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23367" w14:textId="460E8A94" w:rsidR="004E18CF" w:rsidRPr="004103F6" w:rsidRDefault="001F7E54" w:rsidP="004E18CF">
      <w:pPr>
        <w:spacing w:after="120"/>
        <w:jc w:val="right"/>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8240" behindDoc="1" locked="0" layoutInCell="1" allowOverlap="1" wp14:anchorId="19BB8406" wp14:editId="17CD5B82">
                <wp:simplePos x="0" y="0"/>
                <wp:positionH relativeFrom="column">
                  <wp:posOffset>-919900</wp:posOffset>
                </wp:positionH>
                <wp:positionV relativeFrom="paragraph">
                  <wp:posOffset>-916305</wp:posOffset>
                </wp:positionV>
                <wp:extent cx="7560310" cy="10678878"/>
                <wp:effectExtent l="0" t="0" r="2540" b="8255"/>
                <wp:wrapNone/>
                <wp:docPr id="8" name="Group 8" descr="P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0678878"/>
                          <a:chOff x="0" y="0"/>
                          <a:chExt cx="7560310" cy="10678878"/>
                        </a:xfrm>
                      </wpg:grpSpPr>
                      <wps:wsp>
                        <wps:cNvPr id="5" name="Rectangle 5"/>
                        <wps:cNvSpPr/>
                        <wps:spPr>
                          <a:xfrm>
                            <a:off x="26504" y="0"/>
                            <a:ext cx="7533171" cy="106788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a:extLst>
                            <a:ext uri="{C183D7F6-B498-43B3-948B-1728B52AA6E4}">
                              <adec:decorative xmlns:adec="http://schemas.microsoft.com/office/drawing/2017/decorative" val="1"/>
                            </a:ext>
                          </a:extLst>
                        </wpg:cNvPr>
                        <wpg:cNvGrpSpPr>
                          <a:grpSpLocks/>
                        </wpg:cNvGrpSpPr>
                        <wpg:grpSpPr bwMode="auto">
                          <a:xfrm>
                            <a:off x="0" y="901148"/>
                            <a:ext cx="7560310" cy="9777730"/>
                            <a:chOff x="-1" y="1440"/>
                            <a:chExt cx="11906" cy="15399"/>
                          </a:xfrm>
                        </wpg:grpSpPr>
                        <wps:wsp>
                          <wps:cNvPr id="11" name="docshape18"/>
                          <wps:cNvSpPr>
                            <a:spLocks/>
                          </wps:cNvSpPr>
                          <wps:spPr bwMode="auto">
                            <a:xfrm>
                              <a:off x="0" y="2416"/>
                              <a:ext cx="11904" cy="14423"/>
                            </a:xfrm>
                            <a:custGeom>
                              <a:avLst/>
                              <a:gdLst>
                                <a:gd name="T0" fmla="*/ 11904 w 11904"/>
                                <a:gd name="T1" fmla="+- 0 8421 2416"/>
                                <a:gd name="T2" fmla="*/ 8421 h 14423"/>
                                <a:gd name="T3" fmla="*/ 11904 w 11904"/>
                                <a:gd name="T4" fmla="+- 0 2416 2416"/>
                                <a:gd name="T5" fmla="*/ 2416 h 14423"/>
                                <a:gd name="T6" fmla="*/ 0 w 11904"/>
                                <a:gd name="T7" fmla="+- 0 5606 2416"/>
                                <a:gd name="T8" fmla="*/ 5606 h 14423"/>
                                <a:gd name="T9" fmla="*/ 0 w 11904"/>
                                <a:gd name="T10" fmla="+- 0 8421 2416"/>
                                <a:gd name="T11" fmla="*/ 8421 h 14423"/>
                                <a:gd name="T12" fmla="*/ 0 w 11904"/>
                                <a:gd name="T13" fmla="+- 0 11738 2416"/>
                                <a:gd name="T14" fmla="*/ 11738 h 14423"/>
                                <a:gd name="T15" fmla="*/ 0 w 11904"/>
                                <a:gd name="T16" fmla="+- 0 16839 2416"/>
                                <a:gd name="T17" fmla="*/ 16839 h 14423"/>
                                <a:gd name="T18" fmla="*/ 11904 w 11904"/>
                                <a:gd name="T19" fmla="+- 0 16839 2416"/>
                                <a:gd name="T20" fmla="*/ 16839 h 14423"/>
                                <a:gd name="T21" fmla="*/ 11904 w 11904"/>
                                <a:gd name="T22" fmla="+- 0 8421 2416"/>
                                <a:gd name="T23" fmla="*/ 8421 h 1442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4" h="14423">
                                  <a:moveTo>
                                    <a:pt x="11904" y="6005"/>
                                  </a:moveTo>
                                  <a:lnTo>
                                    <a:pt x="11904" y="0"/>
                                  </a:lnTo>
                                  <a:lnTo>
                                    <a:pt x="0" y="3190"/>
                                  </a:lnTo>
                                  <a:lnTo>
                                    <a:pt x="0" y="6005"/>
                                  </a:lnTo>
                                  <a:lnTo>
                                    <a:pt x="0" y="9322"/>
                                  </a:lnTo>
                                  <a:lnTo>
                                    <a:pt x="0" y="14423"/>
                                  </a:lnTo>
                                  <a:lnTo>
                                    <a:pt x="11904" y="14423"/>
                                  </a:lnTo>
                                  <a:lnTo>
                                    <a:pt x="11904" y="6005"/>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19"/>
                          <wps:cNvSpPr>
                            <a:spLocks/>
                          </wps:cNvSpPr>
                          <wps:spPr bwMode="auto">
                            <a:xfrm>
                              <a:off x="-1" y="1544"/>
                              <a:ext cx="4806" cy="3483"/>
                            </a:xfrm>
                            <a:custGeom>
                              <a:avLst/>
                              <a:gdLst>
                                <a:gd name="T0" fmla="+- 0 -1 -1"/>
                                <a:gd name="T1" fmla="*/ T0 w 4806"/>
                                <a:gd name="T2" fmla="+- 0 1544 1544"/>
                                <a:gd name="T3" fmla="*/ 1544 h 3483"/>
                                <a:gd name="T4" fmla="+- 0 -1 -1"/>
                                <a:gd name="T5" fmla="*/ T4 w 4806"/>
                                <a:gd name="T6" fmla="+- 0 3779 1544"/>
                                <a:gd name="T7" fmla="*/ 3779 h 3483"/>
                                <a:gd name="T8" fmla="+- 0 2161 -1"/>
                                <a:gd name="T9" fmla="*/ T8 w 4806"/>
                                <a:gd name="T10" fmla="+- 0 5027 1544"/>
                                <a:gd name="T11" fmla="*/ 5027 h 3483"/>
                                <a:gd name="T12" fmla="+- 0 4805 -1"/>
                                <a:gd name="T13" fmla="*/ T12 w 4806"/>
                                <a:gd name="T14" fmla="+- 0 4319 1544"/>
                                <a:gd name="T15" fmla="*/ 4319 h 3483"/>
                                <a:gd name="T16" fmla="+- 0 -1 -1"/>
                                <a:gd name="T17" fmla="*/ T16 w 4806"/>
                                <a:gd name="T18" fmla="+- 0 1544 1544"/>
                                <a:gd name="T19" fmla="*/ 1544 h 3483"/>
                              </a:gdLst>
                              <a:ahLst/>
                              <a:cxnLst>
                                <a:cxn ang="0">
                                  <a:pos x="T1" y="T3"/>
                                </a:cxn>
                                <a:cxn ang="0">
                                  <a:pos x="T5" y="T7"/>
                                </a:cxn>
                                <a:cxn ang="0">
                                  <a:pos x="T9" y="T11"/>
                                </a:cxn>
                                <a:cxn ang="0">
                                  <a:pos x="T13" y="T15"/>
                                </a:cxn>
                                <a:cxn ang="0">
                                  <a:pos x="T17" y="T19"/>
                                </a:cxn>
                              </a:cxnLst>
                              <a:rect l="0" t="0" r="r" b="b"/>
                              <a:pathLst>
                                <a:path w="4806" h="3483">
                                  <a:moveTo>
                                    <a:pt x="0" y="0"/>
                                  </a:moveTo>
                                  <a:lnTo>
                                    <a:pt x="0" y="2235"/>
                                  </a:lnTo>
                                  <a:lnTo>
                                    <a:pt x="2162" y="3483"/>
                                  </a:lnTo>
                                  <a:lnTo>
                                    <a:pt x="4806" y="277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20"/>
                          <wps:cNvSpPr>
                            <a:spLocks/>
                          </wps:cNvSpPr>
                          <wps:spPr bwMode="auto">
                            <a:xfrm>
                              <a:off x="2160" y="4318"/>
                              <a:ext cx="9745" cy="5517"/>
                            </a:xfrm>
                            <a:custGeom>
                              <a:avLst/>
                              <a:gdLst>
                                <a:gd name="T0" fmla="+- 0 11905 2161"/>
                                <a:gd name="T1" fmla="*/ T0 w 9745"/>
                                <a:gd name="T2" fmla="+- 0 8418 4319"/>
                                <a:gd name="T3" fmla="*/ 8418 h 5517"/>
                                <a:gd name="T4" fmla="+- 0 4805 2161"/>
                                <a:gd name="T5" fmla="*/ T4 w 9745"/>
                                <a:gd name="T6" fmla="+- 0 4319 4319"/>
                                <a:gd name="T7" fmla="*/ 4319 h 5517"/>
                                <a:gd name="T8" fmla="+- 0 2161 2161"/>
                                <a:gd name="T9" fmla="*/ T8 w 9745"/>
                                <a:gd name="T10" fmla="+- 0 5027 4319"/>
                                <a:gd name="T11" fmla="*/ 5027 h 5517"/>
                                <a:gd name="T12" fmla="+- 0 8038 2161"/>
                                <a:gd name="T13" fmla="*/ T12 w 9745"/>
                                <a:gd name="T14" fmla="+- 0 8421 4319"/>
                                <a:gd name="T15" fmla="*/ 8421 h 5517"/>
                                <a:gd name="T16" fmla="+- 0 10489 2161"/>
                                <a:gd name="T17" fmla="*/ T16 w 9745"/>
                                <a:gd name="T18" fmla="+- 0 9836 4319"/>
                                <a:gd name="T19" fmla="*/ 9836 h 5517"/>
                                <a:gd name="T20" fmla="+- 0 11905 2161"/>
                                <a:gd name="T21" fmla="*/ T20 w 9745"/>
                                <a:gd name="T22" fmla="+- 0 9456 4319"/>
                                <a:gd name="T23" fmla="*/ 9456 h 5517"/>
                                <a:gd name="T24" fmla="+- 0 11905 2161"/>
                                <a:gd name="T25" fmla="*/ T24 w 9745"/>
                                <a:gd name="T26" fmla="+- 0 8421 4319"/>
                                <a:gd name="T27" fmla="*/ 8421 h 5517"/>
                                <a:gd name="T28" fmla="+- 0 11905 2161"/>
                                <a:gd name="T29" fmla="*/ T28 w 9745"/>
                                <a:gd name="T30" fmla="+- 0 8418 4319"/>
                                <a:gd name="T31" fmla="*/ 8418 h 5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45" h="5517">
                                  <a:moveTo>
                                    <a:pt x="9744" y="4099"/>
                                  </a:moveTo>
                                  <a:lnTo>
                                    <a:pt x="2644" y="0"/>
                                  </a:lnTo>
                                  <a:lnTo>
                                    <a:pt x="0" y="708"/>
                                  </a:lnTo>
                                  <a:lnTo>
                                    <a:pt x="5877" y="4102"/>
                                  </a:lnTo>
                                  <a:lnTo>
                                    <a:pt x="8328" y="5517"/>
                                  </a:lnTo>
                                  <a:lnTo>
                                    <a:pt x="9744" y="5137"/>
                                  </a:lnTo>
                                  <a:lnTo>
                                    <a:pt x="9744" y="4102"/>
                                  </a:lnTo>
                                  <a:lnTo>
                                    <a:pt x="9744" y="4099"/>
                                  </a:lnTo>
                                  <a:close/>
                                </a:path>
                              </a:pathLst>
                            </a:custGeom>
                            <a:solidFill>
                              <a:srgbClr val="579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21"/>
                          <wps:cNvSpPr>
                            <a:spLocks/>
                          </wps:cNvSpPr>
                          <wps:spPr bwMode="auto">
                            <a:xfrm>
                              <a:off x="10488" y="9456"/>
                              <a:ext cx="1416" cy="1197"/>
                            </a:xfrm>
                            <a:custGeom>
                              <a:avLst/>
                              <a:gdLst>
                                <a:gd name="T0" fmla="+- 0 11905 10489"/>
                                <a:gd name="T1" fmla="*/ T0 w 1416"/>
                                <a:gd name="T2" fmla="+- 0 9456 9456"/>
                                <a:gd name="T3" fmla="*/ 9456 h 1197"/>
                                <a:gd name="T4" fmla="+- 0 10489 10489"/>
                                <a:gd name="T5" fmla="*/ T4 w 1416"/>
                                <a:gd name="T6" fmla="+- 0 9836 9456"/>
                                <a:gd name="T7" fmla="*/ 9836 h 1197"/>
                                <a:gd name="T8" fmla="+- 0 11905 10489"/>
                                <a:gd name="T9" fmla="*/ T8 w 1416"/>
                                <a:gd name="T10" fmla="+- 0 10653 9456"/>
                                <a:gd name="T11" fmla="*/ 10653 h 1197"/>
                                <a:gd name="T12" fmla="+- 0 11905 10489"/>
                                <a:gd name="T13" fmla="*/ T12 w 1416"/>
                                <a:gd name="T14" fmla="+- 0 9456 9456"/>
                                <a:gd name="T15" fmla="*/ 9456 h 1197"/>
                              </a:gdLst>
                              <a:ahLst/>
                              <a:cxnLst>
                                <a:cxn ang="0">
                                  <a:pos x="T1" y="T3"/>
                                </a:cxn>
                                <a:cxn ang="0">
                                  <a:pos x="T5" y="T7"/>
                                </a:cxn>
                                <a:cxn ang="0">
                                  <a:pos x="T9" y="T11"/>
                                </a:cxn>
                                <a:cxn ang="0">
                                  <a:pos x="T13" y="T15"/>
                                </a:cxn>
                              </a:cxnLst>
                              <a:rect l="0" t="0" r="r" b="b"/>
                              <a:pathLst>
                                <a:path w="1416" h="1197">
                                  <a:moveTo>
                                    <a:pt x="1416" y="0"/>
                                  </a:moveTo>
                                  <a:lnTo>
                                    <a:pt x="0" y="380"/>
                                  </a:lnTo>
                                  <a:lnTo>
                                    <a:pt x="1416" y="1197"/>
                                  </a:lnTo>
                                  <a:lnTo>
                                    <a:pt x="1416" y="0"/>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22"/>
                          <wps:cNvSpPr>
                            <a:spLocks/>
                          </wps:cNvSpPr>
                          <wps:spPr bwMode="auto">
                            <a:xfrm>
                              <a:off x="-1" y="3779"/>
                              <a:ext cx="2162" cy="1827"/>
                            </a:xfrm>
                            <a:custGeom>
                              <a:avLst/>
                              <a:gdLst>
                                <a:gd name="T0" fmla="+- 0 -1 -1"/>
                                <a:gd name="T1" fmla="*/ T0 w 2162"/>
                                <a:gd name="T2" fmla="+- 0 3779 3779"/>
                                <a:gd name="T3" fmla="*/ 3779 h 1827"/>
                                <a:gd name="T4" fmla="+- 0 -1 -1"/>
                                <a:gd name="T5" fmla="*/ T4 w 2162"/>
                                <a:gd name="T6" fmla="+- 0 5606 3779"/>
                                <a:gd name="T7" fmla="*/ 5606 h 1827"/>
                                <a:gd name="T8" fmla="+- 0 2160 -1"/>
                                <a:gd name="T9" fmla="*/ T8 w 2162"/>
                                <a:gd name="T10" fmla="+- 0 5027 3779"/>
                                <a:gd name="T11" fmla="*/ 5027 h 1827"/>
                                <a:gd name="T12" fmla="+- 0 -1 -1"/>
                                <a:gd name="T13" fmla="*/ T12 w 2162"/>
                                <a:gd name="T14" fmla="+- 0 3779 3779"/>
                                <a:gd name="T15" fmla="*/ 3779 h 1827"/>
                              </a:gdLst>
                              <a:ahLst/>
                              <a:cxnLst>
                                <a:cxn ang="0">
                                  <a:pos x="T1" y="T3"/>
                                </a:cxn>
                                <a:cxn ang="0">
                                  <a:pos x="T5" y="T7"/>
                                </a:cxn>
                                <a:cxn ang="0">
                                  <a:pos x="T9" y="T11"/>
                                </a:cxn>
                                <a:cxn ang="0">
                                  <a:pos x="T13" y="T15"/>
                                </a:cxn>
                              </a:cxnLst>
                              <a:rect l="0" t="0" r="r" b="b"/>
                              <a:pathLst>
                                <a:path w="2162" h="1827">
                                  <a:moveTo>
                                    <a:pt x="0" y="0"/>
                                  </a:moveTo>
                                  <a:lnTo>
                                    <a:pt x="0" y="1827"/>
                                  </a:lnTo>
                                  <a:lnTo>
                                    <a:pt x="2161" y="124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23"/>
                          <wps:cNvSpPr>
                            <a:spLocks/>
                          </wps:cNvSpPr>
                          <wps:spPr bwMode="auto">
                            <a:xfrm>
                              <a:off x="-1" y="5027"/>
                              <a:ext cx="10490" cy="7620"/>
                            </a:xfrm>
                            <a:custGeom>
                              <a:avLst/>
                              <a:gdLst>
                                <a:gd name="T0" fmla="+- 0 10489 -1"/>
                                <a:gd name="T1" fmla="*/ T0 w 10490"/>
                                <a:gd name="T2" fmla="+- 0 9836 5027"/>
                                <a:gd name="T3" fmla="*/ 9836 h 7620"/>
                                <a:gd name="T4" fmla="+- 0 8038 -1"/>
                                <a:gd name="T5" fmla="*/ T4 w 10490"/>
                                <a:gd name="T6" fmla="+- 0 8421 5027"/>
                                <a:gd name="T7" fmla="*/ 8421 h 7620"/>
                                <a:gd name="T8" fmla="+- 0 2160 -1"/>
                                <a:gd name="T9" fmla="*/ T8 w 10490"/>
                                <a:gd name="T10" fmla="+- 0 5027 5027"/>
                                <a:gd name="T11" fmla="*/ 5027 h 7620"/>
                                <a:gd name="T12" fmla="+- 0 -1 -1"/>
                                <a:gd name="T13" fmla="*/ T12 w 10490"/>
                                <a:gd name="T14" fmla="+- 0 5606 5027"/>
                                <a:gd name="T15" fmla="*/ 5606 h 7620"/>
                                <a:gd name="T16" fmla="+- 0 -1 -1"/>
                                <a:gd name="T17" fmla="*/ T16 w 10490"/>
                                <a:gd name="T18" fmla="+- 0 8421 5027"/>
                                <a:gd name="T19" fmla="*/ 8421 h 7620"/>
                                <a:gd name="T20" fmla="+- 0 -1 -1"/>
                                <a:gd name="T21" fmla="*/ T20 w 10490"/>
                                <a:gd name="T22" fmla="+- 0 12646 5027"/>
                                <a:gd name="T23" fmla="*/ 12646 h 7620"/>
                                <a:gd name="T24" fmla="+- 0 10489 -1"/>
                                <a:gd name="T25" fmla="*/ T24 w 10490"/>
                                <a:gd name="T26" fmla="+- 0 9836 5027"/>
                                <a:gd name="T27" fmla="*/ 9836 h 7620"/>
                              </a:gdLst>
                              <a:ahLst/>
                              <a:cxnLst>
                                <a:cxn ang="0">
                                  <a:pos x="T1" y="T3"/>
                                </a:cxn>
                                <a:cxn ang="0">
                                  <a:pos x="T5" y="T7"/>
                                </a:cxn>
                                <a:cxn ang="0">
                                  <a:pos x="T9" y="T11"/>
                                </a:cxn>
                                <a:cxn ang="0">
                                  <a:pos x="T13" y="T15"/>
                                </a:cxn>
                                <a:cxn ang="0">
                                  <a:pos x="T17" y="T19"/>
                                </a:cxn>
                                <a:cxn ang="0">
                                  <a:pos x="T21" y="T23"/>
                                </a:cxn>
                                <a:cxn ang="0">
                                  <a:pos x="T25" y="T27"/>
                                </a:cxn>
                              </a:cxnLst>
                              <a:rect l="0" t="0" r="r" b="b"/>
                              <a:pathLst>
                                <a:path w="10490" h="7620">
                                  <a:moveTo>
                                    <a:pt x="10490" y="4809"/>
                                  </a:moveTo>
                                  <a:lnTo>
                                    <a:pt x="8039" y="3394"/>
                                  </a:lnTo>
                                  <a:lnTo>
                                    <a:pt x="2161" y="0"/>
                                  </a:lnTo>
                                  <a:lnTo>
                                    <a:pt x="0" y="579"/>
                                  </a:lnTo>
                                  <a:lnTo>
                                    <a:pt x="0" y="3394"/>
                                  </a:lnTo>
                                  <a:lnTo>
                                    <a:pt x="0" y="7619"/>
                                  </a:lnTo>
                                  <a:lnTo>
                                    <a:pt x="10490" y="4809"/>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24"/>
                          <wps:cNvSpPr>
                            <a:spLocks/>
                          </wps:cNvSpPr>
                          <wps:spPr bwMode="auto">
                            <a:xfrm>
                              <a:off x="-1" y="9835"/>
                              <a:ext cx="11906" cy="7004"/>
                            </a:xfrm>
                            <a:custGeom>
                              <a:avLst/>
                              <a:gdLst>
                                <a:gd name="T0" fmla="+- 0 10489 -1"/>
                                <a:gd name="T1" fmla="*/ T0 w 11906"/>
                                <a:gd name="T2" fmla="+- 0 9836 9836"/>
                                <a:gd name="T3" fmla="*/ 9836 h 7004"/>
                                <a:gd name="T4" fmla="+- 0 -1 -1"/>
                                <a:gd name="T5" fmla="*/ T4 w 11906"/>
                                <a:gd name="T6" fmla="+- 0 12646 9836"/>
                                <a:gd name="T7" fmla="*/ 12646 h 7004"/>
                                <a:gd name="T8" fmla="+- 0 -1 -1"/>
                                <a:gd name="T9" fmla="*/ T8 w 11906"/>
                                <a:gd name="T10" fmla="+- 0 16839 9836"/>
                                <a:gd name="T11" fmla="*/ 16839 h 7004"/>
                                <a:gd name="T12" fmla="+- 0 11905 -1"/>
                                <a:gd name="T13" fmla="*/ T12 w 11906"/>
                                <a:gd name="T14" fmla="+- 0 16839 9836"/>
                                <a:gd name="T15" fmla="*/ 16839 h 7004"/>
                                <a:gd name="T16" fmla="+- 0 11905 -1"/>
                                <a:gd name="T17" fmla="*/ T16 w 11906"/>
                                <a:gd name="T18" fmla="+- 0 10653 9836"/>
                                <a:gd name="T19" fmla="*/ 10653 h 7004"/>
                                <a:gd name="T20" fmla="+- 0 10489 -1"/>
                                <a:gd name="T21" fmla="*/ T20 w 11906"/>
                                <a:gd name="T22" fmla="+- 0 9836 9836"/>
                                <a:gd name="T23" fmla="*/ 9836 h 7004"/>
                              </a:gdLst>
                              <a:ahLst/>
                              <a:cxnLst>
                                <a:cxn ang="0">
                                  <a:pos x="T1" y="T3"/>
                                </a:cxn>
                                <a:cxn ang="0">
                                  <a:pos x="T5" y="T7"/>
                                </a:cxn>
                                <a:cxn ang="0">
                                  <a:pos x="T9" y="T11"/>
                                </a:cxn>
                                <a:cxn ang="0">
                                  <a:pos x="T13" y="T15"/>
                                </a:cxn>
                                <a:cxn ang="0">
                                  <a:pos x="T17" y="T19"/>
                                </a:cxn>
                                <a:cxn ang="0">
                                  <a:pos x="T21" y="T23"/>
                                </a:cxn>
                              </a:cxnLst>
                              <a:rect l="0" t="0" r="r" b="b"/>
                              <a:pathLst>
                                <a:path w="11906" h="7004">
                                  <a:moveTo>
                                    <a:pt x="10490" y="0"/>
                                  </a:moveTo>
                                  <a:lnTo>
                                    <a:pt x="0" y="2810"/>
                                  </a:lnTo>
                                  <a:lnTo>
                                    <a:pt x="0" y="7003"/>
                                  </a:lnTo>
                                  <a:lnTo>
                                    <a:pt x="11906" y="7003"/>
                                  </a:lnTo>
                                  <a:lnTo>
                                    <a:pt x="11906" y="817"/>
                                  </a:lnTo>
                                  <a:lnTo>
                                    <a:pt x="10490" y="0"/>
                                  </a:lnTo>
                                  <a:close/>
                                </a:path>
                              </a:pathLst>
                            </a:custGeom>
                            <a:solidFill>
                              <a:srgbClr val="76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25"/>
                          <wps:cNvSpPr>
                            <a:spLocks/>
                          </wps:cNvSpPr>
                          <wps:spPr bwMode="auto">
                            <a:xfrm>
                              <a:off x="2933" y="1440"/>
                              <a:ext cx="1036" cy="1053"/>
                            </a:xfrm>
                            <a:custGeom>
                              <a:avLst/>
                              <a:gdLst>
                                <a:gd name="T0" fmla="+- 0 3485 2934"/>
                                <a:gd name="T1" fmla="*/ T0 w 1036"/>
                                <a:gd name="T2" fmla="+- 0 1441 1441"/>
                                <a:gd name="T3" fmla="*/ 1441 h 1053"/>
                                <a:gd name="T4" fmla="+- 0 3452 2934"/>
                                <a:gd name="T5" fmla="*/ T4 w 1036"/>
                                <a:gd name="T6" fmla="+- 0 1474 1441"/>
                                <a:gd name="T7" fmla="*/ 1474 h 1053"/>
                                <a:gd name="T8" fmla="+- 0 3404 2934"/>
                                <a:gd name="T9" fmla="*/ T8 w 1036"/>
                                <a:gd name="T10" fmla="+- 0 1500 1441"/>
                                <a:gd name="T11" fmla="*/ 1500 h 1053"/>
                                <a:gd name="T12" fmla="+- 0 3401 2934"/>
                                <a:gd name="T13" fmla="*/ T12 w 1036"/>
                                <a:gd name="T14" fmla="+- 0 1543 1441"/>
                                <a:gd name="T15" fmla="*/ 1543 h 1053"/>
                                <a:gd name="T16" fmla="+- 0 3378 2934"/>
                                <a:gd name="T17" fmla="*/ T16 w 1036"/>
                                <a:gd name="T18" fmla="+- 0 1610 1441"/>
                                <a:gd name="T19" fmla="*/ 1610 h 1053"/>
                                <a:gd name="T20" fmla="+- 0 3183 2934"/>
                                <a:gd name="T21" fmla="*/ T20 w 1036"/>
                                <a:gd name="T22" fmla="+- 0 2124 1441"/>
                                <a:gd name="T23" fmla="*/ 2124 h 1053"/>
                                <a:gd name="T24" fmla="+- 0 3125 2934"/>
                                <a:gd name="T25" fmla="*/ T24 w 1036"/>
                                <a:gd name="T26" fmla="+- 0 2272 1441"/>
                                <a:gd name="T27" fmla="*/ 2272 h 1053"/>
                                <a:gd name="T28" fmla="+- 0 3083 2934"/>
                                <a:gd name="T29" fmla="*/ T28 w 1036"/>
                                <a:gd name="T30" fmla="+- 0 2374 1441"/>
                                <a:gd name="T31" fmla="*/ 2374 h 1053"/>
                                <a:gd name="T32" fmla="+- 0 3043 2934"/>
                                <a:gd name="T33" fmla="*/ T32 w 1036"/>
                                <a:gd name="T34" fmla="+- 0 2432 1441"/>
                                <a:gd name="T35" fmla="*/ 2432 h 1053"/>
                                <a:gd name="T36" fmla="+- 0 2990 2934"/>
                                <a:gd name="T37" fmla="*/ T36 w 1036"/>
                                <a:gd name="T38" fmla="+- 0 2450 1441"/>
                                <a:gd name="T39" fmla="*/ 2450 h 1053"/>
                                <a:gd name="T40" fmla="+- 0 2935 2934"/>
                                <a:gd name="T41" fmla="*/ T40 w 1036"/>
                                <a:gd name="T42" fmla="+- 0 2463 1441"/>
                                <a:gd name="T43" fmla="*/ 2463 h 1053"/>
                                <a:gd name="T44" fmla="+- 0 2937 2934"/>
                                <a:gd name="T45" fmla="*/ T44 w 1036"/>
                                <a:gd name="T46" fmla="+- 0 2486 1441"/>
                                <a:gd name="T47" fmla="*/ 2486 h 1053"/>
                                <a:gd name="T48" fmla="+- 0 3013 2934"/>
                                <a:gd name="T49" fmla="*/ T48 w 1036"/>
                                <a:gd name="T50" fmla="+- 0 2491 1441"/>
                                <a:gd name="T51" fmla="*/ 2491 h 1053"/>
                                <a:gd name="T52" fmla="+- 0 3091 2934"/>
                                <a:gd name="T53" fmla="*/ T52 w 1036"/>
                                <a:gd name="T54" fmla="+- 0 2489 1441"/>
                                <a:gd name="T55" fmla="*/ 2489 h 1053"/>
                                <a:gd name="T56" fmla="+- 0 3260 2934"/>
                                <a:gd name="T57" fmla="*/ T56 w 1036"/>
                                <a:gd name="T58" fmla="+- 0 2486 1441"/>
                                <a:gd name="T59" fmla="*/ 2486 h 1053"/>
                                <a:gd name="T60" fmla="+- 0 3262 2934"/>
                                <a:gd name="T61" fmla="*/ T60 w 1036"/>
                                <a:gd name="T62" fmla="+- 0 2463 1441"/>
                                <a:gd name="T63" fmla="*/ 2463 h 1053"/>
                                <a:gd name="T64" fmla="+- 0 3204 2934"/>
                                <a:gd name="T65" fmla="*/ T64 w 1036"/>
                                <a:gd name="T66" fmla="+- 0 2450 1441"/>
                                <a:gd name="T67" fmla="*/ 2450 h 1053"/>
                                <a:gd name="T68" fmla="+- 0 3168 2934"/>
                                <a:gd name="T69" fmla="*/ T68 w 1036"/>
                                <a:gd name="T70" fmla="+- 0 2440 1441"/>
                                <a:gd name="T71" fmla="*/ 2440 h 1053"/>
                                <a:gd name="T72" fmla="+- 0 3159 2934"/>
                                <a:gd name="T73" fmla="*/ T72 w 1036"/>
                                <a:gd name="T74" fmla="+- 0 2419 1441"/>
                                <a:gd name="T75" fmla="*/ 2419 h 1053"/>
                                <a:gd name="T76" fmla="+- 0 3168 2934"/>
                                <a:gd name="T77" fmla="*/ T76 w 1036"/>
                                <a:gd name="T78" fmla="+- 0 2374 1441"/>
                                <a:gd name="T79" fmla="*/ 2374 h 1053"/>
                                <a:gd name="T80" fmla="+- 0 3193 2934"/>
                                <a:gd name="T81" fmla="*/ T80 w 1036"/>
                                <a:gd name="T82" fmla="+- 0 2290 1441"/>
                                <a:gd name="T83" fmla="*/ 2290 h 1053"/>
                                <a:gd name="T84" fmla="+- 0 3256 2934"/>
                                <a:gd name="T85" fmla="*/ T84 w 1036"/>
                                <a:gd name="T86" fmla="+- 0 2108 1441"/>
                                <a:gd name="T87" fmla="*/ 2108 h 1053"/>
                                <a:gd name="T88" fmla="+- 0 3283 2934"/>
                                <a:gd name="T89" fmla="*/ T88 w 1036"/>
                                <a:gd name="T90" fmla="+- 0 2092 1441"/>
                                <a:gd name="T91" fmla="*/ 2092 h 1053"/>
                                <a:gd name="T92" fmla="+- 0 3722 2934"/>
                                <a:gd name="T93" fmla="*/ T92 w 1036"/>
                                <a:gd name="T94" fmla="+- 0 2090 1441"/>
                                <a:gd name="T95" fmla="*/ 2090 h 1053"/>
                                <a:gd name="T96" fmla="+- 0 3330 2934"/>
                                <a:gd name="T97" fmla="*/ T96 w 1036"/>
                                <a:gd name="T98" fmla="+- 0 2028 1441"/>
                                <a:gd name="T99" fmla="*/ 2028 h 1053"/>
                                <a:gd name="T100" fmla="+- 0 3293 2934"/>
                                <a:gd name="T101" fmla="*/ T100 w 1036"/>
                                <a:gd name="T102" fmla="+- 0 2023 1441"/>
                                <a:gd name="T103" fmla="*/ 2023 h 1053"/>
                                <a:gd name="T104" fmla="+- 0 3297 2934"/>
                                <a:gd name="T105" fmla="*/ T104 w 1036"/>
                                <a:gd name="T106" fmla="+- 0 1991 1441"/>
                                <a:gd name="T107" fmla="*/ 1991 h 1053"/>
                                <a:gd name="T108" fmla="+- 0 3407 2934"/>
                                <a:gd name="T109" fmla="*/ T108 w 1036"/>
                                <a:gd name="T110" fmla="+- 0 1689 1441"/>
                                <a:gd name="T111" fmla="*/ 1689 h 1053"/>
                                <a:gd name="T112" fmla="+- 0 3427 2934"/>
                                <a:gd name="T113" fmla="*/ T112 w 1036"/>
                                <a:gd name="T114" fmla="+- 0 1641 1441"/>
                                <a:gd name="T115" fmla="*/ 1641 h 1053"/>
                                <a:gd name="T116" fmla="+- 0 3565 2934"/>
                                <a:gd name="T117" fmla="*/ T116 w 1036"/>
                                <a:gd name="T118" fmla="+- 0 1630 1441"/>
                                <a:gd name="T119" fmla="*/ 1630 h 1053"/>
                                <a:gd name="T120" fmla="+- 0 3541 2934"/>
                                <a:gd name="T121" fmla="*/ T120 w 1036"/>
                                <a:gd name="T122" fmla="+- 0 1559 1441"/>
                                <a:gd name="T123" fmla="*/ 1559 h 1053"/>
                                <a:gd name="T124" fmla="+- 0 3508 2934"/>
                                <a:gd name="T125" fmla="*/ T124 w 1036"/>
                                <a:gd name="T126" fmla="+- 0 1455 1441"/>
                                <a:gd name="T127" fmla="*/ 1455 h 1053"/>
                                <a:gd name="T128" fmla="+- 0 3494 2934"/>
                                <a:gd name="T129" fmla="*/ T128 w 1036"/>
                                <a:gd name="T130" fmla="+- 0 1441 1441"/>
                                <a:gd name="T131" fmla="*/ 1441 h 1053"/>
                                <a:gd name="T132" fmla="+- 0 3091 2934"/>
                                <a:gd name="T133" fmla="*/ T132 w 1036"/>
                                <a:gd name="T134" fmla="+- 0 2489 1441"/>
                                <a:gd name="T135" fmla="*/ 2489 h 1053"/>
                                <a:gd name="T136" fmla="+- 0 3220 2934"/>
                                <a:gd name="T137" fmla="*/ T136 w 1036"/>
                                <a:gd name="T138" fmla="+- 0 2492 1441"/>
                                <a:gd name="T139" fmla="*/ 2492 h 1053"/>
                                <a:gd name="T140" fmla="+- 0 3257 2934"/>
                                <a:gd name="T141" fmla="*/ T140 w 1036"/>
                                <a:gd name="T142" fmla="+- 0 2489 1441"/>
                                <a:gd name="T143" fmla="*/ 2489 h 1053"/>
                                <a:gd name="T144" fmla="+- 0 3541 2934"/>
                                <a:gd name="T145" fmla="*/ T144 w 1036"/>
                                <a:gd name="T146" fmla="+- 0 2090 1441"/>
                                <a:gd name="T147" fmla="*/ 2090 h 1053"/>
                                <a:gd name="T148" fmla="+- 0 3586 2934"/>
                                <a:gd name="T149" fmla="*/ T148 w 1036"/>
                                <a:gd name="T150" fmla="+- 0 2097 1441"/>
                                <a:gd name="T151" fmla="*/ 2097 h 1053"/>
                                <a:gd name="T152" fmla="+- 0 3604 2934"/>
                                <a:gd name="T153" fmla="*/ T152 w 1036"/>
                                <a:gd name="T154" fmla="+- 0 2129 1441"/>
                                <a:gd name="T155" fmla="*/ 2129 h 1053"/>
                                <a:gd name="T156" fmla="+- 0 3681 2934"/>
                                <a:gd name="T157" fmla="*/ T156 w 1036"/>
                                <a:gd name="T158" fmla="+- 0 2367 1441"/>
                                <a:gd name="T159" fmla="*/ 2367 h 1053"/>
                                <a:gd name="T160" fmla="+- 0 3691 2934"/>
                                <a:gd name="T161" fmla="*/ T160 w 1036"/>
                                <a:gd name="T162" fmla="+- 0 2407 1441"/>
                                <a:gd name="T163" fmla="*/ 2407 h 1053"/>
                                <a:gd name="T164" fmla="+- 0 3689 2934"/>
                                <a:gd name="T165" fmla="*/ T164 w 1036"/>
                                <a:gd name="T166" fmla="+- 0 2433 1441"/>
                                <a:gd name="T167" fmla="*/ 2433 h 1053"/>
                                <a:gd name="T168" fmla="+- 0 3661 2934"/>
                                <a:gd name="T169" fmla="*/ T168 w 1036"/>
                                <a:gd name="T170" fmla="+- 0 2447 1441"/>
                                <a:gd name="T171" fmla="*/ 2447 h 1053"/>
                                <a:gd name="T172" fmla="+- 0 3593 2934"/>
                                <a:gd name="T173" fmla="*/ T172 w 1036"/>
                                <a:gd name="T174" fmla="+- 0 2455 1441"/>
                                <a:gd name="T175" fmla="*/ 2455 h 1053"/>
                                <a:gd name="T176" fmla="+- 0 3586 2934"/>
                                <a:gd name="T177" fmla="*/ T176 w 1036"/>
                                <a:gd name="T178" fmla="+- 0 2475 1441"/>
                                <a:gd name="T179" fmla="*/ 2475 h 1053"/>
                                <a:gd name="T180" fmla="+- 0 3597 2934"/>
                                <a:gd name="T181" fmla="*/ T180 w 1036"/>
                                <a:gd name="T182" fmla="+- 0 2493 1441"/>
                                <a:gd name="T183" fmla="*/ 2493 h 1053"/>
                                <a:gd name="T184" fmla="+- 0 3722 2934"/>
                                <a:gd name="T185" fmla="*/ T184 w 1036"/>
                                <a:gd name="T186" fmla="+- 0 2489 1441"/>
                                <a:gd name="T187" fmla="*/ 2489 h 1053"/>
                                <a:gd name="T188" fmla="+- 0 3967 2934"/>
                                <a:gd name="T189" fmla="*/ T188 w 1036"/>
                                <a:gd name="T190" fmla="+- 0 2486 1441"/>
                                <a:gd name="T191" fmla="*/ 2486 h 1053"/>
                                <a:gd name="T192" fmla="+- 0 3968 2934"/>
                                <a:gd name="T193" fmla="*/ T192 w 1036"/>
                                <a:gd name="T194" fmla="+- 0 2463 1441"/>
                                <a:gd name="T195" fmla="*/ 2463 h 1053"/>
                                <a:gd name="T196" fmla="+- 0 3921 2934"/>
                                <a:gd name="T197" fmla="*/ T196 w 1036"/>
                                <a:gd name="T198" fmla="+- 0 2450 1441"/>
                                <a:gd name="T199" fmla="*/ 2450 h 1053"/>
                                <a:gd name="T200" fmla="+- 0 3847 2934"/>
                                <a:gd name="T201" fmla="*/ T200 w 1036"/>
                                <a:gd name="T202" fmla="+- 0 2415 1441"/>
                                <a:gd name="T203" fmla="*/ 2415 h 1053"/>
                                <a:gd name="T204" fmla="+- 0 3789 2934"/>
                                <a:gd name="T205" fmla="*/ T204 w 1036"/>
                                <a:gd name="T206" fmla="+- 0 2286 1441"/>
                                <a:gd name="T207" fmla="*/ 2286 h 1053"/>
                                <a:gd name="T208" fmla="+- 0 3965 2934"/>
                                <a:gd name="T209" fmla="*/ T208 w 1036"/>
                                <a:gd name="T210" fmla="+- 0 2489 1441"/>
                                <a:gd name="T211" fmla="*/ 2489 h 1053"/>
                                <a:gd name="T212" fmla="+- 0 3825 2934"/>
                                <a:gd name="T213" fmla="*/ T212 w 1036"/>
                                <a:gd name="T214" fmla="+- 0 2489 1441"/>
                                <a:gd name="T215" fmla="*/ 2489 h 1053"/>
                                <a:gd name="T216" fmla="+- 0 3916 2934"/>
                                <a:gd name="T217" fmla="*/ T216 w 1036"/>
                                <a:gd name="T218" fmla="+- 0 2491 1441"/>
                                <a:gd name="T219" fmla="*/ 2491 h 1053"/>
                                <a:gd name="T220" fmla="+- 0 3965 2934"/>
                                <a:gd name="T221" fmla="*/ T220 w 1036"/>
                                <a:gd name="T222" fmla="+- 0 2489 1441"/>
                                <a:gd name="T223" fmla="*/ 2489 h 1053"/>
                                <a:gd name="T224" fmla="+- 0 3435 2934"/>
                                <a:gd name="T225" fmla="*/ T224 w 1036"/>
                                <a:gd name="T226" fmla="+- 0 1630 1441"/>
                                <a:gd name="T227" fmla="*/ 1630 h 1053"/>
                                <a:gd name="T228" fmla="+- 0 3452 2934"/>
                                <a:gd name="T229" fmla="*/ T228 w 1036"/>
                                <a:gd name="T230" fmla="+- 0 1672 1441"/>
                                <a:gd name="T231" fmla="*/ 1672 h 1053"/>
                                <a:gd name="T232" fmla="+- 0 3471 2934"/>
                                <a:gd name="T233" fmla="*/ T232 w 1036"/>
                                <a:gd name="T234" fmla="+- 0 1728 1441"/>
                                <a:gd name="T235" fmla="*/ 1728 h 1053"/>
                                <a:gd name="T236" fmla="+- 0 3562 2934"/>
                                <a:gd name="T237" fmla="*/ T236 w 1036"/>
                                <a:gd name="T238" fmla="+- 0 2006 1441"/>
                                <a:gd name="T239" fmla="*/ 2006 h 1053"/>
                                <a:gd name="T240" fmla="+- 0 3547 2934"/>
                                <a:gd name="T241" fmla="*/ T240 w 1036"/>
                                <a:gd name="T242" fmla="+- 0 2027 1441"/>
                                <a:gd name="T243" fmla="*/ 2027 h 1053"/>
                                <a:gd name="T244" fmla="+- 0 3701 2934"/>
                                <a:gd name="T245" fmla="*/ T244 w 1036"/>
                                <a:gd name="T246" fmla="+- 0 2028 1441"/>
                                <a:gd name="T247" fmla="*/ 2028 h 1053"/>
                                <a:gd name="T248" fmla="+- 0 3565 2934"/>
                                <a:gd name="T249" fmla="*/ T248 w 1036"/>
                                <a:gd name="T250" fmla="+- 0 1630 1441"/>
                                <a:gd name="T251" fmla="*/ 1630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36" h="1053">
                                  <a:moveTo>
                                    <a:pt x="560" y="0"/>
                                  </a:moveTo>
                                  <a:lnTo>
                                    <a:pt x="551" y="0"/>
                                  </a:lnTo>
                                  <a:lnTo>
                                    <a:pt x="536" y="16"/>
                                  </a:lnTo>
                                  <a:lnTo>
                                    <a:pt x="518" y="33"/>
                                  </a:lnTo>
                                  <a:lnTo>
                                    <a:pt x="496" y="48"/>
                                  </a:lnTo>
                                  <a:lnTo>
                                    <a:pt x="470" y="59"/>
                                  </a:lnTo>
                                  <a:lnTo>
                                    <a:pt x="471" y="79"/>
                                  </a:lnTo>
                                  <a:lnTo>
                                    <a:pt x="467" y="102"/>
                                  </a:lnTo>
                                  <a:lnTo>
                                    <a:pt x="458" y="132"/>
                                  </a:lnTo>
                                  <a:lnTo>
                                    <a:pt x="444" y="169"/>
                                  </a:lnTo>
                                  <a:lnTo>
                                    <a:pt x="286" y="587"/>
                                  </a:lnTo>
                                  <a:lnTo>
                                    <a:pt x="249" y="683"/>
                                  </a:lnTo>
                                  <a:lnTo>
                                    <a:pt x="218" y="764"/>
                                  </a:lnTo>
                                  <a:lnTo>
                                    <a:pt x="191" y="831"/>
                                  </a:lnTo>
                                  <a:lnTo>
                                    <a:pt x="168" y="886"/>
                                  </a:lnTo>
                                  <a:lnTo>
                                    <a:pt x="149" y="933"/>
                                  </a:lnTo>
                                  <a:lnTo>
                                    <a:pt x="131" y="968"/>
                                  </a:lnTo>
                                  <a:lnTo>
                                    <a:pt x="109" y="991"/>
                                  </a:lnTo>
                                  <a:lnTo>
                                    <a:pt x="84" y="1004"/>
                                  </a:lnTo>
                                  <a:lnTo>
                                    <a:pt x="56" y="1009"/>
                                  </a:lnTo>
                                  <a:lnTo>
                                    <a:pt x="5" y="1014"/>
                                  </a:lnTo>
                                  <a:lnTo>
                                    <a:pt x="1" y="1022"/>
                                  </a:lnTo>
                                  <a:lnTo>
                                    <a:pt x="0" y="1034"/>
                                  </a:lnTo>
                                  <a:lnTo>
                                    <a:pt x="3" y="1045"/>
                                  </a:lnTo>
                                  <a:lnTo>
                                    <a:pt x="8" y="1052"/>
                                  </a:lnTo>
                                  <a:lnTo>
                                    <a:pt x="79" y="1050"/>
                                  </a:lnTo>
                                  <a:lnTo>
                                    <a:pt x="118" y="1048"/>
                                  </a:lnTo>
                                  <a:lnTo>
                                    <a:pt x="157" y="1048"/>
                                  </a:lnTo>
                                  <a:lnTo>
                                    <a:pt x="323" y="1048"/>
                                  </a:lnTo>
                                  <a:lnTo>
                                    <a:pt x="326" y="1045"/>
                                  </a:lnTo>
                                  <a:lnTo>
                                    <a:pt x="329" y="1034"/>
                                  </a:lnTo>
                                  <a:lnTo>
                                    <a:pt x="328" y="1022"/>
                                  </a:lnTo>
                                  <a:lnTo>
                                    <a:pt x="322" y="1014"/>
                                  </a:lnTo>
                                  <a:lnTo>
                                    <a:pt x="270" y="1009"/>
                                  </a:lnTo>
                                  <a:lnTo>
                                    <a:pt x="248" y="1006"/>
                                  </a:lnTo>
                                  <a:lnTo>
                                    <a:pt x="234" y="999"/>
                                  </a:lnTo>
                                  <a:lnTo>
                                    <a:pt x="227" y="990"/>
                                  </a:lnTo>
                                  <a:lnTo>
                                    <a:pt x="225" y="978"/>
                                  </a:lnTo>
                                  <a:lnTo>
                                    <a:pt x="227" y="961"/>
                                  </a:lnTo>
                                  <a:lnTo>
                                    <a:pt x="234" y="933"/>
                                  </a:lnTo>
                                  <a:lnTo>
                                    <a:pt x="244" y="897"/>
                                  </a:lnTo>
                                  <a:lnTo>
                                    <a:pt x="259" y="849"/>
                                  </a:lnTo>
                                  <a:lnTo>
                                    <a:pt x="314" y="687"/>
                                  </a:lnTo>
                                  <a:lnTo>
                                    <a:pt x="322" y="667"/>
                                  </a:lnTo>
                                  <a:lnTo>
                                    <a:pt x="333" y="656"/>
                                  </a:lnTo>
                                  <a:lnTo>
                                    <a:pt x="349" y="651"/>
                                  </a:lnTo>
                                  <a:lnTo>
                                    <a:pt x="373" y="649"/>
                                  </a:lnTo>
                                  <a:lnTo>
                                    <a:pt x="788" y="649"/>
                                  </a:lnTo>
                                  <a:lnTo>
                                    <a:pt x="767" y="587"/>
                                  </a:lnTo>
                                  <a:lnTo>
                                    <a:pt x="396" y="587"/>
                                  </a:lnTo>
                                  <a:lnTo>
                                    <a:pt x="371" y="587"/>
                                  </a:lnTo>
                                  <a:lnTo>
                                    <a:pt x="359" y="582"/>
                                  </a:lnTo>
                                  <a:lnTo>
                                    <a:pt x="357" y="571"/>
                                  </a:lnTo>
                                  <a:lnTo>
                                    <a:pt x="363" y="550"/>
                                  </a:lnTo>
                                  <a:lnTo>
                                    <a:pt x="461" y="280"/>
                                  </a:lnTo>
                                  <a:lnTo>
                                    <a:pt x="473" y="248"/>
                                  </a:lnTo>
                                  <a:lnTo>
                                    <a:pt x="484" y="220"/>
                                  </a:lnTo>
                                  <a:lnTo>
                                    <a:pt x="493" y="200"/>
                                  </a:lnTo>
                                  <a:lnTo>
                                    <a:pt x="498" y="189"/>
                                  </a:lnTo>
                                  <a:lnTo>
                                    <a:pt x="631" y="189"/>
                                  </a:lnTo>
                                  <a:lnTo>
                                    <a:pt x="625" y="170"/>
                                  </a:lnTo>
                                  <a:lnTo>
                                    <a:pt x="607" y="118"/>
                                  </a:lnTo>
                                  <a:lnTo>
                                    <a:pt x="590" y="65"/>
                                  </a:lnTo>
                                  <a:lnTo>
                                    <a:pt x="574" y="14"/>
                                  </a:lnTo>
                                  <a:lnTo>
                                    <a:pt x="571" y="3"/>
                                  </a:lnTo>
                                  <a:lnTo>
                                    <a:pt x="560" y="0"/>
                                  </a:lnTo>
                                  <a:close/>
                                  <a:moveTo>
                                    <a:pt x="323" y="1048"/>
                                  </a:moveTo>
                                  <a:lnTo>
                                    <a:pt x="157" y="1048"/>
                                  </a:lnTo>
                                  <a:lnTo>
                                    <a:pt x="250" y="1050"/>
                                  </a:lnTo>
                                  <a:lnTo>
                                    <a:pt x="286" y="1051"/>
                                  </a:lnTo>
                                  <a:lnTo>
                                    <a:pt x="318" y="1052"/>
                                  </a:lnTo>
                                  <a:lnTo>
                                    <a:pt x="323" y="1048"/>
                                  </a:lnTo>
                                  <a:close/>
                                  <a:moveTo>
                                    <a:pt x="788" y="649"/>
                                  </a:moveTo>
                                  <a:lnTo>
                                    <a:pt x="607" y="649"/>
                                  </a:lnTo>
                                  <a:lnTo>
                                    <a:pt x="635" y="651"/>
                                  </a:lnTo>
                                  <a:lnTo>
                                    <a:pt x="652" y="656"/>
                                  </a:lnTo>
                                  <a:lnTo>
                                    <a:pt x="662" y="668"/>
                                  </a:lnTo>
                                  <a:lnTo>
                                    <a:pt x="670" y="688"/>
                                  </a:lnTo>
                                  <a:lnTo>
                                    <a:pt x="739" y="899"/>
                                  </a:lnTo>
                                  <a:lnTo>
                                    <a:pt x="747" y="926"/>
                                  </a:lnTo>
                                  <a:lnTo>
                                    <a:pt x="753" y="948"/>
                                  </a:lnTo>
                                  <a:lnTo>
                                    <a:pt x="757" y="966"/>
                                  </a:lnTo>
                                  <a:lnTo>
                                    <a:pt x="759" y="981"/>
                                  </a:lnTo>
                                  <a:lnTo>
                                    <a:pt x="755" y="992"/>
                                  </a:lnTo>
                                  <a:lnTo>
                                    <a:pt x="744" y="1000"/>
                                  </a:lnTo>
                                  <a:lnTo>
                                    <a:pt x="727" y="1006"/>
                                  </a:lnTo>
                                  <a:lnTo>
                                    <a:pt x="704" y="1009"/>
                                  </a:lnTo>
                                  <a:lnTo>
                                    <a:pt x="659" y="1014"/>
                                  </a:lnTo>
                                  <a:lnTo>
                                    <a:pt x="654" y="1022"/>
                                  </a:lnTo>
                                  <a:lnTo>
                                    <a:pt x="652" y="1034"/>
                                  </a:lnTo>
                                  <a:lnTo>
                                    <a:pt x="655" y="1045"/>
                                  </a:lnTo>
                                  <a:lnTo>
                                    <a:pt x="663" y="1052"/>
                                  </a:lnTo>
                                  <a:lnTo>
                                    <a:pt x="741" y="1050"/>
                                  </a:lnTo>
                                  <a:lnTo>
                                    <a:pt x="788" y="1048"/>
                                  </a:lnTo>
                                  <a:lnTo>
                                    <a:pt x="1031" y="1048"/>
                                  </a:lnTo>
                                  <a:lnTo>
                                    <a:pt x="1033" y="1045"/>
                                  </a:lnTo>
                                  <a:lnTo>
                                    <a:pt x="1035" y="1034"/>
                                  </a:lnTo>
                                  <a:lnTo>
                                    <a:pt x="1034" y="1022"/>
                                  </a:lnTo>
                                  <a:lnTo>
                                    <a:pt x="1028" y="1014"/>
                                  </a:lnTo>
                                  <a:lnTo>
                                    <a:pt x="987" y="1009"/>
                                  </a:lnTo>
                                  <a:lnTo>
                                    <a:pt x="944" y="999"/>
                                  </a:lnTo>
                                  <a:lnTo>
                                    <a:pt x="913" y="974"/>
                                  </a:lnTo>
                                  <a:lnTo>
                                    <a:pt x="885" y="926"/>
                                  </a:lnTo>
                                  <a:lnTo>
                                    <a:pt x="855" y="845"/>
                                  </a:lnTo>
                                  <a:lnTo>
                                    <a:pt x="788" y="649"/>
                                  </a:lnTo>
                                  <a:close/>
                                  <a:moveTo>
                                    <a:pt x="1031" y="1048"/>
                                  </a:moveTo>
                                  <a:lnTo>
                                    <a:pt x="841" y="1048"/>
                                  </a:lnTo>
                                  <a:lnTo>
                                    <a:pt x="891" y="1048"/>
                                  </a:lnTo>
                                  <a:lnTo>
                                    <a:pt x="937" y="1049"/>
                                  </a:lnTo>
                                  <a:lnTo>
                                    <a:pt x="982" y="1050"/>
                                  </a:lnTo>
                                  <a:lnTo>
                                    <a:pt x="1028" y="1052"/>
                                  </a:lnTo>
                                  <a:lnTo>
                                    <a:pt x="1031" y="1048"/>
                                  </a:lnTo>
                                  <a:close/>
                                  <a:moveTo>
                                    <a:pt x="631" y="189"/>
                                  </a:moveTo>
                                  <a:lnTo>
                                    <a:pt x="501" y="189"/>
                                  </a:lnTo>
                                  <a:lnTo>
                                    <a:pt x="509" y="207"/>
                                  </a:lnTo>
                                  <a:lnTo>
                                    <a:pt x="518" y="231"/>
                                  </a:lnTo>
                                  <a:lnTo>
                                    <a:pt x="528" y="258"/>
                                  </a:lnTo>
                                  <a:lnTo>
                                    <a:pt x="537" y="287"/>
                                  </a:lnTo>
                                  <a:lnTo>
                                    <a:pt x="621" y="539"/>
                                  </a:lnTo>
                                  <a:lnTo>
                                    <a:pt x="628" y="565"/>
                                  </a:lnTo>
                                  <a:lnTo>
                                    <a:pt x="626" y="579"/>
                                  </a:lnTo>
                                  <a:lnTo>
                                    <a:pt x="613" y="586"/>
                                  </a:lnTo>
                                  <a:lnTo>
                                    <a:pt x="587" y="587"/>
                                  </a:lnTo>
                                  <a:lnTo>
                                    <a:pt x="767" y="587"/>
                                  </a:lnTo>
                                  <a:lnTo>
                                    <a:pt x="642" y="222"/>
                                  </a:lnTo>
                                  <a:lnTo>
                                    <a:pt x="631" y="189"/>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6"/>
                          <wps:cNvSpPr>
                            <a:spLocks/>
                          </wps:cNvSpPr>
                          <wps:spPr bwMode="auto">
                            <a:xfrm>
                              <a:off x="1439" y="1465"/>
                              <a:ext cx="1784" cy="1032"/>
                            </a:xfrm>
                            <a:custGeom>
                              <a:avLst/>
                              <a:gdLst>
                                <a:gd name="T0" fmla="+- 0 1445 1439"/>
                                <a:gd name="T1" fmla="*/ T0 w 1784"/>
                                <a:gd name="T2" fmla="+- 0 1508 1466"/>
                                <a:gd name="T3" fmla="*/ 1508 h 1032"/>
                                <a:gd name="T4" fmla="+- 0 1576 1439"/>
                                <a:gd name="T5" fmla="*/ T4 w 1784"/>
                                <a:gd name="T6" fmla="+- 0 1706 1466"/>
                                <a:gd name="T7" fmla="*/ 1706 h 1032"/>
                                <a:gd name="T8" fmla="+- 0 1487 1439"/>
                                <a:gd name="T9" fmla="*/ T8 w 1784"/>
                                <a:gd name="T10" fmla="+- 0 2456 1466"/>
                                <a:gd name="T11" fmla="*/ 2456 h 1032"/>
                                <a:gd name="T12" fmla="+- 0 1463 1439"/>
                                <a:gd name="T13" fmla="*/ T12 w 1784"/>
                                <a:gd name="T14" fmla="+- 0 2498 1466"/>
                                <a:gd name="T15" fmla="*/ 2498 h 1032"/>
                                <a:gd name="T16" fmla="+- 0 1847 1439"/>
                                <a:gd name="T17" fmla="*/ T16 w 1784"/>
                                <a:gd name="T18" fmla="+- 0 2480 1466"/>
                                <a:gd name="T19" fmla="*/ 2480 h 1032"/>
                                <a:gd name="T20" fmla="+- 0 1717 1439"/>
                                <a:gd name="T21" fmla="*/ T20 w 1784"/>
                                <a:gd name="T22" fmla="+- 0 2416 1466"/>
                                <a:gd name="T23" fmla="*/ 2416 h 1032"/>
                                <a:gd name="T24" fmla="+- 0 1714 1439"/>
                                <a:gd name="T25" fmla="*/ T24 w 1784"/>
                                <a:gd name="T26" fmla="+- 0 2002 1466"/>
                                <a:gd name="T27" fmla="*/ 2002 h 1032"/>
                                <a:gd name="T28" fmla="+- 0 2069 1439"/>
                                <a:gd name="T29" fmla="*/ T28 w 1784"/>
                                <a:gd name="T30" fmla="+- 0 1948 1466"/>
                                <a:gd name="T31" fmla="*/ 1948 h 1032"/>
                                <a:gd name="T32" fmla="+- 0 1704 1439"/>
                                <a:gd name="T33" fmla="*/ T32 w 1784"/>
                                <a:gd name="T34" fmla="+- 0 1912 1466"/>
                                <a:gd name="T35" fmla="*/ 1912 h 1032"/>
                                <a:gd name="T36" fmla="+- 0 1743 1439"/>
                                <a:gd name="T37" fmla="*/ T36 w 1784"/>
                                <a:gd name="T38" fmla="+- 0 1524 1466"/>
                                <a:gd name="T39" fmla="*/ 1524 h 1032"/>
                                <a:gd name="T40" fmla="+- 0 1827 1439"/>
                                <a:gd name="T41" fmla="*/ T40 w 1784"/>
                                <a:gd name="T42" fmla="+- 0 1478 1466"/>
                                <a:gd name="T43" fmla="*/ 1478 h 1032"/>
                                <a:gd name="T44" fmla="+- 0 1687 1439"/>
                                <a:gd name="T45" fmla="*/ T44 w 1784"/>
                                <a:gd name="T46" fmla="+- 0 2494 1466"/>
                                <a:gd name="T47" fmla="*/ 2494 h 1032"/>
                                <a:gd name="T48" fmla="+- 0 2189 1439"/>
                                <a:gd name="T49" fmla="*/ T48 w 1784"/>
                                <a:gd name="T50" fmla="+- 0 2014 1466"/>
                                <a:gd name="T51" fmla="*/ 2014 h 1032"/>
                                <a:gd name="T52" fmla="+- 0 2180 1439"/>
                                <a:gd name="T53" fmla="*/ T52 w 1784"/>
                                <a:gd name="T54" fmla="+- 0 2414 1466"/>
                                <a:gd name="T55" fmla="*/ 2414 h 1032"/>
                                <a:gd name="T56" fmla="+- 0 2063 1439"/>
                                <a:gd name="T57" fmla="*/ T56 w 1784"/>
                                <a:gd name="T58" fmla="+- 0 2482 1466"/>
                                <a:gd name="T59" fmla="*/ 2482 h 1032"/>
                                <a:gd name="T60" fmla="+- 0 2212 1439"/>
                                <a:gd name="T61" fmla="*/ T60 w 1784"/>
                                <a:gd name="T62" fmla="+- 0 2494 1466"/>
                                <a:gd name="T63" fmla="*/ 2494 h 1032"/>
                                <a:gd name="T64" fmla="+- 0 2448 1439"/>
                                <a:gd name="T65" fmla="*/ T64 w 1784"/>
                                <a:gd name="T66" fmla="+- 0 2460 1466"/>
                                <a:gd name="T67" fmla="*/ 2460 h 1032"/>
                                <a:gd name="T68" fmla="+- 0 2319 1439"/>
                                <a:gd name="T69" fmla="*/ T68 w 1784"/>
                                <a:gd name="T70" fmla="+- 0 2262 1466"/>
                                <a:gd name="T71" fmla="*/ 2262 h 1032"/>
                                <a:gd name="T72" fmla="+- 0 2189 1439"/>
                                <a:gd name="T73" fmla="*/ T72 w 1784"/>
                                <a:gd name="T74" fmla="+- 0 2014 1466"/>
                                <a:gd name="T75" fmla="*/ 2014 h 1032"/>
                                <a:gd name="T76" fmla="+- 0 2445 1439"/>
                                <a:gd name="T77" fmla="*/ T76 w 1784"/>
                                <a:gd name="T78" fmla="+- 0 2498 1466"/>
                                <a:gd name="T79" fmla="*/ 2498 h 1032"/>
                                <a:gd name="T80" fmla="+- 0 2608 1439"/>
                                <a:gd name="T81" fmla="*/ T80 w 1784"/>
                                <a:gd name="T82" fmla="+- 0 2414 1466"/>
                                <a:gd name="T83" fmla="*/ 2414 h 1032"/>
                                <a:gd name="T84" fmla="+- 0 2489 1439"/>
                                <a:gd name="T85" fmla="*/ T84 w 1784"/>
                                <a:gd name="T86" fmla="+- 0 2480 1466"/>
                                <a:gd name="T87" fmla="*/ 2480 h 1032"/>
                                <a:gd name="T88" fmla="+- 0 2894 1439"/>
                                <a:gd name="T89" fmla="*/ T88 w 1784"/>
                                <a:gd name="T90" fmla="+- 0 2490 1466"/>
                                <a:gd name="T91" fmla="*/ 2490 h 1032"/>
                                <a:gd name="T92" fmla="+- 0 2792 1439"/>
                                <a:gd name="T93" fmla="*/ T92 w 1784"/>
                                <a:gd name="T94" fmla="+- 0 2442 1466"/>
                                <a:gd name="T95" fmla="*/ 2442 h 1032"/>
                                <a:gd name="T96" fmla="+- 0 2720 1439"/>
                                <a:gd name="T97" fmla="*/ T96 w 1784"/>
                                <a:gd name="T98" fmla="+- 0 2152 1466"/>
                                <a:gd name="T99" fmla="*/ 2152 h 1032"/>
                                <a:gd name="T100" fmla="+- 0 2778 1439"/>
                                <a:gd name="T101" fmla="*/ T100 w 1784"/>
                                <a:gd name="T102" fmla="+- 0 2494 1466"/>
                                <a:gd name="T103" fmla="*/ 2494 h 1032"/>
                                <a:gd name="T104" fmla="+- 0 1902 1439"/>
                                <a:gd name="T105" fmla="*/ T104 w 1784"/>
                                <a:gd name="T106" fmla="+- 0 1800 1466"/>
                                <a:gd name="T107" fmla="*/ 1800 h 1032"/>
                                <a:gd name="T108" fmla="+- 0 2199 1439"/>
                                <a:gd name="T109" fmla="*/ T108 w 1784"/>
                                <a:gd name="T110" fmla="+- 0 1982 1466"/>
                                <a:gd name="T111" fmla="*/ 1982 h 1032"/>
                                <a:gd name="T112" fmla="+- 0 2620 1439"/>
                                <a:gd name="T113" fmla="*/ T112 w 1784"/>
                                <a:gd name="T114" fmla="+- 0 2094 1466"/>
                                <a:gd name="T115" fmla="*/ 2094 h 1032"/>
                                <a:gd name="T116" fmla="+- 0 2747 1439"/>
                                <a:gd name="T117" fmla="*/ T116 w 1784"/>
                                <a:gd name="T118" fmla="+- 0 2102 1466"/>
                                <a:gd name="T119" fmla="*/ 2102 h 1032"/>
                                <a:gd name="T120" fmla="+- 0 3076 1439"/>
                                <a:gd name="T121" fmla="*/ T120 w 1784"/>
                                <a:gd name="T122" fmla="+- 0 2030 1466"/>
                                <a:gd name="T123" fmla="*/ 2030 h 1032"/>
                                <a:gd name="T124" fmla="+- 0 2535 1439"/>
                                <a:gd name="T125" fmla="*/ T124 w 1784"/>
                                <a:gd name="T126" fmla="+- 0 2014 1466"/>
                                <a:gd name="T127" fmla="*/ 2014 h 1032"/>
                                <a:gd name="T128" fmla="+- 0 2182 1439"/>
                                <a:gd name="T129" fmla="*/ T128 w 1784"/>
                                <a:gd name="T130" fmla="+- 0 1926 1466"/>
                                <a:gd name="T131" fmla="*/ 1926 h 1032"/>
                                <a:gd name="T132" fmla="+- 0 1888 1439"/>
                                <a:gd name="T133" fmla="*/ T132 w 1784"/>
                                <a:gd name="T134" fmla="+- 0 1772 1466"/>
                                <a:gd name="T135" fmla="*/ 1772 h 1032"/>
                                <a:gd name="T136" fmla="+- 0 3016 1439"/>
                                <a:gd name="T137" fmla="*/ T136 w 1784"/>
                                <a:gd name="T138" fmla="+- 0 1580 1466"/>
                                <a:gd name="T139" fmla="*/ 1580 h 1032"/>
                                <a:gd name="T140" fmla="+- 0 3080 1439"/>
                                <a:gd name="T141" fmla="*/ T140 w 1784"/>
                                <a:gd name="T142" fmla="+- 0 1782 1466"/>
                                <a:gd name="T143" fmla="*/ 1782 h 1032"/>
                                <a:gd name="T144" fmla="+- 0 3013 1439"/>
                                <a:gd name="T145" fmla="*/ T144 w 1784"/>
                                <a:gd name="T146" fmla="+- 0 1934 1466"/>
                                <a:gd name="T147" fmla="*/ 1934 h 1032"/>
                                <a:gd name="T148" fmla="+- 0 3119 1439"/>
                                <a:gd name="T149" fmla="*/ T148 w 1784"/>
                                <a:gd name="T150" fmla="+- 0 2000 1466"/>
                                <a:gd name="T151" fmla="*/ 2000 h 1032"/>
                                <a:gd name="T152" fmla="+- 0 3220 1439"/>
                                <a:gd name="T153" fmla="*/ T152 w 1784"/>
                                <a:gd name="T154" fmla="+- 0 1810 1466"/>
                                <a:gd name="T155" fmla="*/ 1810 h 1032"/>
                                <a:gd name="T156" fmla="+- 0 3223 1439"/>
                                <a:gd name="T157" fmla="*/ T156 w 1784"/>
                                <a:gd name="T158" fmla="+- 0 1770 1466"/>
                                <a:gd name="T159" fmla="*/ 1770 h 1032"/>
                                <a:gd name="T160" fmla="+- 0 3099 1439"/>
                                <a:gd name="T161" fmla="*/ T160 w 1784"/>
                                <a:gd name="T162" fmla="+- 0 1528 1466"/>
                                <a:gd name="T163" fmla="*/ 1528 h 1032"/>
                                <a:gd name="T164" fmla="+- 0 2559 1439"/>
                                <a:gd name="T165" fmla="*/ T164 w 1784"/>
                                <a:gd name="T166" fmla="+- 0 1472 1466"/>
                                <a:gd name="T167" fmla="*/ 1472 h 1032"/>
                                <a:gd name="T168" fmla="+- 0 2492 1439"/>
                                <a:gd name="T169" fmla="*/ T168 w 1784"/>
                                <a:gd name="T170" fmla="+- 0 1516 1466"/>
                                <a:gd name="T171" fmla="*/ 1516 h 1032"/>
                                <a:gd name="T172" fmla="+- 0 2620 1439"/>
                                <a:gd name="T173" fmla="*/ T172 w 1784"/>
                                <a:gd name="T174" fmla="+- 0 1684 1466"/>
                                <a:gd name="T175" fmla="*/ 1684 h 1032"/>
                                <a:gd name="T176" fmla="+- 0 2758 1439"/>
                                <a:gd name="T177" fmla="*/ T176 w 1784"/>
                                <a:gd name="T178" fmla="+- 0 1522 1466"/>
                                <a:gd name="T179" fmla="*/ 1522 h 1032"/>
                                <a:gd name="T180" fmla="+- 0 2972 1439"/>
                                <a:gd name="T181" fmla="*/ T180 w 1784"/>
                                <a:gd name="T182" fmla="+- 0 1480 1466"/>
                                <a:gd name="T183" fmla="*/ 1480 h 1032"/>
                                <a:gd name="T184" fmla="+- 0 2063 1439"/>
                                <a:gd name="T185" fmla="*/ T184 w 1784"/>
                                <a:gd name="T186" fmla="+- 0 1488 1466"/>
                                <a:gd name="T187" fmla="*/ 1488 h 1032"/>
                                <a:gd name="T188" fmla="+- 0 2179 1439"/>
                                <a:gd name="T189" fmla="*/ T188 w 1784"/>
                                <a:gd name="T190" fmla="+- 0 1552 1466"/>
                                <a:gd name="T191" fmla="*/ 1552 h 1032"/>
                                <a:gd name="T192" fmla="+- 0 2190 1439"/>
                                <a:gd name="T193" fmla="*/ T192 w 1784"/>
                                <a:gd name="T194" fmla="+- 0 1912 1466"/>
                                <a:gd name="T195" fmla="*/ 1912 h 1032"/>
                                <a:gd name="T196" fmla="+- 0 2320 1439"/>
                                <a:gd name="T197" fmla="*/ T196 w 1784"/>
                                <a:gd name="T198" fmla="+- 0 1610 1466"/>
                                <a:gd name="T199" fmla="*/ 1610 h 1032"/>
                                <a:gd name="T200" fmla="+- 0 2448 1439"/>
                                <a:gd name="T201" fmla="*/ T200 w 1784"/>
                                <a:gd name="T202" fmla="+- 0 1500 1466"/>
                                <a:gd name="T203" fmla="*/ 1500 h 1032"/>
                                <a:gd name="T204" fmla="+- 0 2071 1439"/>
                                <a:gd name="T205" fmla="*/ T204 w 1784"/>
                                <a:gd name="T206" fmla="+- 0 1470 1466"/>
                                <a:gd name="T207" fmla="*/ 1470 h 1032"/>
                                <a:gd name="T208" fmla="+- 0 2441 1439"/>
                                <a:gd name="T209" fmla="*/ T208 w 1784"/>
                                <a:gd name="T210" fmla="+- 0 1470 1466"/>
                                <a:gd name="T211" fmla="*/ 147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84" h="1032">
                                  <a:moveTo>
                                    <a:pt x="9" y="4"/>
                                  </a:moveTo>
                                  <a:lnTo>
                                    <a:pt x="3" y="12"/>
                                  </a:lnTo>
                                  <a:lnTo>
                                    <a:pt x="0" y="22"/>
                                  </a:lnTo>
                                  <a:lnTo>
                                    <a:pt x="1" y="34"/>
                                  </a:lnTo>
                                  <a:lnTo>
                                    <a:pt x="6" y="42"/>
                                  </a:lnTo>
                                  <a:lnTo>
                                    <a:pt x="46" y="46"/>
                                  </a:lnTo>
                                  <a:lnTo>
                                    <a:pt x="94" y="56"/>
                                  </a:lnTo>
                                  <a:lnTo>
                                    <a:pt x="122" y="84"/>
                                  </a:lnTo>
                                  <a:lnTo>
                                    <a:pt x="134" y="142"/>
                                  </a:lnTo>
                                  <a:lnTo>
                                    <a:pt x="137" y="240"/>
                                  </a:lnTo>
                                  <a:lnTo>
                                    <a:pt x="137" y="796"/>
                                  </a:lnTo>
                                  <a:lnTo>
                                    <a:pt x="135" y="894"/>
                                  </a:lnTo>
                                  <a:lnTo>
                                    <a:pt x="125" y="948"/>
                                  </a:lnTo>
                                  <a:lnTo>
                                    <a:pt x="98" y="976"/>
                                  </a:lnTo>
                                  <a:lnTo>
                                    <a:pt x="48" y="990"/>
                                  </a:lnTo>
                                  <a:lnTo>
                                    <a:pt x="21" y="994"/>
                                  </a:lnTo>
                                  <a:lnTo>
                                    <a:pt x="17" y="1004"/>
                                  </a:lnTo>
                                  <a:lnTo>
                                    <a:pt x="16" y="1016"/>
                                  </a:lnTo>
                                  <a:lnTo>
                                    <a:pt x="19" y="1026"/>
                                  </a:lnTo>
                                  <a:lnTo>
                                    <a:pt x="24" y="1032"/>
                                  </a:lnTo>
                                  <a:lnTo>
                                    <a:pt x="68" y="1032"/>
                                  </a:lnTo>
                                  <a:lnTo>
                                    <a:pt x="156" y="1028"/>
                                  </a:lnTo>
                                  <a:lnTo>
                                    <a:pt x="404" y="1028"/>
                                  </a:lnTo>
                                  <a:lnTo>
                                    <a:pt x="405" y="1026"/>
                                  </a:lnTo>
                                  <a:lnTo>
                                    <a:pt x="408" y="1014"/>
                                  </a:lnTo>
                                  <a:lnTo>
                                    <a:pt x="408" y="1002"/>
                                  </a:lnTo>
                                  <a:lnTo>
                                    <a:pt x="403" y="994"/>
                                  </a:lnTo>
                                  <a:lnTo>
                                    <a:pt x="358" y="990"/>
                                  </a:lnTo>
                                  <a:lnTo>
                                    <a:pt x="307" y="978"/>
                                  </a:lnTo>
                                  <a:lnTo>
                                    <a:pt x="278" y="950"/>
                                  </a:lnTo>
                                  <a:lnTo>
                                    <a:pt x="266" y="894"/>
                                  </a:lnTo>
                                  <a:lnTo>
                                    <a:pt x="264" y="796"/>
                                  </a:lnTo>
                                  <a:lnTo>
                                    <a:pt x="264" y="576"/>
                                  </a:lnTo>
                                  <a:lnTo>
                                    <a:pt x="265" y="552"/>
                                  </a:lnTo>
                                  <a:lnTo>
                                    <a:pt x="275" y="536"/>
                                  </a:lnTo>
                                  <a:lnTo>
                                    <a:pt x="298" y="530"/>
                                  </a:lnTo>
                                  <a:lnTo>
                                    <a:pt x="714" y="530"/>
                                  </a:lnTo>
                                  <a:lnTo>
                                    <a:pt x="684" y="514"/>
                                  </a:lnTo>
                                  <a:lnTo>
                                    <a:pt x="656" y="498"/>
                                  </a:lnTo>
                                  <a:lnTo>
                                    <a:pt x="630" y="482"/>
                                  </a:lnTo>
                                  <a:lnTo>
                                    <a:pt x="607" y="468"/>
                                  </a:lnTo>
                                  <a:lnTo>
                                    <a:pt x="341" y="468"/>
                                  </a:lnTo>
                                  <a:lnTo>
                                    <a:pt x="298" y="466"/>
                                  </a:lnTo>
                                  <a:lnTo>
                                    <a:pt x="275" y="460"/>
                                  </a:lnTo>
                                  <a:lnTo>
                                    <a:pt x="265" y="446"/>
                                  </a:lnTo>
                                  <a:lnTo>
                                    <a:pt x="264" y="418"/>
                                  </a:lnTo>
                                  <a:lnTo>
                                    <a:pt x="264" y="240"/>
                                  </a:lnTo>
                                  <a:lnTo>
                                    <a:pt x="266" y="144"/>
                                  </a:lnTo>
                                  <a:lnTo>
                                    <a:pt x="277" y="86"/>
                                  </a:lnTo>
                                  <a:lnTo>
                                    <a:pt x="304" y="58"/>
                                  </a:lnTo>
                                  <a:lnTo>
                                    <a:pt x="356" y="46"/>
                                  </a:lnTo>
                                  <a:lnTo>
                                    <a:pt x="386" y="42"/>
                                  </a:lnTo>
                                  <a:lnTo>
                                    <a:pt x="391" y="34"/>
                                  </a:lnTo>
                                  <a:lnTo>
                                    <a:pt x="391" y="22"/>
                                  </a:lnTo>
                                  <a:lnTo>
                                    <a:pt x="388" y="12"/>
                                  </a:lnTo>
                                  <a:lnTo>
                                    <a:pt x="386" y="8"/>
                                  </a:lnTo>
                                  <a:lnTo>
                                    <a:pt x="110" y="8"/>
                                  </a:lnTo>
                                  <a:lnTo>
                                    <a:pt x="9" y="4"/>
                                  </a:lnTo>
                                  <a:close/>
                                  <a:moveTo>
                                    <a:pt x="404" y="1028"/>
                                  </a:moveTo>
                                  <a:lnTo>
                                    <a:pt x="248" y="1028"/>
                                  </a:lnTo>
                                  <a:lnTo>
                                    <a:pt x="293" y="1030"/>
                                  </a:lnTo>
                                  <a:lnTo>
                                    <a:pt x="342" y="1030"/>
                                  </a:lnTo>
                                  <a:lnTo>
                                    <a:pt x="400" y="1032"/>
                                  </a:lnTo>
                                  <a:lnTo>
                                    <a:pt x="404" y="1028"/>
                                  </a:lnTo>
                                  <a:close/>
                                  <a:moveTo>
                                    <a:pt x="750" y="548"/>
                                  </a:moveTo>
                                  <a:lnTo>
                                    <a:pt x="753" y="556"/>
                                  </a:lnTo>
                                  <a:lnTo>
                                    <a:pt x="753" y="560"/>
                                  </a:lnTo>
                                  <a:lnTo>
                                    <a:pt x="753" y="796"/>
                                  </a:lnTo>
                                  <a:lnTo>
                                    <a:pt x="751" y="894"/>
                                  </a:lnTo>
                                  <a:lnTo>
                                    <a:pt x="741" y="948"/>
                                  </a:lnTo>
                                  <a:lnTo>
                                    <a:pt x="713" y="976"/>
                                  </a:lnTo>
                                  <a:lnTo>
                                    <a:pt x="659" y="990"/>
                                  </a:lnTo>
                                  <a:lnTo>
                                    <a:pt x="629" y="994"/>
                                  </a:lnTo>
                                  <a:lnTo>
                                    <a:pt x="625" y="1004"/>
                                  </a:lnTo>
                                  <a:lnTo>
                                    <a:pt x="624" y="1016"/>
                                  </a:lnTo>
                                  <a:lnTo>
                                    <a:pt x="627" y="1026"/>
                                  </a:lnTo>
                                  <a:lnTo>
                                    <a:pt x="632" y="1032"/>
                                  </a:lnTo>
                                  <a:lnTo>
                                    <a:pt x="681" y="1030"/>
                                  </a:lnTo>
                                  <a:lnTo>
                                    <a:pt x="728" y="1030"/>
                                  </a:lnTo>
                                  <a:lnTo>
                                    <a:pt x="773" y="1028"/>
                                  </a:lnTo>
                                  <a:lnTo>
                                    <a:pt x="1010" y="1028"/>
                                  </a:lnTo>
                                  <a:lnTo>
                                    <a:pt x="1012" y="1026"/>
                                  </a:lnTo>
                                  <a:lnTo>
                                    <a:pt x="1015" y="1014"/>
                                  </a:lnTo>
                                  <a:lnTo>
                                    <a:pt x="1014" y="1002"/>
                                  </a:lnTo>
                                  <a:lnTo>
                                    <a:pt x="1009" y="994"/>
                                  </a:lnTo>
                                  <a:lnTo>
                                    <a:pt x="972" y="990"/>
                                  </a:lnTo>
                                  <a:lnTo>
                                    <a:pt x="920" y="978"/>
                                  </a:lnTo>
                                  <a:lnTo>
                                    <a:pt x="892" y="950"/>
                                  </a:lnTo>
                                  <a:lnTo>
                                    <a:pt x="881" y="894"/>
                                  </a:lnTo>
                                  <a:lnTo>
                                    <a:pt x="880" y="796"/>
                                  </a:lnTo>
                                  <a:lnTo>
                                    <a:pt x="880" y="602"/>
                                  </a:lnTo>
                                  <a:lnTo>
                                    <a:pt x="845" y="590"/>
                                  </a:lnTo>
                                  <a:lnTo>
                                    <a:pt x="812" y="576"/>
                                  </a:lnTo>
                                  <a:lnTo>
                                    <a:pt x="780" y="562"/>
                                  </a:lnTo>
                                  <a:lnTo>
                                    <a:pt x="750" y="548"/>
                                  </a:lnTo>
                                  <a:close/>
                                  <a:moveTo>
                                    <a:pt x="1010" y="1028"/>
                                  </a:moveTo>
                                  <a:lnTo>
                                    <a:pt x="863" y="1028"/>
                                  </a:lnTo>
                                  <a:lnTo>
                                    <a:pt x="907" y="1030"/>
                                  </a:lnTo>
                                  <a:lnTo>
                                    <a:pt x="954" y="1030"/>
                                  </a:lnTo>
                                  <a:lnTo>
                                    <a:pt x="1006" y="1032"/>
                                  </a:lnTo>
                                  <a:lnTo>
                                    <a:pt x="1010" y="1028"/>
                                  </a:lnTo>
                                  <a:close/>
                                  <a:moveTo>
                                    <a:pt x="1181" y="670"/>
                                  </a:moveTo>
                                  <a:lnTo>
                                    <a:pt x="1181" y="796"/>
                                  </a:lnTo>
                                  <a:lnTo>
                                    <a:pt x="1179" y="892"/>
                                  </a:lnTo>
                                  <a:lnTo>
                                    <a:pt x="1169" y="948"/>
                                  </a:lnTo>
                                  <a:lnTo>
                                    <a:pt x="1141" y="976"/>
                                  </a:lnTo>
                                  <a:lnTo>
                                    <a:pt x="1088" y="988"/>
                                  </a:lnTo>
                                  <a:lnTo>
                                    <a:pt x="1056" y="992"/>
                                  </a:lnTo>
                                  <a:lnTo>
                                    <a:pt x="1051" y="1002"/>
                                  </a:lnTo>
                                  <a:lnTo>
                                    <a:pt x="1050" y="1014"/>
                                  </a:lnTo>
                                  <a:lnTo>
                                    <a:pt x="1053" y="1026"/>
                                  </a:lnTo>
                                  <a:lnTo>
                                    <a:pt x="1059" y="1032"/>
                                  </a:lnTo>
                                  <a:lnTo>
                                    <a:pt x="1155" y="1028"/>
                                  </a:lnTo>
                                  <a:lnTo>
                                    <a:pt x="1452" y="1028"/>
                                  </a:lnTo>
                                  <a:lnTo>
                                    <a:pt x="1455" y="1024"/>
                                  </a:lnTo>
                                  <a:lnTo>
                                    <a:pt x="1458" y="1014"/>
                                  </a:lnTo>
                                  <a:lnTo>
                                    <a:pt x="1457" y="1002"/>
                                  </a:lnTo>
                                  <a:lnTo>
                                    <a:pt x="1453" y="992"/>
                                  </a:lnTo>
                                  <a:lnTo>
                                    <a:pt x="1411" y="988"/>
                                  </a:lnTo>
                                  <a:lnTo>
                                    <a:pt x="1353" y="976"/>
                                  </a:lnTo>
                                  <a:lnTo>
                                    <a:pt x="1322" y="948"/>
                                  </a:lnTo>
                                  <a:lnTo>
                                    <a:pt x="1310" y="892"/>
                                  </a:lnTo>
                                  <a:lnTo>
                                    <a:pt x="1308" y="796"/>
                                  </a:lnTo>
                                  <a:lnTo>
                                    <a:pt x="1308" y="688"/>
                                  </a:lnTo>
                                  <a:lnTo>
                                    <a:pt x="1281" y="686"/>
                                  </a:lnTo>
                                  <a:lnTo>
                                    <a:pt x="1249" y="684"/>
                                  </a:lnTo>
                                  <a:lnTo>
                                    <a:pt x="1215" y="678"/>
                                  </a:lnTo>
                                  <a:lnTo>
                                    <a:pt x="1181" y="670"/>
                                  </a:lnTo>
                                  <a:close/>
                                  <a:moveTo>
                                    <a:pt x="1452" y="1028"/>
                                  </a:moveTo>
                                  <a:lnTo>
                                    <a:pt x="1339" y="1028"/>
                                  </a:lnTo>
                                  <a:lnTo>
                                    <a:pt x="1450" y="1032"/>
                                  </a:lnTo>
                                  <a:lnTo>
                                    <a:pt x="1452" y="1028"/>
                                  </a:lnTo>
                                  <a:close/>
                                  <a:moveTo>
                                    <a:pt x="449" y="306"/>
                                  </a:moveTo>
                                  <a:lnTo>
                                    <a:pt x="454" y="322"/>
                                  </a:lnTo>
                                  <a:lnTo>
                                    <a:pt x="463" y="334"/>
                                  </a:lnTo>
                                  <a:lnTo>
                                    <a:pt x="489" y="358"/>
                                  </a:lnTo>
                                  <a:lnTo>
                                    <a:pt x="532" y="390"/>
                                  </a:lnTo>
                                  <a:lnTo>
                                    <a:pt x="591" y="430"/>
                                  </a:lnTo>
                                  <a:lnTo>
                                    <a:pt x="667" y="472"/>
                                  </a:lnTo>
                                  <a:lnTo>
                                    <a:pt x="760" y="516"/>
                                  </a:lnTo>
                                  <a:lnTo>
                                    <a:pt x="870" y="558"/>
                                  </a:lnTo>
                                  <a:lnTo>
                                    <a:pt x="997" y="594"/>
                                  </a:lnTo>
                                  <a:lnTo>
                                    <a:pt x="1090" y="614"/>
                                  </a:lnTo>
                                  <a:lnTo>
                                    <a:pt x="1136" y="620"/>
                                  </a:lnTo>
                                  <a:lnTo>
                                    <a:pt x="1181" y="628"/>
                                  </a:lnTo>
                                  <a:lnTo>
                                    <a:pt x="1206" y="630"/>
                                  </a:lnTo>
                                  <a:lnTo>
                                    <a:pt x="1237" y="632"/>
                                  </a:lnTo>
                                  <a:lnTo>
                                    <a:pt x="1273" y="636"/>
                                  </a:lnTo>
                                  <a:lnTo>
                                    <a:pt x="1308" y="638"/>
                                  </a:lnTo>
                                  <a:lnTo>
                                    <a:pt x="1308" y="636"/>
                                  </a:lnTo>
                                  <a:lnTo>
                                    <a:pt x="1397" y="634"/>
                                  </a:lnTo>
                                  <a:lnTo>
                                    <a:pt x="1480" y="624"/>
                                  </a:lnTo>
                                  <a:lnTo>
                                    <a:pt x="1556" y="604"/>
                                  </a:lnTo>
                                  <a:lnTo>
                                    <a:pt x="1623" y="574"/>
                                  </a:lnTo>
                                  <a:lnTo>
                                    <a:pt x="1637" y="564"/>
                                  </a:lnTo>
                                  <a:lnTo>
                                    <a:pt x="1308" y="564"/>
                                  </a:lnTo>
                                  <a:lnTo>
                                    <a:pt x="1308" y="560"/>
                                  </a:lnTo>
                                  <a:lnTo>
                                    <a:pt x="1181" y="560"/>
                                  </a:lnTo>
                                  <a:lnTo>
                                    <a:pt x="1177" y="558"/>
                                  </a:lnTo>
                                  <a:lnTo>
                                    <a:pt x="1096" y="548"/>
                                  </a:lnTo>
                                  <a:lnTo>
                                    <a:pt x="1019" y="536"/>
                                  </a:lnTo>
                                  <a:lnTo>
                                    <a:pt x="947" y="522"/>
                                  </a:lnTo>
                                  <a:lnTo>
                                    <a:pt x="880" y="504"/>
                                  </a:lnTo>
                                  <a:lnTo>
                                    <a:pt x="880" y="460"/>
                                  </a:lnTo>
                                  <a:lnTo>
                                    <a:pt x="743" y="460"/>
                                  </a:lnTo>
                                  <a:lnTo>
                                    <a:pt x="623" y="410"/>
                                  </a:lnTo>
                                  <a:lnTo>
                                    <a:pt x="536" y="364"/>
                                  </a:lnTo>
                                  <a:lnTo>
                                    <a:pt x="484" y="332"/>
                                  </a:lnTo>
                                  <a:lnTo>
                                    <a:pt x="466" y="318"/>
                                  </a:lnTo>
                                  <a:lnTo>
                                    <a:pt x="449" y="306"/>
                                  </a:lnTo>
                                  <a:close/>
                                  <a:moveTo>
                                    <a:pt x="1633" y="48"/>
                                  </a:moveTo>
                                  <a:lnTo>
                                    <a:pt x="1392" y="48"/>
                                  </a:lnTo>
                                  <a:lnTo>
                                    <a:pt x="1467" y="56"/>
                                  </a:lnTo>
                                  <a:lnTo>
                                    <a:pt x="1529" y="78"/>
                                  </a:lnTo>
                                  <a:lnTo>
                                    <a:pt x="1577" y="114"/>
                                  </a:lnTo>
                                  <a:lnTo>
                                    <a:pt x="1613" y="164"/>
                                  </a:lnTo>
                                  <a:lnTo>
                                    <a:pt x="1634" y="224"/>
                                  </a:lnTo>
                                  <a:lnTo>
                                    <a:pt x="1642" y="294"/>
                                  </a:lnTo>
                                  <a:lnTo>
                                    <a:pt x="1642" y="306"/>
                                  </a:lnTo>
                                  <a:lnTo>
                                    <a:pt x="1641" y="316"/>
                                  </a:lnTo>
                                  <a:lnTo>
                                    <a:pt x="1641" y="326"/>
                                  </a:lnTo>
                                  <a:lnTo>
                                    <a:pt x="1640" y="336"/>
                                  </a:lnTo>
                                  <a:lnTo>
                                    <a:pt x="1631" y="372"/>
                                  </a:lnTo>
                                  <a:lnTo>
                                    <a:pt x="1611" y="418"/>
                                  </a:lnTo>
                                  <a:lnTo>
                                    <a:pt x="1574" y="468"/>
                                  </a:lnTo>
                                  <a:lnTo>
                                    <a:pt x="1515" y="512"/>
                                  </a:lnTo>
                                  <a:lnTo>
                                    <a:pt x="1428" y="546"/>
                                  </a:lnTo>
                                  <a:lnTo>
                                    <a:pt x="1308" y="564"/>
                                  </a:lnTo>
                                  <a:lnTo>
                                    <a:pt x="1637" y="564"/>
                                  </a:lnTo>
                                  <a:lnTo>
                                    <a:pt x="1680" y="534"/>
                                  </a:lnTo>
                                  <a:lnTo>
                                    <a:pt x="1726" y="484"/>
                                  </a:lnTo>
                                  <a:lnTo>
                                    <a:pt x="1760" y="422"/>
                                  </a:lnTo>
                                  <a:lnTo>
                                    <a:pt x="1780" y="348"/>
                                  </a:lnTo>
                                  <a:lnTo>
                                    <a:pt x="1780" y="346"/>
                                  </a:lnTo>
                                  <a:lnTo>
                                    <a:pt x="1781" y="344"/>
                                  </a:lnTo>
                                  <a:lnTo>
                                    <a:pt x="1782" y="336"/>
                                  </a:lnTo>
                                  <a:lnTo>
                                    <a:pt x="1783" y="326"/>
                                  </a:lnTo>
                                  <a:lnTo>
                                    <a:pt x="1784" y="316"/>
                                  </a:lnTo>
                                  <a:lnTo>
                                    <a:pt x="1784" y="304"/>
                                  </a:lnTo>
                                  <a:lnTo>
                                    <a:pt x="1784" y="294"/>
                                  </a:lnTo>
                                  <a:lnTo>
                                    <a:pt x="1775" y="218"/>
                                  </a:lnTo>
                                  <a:lnTo>
                                    <a:pt x="1749" y="154"/>
                                  </a:lnTo>
                                  <a:lnTo>
                                    <a:pt x="1710" y="102"/>
                                  </a:lnTo>
                                  <a:lnTo>
                                    <a:pt x="1660" y="62"/>
                                  </a:lnTo>
                                  <a:lnTo>
                                    <a:pt x="1633" y="48"/>
                                  </a:lnTo>
                                  <a:close/>
                                  <a:moveTo>
                                    <a:pt x="1363" y="0"/>
                                  </a:moveTo>
                                  <a:lnTo>
                                    <a:pt x="1272" y="0"/>
                                  </a:lnTo>
                                  <a:lnTo>
                                    <a:pt x="1192" y="2"/>
                                  </a:lnTo>
                                  <a:lnTo>
                                    <a:pt x="1120" y="6"/>
                                  </a:lnTo>
                                  <a:lnTo>
                                    <a:pt x="1056" y="12"/>
                                  </a:lnTo>
                                  <a:lnTo>
                                    <a:pt x="1049" y="18"/>
                                  </a:lnTo>
                                  <a:lnTo>
                                    <a:pt x="1046" y="30"/>
                                  </a:lnTo>
                                  <a:lnTo>
                                    <a:pt x="1047" y="42"/>
                                  </a:lnTo>
                                  <a:lnTo>
                                    <a:pt x="1053" y="50"/>
                                  </a:lnTo>
                                  <a:lnTo>
                                    <a:pt x="1108" y="56"/>
                                  </a:lnTo>
                                  <a:lnTo>
                                    <a:pt x="1149" y="68"/>
                                  </a:lnTo>
                                  <a:lnTo>
                                    <a:pt x="1171" y="94"/>
                                  </a:lnTo>
                                  <a:lnTo>
                                    <a:pt x="1180" y="142"/>
                                  </a:lnTo>
                                  <a:lnTo>
                                    <a:pt x="1181" y="218"/>
                                  </a:lnTo>
                                  <a:lnTo>
                                    <a:pt x="1181" y="560"/>
                                  </a:lnTo>
                                  <a:lnTo>
                                    <a:pt x="1308" y="560"/>
                                  </a:lnTo>
                                  <a:lnTo>
                                    <a:pt x="1309" y="102"/>
                                  </a:lnTo>
                                  <a:lnTo>
                                    <a:pt x="1310" y="74"/>
                                  </a:lnTo>
                                  <a:lnTo>
                                    <a:pt x="1319" y="56"/>
                                  </a:lnTo>
                                  <a:lnTo>
                                    <a:pt x="1344" y="50"/>
                                  </a:lnTo>
                                  <a:lnTo>
                                    <a:pt x="1392" y="48"/>
                                  </a:lnTo>
                                  <a:lnTo>
                                    <a:pt x="1633" y="48"/>
                                  </a:lnTo>
                                  <a:lnTo>
                                    <a:pt x="1601" y="32"/>
                                  </a:lnTo>
                                  <a:lnTo>
                                    <a:pt x="1533" y="14"/>
                                  </a:lnTo>
                                  <a:lnTo>
                                    <a:pt x="1453" y="2"/>
                                  </a:lnTo>
                                  <a:lnTo>
                                    <a:pt x="1363" y="0"/>
                                  </a:lnTo>
                                  <a:close/>
                                  <a:moveTo>
                                    <a:pt x="632" y="4"/>
                                  </a:moveTo>
                                  <a:lnTo>
                                    <a:pt x="627" y="12"/>
                                  </a:lnTo>
                                  <a:lnTo>
                                    <a:pt x="624" y="22"/>
                                  </a:lnTo>
                                  <a:lnTo>
                                    <a:pt x="625" y="34"/>
                                  </a:lnTo>
                                  <a:lnTo>
                                    <a:pt x="629" y="42"/>
                                  </a:lnTo>
                                  <a:lnTo>
                                    <a:pt x="659" y="46"/>
                                  </a:lnTo>
                                  <a:lnTo>
                                    <a:pt x="712" y="58"/>
                                  </a:lnTo>
                                  <a:lnTo>
                                    <a:pt x="740" y="86"/>
                                  </a:lnTo>
                                  <a:lnTo>
                                    <a:pt x="751" y="144"/>
                                  </a:lnTo>
                                  <a:lnTo>
                                    <a:pt x="753" y="240"/>
                                  </a:lnTo>
                                  <a:lnTo>
                                    <a:pt x="753" y="422"/>
                                  </a:lnTo>
                                  <a:lnTo>
                                    <a:pt x="753" y="434"/>
                                  </a:lnTo>
                                  <a:lnTo>
                                    <a:pt x="751" y="446"/>
                                  </a:lnTo>
                                  <a:lnTo>
                                    <a:pt x="748" y="454"/>
                                  </a:lnTo>
                                  <a:lnTo>
                                    <a:pt x="743" y="460"/>
                                  </a:lnTo>
                                  <a:lnTo>
                                    <a:pt x="880" y="460"/>
                                  </a:lnTo>
                                  <a:lnTo>
                                    <a:pt x="880" y="240"/>
                                  </a:lnTo>
                                  <a:lnTo>
                                    <a:pt x="881" y="144"/>
                                  </a:lnTo>
                                  <a:lnTo>
                                    <a:pt x="892" y="86"/>
                                  </a:lnTo>
                                  <a:lnTo>
                                    <a:pt x="920" y="58"/>
                                  </a:lnTo>
                                  <a:lnTo>
                                    <a:pt x="972" y="46"/>
                                  </a:lnTo>
                                  <a:lnTo>
                                    <a:pt x="1005" y="42"/>
                                  </a:lnTo>
                                  <a:lnTo>
                                    <a:pt x="1009" y="34"/>
                                  </a:lnTo>
                                  <a:lnTo>
                                    <a:pt x="1010" y="22"/>
                                  </a:lnTo>
                                  <a:lnTo>
                                    <a:pt x="1007" y="12"/>
                                  </a:lnTo>
                                  <a:lnTo>
                                    <a:pt x="1004" y="8"/>
                                  </a:lnTo>
                                  <a:lnTo>
                                    <a:pt x="729" y="8"/>
                                  </a:lnTo>
                                  <a:lnTo>
                                    <a:pt x="632" y="4"/>
                                  </a:lnTo>
                                  <a:close/>
                                  <a:moveTo>
                                    <a:pt x="383" y="4"/>
                                  </a:moveTo>
                                  <a:lnTo>
                                    <a:pt x="291" y="8"/>
                                  </a:lnTo>
                                  <a:lnTo>
                                    <a:pt x="386" y="8"/>
                                  </a:lnTo>
                                  <a:lnTo>
                                    <a:pt x="383" y="4"/>
                                  </a:lnTo>
                                  <a:close/>
                                  <a:moveTo>
                                    <a:pt x="1002" y="4"/>
                                  </a:moveTo>
                                  <a:lnTo>
                                    <a:pt x="907" y="8"/>
                                  </a:lnTo>
                                  <a:lnTo>
                                    <a:pt x="1004" y="8"/>
                                  </a:lnTo>
                                  <a:lnTo>
                                    <a:pt x="1002" y="4"/>
                                  </a:lnTo>
                                  <a:close/>
                                </a:path>
                              </a:pathLst>
                            </a:custGeom>
                            <a:solidFill>
                              <a:srgbClr val="1D2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55" y="2632"/>
                              <a:ext cx="250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28"/>
                          <wps:cNvSpPr>
                            <a:spLocks noChangeArrowheads="1"/>
                          </wps:cNvSpPr>
                          <wps:spPr bwMode="auto">
                            <a:xfrm>
                              <a:off x="0" y="15400"/>
                              <a:ext cx="11904"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2D42A9D" id="Group 8" o:spid="_x0000_s1026" alt="P1#y1" style="position:absolute;margin-left:-72.45pt;margin-top:-72.15pt;width:595.3pt;height:840.85pt;z-index:-251658240" coordsize="75603,10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">
                <v:rect id="Rectangle 5" o:spid="_x0000_s1027" style="position:absolute;left:265;width:75331;height:10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group id="Group 10" o:spid="_x0000_s1028" alt="&quot;&quot;" style="position:absolute;top:9011;width:75603;height:97777" coordorigin="-1,1440" coordsize="11906,1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docshape18" o:spid="_x0000_s1029" style="position:absolute;top:2416;width:11904;height:14423;visibility:visible;mso-wrap-style:square;v-text-anchor:top" coordsize="11904,1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" path="m11904,6005l11904,,,3190,,6005,,9322r,5101l11904,14423r,-8418xe" fillcolor="#408bca" stroked="f">
                    <v:path arrowok="t" o:connecttype="custom" o:connectlocs="11904,8421;11904,2416;0,5606;0,8421;0,11738;0,16839;11904,16839;11904,8421" o:connectangles="0,0,0,0,0,0,0,0"/>
                  </v:shape>
                  <v:shape id="docshape19" o:spid="_x0000_s1030" style="position:absolute;left:-1;top:1544;width:4806;height:3483;visibility:visible;mso-wrap-style:square;v-text-anchor:top" coordsize="480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" path="m,l,2235,2162,3483,4806,2775,,xe" stroked="f">
                    <v:path arrowok="t" o:connecttype="custom" o:connectlocs="0,1544;0,3779;2162,5027;4806,4319;0,1544" o:connectangles="0,0,0,0,0"/>
                  </v:shape>
                  <v:shape id="docshape20" o:spid="_x0000_s1031" style="position:absolute;left:2160;top:4318;width:9745;height:5517;visibility:visible;mso-wrap-style:square;v-text-anchor:top" coordsize="9745,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" path="m9744,4099l2644,,,708,5877,4102,8328,5517,9744,5137r,-1035l9744,4099xe" fillcolor="#5794cf" stroked="f">
                    <v:path arrowok="t" o:connecttype="custom" o:connectlocs="9744,8418;2644,4319;0,5027;5877,8421;8328,9836;9744,9456;9744,8421;9744,8418" o:connectangles="0,0,0,0,0,0,0,0"/>
                  </v:shape>
                  <v:shape id="docshape21" o:spid="_x0000_s1032" style="position:absolute;left:10488;top:9456;width:1416;height:1197;visibility:visible;mso-wrap-style:square;v-text-anchor:top" coordsize="1416,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" path="m1416,l,380r1416,817l1416,xe" fillcolor="#689cd3" stroked="f">
                    <v:path arrowok="t" o:connecttype="custom" o:connectlocs="1416,9456;0,9836;1416,10653;1416,9456" o:connectangles="0,0,0,0"/>
                  </v:shape>
                  <v:shape id="docshape22" o:spid="_x0000_s1033" style="position:absolute;left:-1;top:3779;width:2162;height:1827;visibility:visible;mso-wrap-style:square;v-text-anchor:top" coordsize="216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" path="m,l,1827,2161,1248,,xe" stroked="f">
                    <v:path arrowok="t" o:connecttype="custom" o:connectlocs="0,3779;0,5606;2161,5027;0,3779" o:connectangles="0,0,0,0"/>
                  </v:shape>
                  <v:shape id="docshape23" o:spid="_x0000_s1034" style="position:absolute;left:-1;top:5027;width:10490;height:7620;visibility:visible;mso-wrap-style:square;v-text-anchor:top" coordsize="104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" path="m10490,4809l8039,3394,2161,,,579,,3394,,7619,10490,4809xe" fillcolor="#689cd3" stroked="f">
                    <v:path arrowok="t" o:connecttype="custom" o:connectlocs="10490,9836;8039,8421;2161,5027;0,5606;0,8421;0,12646;10490,9836" o:connectangles="0,0,0,0,0,0,0"/>
                  </v:shape>
                  <v:shape id="docshape24" o:spid="_x0000_s1035" style="position:absolute;left:-1;top:9835;width:11906;height:7004;visibility:visible;mso-wrap-style:square;v-text-anchor:top" coordsize="11906,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" path="m10490,l,2810,,7003r11906,l11906,817,10490,xe" fillcolor="#76a4d7" stroked="f">
                    <v:path arrowok="t" o:connecttype="custom" o:connectlocs="10490,9836;0,12646;0,16839;11906,16839;11906,10653;10490,9836" o:connectangles="0,0,0,0,0,0"/>
                  </v:shape>
                  <v:shape id="docshape25" o:spid="_x0000_s1036" style="position:absolute;left:2933;top:1440;width:1036;height:1053;visibility:visible;mso-wrap-style:square;v-text-anchor:top" coordsize="1036,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" path="m560,r-9,l536,16,518,33,496,48,470,59r1,20l467,102r-9,30l444,169,286,587r-37,96l218,764r-27,67l168,886r-19,47l131,968r-22,23l84,1004r-28,5l5,1014r-4,8l,1034r3,11l8,1052r71,-2l118,1048r39,l323,1048r3,-3l329,1034r-1,-12l322,1014r-52,-5l248,1006r-14,-7l227,990r-2,-12l227,961r7,-28l244,897r15,-48l314,687r8,-20l333,656r16,-5l373,649r415,l767,587r-371,l371,587r-12,-5l357,571r6,-21l461,280r12,-32l484,220r9,-20l498,189r133,l625,170,607,118,590,65,574,14,571,3,560,xm323,1048r-166,l250,1050r36,1l318,1052r5,-4xm788,649r-181,l635,651r17,5l662,668r8,20l739,899r8,27l753,948r4,18l759,981r-4,11l744,1000r-17,6l704,1009r-45,5l654,1022r-2,12l655,1045r8,7l741,1050r47,-2l1031,1048r2,-3l1035,1034r-1,-12l1028,1014r-41,-5l944,999,913,974,885,926,855,845,788,649xm1031,1048r-190,l891,1048r46,1l982,1050r46,2l1031,1048xm631,189r-130,l509,207r9,24l528,258r9,29l621,539r7,26l626,579r-13,7l587,587r180,l642,222,631,189xe" fillcolor="#408bca" stroked="f">
                    <v:path arrowok="t" o:connecttype="custom" o:connectlocs="551,1441;518,1474;470,1500;467,1543;444,1610;249,2124;191,2272;149,2374;109,2432;56,2450;1,2463;3,2486;79,2491;157,2489;326,2486;328,2463;270,2450;234,2440;225,2419;234,2374;259,2290;322,2108;349,2092;788,2090;396,2028;359,2023;363,1991;473,1689;493,1641;631,1630;607,1559;574,1455;560,1441;157,2489;286,2492;323,2489;607,2090;652,2097;670,2129;747,2367;757,2407;755,2433;727,2447;659,2455;652,2475;663,2493;788,2489;1033,2486;1034,2463;987,2450;913,2415;855,2286;1031,2489;891,2489;982,2491;1031,2489;501,1630;518,1672;537,1728;628,2006;613,2027;767,2028;631,1630" o:connectangles="0,0,0,0,0,0,0,0,0,0,0,0,0,0,0,0,0,0,0,0,0,0,0,0,0,0,0,0,0,0,0,0,0,0,0,0,0,0,0,0,0,0,0,0,0,0,0,0,0,0,0,0,0,0,0,0,0,0,0,0,0,0,0"/>
                  </v:shape>
                  <v:shape id="docshape26" o:spid="_x0000_s1037" style="position:absolute;left:1439;top:1465;width:1784;height:1032;visibility:visible;mso-wrap-style:square;v-text-anchor:top" coordsize="178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" path="m9,4l3,12,,22,1,34r5,8l46,46,94,56r28,28l134,142r3,98l137,796r-2,98l125,948,98,976,48,990r-27,4l17,1004r-1,12l19,1026r5,6l68,1032r88,-4l404,1028r1,-2l408,1014r,-12l403,994r-45,-4l307,978,278,950,266,894r-2,-98l264,576r1,-24l275,536r23,-6l714,530,684,514,656,498,630,482,607,468r-266,l298,466r-23,-6l265,446r-1,-28l264,240r2,-96l277,86,304,58,356,46r30,-4l391,34r,-12l388,12,386,8,110,8,9,4xm404,1028r-156,l293,1030r49,l400,1032r4,-4xm750,548r3,8l753,560r,236l751,894r-10,54l713,976r-54,14l629,994r-4,10l624,1016r3,10l632,1032r49,-2l728,1030r45,-2l1010,1028r2,-2l1015,1014r-1,-12l1009,994r-37,-4l920,978,892,950,881,894r-1,-98l880,602,845,590,812,576,780,562,750,548xm1010,1028r-147,l907,1030r47,l1006,1032r4,-4xm1181,670r,126l1179,892r-10,56l1141,976r-53,12l1056,992r-5,10l1050,1014r3,12l1059,1032r96,-4l1452,1028r3,-4l1458,1014r-1,-12l1453,992r-42,-4l1353,976r-31,-28l1310,892r-2,-96l1308,688r-27,-2l1249,684r-34,-6l1181,670xm1452,1028r-113,l1450,1032r2,-4xm449,306r5,16l463,334r26,24l532,390r59,40l667,472r93,44l870,558r127,36l1090,614r46,6l1181,628r25,2l1237,632r36,4l1308,638r,-2l1397,634r83,-10l1556,604r67,-30l1637,564r-329,l1308,560r-127,l1177,558r-81,-10l1019,536,947,522,880,504r,-44l743,460,623,410,536,364,484,332,466,318,449,306xm1633,48r-241,l1467,56r62,22l1577,114r36,50l1634,224r8,70l1642,306r-1,10l1641,326r-1,10l1631,372r-20,46l1574,468r-59,44l1428,546r-120,18l1637,564r43,-30l1726,484r34,-62l1780,348r,-2l1781,344r1,-8l1783,326r1,-10l1784,304r,-10l1775,218r-26,-64l1710,102,1660,62,1633,48xm1363,r-91,l1192,2r-72,4l1056,12r-7,6l1046,30r1,12l1053,50r55,6l1149,68r22,26l1180,142r1,76l1181,560r127,l1309,102r1,-28l1319,56r25,-6l1392,48r241,l1601,32,1533,14,1453,2,1363,xm632,4r-5,8l624,22r1,12l629,42r30,4l712,58r28,28l751,144r2,96l753,422r,12l751,446r-3,8l743,460r137,l880,240r1,-96l892,86,920,58,972,46r33,-4l1009,34r1,-12l1007,12r-3,-4l729,8,632,4xm383,4l291,8r95,l383,4xm1002,4l907,8r97,l1002,4xe" fillcolor="#1d2455" stroked="f">
                    <v:path arrowok="t" o:connecttype="custom" o:connectlocs="6,1508;137,1706;48,2456;24,2498;408,2480;278,2416;275,2002;630,1948;265,1912;304,1524;388,1478;248,2494;750,2014;741,2414;624,2482;773,2494;1009,2460;880,2262;750,2014;1006,2498;1169,2414;1050,2480;1455,2490;1353,2442;1281,2152;1339,2494;463,1800;760,1982;1181,2094;1308,2102;1637,2030;1096,2014;743,1926;449,1772;1577,1580;1641,1782;1574,1934;1680,2000;1781,1810;1784,1770;1660,1528;1120,1472;1053,1516;1181,1684;1319,1522;1533,1480;624,1488;740,1552;751,1912;881,1610;1009,1500;632,1470;1002,1470"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38" type="#_x0000_t75" style="position:absolute;left:1455;top:2632;width:2505;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">
                    <v:imagedata r:id="rId12" o:title=""/>
                  </v:shape>
                  <v:rect id="docshape28" o:spid="_x0000_s1039" style="position:absolute;top:15400;width:1190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group>
              </v:group>
            </w:pict>
          </mc:Fallback>
        </mc:AlternateContent>
      </w:r>
    </w:p>
    <w:p w14:paraId="649AD9D9" w14:textId="77777777" w:rsidR="00487218" w:rsidRPr="004103F6" w:rsidRDefault="00487218" w:rsidP="004E18CF">
      <w:pPr>
        <w:spacing w:after="120"/>
        <w:jc w:val="right"/>
        <w:rPr>
          <w:rFonts w:asciiTheme="minorHAnsi" w:hAnsiTheme="minorHAnsi" w:cstheme="minorHAnsi"/>
          <w:b/>
          <w:bCs/>
          <w:sz w:val="40"/>
          <w:szCs w:val="40"/>
        </w:rPr>
      </w:pPr>
    </w:p>
    <w:p w14:paraId="23A43519" w14:textId="7CB72048" w:rsidR="00487218" w:rsidRPr="004103F6" w:rsidRDefault="00487218" w:rsidP="004E18CF">
      <w:pPr>
        <w:spacing w:after="120"/>
        <w:jc w:val="right"/>
        <w:rPr>
          <w:rFonts w:asciiTheme="minorHAnsi" w:hAnsiTheme="minorHAnsi" w:cstheme="minorHAnsi"/>
          <w:b/>
          <w:bCs/>
          <w:sz w:val="40"/>
          <w:szCs w:val="40"/>
        </w:rPr>
      </w:pPr>
    </w:p>
    <w:p w14:paraId="6D95BCB2" w14:textId="0725893D" w:rsidR="00487218" w:rsidRPr="004103F6" w:rsidRDefault="00487218" w:rsidP="004E18CF">
      <w:pPr>
        <w:spacing w:after="120"/>
        <w:jc w:val="right"/>
        <w:rPr>
          <w:rFonts w:asciiTheme="minorHAnsi" w:hAnsiTheme="minorHAnsi" w:cstheme="minorHAnsi"/>
          <w:b/>
          <w:bCs/>
          <w:sz w:val="40"/>
          <w:szCs w:val="40"/>
        </w:rPr>
      </w:pPr>
    </w:p>
    <w:p w14:paraId="2474F6D8" w14:textId="77777777" w:rsidR="00487218" w:rsidRPr="004103F6" w:rsidRDefault="00487218" w:rsidP="004E18CF">
      <w:pPr>
        <w:spacing w:after="120"/>
        <w:jc w:val="right"/>
        <w:rPr>
          <w:rFonts w:asciiTheme="minorHAnsi" w:hAnsiTheme="minorHAnsi" w:cstheme="minorHAnsi"/>
          <w:b/>
          <w:bCs/>
          <w:sz w:val="40"/>
          <w:szCs w:val="40"/>
        </w:rPr>
      </w:pPr>
    </w:p>
    <w:p w14:paraId="362E91D0" w14:textId="77777777" w:rsidR="00487218" w:rsidRPr="004103F6" w:rsidRDefault="00487218" w:rsidP="004E18CF">
      <w:pPr>
        <w:spacing w:after="120"/>
        <w:jc w:val="right"/>
        <w:rPr>
          <w:rFonts w:asciiTheme="minorHAnsi" w:hAnsiTheme="minorHAnsi" w:cstheme="minorHAnsi"/>
          <w:b/>
          <w:bCs/>
          <w:sz w:val="40"/>
          <w:szCs w:val="40"/>
        </w:rPr>
      </w:pPr>
    </w:p>
    <w:p w14:paraId="339CAE22" w14:textId="77777777" w:rsidR="00487218" w:rsidRPr="004103F6" w:rsidRDefault="00487218" w:rsidP="004E18CF">
      <w:pPr>
        <w:spacing w:after="120"/>
        <w:jc w:val="right"/>
        <w:rPr>
          <w:rFonts w:asciiTheme="minorHAnsi" w:hAnsiTheme="minorHAnsi" w:cstheme="minorHAnsi"/>
          <w:b/>
          <w:bCs/>
          <w:sz w:val="40"/>
          <w:szCs w:val="40"/>
        </w:rPr>
      </w:pPr>
    </w:p>
    <w:p w14:paraId="1BBE16FB" w14:textId="438F0D6D" w:rsidR="00D63965" w:rsidRDefault="008D2890" w:rsidP="00487218">
      <w:pPr>
        <w:spacing w:after="120"/>
        <w:rPr>
          <w:rFonts w:ascii="Roboto Slab" w:hAnsi="Roboto Slab" w:cstheme="minorHAnsi"/>
          <w:color w:val="FFFFFF" w:themeColor="background1"/>
          <w:sz w:val="32"/>
          <w:szCs w:val="32"/>
        </w:rPr>
      </w:pPr>
      <w:r w:rsidRPr="004103F6">
        <w:rPr>
          <w:noProof/>
          <w:szCs w:val="20"/>
        </w:rPr>
        <w:drawing>
          <wp:anchor distT="0" distB="0" distL="114300" distR="114300" simplePos="0" relativeHeight="251658241" behindDoc="0" locked="0" layoutInCell="1" allowOverlap="1" wp14:anchorId="69FA89BE" wp14:editId="611C8E36">
            <wp:simplePos x="0" y="0"/>
            <wp:positionH relativeFrom="column">
              <wp:posOffset>29210</wp:posOffset>
            </wp:positionH>
            <wp:positionV relativeFrom="paragraph">
              <wp:posOffset>241935</wp:posOffset>
            </wp:positionV>
            <wp:extent cx="3528000" cy="853200"/>
            <wp:effectExtent l="0" t="0" r="0" b="4445"/>
            <wp:wrapNone/>
            <wp:docPr id="6281" name="Picture 6281" descr="P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 name="Picture 6281" descr="P8#y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528000" cy="853200"/>
                    </a:xfrm>
                    <a:prstGeom prst="rect">
                      <a:avLst/>
                    </a:prstGeom>
                  </pic:spPr>
                </pic:pic>
              </a:graphicData>
            </a:graphic>
            <wp14:sizeRelH relativeFrom="margin">
              <wp14:pctWidth>0</wp14:pctWidth>
            </wp14:sizeRelH>
            <wp14:sizeRelV relativeFrom="margin">
              <wp14:pctHeight>0</wp14:pctHeight>
            </wp14:sizeRelV>
          </wp:anchor>
        </w:drawing>
      </w:r>
    </w:p>
    <w:p w14:paraId="22123F97" w14:textId="77777777" w:rsidR="0086702B" w:rsidRPr="004103F6" w:rsidRDefault="0086702B" w:rsidP="00487218">
      <w:pPr>
        <w:spacing w:after="120"/>
        <w:rPr>
          <w:rFonts w:ascii="Roboto Slab" w:hAnsi="Roboto Slab" w:cstheme="minorHAnsi"/>
          <w:color w:val="FFFFFF" w:themeColor="background1"/>
          <w:sz w:val="32"/>
          <w:szCs w:val="32"/>
        </w:rPr>
      </w:pPr>
    </w:p>
    <w:p w14:paraId="6684540D" w14:textId="77777777" w:rsidR="00D63965" w:rsidRPr="004103F6" w:rsidRDefault="00D63965" w:rsidP="00487218">
      <w:pPr>
        <w:spacing w:after="120"/>
        <w:rPr>
          <w:rFonts w:ascii="Roboto Slab" w:hAnsi="Roboto Slab" w:cstheme="minorHAnsi"/>
          <w:color w:val="FFFFFF" w:themeColor="background1"/>
          <w:sz w:val="32"/>
          <w:szCs w:val="32"/>
        </w:rPr>
      </w:pPr>
    </w:p>
    <w:p w14:paraId="7D9971C0" w14:textId="152C68AB" w:rsidR="004E18CF" w:rsidRPr="004103F6" w:rsidRDefault="002E6720" w:rsidP="00487218">
      <w:pPr>
        <w:spacing w:after="120"/>
        <w:rPr>
          <w:rFonts w:ascii="Roboto Slab" w:eastAsia="Times New Roman" w:hAnsi="Roboto Slab" w:cstheme="minorHAnsi"/>
          <w:color w:val="FFFFFF" w:themeColor="background1"/>
          <w:sz w:val="44"/>
          <w:szCs w:val="44"/>
        </w:rPr>
      </w:pPr>
      <w:r>
        <w:rPr>
          <w:rFonts w:ascii="Roboto Slab" w:eastAsia="Times New Roman" w:hAnsi="Roboto Slab" w:cstheme="minorHAnsi"/>
          <w:noProof/>
          <w:color w:val="FFFFFF" w:themeColor="background1"/>
          <w:sz w:val="44"/>
          <w:szCs w:val="44"/>
        </w:rPr>
        <mc:AlternateContent>
          <mc:Choice Requires="wps">
            <w:drawing>
              <wp:anchor distT="0" distB="0" distL="114300" distR="114300" simplePos="0" relativeHeight="251658242" behindDoc="0" locked="0" layoutInCell="1" allowOverlap="1" wp14:anchorId="128DC7BE" wp14:editId="666BF372">
                <wp:simplePos x="0" y="0"/>
                <wp:positionH relativeFrom="page">
                  <wp:posOffset>689113</wp:posOffset>
                </wp:positionH>
                <wp:positionV relativeFrom="paragraph">
                  <wp:posOffset>434009</wp:posOffset>
                </wp:positionV>
                <wp:extent cx="6173470" cy="4121426"/>
                <wp:effectExtent l="0" t="0" r="0" b="0"/>
                <wp:wrapNone/>
                <wp:docPr id="24" name="Rectangle 24" descr="P11TB3bA#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73470" cy="4121426"/>
                        </a:xfrm>
                        <a:prstGeom prst="rect">
                          <a:avLst/>
                        </a:prstGeom>
                        <a:noFill/>
                        <a:ln w="12700" cap="flat" cmpd="sng" algn="ctr">
                          <a:solidFill>
                            <a:prstClr val="black">
                              <a:alpha val="0"/>
                            </a:prstClr>
                          </a:solidFill>
                          <a:prstDash val="solid"/>
                          <a:miter lim="800000"/>
                          <a:headEnd type="none" w="med" len="med"/>
                          <a:tailEnd type="none" w="med" len="me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95A823" w14:textId="77777777" w:rsidR="00547AC9" w:rsidRPr="00AA55F9" w:rsidRDefault="00547AC9" w:rsidP="007E7E9C">
                            <w:pPr>
                              <w:spacing w:after="120"/>
                              <w:jc w:val="center"/>
                              <w:rPr>
                                <w:rFonts w:ascii="Roboto Slab" w:eastAsia="Times New Roman" w:hAnsi="Roboto Slab" w:cstheme="minorHAnsi"/>
                                <w:iCs/>
                                <w:color w:val="FFFFFF" w:themeColor="background1"/>
                                <w:sz w:val="44"/>
                                <w:szCs w:val="44"/>
                              </w:rPr>
                            </w:pPr>
                            <w:r w:rsidRPr="00AA55F9">
                              <w:rPr>
                                <w:rFonts w:ascii="Roboto Slab" w:eastAsia="Times New Roman" w:hAnsi="Roboto Slab" w:cstheme="minorHAnsi"/>
                                <w:iCs/>
                                <w:color w:val="FFFFFF" w:themeColor="background1"/>
                                <w:sz w:val="44"/>
                                <w:szCs w:val="44"/>
                              </w:rPr>
                              <w:t>Allied health workforce data gap analysis</w:t>
                            </w:r>
                          </w:p>
                          <w:p w14:paraId="38CA035A"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5FDB2E56"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1E6C89F6"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26911709"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154ACC8B"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155012AA" w14:textId="77777777" w:rsidR="00547AC9" w:rsidRPr="00AA55F9" w:rsidRDefault="00547AC9" w:rsidP="008F69F8">
                            <w:pPr>
                              <w:spacing w:after="120"/>
                              <w:rPr>
                                <w:rFonts w:ascii="Roboto Slab" w:eastAsia="Times New Roman" w:hAnsi="Roboto Slab" w:cstheme="minorHAnsi"/>
                                <w:iCs/>
                                <w:color w:val="FFFFFF" w:themeColor="background1"/>
                                <w:sz w:val="44"/>
                                <w:szCs w:val="44"/>
                              </w:rPr>
                            </w:pPr>
                          </w:p>
                          <w:p w14:paraId="151DB48F" w14:textId="77777777" w:rsidR="00547AC9" w:rsidRPr="00AA55F9" w:rsidRDefault="00547AC9" w:rsidP="008F69F8">
                            <w:pPr>
                              <w:spacing w:after="120"/>
                              <w:jc w:val="right"/>
                              <w:rPr>
                                <w:rFonts w:ascii="Roboto Slab" w:hAnsi="Roboto Slab" w:cstheme="minorHAnsi"/>
                                <w:color w:val="FFFFFF" w:themeColor="background1"/>
                                <w:sz w:val="36"/>
                                <w:szCs w:val="36"/>
                              </w:rPr>
                            </w:pPr>
                            <w:r w:rsidRPr="00AA55F9">
                              <w:rPr>
                                <w:rFonts w:ascii="Roboto Slab" w:hAnsi="Roboto Slab" w:cstheme="minorHAnsi"/>
                                <w:color w:val="FFFFFF" w:themeColor="background1"/>
                                <w:sz w:val="36"/>
                                <w:szCs w:val="36"/>
                              </w:rPr>
                              <w:t>Issues Paper</w:t>
                            </w:r>
                          </w:p>
                          <w:p w14:paraId="2FA482CE" w14:textId="3B40B92E" w:rsidR="00547AC9" w:rsidRPr="00AA55F9" w:rsidRDefault="00547AC9" w:rsidP="008F69F8">
                            <w:pPr>
                              <w:spacing w:after="120"/>
                              <w:jc w:val="right"/>
                              <w:rPr>
                                <w:rFonts w:ascii="Roboto Slab" w:hAnsi="Roboto Slab" w:cstheme="minorHAnsi"/>
                                <w:color w:val="FFFFFF" w:themeColor="background1"/>
                                <w:sz w:val="36"/>
                                <w:szCs w:val="36"/>
                              </w:rPr>
                            </w:pPr>
                            <w:r w:rsidRPr="00AA55F9">
                              <w:rPr>
                                <w:rFonts w:ascii="Roboto Slab" w:hAnsi="Roboto Slab" w:cstheme="minorHAnsi"/>
                                <w:color w:val="FFFFFF" w:themeColor="background1"/>
                                <w:sz w:val="36"/>
                                <w:szCs w:val="36"/>
                              </w:rPr>
                              <w:t>1</w:t>
                            </w:r>
                            <w:r w:rsidR="0018465A">
                              <w:rPr>
                                <w:rFonts w:ascii="Roboto Slab" w:hAnsi="Roboto Slab" w:cstheme="minorHAnsi"/>
                                <w:color w:val="FFFFFF" w:themeColor="background1"/>
                                <w:sz w:val="36"/>
                                <w:szCs w:val="36"/>
                              </w:rPr>
                              <w:t>0</w:t>
                            </w:r>
                            <w:r w:rsidRPr="00AA55F9">
                              <w:rPr>
                                <w:rFonts w:ascii="Roboto Slab" w:hAnsi="Roboto Slab" w:cstheme="minorHAnsi"/>
                                <w:color w:val="FFFFFF" w:themeColor="background1"/>
                                <w:sz w:val="36"/>
                                <w:szCs w:val="36"/>
                              </w:rPr>
                              <w:t xml:space="preserve"> </w:t>
                            </w:r>
                            <w:r w:rsidR="0018465A">
                              <w:rPr>
                                <w:rFonts w:ascii="Roboto Slab" w:hAnsi="Roboto Slab" w:cstheme="minorHAnsi"/>
                                <w:color w:val="FFFFFF" w:themeColor="background1"/>
                                <w:sz w:val="36"/>
                                <w:szCs w:val="36"/>
                              </w:rPr>
                              <w:t>June</w:t>
                            </w:r>
                            <w:r w:rsidRPr="00AA55F9">
                              <w:rPr>
                                <w:rFonts w:ascii="Roboto Slab" w:hAnsi="Roboto Slab" w:cstheme="minorHAnsi"/>
                                <w:color w:val="FFFFFF" w:themeColor="background1"/>
                                <w:sz w:val="36"/>
                                <w:szCs w:val="36"/>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C7BE" id="Rectangle 24" o:spid="_x0000_s1026" alt="P11TB3bA#y1" style="position:absolute;margin-left:54.25pt;margin-top:34.15pt;width:486.1pt;height:32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" filled="f" strokeweight="1pt">
                <v:stroke opacity="0"/>
                <v:textbox>
                  <w:txbxContent>
                    <w:p w14:paraId="7995A823" w14:textId="77777777" w:rsidR="00547AC9" w:rsidRPr="00AA55F9" w:rsidRDefault="00547AC9" w:rsidP="007E7E9C">
                      <w:pPr>
                        <w:spacing w:after="120"/>
                        <w:jc w:val="center"/>
                        <w:rPr>
                          <w:rFonts w:ascii="Roboto Slab" w:eastAsia="Times New Roman" w:hAnsi="Roboto Slab" w:cstheme="minorHAnsi"/>
                          <w:iCs/>
                          <w:color w:val="FFFFFF" w:themeColor="background1"/>
                          <w:sz w:val="44"/>
                          <w:szCs w:val="44"/>
                        </w:rPr>
                      </w:pPr>
                      <w:r w:rsidRPr="00AA55F9">
                        <w:rPr>
                          <w:rFonts w:ascii="Roboto Slab" w:eastAsia="Times New Roman" w:hAnsi="Roboto Slab" w:cstheme="minorHAnsi"/>
                          <w:iCs/>
                          <w:color w:val="FFFFFF" w:themeColor="background1"/>
                          <w:sz w:val="44"/>
                          <w:szCs w:val="44"/>
                        </w:rPr>
                        <w:t>Allied health workforce data gap analysis</w:t>
                      </w:r>
                    </w:p>
                    <w:p w14:paraId="38CA035A"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5FDB2E56"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1E6C89F6"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26911709"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154ACC8B" w14:textId="77777777" w:rsidR="00547AC9" w:rsidRDefault="00547AC9" w:rsidP="008F69F8">
                      <w:pPr>
                        <w:spacing w:after="120"/>
                        <w:rPr>
                          <w:rFonts w:ascii="Roboto Slab" w:eastAsia="Times New Roman" w:hAnsi="Roboto Slab" w:cstheme="minorHAnsi"/>
                          <w:iCs/>
                          <w:color w:val="FFFFFF" w:themeColor="background1"/>
                          <w:sz w:val="44"/>
                          <w:szCs w:val="44"/>
                        </w:rPr>
                      </w:pPr>
                    </w:p>
                    <w:p w14:paraId="155012AA" w14:textId="77777777" w:rsidR="00547AC9" w:rsidRPr="00AA55F9" w:rsidRDefault="00547AC9" w:rsidP="008F69F8">
                      <w:pPr>
                        <w:spacing w:after="120"/>
                        <w:rPr>
                          <w:rFonts w:ascii="Roboto Slab" w:eastAsia="Times New Roman" w:hAnsi="Roboto Slab" w:cstheme="minorHAnsi"/>
                          <w:iCs/>
                          <w:color w:val="FFFFFF" w:themeColor="background1"/>
                          <w:sz w:val="44"/>
                          <w:szCs w:val="44"/>
                        </w:rPr>
                      </w:pPr>
                    </w:p>
                    <w:p w14:paraId="151DB48F" w14:textId="77777777" w:rsidR="00547AC9" w:rsidRPr="00AA55F9" w:rsidRDefault="00547AC9" w:rsidP="008F69F8">
                      <w:pPr>
                        <w:spacing w:after="120"/>
                        <w:jc w:val="right"/>
                        <w:rPr>
                          <w:rFonts w:ascii="Roboto Slab" w:hAnsi="Roboto Slab" w:cstheme="minorHAnsi"/>
                          <w:color w:val="FFFFFF" w:themeColor="background1"/>
                          <w:sz w:val="36"/>
                          <w:szCs w:val="36"/>
                        </w:rPr>
                      </w:pPr>
                      <w:r w:rsidRPr="00AA55F9">
                        <w:rPr>
                          <w:rFonts w:ascii="Roboto Slab" w:hAnsi="Roboto Slab" w:cstheme="minorHAnsi"/>
                          <w:color w:val="FFFFFF" w:themeColor="background1"/>
                          <w:sz w:val="36"/>
                          <w:szCs w:val="36"/>
                        </w:rPr>
                        <w:t>Issues Paper</w:t>
                      </w:r>
                    </w:p>
                    <w:p w14:paraId="2FA482CE" w14:textId="3B40B92E" w:rsidR="00547AC9" w:rsidRPr="00AA55F9" w:rsidRDefault="00547AC9" w:rsidP="008F69F8">
                      <w:pPr>
                        <w:spacing w:after="120"/>
                        <w:jc w:val="right"/>
                        <w:rPr>
                          <w:rFonts w:ascii="Roboto Slab" w:hAnsi="Roboto Slab" w:cstheme="minorHAnsi"/>
                          <w:color w:val="FFFFFF" w:themeColor="background1"/>
                          <w:sz w:val="36"/>
                          <w:szCs w:val="36"/>
                        </w:rPr>
                      </w:pPr>
                      <w:r w:rsidRPr="00AA55F9">
                        <w:rPr>
                          <w:rFonts w:ascii="Roboto Slab" w:hAnsi="Roboto Slab" w:cstheme="minorHAnsi"/>
                          <w:color w:val="FFFFFF" w:themeColor="background1"/>
                          <w:sz w:val="36"/>
                          <w:szCs w:val="36"/>
                        </w:rPr>
                        <w:t>1</w:t>
                      </w:r>
                      <w:r w:rsidR="0018465A">
                        <w:rPr>
                          <w:rFonts w:ascii="Roboto Slab" w:hAnsi="Roboto Slab" w:cstheme="minorHAnsi"/>
                          <w:color w:val="FFFFFF" w:themeColor="background1"/>
                          <w:sz w:val="36"/>
                          <w:szCs w:val="36"/>
                        </w:rPr>
                        <w:t>0</w:t>
                      </w:r>
                      <w:r w:rsidRPr="00AA55F9">
                        <w:rPr>
                          <w:rFonts w:ascii="Roboto Slab" w:hAnsi="Roboto Slab" w:cstheme="minorHAnsi"/>
                          <w:color w:val="FFFFFF" w:themeColor="background1"/>
                          <w:sz w:val="36"/>
                          <w:szCs w:val="36"/>
                        </w:rPr>
                        <w:t xml:space="preserve"> </w:t>
                      </w:r>
                      <w:r w:rsidR="0018465A">
                        <w:rPr>
                          <w:rFonts w:ascii="Roboto Slab" w:hAnsi="Roboto Slab" w:cstheme="minorHAnsi"/>
                          <w:color w:val="FFFFFF" w:themeColor="background1"/>
                          <w:sz w:val="36"/>
                          <w:szCs w:val="36"/>
                        </w:rPr>
                        <w:t>June</w:t>
                      </w:r>
                      <w:r w:rsidRPr="00AA55F9">
                        <w:rPr>
                          <w:rFonts w:ascii="Roboto Slab" w:hAnsi="Roboto Slab" w:cstheme="minorHAnsi"/>
                          <w:color w:val="FFFFFF" w:themeColor="background1"/>
                          <w:sz w:val="36"/>
                          <w:szCs w:val="36"/>
                        </w:rPr>
                        <w:t xml:space="preserve"> 2022</w:t>
                      </w:r>
                    </w:p>
                  </w:txbxContent>
                </v:textbox>
                <w10:wrap anchorx="page"/>
              </v:rect>
            </w:pict>
          </mc:Fallback>
        </mc:AlternateContent>
      </w:r>
    </w:p>
    <w:p w14:paraId="62F85B93" w14:textId="6A27D53D" w:rsidR="00D63965" w:rsidRPr="004103F6" w:rsidRDefault="00D63965" w:rsidP="00487218">
      <w:pPr>
        <w:spacing w:after="120"/>
        <w:rPr>
          <w:rFonts w:ascii="Roboto Slab" w:eastAsia="Times New Roman" w:hAnsi="Roboto Slab" w:cstheme="minorHAnsi"/>
          <w:iCs/>
          <w:color w:val="FFFFFF" w:themeColor="background1"/>
          <w:sz w:val="44"/>
          <w:szCs w:val="44"/>
        </w:rPr>
      </w:pPr>
    </w:p>
    <w:p w14:paraId="6CDDF81C" w14:textId="6D71BCA9" w:rsidR="00D63965" w:rsidRPr="004103F6" w:rsidRDefault="00D63965" w:rsidP="00487218">
      <w:pPr>
        <w:spacing w:after="120"/>
        <w:rPr>
          <w:rFonts w:ascii="Roboto Slab" w:eastAsia="Times New Roman" w:hAnsi="Roboto Slab" w:cstheme="minorHAnsi"/>
          <w:iCs/>
          <w:color w:val="FFFFFF" w:themeColor="background1"/>
          <w:sz w:val="44"/>
          <w:szCs w:val="44"/>
        </w:rPr>
      </w:pPr>
    </w:p>
    <w:p w14:paraId="1A84359F" w14:textId="1B00F9BF" w:rsidR="00D63965" w:rsidRPr="004103F6" w:rsidRDefault="00D63965" w:rsidP="00487218">
      <w:pPr>
        <w:spacing w:after="120"/>
        <w:rPr>
          <w:rFonts w:ascii="Roboto Slab" w:eastAsia="Times New Roman" w:hAnsi="Roboto Slab" w:cstheme="minorHAnsi"/>
          <w:color w:val="FFFFFF" w:themeColor="background1"/>
          <w:sz w:val="44"/>
          <w:szCs w:val="44"/>
        </w:rPr>
      </w:pPr>
    </w:p>
    <w:p w14:paraId="5D09DA85" w14:textId="77777777" w:rsidR="0051368F" w:rsidRPr="004103F6" w:rsidRDefault="0051368F" w:rsidP="00487218">
      <w:pPr>
        <w:spacing w:after="120"/>
        <w:rPr>
          <w:rFonts w:asciiTheme="minorHAnsi" w:eastAsia="Times New Roman" w:hAnsiTheme="minorHAnsi" w:cstheme="minorHAnsi"/>
          <w:iCs/>
          <w:sz w:val="44"/>
          <w:szCs w:val="44"/>
        </w:rPr>
      </w:pPr>
    </w:p>
    <w:p w14:paraId="5E10FE46" w14:textId="4956F1F3" w:rsidR="00487218" w:rsidRPr="004103F6" w:rsidRDefault="00487218" w:rsidP="00487218">
      <w:pPr>
        <w:spacing w:after="120"/>
        <w:rPr>
          <w:rFonts w:asciiTheme="minorHAnsi" w:hAnsiTheme="minorHAnsi" w:cstheme="minorHAnsi"/>
          <w:b/>
          <w:bCs/>
          <w:color w:val="FFFFFF" w:themeColor="background1"/>
        </w:rPr>
      </w:pPr>
    </w:p>
    <w:p w14:paraId="4CF7BB17" w14:textId="77777777" w:rsidR="00487218" w:rsidRPr="004103F6" w:rsidRDefault="00487218" w:rsidP="00487218">
      <w:pPr>
        <w:spacing w:after="120"/>
        <w:rPr>
          <w:rFonts w:asciiTheme="minorHAnsi" w:hAnsiTheme="minorHAnsi" w:cstheme="minorHAnsi"/>
          <w:b/>
          <w:bCs/>
          <w:color w:val="FFFFFF" w:themeColor="background1"/>
        </w:rPr>
      </w:pPr>
    </w:p>
    <w:p w14:paraId="56D13E44" w14:textId="0B669E18" w:rsidR="00487218" w:rsidRPr="004103F6" w:rsidRDefault="00487218" w:rsidP="00487218">
      <w:pPr>
        <w:spacing w:after="120"/>
        <w:rPr>
          <w:rFonts w:asciiTheme="minorHAnsi" w:hAnsiTheme="minorHAnsi" w:cstheme="minorHAnsi"/>
          <w:b/>
          <w:bCs/>
          <w:color w:val="FFFFFF" w:themeColor="background1"/>
        </w:rPr>
      </w:pPr>
    </w:p>
    <w:p w14:paraId="344E9989" w14:textId="411C594C" w:rsidR="00487218" w:rsidRPr="004103F6" w:rsidRDefault="00487218" w:rsidP="00487218">
      <w:pPr>
        <w:spacing w:after="120"/>
        <w:rPr>
          <w:rFonts w:asciiTheme="minorHAnsi" w:hAnsiTheme="minorHAnsi" w:cstheme="minorHAnsi"/>
          <w:b/>
          <w:bCs/>
          <w:color w:val="FFFFFF" w:themeColor="background1"/>
        </w:rPr>
      </w:pPr>
    </w:p>
    <w:p w14:paraId="4664E6A6" w14:textId="3B94B1AD" w:rsidR="00487218" w:rsidRPr="004103F6" w:rsidRDefault="00487218" w:rsidP="00487218">
      <w:pPr>
        <w:spacing w:after="120"/>
        <w:rPr>
          <w:rFonts w:asciiTheme="minorHAnsi" w:hAnsiTheme="minorHAnsi" w:cstheme="minorHAnsi"/>
          <w:b/>
          <w:bCs/>
          <w:color w:val="FFFFFF" w:themeColor="background1"/>
        </w:rPr>
      </w:pPr>
    </w:p>
    <w:p w14:paraId="27F14BE4" w14:textId="137D93AC" w:rsidR="00487218" w:rsidRPr="004103F6" w:rsidRDefault="00487218" w:rsidP="00487218">
      <w:pPr>
        <w:spacing w:after="120"/>
        <w:rPr>
          <w:rFonts w:asciiTheme="minorHAnsi" w:hAnsiTheme="minorHAnsi" w:cstheme="minorHAnsi"/>
          <w:b/>
          <w:bCs/>
          <w:color w:val="FFFFFF" w:themeColor="background1"/>
        </w:rPr>
      </w:pPr>
    </w:p>
    <w:p w14:paraId="6EF93EA5" w14:textId="77777777" w:rsidR="00077256" w:rsidRPr="004103F6" w:rsidRDefault="00077256" w:rsidP="00487218">
      <w:pPr>
        <w:spacing w:after="120"/>
        <w:jc w:val="right"/>
        <w:rPr>
          <w:rFonts w:asciiTheme="minorHAnsi" w:hAnsiTheme="minorHAnsi" w:cstheme="minorHAnsi"/>
          <w:b/>
          <w:bCs/>
          <w:color w:val="FFFFFF" w:themeColor="background1"/>
        </w:rPr>
      </w:pPr>
    </w:p>
    <w:p w14:paraId="2AE4084D" w14:textId="77777777" w:rsidR="00970D65" w:rsidRPr="004103F6" w:rsidRDefault="00970D65" w:rsidP="00917216">
      <w:pPr>
        <w:pStyle w:val="Heading1"/>
        <w:rPr>
          <w:rFonts w:asciiTheme="minorHAnsi" w:hAnsiTheme="minorHAnsi" w:cstheme="minorHAnsi"/>
        </w:rPr>
        <w:sectPr w:rsidR="00970D65" w:rsidRPr="004103F6" w:rsidSect="0076450C">
          <w:footerReference w:type="default" r:id="rId14"/>
          <w:pgSz w:w="11906" w:h="16838"/>
          <w:pgMar w:top="1440" w:right="1440" w:bottom="1440" w:left="1440" w:header="708" w:footer="708" w:gutter="0"/>
          <w:cols w:space="708"/>
          <w:titlePg/>
          <w:docGrid w:linePitch="360"/>
        </w:sectPr>
      </w:pPr>
    </w:p>
    <w:p w14:paraId="091F466C" w14:textId="77777777" w:rsidR="00E4796C" w:rsidRPr="00BA0F72" w:rsidRDefault="00E4796C" w:rsidP="00E4796C">
      <w:pPr>
        <w:rPr>
          <w:rFonts w:ascii="Roboto Slab" w:eastAsiaTheme="minorHAnsi" w:hAnsi="Roboto Slab"/>
          <w:b/>
          <w:bCs/>
          <w:color w:val="408BCA"/>
          <w:sz w:val="32"/>
          <w:szCs w:val="32"/>
          <w:lang w:eastAsia="en-US"/>
        </w:rPr>
      </w:pPr>
      <w:bookmarkStart w:id="0" w:name="_Toc71722731"/>
      <w:r w:rsidRPr="00BA0F72">
        <w:rPr>
          <w:rFonts w:ascii="Roboto Slab" w:eastAsiaTheme="minorHAnsi" w:hAnsi="Roboto Slab"/>
          <w:b/>
          <w:bCs/>
          <w:color w:val="408BCA"/>
          <w:sz w:val="32"/>
          <w:szCs w:val="32"/>
          <w:lang w:eastAsia="en-US"/>
        </w:rPr>
        <w:lastRenderedPageBreak/>
        <w:t>Revision history</w:t>
      </w:r>
      <w:bookmarkEnd w:id="0"/>
    </w:p>
    <w:tbl>
      <w:tblPr>
        <w:tblStyle w:val="ListTable3-Accent5"/>
        <w:tblW w:w="9072" w:type="dxa"/>
        <w:tblBorders>
          <w:top w:val="single" w:sz="4" w:space="0" w:color="408BCA"/>
          <w:left w:val="single" w:sz="4" w:space="0" w:color="408BCA"/>
          <w:bottom w:val="single" w:sz="4" w:space="0" w:color="408BCA"/>
          <w:right w:val="single" w:sz="4" w:space="0" w:color="408BCA"/>
          <w:insideH w:val="single" w:sz="4" w:space="0" w:color="408BCA"/>
          <w:insideV w:val="single" w:sz="4" w:space="0" w:color="408BCA"/>
        </w:tblBorders>
        <w:tblLook w:val="04A0" w:firstRow="1" w:lastRow="0" w:firstColumn="1" w:lastColumn="0" w:noHBand="0" w:noVBand="1"/>
      </w:tblPr>
      <w:tblGrid>
        <w:gridCol w:w="993"/>
        <w:gridCol w:w="1984"/>
        <w:gridCol w:w="6095"/>
      </w:tblGrid>
      <w:tr w:rsidR="00E4796C" w:rsidRPr="004103F6" w14:paraId="2F2550F2" w14:textId="77777777" w:rsidTr="00AD65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Borders>
              <w:bottom w:val="single" w:sz="24" w:space="0" w:color="408BCA"/>
              <w:right w:val="none" w:sz="0" w:space="0" w:color="auto"/>
            </w:tcBorders>
            <w:shd w:val="clear" w:color="auto" w:fill="auto"/>
          </w:tcPr>
          <w:p w14:paraId="0FDD458D" w14:textId="77777777" w:rsidR="00E4796C" w:rsidRPr="00A221E1" w:rsidRDefault="00E4796C" w:rsidP="00FF1332">
            <w:pPr>
              <w:pStyle w:val="tabletitle"/>
              <w:jc w:val="left"/>
              <w:rPr>
                <w:rFonts w:cstheme="minorHAnsi"/>
                <w:color w:val="auto"/>
                <w:sz w:val="18"/>
                <w:szCs w:val="18"/>
              </w:rPr>
            </w:pPr>
            <w:r w:rsidRPr="00A221E1">
              <w:rPr>
                <w:rFonts w:cstheme="minorHAnsi"/>
                <w:color w:val="auto"/>
                <w:sz w:val="18"/>
                <w:szCs w:val="18"/>
              </w:rPr>
              <w:t>Version</w:t>
            </w:r>
          </w:p>
        </w:tc>
        <w:tc>
          <w:tcPr>
            <w:tcW w:w="1984" w:type="dxa"/>
            <w:tcBorders>
              <w:bottom w:val="single" w:sz="24" w:space="0" w:color="408BCA"/>
            </w:tcBorders>
            <w:shd w:val="clear" w:color="auto" w:fill="auto"/>
          </w:tcPr>
          <w:p w14:paraId="36C1DB0F" w14:textId="77777777" w:rsidR="00E4796C" w:rsidRPr="00A221E1" w:rsidRDefault="00E4796C" w:rsidP="00FF1332">
            <w:pPr>
              <w:pStyle w:val="tabletitle"/>
              <w:jc w:val="lef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21E1">
              <w:rPr>
                <w:rFonts w:cstheme="minorHAnsi"/>
                <w:color w:val="auto"/>
                <w:sz w:val="18"/>
                <w:szCs w:val="18"/>
              </w:rPr>
              <w:t>Date</w:t>
            </w:r>
          </w:p>
        </w:tc>
        <w:tc>
          <w:tcPr>
            <w:tcW w:w="6095" w:type="dxa"/>
            <w:tcBorders>
              <w:bottom w:val="single" w:sz="24" w:space="0" w:color="408BCA"/>
            </w:tcBorders>
            <w:shd w:val="clear" w:color="auto" w:fill="auto"/>
          </w:tcPr>
          <w:p w14:paraId="45FDA810" w14:textId="77777777" w:rsidR="00E4796C" w:rsidRPr="00A221E1" w:rsidRDefault="00E4796C" w:rsidP="00FF1332">
            <w:pPr>
              <w:pStyle w:val="tabletitle"/>
              <w:jc w:val="lef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21E1">
              <w:rPr>
                <w:rFonts w:cstheme="minorHAnsi"/>
                <w:color w:val="auto"/>
                <w:sz w:val="18"/>
                <w:szCs w:val="18"/>
              </w:rPr>
              <w:t>Modification</w:t>
            </w:r>
          </w:p>
        </w:tc>
      </w:tr>
      <w:tr w:rsidR="00E4796C" w:rsidRPr="004103F6" w14:paraId="7CAC5CCA" w14:textId="77777777" w:rsidTr="009A39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tcBorders>
              <w:top w:val="single" w:sz="24" w:space="0" w:color="408BCA"/>
              <w:bottom w:val="single" w:sz="24" w:space="0" w:color="408BCA"/>
              <w:right w:val="none" w:sz="0" w:space="0" w:color="auto"/>
            </w:tcBorders>
          </w:tcPr>
          <w:p w14:paraId="27A6AA53" w14:textId="4F2B614A" w:rsidR="00E4796C" w:rsidRPr="001027C9" w:rsidRDefault="003D380E" w:rsidP="001027C9">
            <w:pPr>
              <w:pStyle w:val="TablecaptionHPA"/>
              <w:jc w:val="left"/>
              <w:rPr>
                <w:rFonts w:cstheme="minorHAnsi"/>
                <w:bCs w:val="0"/>
                <w:sz w:val="18"/>
                <w:szCs w:val="18"/>
              </w:rPr>
            </w:pPr>
            <w:r>
              <w:rPr>
                <w:rFonts w:cstheme="minorHAnsi"/>
                <w:bCs w:val="0"/>
                <w:sz w:val="18"/>
                <w:szCs w:val="18"/>
              </w:rPr>
              <w:t>1.</w:t>
            </w:r>
            <w:r w:rsidR="00804990">
              <w:rPr>
                <w:rFonts w:cstheme="minorHAnsi"/>
                <w:bCs w:val="0"/>
                <w:sz w:val="18"/>
                <w:szCs w:val="18"/>
              </w:rPr>
              <w:t>2</w:t>
            </w:r>
          </w:p>
        </w:tc>
        <w:tc>
          <w:tcPr>
            <w:tcW w:w="1984" w:type="dxa"/>
            <w:tcBorders>
              <w:top w:val="single" w:sz="24" w:space="0" w:color="408BCA"/>
              <w:bottom w:val="single" w:sz="24" w:space="0" w:color="408BCA"/>
            </w:tcBorders>
          </w:tcPr>
          <w:p w14:paraId="3FE0F66A" w14:textId="1689F11E" w:rsidR="00E4796C" w:rsidRPr="001027C9" w:rsidRDefault="00804990" w:rsidP="00FF1332">
            <w:pPr>
              <w:pStyle w:val="TablecaptionHPA"/>
              <w:jc w:val="right"/>
              <w:cnfStyle w:val="000000100000" w:firstRow="0" w:lastRow="0" w:firstColumn="0" w:lastColumn="0" w:oddVBand="0" w:evenVBand="0" w:oddHBand="1" w:evenHBand="0" w:firstRowFirstColumn="0" w:firstRowLastColumn="0" w:lastRowFirstColumn="0" w:lastRowLastColumn="0"/>
              <w:rPr>
                <w:rFonts w:cstheme="minorHAnsi"/>
                <w:b w:val="0"/>
                <w:sz w:val="18"/>
                <w:szCs w:val="18"/>
              </w:rPr>
            </w:pPr>
            <w:r>
              <w:rPr>
                <w:rFonts w:cstheme="minorHAnsi"/>
                <w:b w:val="0"/>
                <w:sz w:val="18"/>
                <w:szCs w:val="18"/>
              </w:rPr>
              <w:t>10</w:t>
            </w:r>
            <w:r w:rsidR="00142DA7">
              <w:rPr>
                <w:rFonts w:cstheme="minorHAnsi"/>
                <w:b w:val="0"/>
                <w:sz w:val="18"/>
                <w:szCs w:val="18"/>
              </w:rPr>
              <w:t xml:space="preserve"> </w:t>
            </w:r>
            <w:r>
              <w:rPr>
                <w:rFonts w:cstheme="minorHAnsi"/>
                <w:b w:val="0"/>
                <w:sz w:val="18"/>
                <w:szCs w:val="18"/>
              </w:rPr>
              <w:t>June</w:t>
            </w:r>
            <w:r w:rsidR="00A85A88">
              <w:rPr>
                <w:rFonts w:cstheme="minorHAnsi"/>
                <w:b w:val="0"/>
                <w:sz w:val="18"/>
                <w:szCs w:val="18"/>
              </w:rPr>
              <w:t xml:space="preserve"> 2022</w:t>
            </w:r>
          </w:p>
        </w:tc>
        <w:tc>
          <w:tcPr>
            <w:tcW w:w="6095" w:type="dxa"/>
            <w:tcBorders>
              <w:top w:val="single" w:sz="24" w:space="0" w:color="408BCA"/>
              <w:bottom w:val="single" w:sz="24" w:space="0" w:color="408BCA"/>
            </w:tcBorders>
          </w:tcPr>
          <w:p w14:paraId="345A0631" w14:textId="19292826" w:rsidR="00E4796C" w:rsidRPr="001027C9" w:rsidRDefault="00E4796C" w:rsidP="001027C9">
            <w:pPr>
              <w:pStyle w:val="TablecaptionHPA"/>
              <w:jc w:val="left"/>
              <w:cnfStyle w:val="000000100000" w:firstRow="0" w:lastRow="0" w:firstColumn="0" w:lastColumn="0" w:oddVBand="0" w:evenVBand="0" w:oddHBand="1" w:evenHBand="0" w:firstRowFirstColumn="0" w:firstRowLastColumn="0" w:lastRowFirstColumn="0" w:lastRowLastColumn="0"/>
              <w:rPr>
                <w:rFonts w:cstheme="minorHAnsi"/>
                <w:b w:val="0"/>
                <w:sz w:val="18"/>
                <w:szCs w:val="18"/>
              </w:rPr>
            </w:pPr>
          </w:p>
        </w:tc>
      </w:tr>
      <w:tr w:rsidR="009A399A" w:rsidRPr="004103F6" w14:paraId="4792A84E" w14:textId="77777777" w:rsidTr="00364445">
        <w:trPr>
          <w:trHeight w:val="340"/>
        </w:trPr>
        <w:tc>
          <w:tcPr>
            <w:cnfStyle w:val="001000000000" w:firstRow="0" w:lastRow="0" w:firstColumn="1" w:lastColumn="0" w:oddVBand="0" w:evenVBand="0" w:oddHBand="0" w:evenHBand="0" w:firstRowFirstColumn="0" w:firstRowLastColumn="0" w:lastRowFirstColumn="0" w:lastRowLastColumn="0"/>
            <w:tcW w:w="993" w:type="dxa"/>
            <w:tcBorders>
              <w:top w:val="single" w:sz="24" w:space="0" w:color="408BCA"/>
              <w:bottom w:val="single" w:sz="24" w:space="0" w:color="408BCA"/>
            </w:tcBorders>
          </w:tcPr>
          <w:p w14:paraId="11B657B4" w14:textId="35520C56" w:rsidR="009A399A" w:rsidRDefault="009A399A" w:rsidP="001027C9">
            <w:pPr>
              <w:pStyle w:val="TablecaptionHPA"/>
              <w:jc w:val="left"/>
              <w:rPr>
                <w:rFonts w:cstheme="minorHAnsi"/>
                <w:sz w:val="18"/>
                <w:szCs w:val="18"/>
              </w:rPr>
            </w:pPr>
            <w:r>
              <w:rPr>
                <w:rFonts w:cstheme="minorHAnsi"/>
                <w:sz w:val="18"/>
                <w:szCs w:val="18"/>
              </w:rPr>
              <w:t>1.2.1</w:t>
            </w:r>
          </w:p>
        </w:tc>
        <w:tc>
          <w:tcPr>
            <w:tcW w:w="1984" w:type="dxa"/>
            <w:tcBorders>
              <w:top w:val="single" w:sz="24" w:space="0" w:color="408BCA"/>
              <w:bottom w:val="single" w:sz="24" w:space="0" w:color="408BCA"/>
            </w:tcBorders>
          </w:tcPr>
          <w:p w14:paraId="1B4F4D44" w14:textId="2466369C" w:rsidR="009A399A" w:rsidRDefault="009A399A" w:rsidP="00FF1332">
            <w:pPr>
              <w:pStyle w:val="TablecaptionHPA"/>
              <w:jc w:val="right"/>
              <w:cnfStyle w:val="000000000000" w:firstRow="0" w:lastRow="0" w:firstColumn="0" w:lastColumn="0" w:oddVBand="0" w:evenVBand="0" w:oddHBand="0" w:evenHBand="0" w:firstRowFirstColumn="0" w:firstRowLastColumn="0" w:lastRowFirstColumn="0" w:lastRowLastColumn="0"/>
              <w:rPr>
                <w:rFonts w:cstheme="minorHAnsi"/>
                <w:b w:val="0"/>
                <w:sz w:val="18"/>
                <w:szCs w:val="18"/>
              </w:rPr>
            </w:pPr>
            <w:r>
              <w:rPr>
                <w:rFonts w:cstheme="minorHAnsi"/>
                <w:b w:val="0"/>
                <w:sz w:val="18"/>
                <w:szCs w:val="18"/>
              </w:rPr>
              <w:t>8 September 2022</w:t>
            </w:r>
          </w:p>
        </w:tc>
        <w:tc>
          <w:tcPr>
            <w:tcW w:w="6095" w:type="dxa"/>
            <w:tcBorders>
              <w:top w:val="single" w:sz="24" w:space="0" w:color="408BCA"/>
              <w:bottom w:val="single" w:sz="24" w:space="0" w:color="408BCA"/>
            </w:tcBorders>
          </w:tcPr>
          <w:p w14:paraId="4C53D802" w14:textId="14700DC3" w:rsidR="009A399A" w:rsidRPr="001027C9" w:rsidRDefault="009A399A" w:rsidP="001027C9">
            <w:pPr>
              <w:pStyle w:val="TablecaptionHPA"/>
              <w:jc w:val="left"/>
              <w:cnfStyle w:val="000000000000" w:firstRow="0" w:lastRow="0" w:firstColumn="0" w:lastColumn="0" w:oddVBand="0" w:evenVBand="0" w:oddHBand="0" w:evenHBand="0" w:firstRowFirstColumn="0" w:firstRowLastColumn="0" w:lastRowFirstColumn="0" w:lastRowLastColumn="0"/>
              <w:rPr>
                <w:rFonts w:cstheme="minorHAnsi"/>
                <w:b w:val="0"/>
                <w:sz w:val="18"/>
                <w:szCs w:val="18"/>
              </w:rPr>
            </w:pPr>
            <w:r>
              <w:rPr>
                <w:rFonts w:cstheme="minorHAnsi"/>
                <w:b w:val="0"/>
                <w:sz w:val="18"/>
                <w:szCs w:val="18"/>
              </w:rPr>
              <w:t xml:space="preserve">Amendment </w:t>
            </w:r>
            <w:r w:rsidR="009925DB">
              <w:rPr>
                <w:rFonts w:cstheme="minorHAnsi"/>
                <w:b w:val="0"/>
                <w:sz w:val="18"/>
                <w:szCs w:val="18"/>
              </w:rPr>
              <w:t>error reporting 248 Orthotists and Prosthetists and replaced with 410</w:t>
            </w:r>
            <w:r w:rsidR="00864892">
              <w:rPr>
                <w:rFonts w:cstheme="minorHAnsi"/>
                <w:b w:val="0"/>
                <w:sz w:val="18"/>
                <w:szCs w:val="18"/>
              </w:rPr>
              <w:t>.</w:t>
            </w:r>
            <w:r w:rsidR="00CD4C19">
              <w:rPr>
                <w:rFonts w:cstheme="minorHAnsi"/>
                <w:b w:val="0"/>
                <w:sz w:val="18"/>
                <w:szCs w:val="18"/>
              </w:rPr>
              <w:t xml:space="preserve"> </w:t>
            </w:r>
          </w:p>
        </w:tc>
      </w:tr>
      <w:tr w:rsidR="00364445" w:rsidRPr="004103F6" w14:paraId="4D839AB2" w14:textId="77777777" w:rsidTr="00AD65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tcBorders>
              <w:top w:val="single" w:sz="24" w:space="0" w:color="408BCA"/>
            </w:tcBorders>
          </w:tcPr>
          <w:p w14:paraId="76841785" w14:textId="209C1564" w:rsidR="00364445" w:rsidRDefault="00364445" w:rsidP="001027C9">
            <w:pPr>
              <w:pStyle w:val="TablecaptionHPA"/>
              <w:jc w:val="left"/>
              <w:rPr>
                <w:rFonts w:cstheme="minorHAnsi"/>
                <w:sz w:val="18"/>
                <w:szCs w:val="18"/>
              </w:rPr>
            </w:pPr>
            <w:r>
              <w:rPr>
                <w:rFonts w:cstheme="minorHAnsi"/>
                <w:sz w:val="18"/>
                <w:szCs w:val="18"/>
              </w:rPr>
              <w:t>1.2.2</w:t>
            </w:r>
          </w:p>
        </w:tc>
        <w:tc>
          <w:tcPr>
            <w:tcW w:w="1984" w:type="dxa"/>
            <w:tcBorders>
              <w:top w:val="single" w:sz="24" w:space="0" w:color="408BCA"/>
            </w:tcBorders>
          </w:tcPr>
          <w:p w14:paraId="44873EE1" w14:textId="0D8FFD60" w:rsidR="00364445" w:rsidRDefault="00364445" w:rsidP="00FF1332">
            <w:pPr>
              <w:pStyle w:val="TablecaptionHPA"/>
              <w:jc w:val="right"/>
              <w:cnfStyle w:val="000000100000" w:firstRow="0" w:lastRow="0" w:firstColumn="0" w:lastColumn="0" w:oddVBand="0" w:evenVBand="0" w:oddHBand="1" w:evenHBand="0" w:firstRowFirstColumn="0" w:firstRowLastColumn="0" w:lastRowFirstColumn="0" w:lastRowLastColumn="0"/>
              <w:rPr>
                <w:rFonts w:cstheme="minorHAnsi"/>
                <w:b w:val="0"/>
                <w:sz w:val="18"/>
                <w:szCs w:val="18"/>
              </w:rPr>
            </w:pPr>
            <w:r>
              <w:rPr>
                <w:rFonts w:cstheme="minorHAnsi"/>
                <w:b w:val="0"/>
                <w:sz w:val="18"/>
                <w:szCs w:val="18"/>
              </w:rPr>
              <w:t>21 September 2022</w:t>
            </w:r>
          </w:p>
        </w:tc>
        <w:tc>
          <w:tcPr>
            <w:tcW w:w="6095" w:type="dxa"/>
            <w:tcBorders>
              <w:top w:val="single" w:sz="24" w:space="0" w:color="408BCA"/>
            </w:tcBorders>
          </w:tcPr>
          <w:p w14:paraId="1384176E" w14:textId="44C61F8A" w:rsidR="00364445" w:rsidRDefault="00364445" w:rsidP="001027C9">
            <w:pPr>
              <w:pStyle w:val="TablecaptionHPA"/>
              <w:jc w:val="left"/>
              <w:cnfStyle w:val="000000100000" w:firstRow="0" w:lastRow="0" w:firstColumn="0" w:lastColumn="0" w:oddVBand="0" w:evenVBand="0" w:oddHBand="1" w:evenHBand="0" w:firstRowFirstColumn="0" w:firstRowLastColumn="0" w:lastRowFirstColumn="0" w:lastRowLastColumn="0"/>
              <w:rPr>
                <w:rFonts w:cstheme="minorHAnsi"/>
                <w:b w:val="0"/>
                <w:sz w:val="18"/>
                <w:szCs w:val="18"/>
              </w:rPr>
            </w:pPr>
            <w:r>
              <w:rPr>
                <w:rFonts w:cstheme="minorHAnsi"/>
                <w:b w:val="0"/>
                <w:sz w:val="18"/>
                <w:szCs w:val="18"/>
              </w:rPr>
              <w:t>Amendment</w:t>
            </w:r>
            <w:r w:rsidR="002D207D">
              <w:rPr>
                <w:rFonts w:cstheme="minorHAnsi"/>
                <w:b w:val="0"/>
                <w:sz w:val="18"/>
                <w:szCs w:val="18"/>
              </w:rPr>
              <w:t xml:space="preserve"> to</w:t>
            </w:r>
            <w:r w:rsidR="003F21A7">
              <w:rPr>
                <w:rFonts w:cstheme="minorHAnsi"/>
                <w:b w:val="0"/>
                <w:sz w:val="18"/>
                <w:szCs w:val="18"/>
              </w:rPr>
              <w:t xml:space="preserve"> </w:t>
            </w:r>
            <w:r w:rsidR="002D207D">
              <w:rPr>
                <w:rFonts w:cstheme="minorHAnsi"/>
                <w:b w:val="0"/>
                <w:sz w:val="18"/>
                <w:szCs w:val="18"/>
              </w:rPr>
              <w:t>c</w:t>
            </w:r>
            <w:r w:rsidR="00C201DE">
              <w:rPr>
                <w:rFonts w:cstheme="minorHAnsi"/>
                <w:b w:val="0"/>
                <w:sz w:val="18"/>
                <w:szCs w:val="18"/>
              </w:rPr>
              <w:t>orrect w</w:t>
            </w:r>
            <w:r w:rsidR="003F21A7">
              <w:rPr>
                <w:rFonts w:cstheme="minorHAnsi"/>
                <w:b w:val="0"/>
                <w:sz w:val="18"/>
                <w:szCs w:val="18"/>
              </w:rPr>
              <w:t xml:space="preserve">orkforce grouping classification error </w:t>
            </w:r>
            <w:r w:rsidR="00C201DE">
              <w:rPr>
                <w:rFonts w:cstheme="minorHAnsi"/>
                <w:b w:val="0"/>
                <w:sz w:val="18"/>
                <w:szCs w:val="18"/>
              </w:rPr>
              <w:t xml:space="preserve">for </w:t>
            </w:r>
            <w:r w:rsidR="00040254">
              <w:rPr>
                <w:rFonts w:cstheme="minorHAnsi"/>
                <w:b w:val="0"/>
                <w:sz w:val="18"/>
                <w:szCs w:val="18"/>
              </w:rPr>
              <w:t>Art Therapists</w:t>
            </w:r>
            <w:r w:rsidR="00C201DE">
              <w:rPr>
                <w:rFonts w:cstheme="minorHAnsi"/>
                <w:b w:val="0"/>
                <w:sz w:val="18"/>
                <w:szCs w:val="18"/>
              </w:rPr>
              <w:t xml:space="preserve">. </w:t>
            </w:r>
            <w:r w:rsidR="002D207D">
              <w:rPr>
                <w:rFonts w:cstheme="minorHAnsi"/>
                <w:b w:val="0"/>
                <w:sz w:val="18"/>
                <w:szCs w:val="18"/>
              </w:rPr>
              <w:t xml:space="preserve">Previous </w:t>
            </w:r>
            <w:r w:rsidR="006C44D9">
              <w:rPr>
                <w:rFonts w:cstheme="minorHAnsi"/>
                <w:b w:val="0"/>
                <w:sz w:val="18"/>
                <w:szCs w:val="18"/>
              </w:rPr>
              <w:t xml:space="preserve">estimate of </w:t>
            </w:r>
            <w:r w:rsidR="00C201DE">
              <w:rPr>
                <w:rFonts w:cstheme="minorHAnsi"/>
                <w:b w:val="0"/>
                <w:sz w:val="18"/>
                <w:szCs w:val="18"/>
              </w:rPr>
              <w:t>547</w:t>
            </w:r>
            <w:r w:rsidR="006C44D9">
              <w:rPr>
                <w:rFonts w:cstheme="minorHAnsi"/>
                <w:b w:val="0"/>
                <w:sz w:val="18"/>
                <w:szCs w:val="18"/>
              </w:rPr>
              <w:t xml:space="preserve"> </w:t>
            </w:r>
            <w:r w:rsidR="00F74C94">
              <w:rPr>
                <w:rFonts w:cstheme="minorHAnsi"/>
                <w:b w:val="0"/>
                <w:sz w:val="18"/>
                <w:szCs w:val="18"/>
              </w:rPr>
              <w:t>corrected</w:t>
            </w:r>
            <w:r w:rsidR="006C44D9">
              <w:rPr>
                <w:rFonts w:cstheme="minorHAnsi"/>
                <w:b w:val="0"/>
                <w:sz w:val="18"/>
                <w:szCs w:val="18"/>
              </w:rPr>
              <w:t xml:space="preserve"> to </w:t>
            </w:r>
            <w:r w:rsidR="003F21A7">
              <w:rPr>
                <w:rFonts w:cstheme="minorHAnsi"/>
                <w:b w:val="0"/>
                <w:sz w:val="18"/>
                <w:szCs w:val="18"/>
              </w:rPr>
              <w:t>624</w:t>
            </w:r>
            <w:r w:rsidR="00C201DE">
              <w:rPr>
                <w:rFonts w:cstheme="minorHAnsi"/>
                <w:b w:val="0"/>
                <w:sz w:val="18"/>
                <w:szCs w:val="18"/>
              </w:rPr>
              <w:t xml:space="preserve">. As a proportion working in aged care, previous estimate </w:t>
            </w:r>
            <w:r w:rsidR="002D207D">
              <w:rPr>
                <w:rFonts w:cstheme="minorHAnsi"/>
                <w:b w:val="0"/>
                <w:sz w:val="18"/>
                <w:szCs w:val="18"/>
              </w:rPr>
              <w:t>was</w:t>
            </w:r>
            <w:r w:rsidR="00C201DE">
              <w:rPr>
                <w:rFonts w:cstheme="minorHAnsi"/>
                <w:b w:val="0"/>
                <w:sz w:val="18"/>
                <w:szCs w:val="18"/>
              </w:rPr>
              <w:t xml:space="preserve"> </w:t>
            </w:r>
            <w:r w:rsidR="00252D48">
              <w:rPr>
                <w:rFonts w:cstheme="minorHAnsi"/>
                <w:b w:val="0"/>
                <w:sz w:val="18"/>
                <w:szCs w:val="18"/>
              </w:rPr>
              <w:t>191</w:t>
            </w:r>
            <w:r w:rsidR="00F74C94">
              <w:rPr>
                <w:rFonts w:cstheme="minorHAnsi"/>
                <w:b w:val="0"/>
                <w:sz w:val="18"/>
                <w:szCs w:val="18"/>
              </w:rPr>
              <w:t xml:space="preserve"> corrected to </w:t>
            </w:r>
            <w:r w:rsidR="00252D48">
              <w:rPr>
                <w:rFonts w:cstheme="minorHAnsi"/>
                <w:b w:val="0"/>
                <w:sz w:val="18"/>
                <w:szCs w:val="18"/>
              </w:rPr>
              <w:t>218.</w:t>
            </w:r>
          </w:p>
        </w:tc>
      </w:tr>
    </w:tbl>
    <w:p w14:paraId="18DD1559" w14:textId="77777777" w:rsidR="00E4796C" w:rsidRPr="004103F6" w:rsidRDefault="00E4796C" w:rsidP="00E4796C">
      <w:pPr>
        <w:rPr>
          <w:rFonts w:cstheme="minorHAnsi"/>
        </w:rPr>
      </w:pPr>
    </w:p>
    <w:p w14:paraId="7488AE54" w14:textId="77777777" w:rsidR="00E4796C" w:rsidRPr="004103F6" w:rsidRDefault="00E4796C" w:rsidP="00E4796C">
      <w:pPr>
        <w:rPr>
          <w:rFonts w:cstheme="minorHAnsi"/>
        </w:rPr>
      </w:pPr>
    </w:p>
    <w:p w14:paraId="3A94B2CB" w14:textId="77777777" w:rsidR="00E4796C" w:rsidRPr="004103F6" w:rsidRDefault="00E4796C" w:rsidP="00E4796C">
      <w:pPr>
        <w:rPr>
          <w:rFonts w:cstheme="minorHAnsi"/>
        </w:rPr>
      </w:pPr>
    </w:p>
    <w:p w14:paraId="22E97D92" w14:textId="77777777" w:rsidR="00E4796C" w:rsidRPr="004103F6" w:rsidRDefault="00E4796C" w:rsidP="00E4796C">
      <w:pPr>
        <w:rPr>
          <w:rFonts w:cstheme="minorHAnsi"/>
          <w:szCs w:val="20"/>
        </w:rPr>
      </w:pPr>
    </w:p>
    <w:p w14:paraId="72831976" w14:textId="77777777" w:rsidR="00E4796C" w:rsidRDefault="00E4796C" w:rsidP="00E4796C">
      <w:pPr>
        <w:rPr>
          <w:rFonts w:cstheme="minorHAnsi"/>
          <w:szCs w:val="20"/>
        </w:rPr>
      </w:pPr>
    </w:p>
    <w:p w14:paraId="293701DB" w14:textId="77777777" w:rsidR="003D380E" w:rsidRDefault="003D380E" w:rsidP="00E4796C">
      <w:pPr>
        <w:rPr>
          <w:rFonts w:cstheme="minorHAnsi"/>
          <w:szCs w:val="20"/>
        </w:rPr>
      </w:pPr>
    </w:p>
    <w:p w14:paraId="75D76732" w14:textId="77777777" w:rsidR="003D380E" w:rsidRDefault="003D380E" w:rsidP="00E4796C">
      <w:pPr>
        <w:rPr>
          <w:rFonts w:cstheme="minorHAnsi"/>
          <w:szCs w:val="20"/>
        </w:rPr>
      </w:pPr>
    </w:p>
    <w:p w14:paraId="52266C06" w14:textId="77777777" w:rsidR="00880082" w:rsidRDefault="00880082" w:rsidP="00E4796C">
      <w:pPr>
        <w:rPr>
          <w:rFonts w:cstheme="minorHAnsi"/>
          <w:szCs w:val="20"/>
        </w:rPr>
      </w:pPr>
    </w:p>
    <w:p w14:paraId="5E49BC7C" w14:textId="77777777" w:rsidR="003D380E" w:rsidRDefault="003D380E" w:rsidP="00E4796C">
      <w:pPr>
        <w:rPr>
          <w:rFonts w:cstheme="minorHAnsi"/>
          <w:szCs w:val="20"/>
        </w:rPr>
      </w:pPr>
    </w:p>
    <w:p w14:paraId="5FA659B5" w14:textId="77777777" w:rsidR="003D380E" w:rsidRDefault="003D380E" w:rsidP="00E4796C">
      <w:pPr>
        <w:rPr>
          <w:rFonts w:cstheme="minorHAnsi"/>
          <w:szCs w:val="20"/>
        </w:rPr>
      </w:pPr>
    </w:p>
    <w:p w14:paraId="61898091" w14:textId="77777777" w:rsidR="003D380E" w:rsidRPr="004103F6" w:rsidRDefault="003D380E" w:rsidP="00E4796C">
      <w:pPr>
        <w:rPr>
          <w:rFonts w:cstheme="minorHAnsi"/>
          <w:szCs w:val="20"/>
        </w:rPr>
      </w:pPr>
    </w:p>
    <w:p w14:paraId="2A74B263" w14:textId="77777777" w:rsidR="001B3AB4" w:rsidRPr="004103F6" w:rsidRDefault="001B3AB4" w:rsidP="00E4796C">
      <w:pPr>
        <w:rPr>
          <w:rFonts w:cstheme="minorHAnsi"/>
          <w:szCs w:val="20"/>
        </w:rPr>
      </w:pPr>
    </w:p>
    <w:p w14:paraId="59EC56CE" w14:textId="77777777" w:rsidR="00E4796C" w:rsidRPr="004103F6" w:rsidRDefault="00E4796C" w:rsidP="00E4796C">
      <w:pPr>
        <w:rPr>
          <w:rFonts w:cstheme="minorHAnsi"/>
          <w:szCs w:val="20"/>
        </w:rPr>
      </w:pPr>
    </w:p>
    <w:p w14:paraId="5ACB0AAE" w14:textId="77777777" w:rsidR="001B3AB4" w:rsidRPr="00AB40AC" w:rsidRDefault="001B3AB4" w:rsidP="001B3AB4">
      <w:pPr>
        <w:rPr>
          <w:rFonts w:ascii="Roboto Slab" w:hAnsi="Roboto Slab"/>
          <w:b/>
          <w:bCs/>
          <w:color w:val="408BCA"/>
          <w:sz w:val="32"/>
          <w:szCs w:val="32"/>
        </w:rPr>
      </w:pPr>
      <w:bookmarkStart w:id="1" w:name="_Toc71722733"/>
      <w:r w:rsidRPr="00AB40AC">
        <w:rPr>
          <w:rFonts w:ascii="Roboto Slab" w:hAnsi="Roboto Slab"/>
          <w:b/>
          <w:bCs/>
          <w:color w:val="408BCA"/>
          <w:sz w:val="32"/>
          <w:szCs w:val="32"/>
        </w:rPr>
        <w:t>Disclaimer</w:t>
      </w:r>
      <w:bookmarkEnd w:id="1"/>
    </w:p>
    <w:p w14:paraId="3A6599FD" w14:textId="77777777" w:rsidR="001B3AB4" w:rsidRPr="004103F6" w:rsidRDefault="001B3AB4" w:rsidP="001B3AB4">
      <w:pPr>
        <w:rPr>
          <w:szCs w:val="20"/>
        </w:rPr>
      </w:pPr>
      <w:r w:rsidRPr="004103F6">
        <w:rPr>
          <w:szCs w:val="20"/>
        </w:rPr>
        <w:t>In accordance with Health Policy Analysis’ policy, we are obliged to advise that neither Health Policy Analysis nor any employee nor sub-contractor undertakes responsibility in any way whatsoever to any person or organisation (other than the Australian Government Department of Health) in respect of information set out in this report, including any errors or omissions therein, arising through negligence or otherwise however caused.</w:t>
      </w:r>
    </w:p>
    <w:p w14:paraId="66D16483" w14:textId="77777777" w:rsidR="00E4796C" w:rsidRPr="00202E37" w:rsidRDefault="00E4796C" w:rsidP="00E4796C">
      <w:pPr>
        <w:rPr>
          <w:rFonts w:ascii="Roboto Slab" w:hAnsi="Roboto Slab"/>
          <w:b/>
          <w:bCs/>
          <w:color w:val="408BCA"/>
          <w:sz w:val="32"/>
          <w:szCs w:val="32"/>
        </w:rPr>
      </w:pPr>
      <w:r w:rsidRPr="00202E37">
        <w:rPr>
          <w:rFonts w:ascii="Roboto Slab" w:hAnsi="Roboto Slab"/>
          <w:b/>
          <w:bCs/>
          <w:color w:val="408BCA"/>
          <w:sz w:val="32"/>
          <w:szCs w:val="32"/>
        </w:rPr>
        <w:t xml:space="preserve">Health Policy Analysis Pty Ltd </w:t>
      </w:r>
    </w:p>
    <w:p w14:paraId="0A09DB1F" w14:textId="77777777" w:rsidR="00E4796C" w:rsidRPr="004103F6" w:rsidRDefault="00E4796C" w:rsidP="007D2CCE">
      <w:pPr>
        <w:spacing w:after="0"/>
        <w:rPr>
          <w:rFonts w:cs="Arial"/>
          <w:color w:val="1D2455"/>
        </w:rPr>
      </w:pPr>
      <w:r w:rsidRPr="004103F6">
        <w:rPr>
          <w:rFonts w:cs="Arial"/>
          <w:color w:val="1D2455"/>
        </w:rPr>
        <w:t>Suite 101, 30 Atchison Street, St Leonards NSW 2065</w:t>
      </w:r>
    </w:p>
    <w:p w14:paraId="3727EC75" w14:textId="77777777" w:rsidR="00E4796C" w:rsidRPr="004103F6" w:rsidRDefault="00E4796C" w:rsidP="007D2CCE">
      <w:pPr>
        <w:spacing w:after="0"/>
        <w:rPr>
          <w:rFonts w:cs="Arial"/>
          <w:color w:val="1D2455"/>
        </w:rPr>
      </w:pPr>
      <w:r w:rsidRPr="004103F6">
        <w:rPr>
          <w:rFonts w:cs="Arial"/>
          <w:color w:val="1D2455"/>
        </w:rPr>
        <w:t>PO Box 403, St Leonards NSW 1590</w:t>
      </w:r>
    </w:p>
    <w:p w14:paraId="11A72730" w14:textId="77777777" w:rsidR="00E4796C" w:rsidRPr="004103F6" w:rsidRDefault="00E4796C" w:rsidP="007D2CCE">
      <w:pPr>
        <w:spacing w:after="0"/>
        <w:rPr>
          <w:rFonts w:cs="Arial"/>
          <w:color w:val="1D2455"/>
        </w:rPr>
      </w:pPr>
      <w:r w:rsidRPr="004103F6">
        <w:rPr>
          <w:rFonts w:cs="Arial"/>
          <w:color w:val="1D2455"/>
        </w:rPr>
        <w:t>ABN: 54 105 830 920</w:t>
      </w:r>
    </w:p>
    <w:p w14:paraId="54971861" w14:textId="77777777" w:rsidR="00E4796C" w:rsidRPr="004103F6" w:rsidRDefault="00E4796C" w:rsidP="007D2CCE">
      <w:pPr>
        <w:spacing w:after="0"/>
        <w:rPr>
          <w:rFonts w:cs="Arial"/>
          <w:color w:val="1D2455"/>
        </w:rPr>
      </w:pPr>
      <w:r w:rsidRPr="004103F6">
        <w:rPr>
          <w:rFonts w:cs="Arial"/>
          <w:color w:val="1D2455"/>
        </w:rPr>
        <w:t>ACN: 105 830 920</w:t>
      </w:r>
    </w:p>
    <w:p w14:paraId="438F2711" w14:textId="77777777" w:rsidR="00E4796C" w:rsidRPr="004103F6" w:rsidRDefault="00E4796C" w:rsidP="007D2CCE">
      <w:pPr>
        <w:spacing w:after="0"/>
        <w:rPr>
          <w:rFonts w:cs="Arial"/>
          <w:color w:val="1D2455"/>
        </w:rPr>
      </w:pPr>
      <w:r w:rsidRPr="004103F6">
        <w:rPr>
          <w:rFonts w:cs="Arial"/>
          <w:color w:val="1D2455"/>
        </w:rPr>
        <w:t>www.healthpolicy.com.au</w:t>
      </w:r>
    </w:p>
    <w:p w14:paraId="65DA8B3E" w14:textId="77777777" w:rsidR="008263FC" w:rsidRPr="004103F6" w:rsidRDefault="008263FC" w:rsidP="000E36C2">
      <w:pPr>
        <w:rPr>
          <w:rFonts w:cstheme="minorHAnsi"/>
        </w:rPr>
        <w:sectPr w:rsidR="008263FC" w:rsidRPr="004103F6" w:rsidSect="0076450C">
          <w:footerReference w:type="default" r:id="rId15"/>
          <w:footerReference w:type="first" r:id="rId16"/>
          <w:pgSz w:w="11906" w:h="16838"/>
          <w:pgMar w:top="1440" w:right="1440" w:bottom="1440" w:left="1440" w:header="708" w:footer="708" w:gutter="0"/>
          <w:cols w:space="708"/>
          <w:titlePg/>
          <w:docGrid w:linePitch="360"/>
        </w:sectPr>
      </w:pPr>
    </w:p>
    <w:p w14:paraId="0C1CC216" w14:textId="77777777" w:rsidR="00F66C9B" w:rsidRPr="004103F6" w:rsidRDefault="00652EFC" w:rsidP="000E36C2">
      <w:pPr>
        <w:rPr>
          <w:rFonts w:ascii="Roboto Slab" w:eastAsiaTheme="minorHAnsi" w:hAnsi="Roboto Slab"/>
          <w:color w:val="408BCA"/>
          <w:sz w:val="56"/>
          <w:szCs w:val="56"/>
          <w:lang w:eastAsia="en-US"/>
        </w:rPr>
      </w:pPr>
      <w:r w:rsidRPr="004103F6">
        <w:rPr>
          <w:rFonts w:ascii="Roboto Slab" w:eastAsiaTheme="minorHAnsi" w:hAnsi="Roboto Slab"/>
          <w:color w:val="408BCA"/>
          <w:sz w:val="56"/>
          <w:szCs w:val="56"/>
          <w:lang w:eastAsia="en-US"/>
        </w:rPr>
        <w:lastRenderedPageBreak/>
        <w:t>Contents</w:t>
      </w:r>
    </w:p>
    <w:p w14:paraId="62A10055" w14:textId="226A2C1D" w:rsidR="00A02996" w:rsidRPr="00A02996" w:rsidRDefault="00F66C9B">
      <w:pPr>
        <w:pStyle w:val="TOC1"/>
        <w:rPr>
          <w:rFonts w:asciiTheme="minorHAnsi" w:eastAsiaTheme="minorEastAsia" w:hAnsiTheme="minorHAnsi" w:cstheme="minorBidi"/>
          <w:i w:val="0"/>
          <w:iCs/>
          <w:noProof/>
          <w:color w:val="auto"/>
          <w:sz w:val="22"/>
          <w:lang w:val="en-AU" w:eastAsia="en-AU"/>
        </w:rPr>
      </w:pPr>
      <w:r w:rsidRPr="004103F6">
        <w:rPr>
          <w:rFonts w:asciiTheme="minorHAnsi" w:hAnsiTheme="minorHAnsi" w:cstheme="minorHAnsi"/>
          <w:lang w:val="en-AU"/>
        </w:rPr>
        <w:fldChar w:fldCharType="begin"/>
      </w:r>
      <w:r w:rsidRPr="004103F6">
        <w:rPr>
          <w:rFonts w:asciiTheme="minorHAnsi" w:hAnsiTheme="minorHAnsi" w:cstheme="minorHAnsi"/>
          <w:lang w:val="en-AU"/>
        </w:rPr>
        <w:instrText xml:space="preserve"> TOC \o "1-2" \h \z \u </w:instrText>
      </w:r>
      <w:r w:rsidRPr="004103F6">
        <w:rPr>
          <w:rFonts w:asciiTheme="minorHAnsi" w:hAnsiTheme="minorHAnsi" w:cstheme="minorHAnsi"/>
          <w:lang w:val="en-AU"/>
        </w:rPr>
        <w:fldChar w:fldCharType="separate"/>
      </w:r>
      <w:hyperlink w:anchor="_Toc115427042" w:history="1">
        <w:r w:rsidR="00A02996" w:rsidRPr="00A02996">
          <w:rPr>
            <w:rStyle w:val="Hyperlink"/>
            <w:i w:val="0"/>
            <w:iCs/>
            <w:noProof/>
          </w:rPr>
          <w:t>1.</w:t>
        </w:r>
        <w:r w:rsidR="00A02996" w:rsidRPr="00A02996">
          <w:rPr>
            <w:rFonts w:asciiTheme="minorHAnsi" w:eastAsiaTheme="minorEastAsia" w:hAnsiTheme="minorHAnsi" w:cstheme="minorBidi"/>
            <w:i w:val="0"/>
            <w:iCs/>
            <w:noProof/>
            <w:color w:val="auto"/>
            <w:sz w:val="22"/>
            <w:lang w:val="en-AU" w:eastAsia="en-AU"/>
          </w:rPr>
          <w:tab/>
        </w:r>
        <w:r w:rsidR="00A02996" w:rsidRPr="00A02996">
          <w:rPr>
            <w:rStyle w:val="Hyperlink"/>
            <w:i w:val="0"/>
            <w:iCs/>
            <w:noProof/>
          </w:rPr>
          <w:t>Executive summary</w:t>
        </w:r>
        <w:r w:rsidR="00A02996" w:rsidRPr="00A02996">
          <w:rPr>
            <w:i w:val="0"/>
            <w:iCs/>
            <w:noProof/>
            <w:webHidden/>
          </w:rPr>
          <w:tab/>
        </w:r>
        <w:r w:rsidR="00A02996" w:rsidRPr="00A02996">
          <w:rPr>
            <w:i w:val="0"/>
            <w:iCs/>
            <w:noProof/>
            <w:webHidden/>
          </w:rPr>
          <w:fldChar w:fldCharType="begin"/>
        </w:r>
        <w:r w:rsidR="00A02996" w:rsidRPr="00A02996">
          <w:rPr>
            <w:i w:val="0"/>
            <w:iCs/>
            <w:noProof/>
            <w:webHidden/>
          </w:rPr>
          <w:instrText xml:space="preserve"> PAGEREF _Toc115427042 \h </w:instrText>
        </w:r>
        <w:r w:rsidR="00A02996" w:rsidRPr="00A02996">
          <w:rPr>
            <w:i w:val="0"/>
            <w:iCs/>
            <w:noProof/>
            <w:webHidden/>
          </w:rPr>
        </w:r>
        <w:r w:rsidR="00A02996" w:rsidRPr="00A02996">
          <w:rPr>
            <w:i w:val="0"/>
            <w:iCs/>
            <w:noProof/>
            <w:webHidden/>
          </w:rPr>
          <w:fldChar w:fldCharType="separate"/>
        </w:r>
        <w:r w:rsidR="00D506EF">
          <w:rPr>
            <w:i w:val="0"/>
            <w:iCs/>
            <w:noProof/>
            <w:webHidden/>
          </w:rPr>
          <w:t>1</w:t>
        </w:r>
        <w:r w:rsidR="00A02996" w:rsidRPr="00A02996">
          <w:rPr>
            <w:i w:val="0"/>
            <w:iCs/>
            <w:noProof/>
            <w:webHidden/>
          </w:rPr>
          <w:fldChar w:fldCharType="end"/>
        </w:r>
      </w:hyperlink>
    </w:p>
    <w:p w14:paraId="5596AEFE" w14:textId="1D986D5C" w:rsidR="00A02996" w:rsidRPr="00A02996" w:rsidRDefault="00A02996">
      <w:pPr>
        <w:pStyle w:val="TOC1"/>
        <w:rPr>
          <w:rFonts w:asciiTheme="minorHAnsi" w:eastAsiaTheme="minorEastAsia" w:hAnsiTheme="minorHAnsi" w:cstheme="minorBidi"/>
          <w:i w:val="0"/>
          <w:iCs/>
          <w:noProof/>
          <w:color w:val="auto"/>
          <w:sz w:val="22"/>
          <w:lang w:val="en-AU" w:eastAsia="en-AU"/>
        </w:rPr>
      </w:pPr>
      <w:hyperlink w:anchor="_Toc115427043" w:history="1">
        <w:r w:rsidRPr="00A02996">
          <w:rPr>
            <w:rStyle w:val="Hyperlink"/>
            <w:i w:val="0"/>
            <w:iCs/>
            <w:noProof/>
          </w:rPr>
          <w:t>2.</w:t>
        </w:r>
        <w:r w:rsidRPr="00A02996">
          <w:rPr>
            <w:rFonts w:asciiTheme="minorHAnsi" w:eastAsiaTheme="minorEastAsia" w:hAnsiTheme="minorHAnsi" w:cstheme="minorBidi"/>
            <w:i w:val="0"/>
            <w:iCs/>
            <w:noProof/>
            <w:color w:val="auto"/>
            <w:sz w:val="22"/>
            <w:lang w:val="en-AU" w:eastAsia="en-AU"/>
          </w:rPr>
          <w:tab/>
        </w:r>
        <w:r w:rsidRPr="00A02996">
          <w:rPr>
            <w:rStyle w:val="Hyperlink"/>
            <w:i w:val="0"/>
            <w:iCs/>
            <w:noProof/>
          </w:rPr>
          <w:t>The need for allied health data</w:t>
        </w:r>
        <w:r w:rsidRPr="00A02996">
          <w:rPr>
            <w:i w:val="0"/>
            <w:iCs/>
            <w:noProof/>
            <w:webHidden/>
          </w:rPr>
          <w:tab/>
        </w:r>
        <w:r w:rsidRPr="00A02996">
          <w:rPr>
            <w:i w:val="0"/>
            <w:iCs/>
            <w:noProof/>
            <w:webHidden/>
          </w:rPr>
          <w:fldChar w:fldCharType="begin"/>
        </w:r>
        <w:r w:rsidRPr="00A02996">
          <w:rPr>
            <w:i w:val="0"/>
            <w:iCs/>
            <w:noProof/>
            <w:webHidden/>
          </w:rPr>
          <w:instrText xml:space="preserve"> PAGEREF _Toc115427043 \h </w:instrText>
        </w:r>
        <w:r w:rsidRPr="00A02996">
          <w:rPr>
            <w:i w:val="0"/>
            <w:iCs/>
            <w:noProof/>
            <w:webHidden/>
          </w:rPr>
        </w:r>
        <w:r w:rsidRPr="00A02996">
          <w:rPr>
            <w:i w:val="0"/>
            <w:iCs/>
            <w:noProof/>
            <w:webHidden/>
          </w:rPr>
          <w:fldChar w:fldCharType="separate"/>
        </w:r>
        <w:r w:rsidR="00D506EF">
          <w:rPr>
            <w:i w:val="0"/>
            <w:iCs/>
            <w:noProof/>
            <w:webHidden/>
          </w:rPr>
          <w:t>4</w:t>
        </w:r>
        <w:r w:rsidRPr="00A02996">
          <w:rPr>
            <w:i w:val="0"/>
            <w:iCs/>
            <w:noProof/>
            <w:webHidden/>
          </w:rPr>
          <w:fldChar w:fldCharType="end"/>
        </w:r>
      </w:hyperlink>
    </w:p>
    <w:p w14:paraId="10C4389E" w14:textId="7C76720A" w:rsidR="00A02996" w:rsidRPr="00A02996" w:rsidRDefault="00A02996">
      <w:pPr>
        <w:pStyle w:val="TOC2"/>
        <w:tabs>
          <w:tab w:val="right" w:leader="dot" w:pos="9016"/>
        </w:tabs>
        <w:rPr>
          <w:rFonts w:asciiTheme="minorHAnsi" w:eastAsiaTheme="minorEastAsia" w:hAnsiTheme="minorHAnsi" w:cstheme="minorBidi"/>
          <w:iCs/>
          <w:noProof/>
          <w:color w:val="auto"/>
          <w:sz w:val="22"/>
          <w:lang w:eastAsia="en-AU"/>
        </w:rPr>
      </w:pPr>
      <w:hyperlink w:anchor="_Toc115427044" w:history="1">
        <w:r w:rsidRPr="00A02996">
          <w:rPr>
            <w:rStyle w:val="Hyperlink"/>
            <w:iCs/>
            <w:noProof/>
          </w:rPr>
          <w:t>Fundamental functions of workforce data</w:t>
        </w:r>
        <w:r w:rsidRPr="00A02996">
          <w:rPr>
            <w:iCs/>
            <w:noProof/>
            <w:webHidden/>
          </w:rPr>
          <w:tab/>
        </w:r>
        <w:r w:rsidRPr="00A02996">
          <w:rPr>
            <w:iCs/>
            <w:noProof/>
            <w:webHidden/>
          </w:rPr>
          <w:fldChar w:fldCharType="begin"/>
        </w:r>
        <w:r w:rsidRPr="00A02996">
          <w:rPr>
            <w:iCs/>
            <w:noProof/>
            <w:webHidden/>
          </w:rPr>
          <w:instrText xml:space="preserve"> PAGEREF _Toc115427044 \h </w:instrText>
        </w:r>
        <w:r w:rsidRPr="00A02996">
          <w:rPr>
            <w:iCs/>
            <w:noProof/>
            <w:webHidden/>
          </w:rPr>
        </w:r>
        <w:r w:rsidRPr="00A02996">
          <w:rPr>
            <w:iCs/>
            <w:noProof/>
            <w:webHidden/>
          </w:rPr>
          <w:fldChar w:fldCharType="separate"/>
        </w:r>
        <w:r w:rsidR="00D506EF">
          <w:rPr>
            <w:iCs/>
            <w:noProof/>
            <w:webHidden/>
          </w:rPr>
          <w:t>5</w:t>
        </w:r>
        <w:r w:rsidRPr="00A02996">
          <w:rPr>
            <w:iCs/>
            <w:noProof/>
            <w:webHidden/>
          </w:rPr>
          <w:fldChar w:fldCharType="end"/>
        </w:r>
      </w:hyperlink>
    </w:p>
    <w:p w14:paraId="52BCBFEB" w14:textId="4EE4CEF4" w:rsidR="00A02996" w:rsidRPr="00A02996" w:rsidRDefault="00A02996">
      <w:pPr>
        <w:pStyle w:val="TOC1"/>
        <w:rPr>
          <w:rFonts w:asciiTheme="minorHAnsi" w:eastAsiaTheme="minorEastAsia" w:hAnsiTheme="minorHAnsi" w:cstheme="minorBidi"/>
          <w:i w:val="0"/>
          <w:iCs/>
          <w:noProof/>
          <w:color w:val="auto"/>
          <w:sz w:val="22"/>
          <w:lang w:val="en-AU" w:eastAsia="en-AU"/>
        </w:rPr>
      </w:pPr>
      <w:hyperlink w:anchor="_Toc115427045" w:history="1">
        <w:r w:rsidRPr="00A02996">
          <w:rPr>
            <w:rStyle w:val="Hyperlink"/>
            <w:i w:val="0"/>
            <w:iCs/>
            <w:noProof/>
          </w:rPr>
          <w:t>3.</w:t>
        </w:r>
        <w:r w:rsidRPr="00A02996">
          <w:rPr>
            <w:rFonts w:asciiTheme="minorHAnsi" w:eastAsiaTheme="minorEastAsia" w:hAnsiTheme="minorHAnsi" w:cstheme="minorBidi"/>
            <w:i w:val="0"/>
            <w:iCs/>
            <w:noProof/>
            <w:color w:val="auto"/>
            <w:sz w:val="22"/>
            <w:lang w:val="en-AU" w:eastAsia="en-AU"/>
          </w:rPr>
          <w:tab/>
        </w:r>
        <w:r w:rsidRPr="00A02996">
          <w:rPr>
            <w:rStyle w:val="Hyperlink"/>
            <w:i w:val="0"/>
            <w:iCs/>
            <w:noProof/>
          </w:rPr>
          <w:t>Planning / modelling</w:t>
        </w:r>
        <w:r w:rsidRPr="00A02996">
          <w:rPr>
            <w:i w:val="0"/>
            <w:iCs/>
            <w:noProof/>
            <w:webHidden/>
          </w:rPr>
          <w:tab/>
        </w:r>
        <w:r w:rsidRPr="00A02996">
          <w:rPr>
            <w:i w:val="0"/>
            <w:iCs/>
            <w:noProof/>
            <w:webHidden/>
          </w:rPr>
          <w:fldChar w:fldCharType="begin"/>
        </w:r>
        <w:r w:rsidRPr="00A02996">
          <w:rPr>
            <w:i w:val="0"/>
            <w:iCs/>
            <w:noProof/>
            <w:webHidden/>
          </w:rPr>
          <w:instrText xml:space="preserve"> PAGEREF _Toc115427045 \h </w:instrText>
        </w:r>
        <w:r w:rsidRPr="00A02996">
          <w:rPr>
            <w:i w:val="0"/>
            <w:iCs/>
            <w:noProof/>
            <w:webHidden/>
          </w:rPr>
        </w:r>
        <w:r w:rsidRPr="00A02996">
          <w:rPr>
            <w:i w:val="0"/>
            <w:iCs/>
            <w:noProof/>
            <w:webHidden/>
          </w:rPr>
          <w:fldChar w:fldCharType="separate"/>
        </w:r>
        <w:r w:rsidR="00D506EF">
          <w:rPr>
            <w:i w:val="0"/>
            <w:iCs/>
            <w:noProof/>
            <w:webHidden/>
          </w:rPr>
          <w:t>10</w:t>
        </w:r>
        <w:r w:rsidRPr="00A02996">
          <w:rPr>
            <w:i w:val="0"/>
            <w:iCs/>
            <w:noProof/>
            <w:webHidden/>
          </w:rPr>
          <w:fldChar w:fldCharType="end"/>
        </w:r>
      </w:hyperlink>
    </w:p>
    <w:p w14:paraId="2E1B6EE4" w14:textId="64A6BC88" w:rsidR="00A02996" w:rsidRPr="00A02996" w:rsidRDefault="00A02996">
      <w:pPr>
        <w:pStyle w:val="TOC1"/>
        <w:rPr>
          <w:rFonts w:asciiTheme="minorHAnsi" w:eastAsiaTheme="minorEastAsia" w:hAnsiTheme="minorHAnsi" w:cstheme="minorBidi"/>
          <w:i w:val="0"/>
          <w:iCs/>
          <w:noProof/>
          <w:color w:val="auto"/>
          <w:sz w:val="22"/>
          <w:lang w:val="en-AU" w:eastAsia="en-AU"/>
        </w:rPr>
      </w:pPr>
      <w:hyperlink w:anchor="_Toc115427046" w:history="1">
        <w:r w:rsidRPr="00A02996">
          <w:rPr>
            <w:rStyle w:val="Hyperlink"/>
            <w:i w:val="0"/>
            <w:iCs/>
            <w:noProof/>
          </w:rPr>
          <w:t>4.</w:t>
        </w:r>
        <w:r w:rsidRPr="00A02996">
          <w:rPr>
            <w:rFonts w:asciiTheme="minorHAnsi" w:eastAsiaTheme="minorEastAsia" w:hAnsiTheme="minorHAnsi" w:cstheme="minorBidi"/>
            <w:i w:val="0"/>
            <w:iCs/>
            <w:noProof/>
            <w:color w:val="auto"/>
            <w:sz w:val="22"/>
            <w:lang w:val="en-AU" w:eastAsia="en-AU"/>
          </w:rPr>
          <w:tab/>
        </w:r>
        <w:r w:rsidRPr="00A02996">
          <w:rPr>
            <w:rStyle w:val="Hyperlink"/>
            <w:i w:val="0"/>
            <w:iCs/>
            <w:noProof/>
          </w:rPr>
          <w:t>Proposed minimum dataset</w:t>
        </w:r>
        <w:r w:rsidRPr="00A02996">
          <w:rPr>
            <w:i w:val="0"/>
            <w:iCs/>
            <w:noProof/>
            <w:webHidden/>
          </w:rPr>
          <w:tab/>
        </w:r>
        <w:r w:rsidRPr="00A02996">
          <w:rPr>
            <w:i w:val="0"/>
            <w:iCs/>
            <w:noProof/>
            <w:webHidden/>
          </w:rPr>
          <w:fldChar w:fldCharType="begin"/>
        </w:r>
        <w:r w:rsidRPr="00A02996">
          <w:rPr>
            <w:i w:val="0"/>
            <w:iCs/>
            <w:noProof/>
            <w:webHidden/>
          </w:rPr>
          <w:instrText xml:space="preserve"> PAGEREF _Toc115427046 \h </w:instrText>
        </w:r>
        <w:r w:rsidRPr="00A02996">
          <w:rPr>
            <w:i w:val="0"/>
            <w:iCs/>
            <w:noProof/>
            <w:webHidden/>
          </w:rPr>
        </w:r>
        <w:r w:rsidRPr="00A02996">
          <w:rPr>
            <w:i w:val="0"/>
            <w:iCs/>
            <w:noProof/>
            <w:webHidden/>
          </w:rPr>
          <w:fldChar w:fldCharType="separate"/>
        </w:r>
        <w:r w:rsidR="00D506EF">
          <w:rPr>
            <w:i w:val="0"/>
            <w:iCs/>
            <w:noProof/>
            <w:webHidden/>
          </w:rPr>
          <w:t>14</w:t>
        </w:r>
        <w:r w:rsidRPr="00A02996">
          <w:rPr>
            <w:i w:val="0"/>
            <w:iCs/>
            <w:noProof/>
            <w:webHidden/>
          </w:rPr>
          <w:fldChar w:fldCharType="end"/>
        </w:r>
      </w:hyperlink>
    </w:p>
    <w:p w14:paraId="6D79F678" w14:textId="49F65E2B" w:rsidR="00A02996" w:rsidRPr="00A02996" w:rsidRDefault="00A02996">
      <w:pPr>
        <w:pStyle w:val="TOC1"/>
        <w:rPr>
          <w:rFonts w:asciiTheme="minorHAnsi" w:eastAsiaTheme="minorEastAsia" w:hAnsiTheme="minorHAnsi" w:cstheme="minorBidi"/>
          <w:i w:val="0"/>
          <w:iCs/>
          <w:noProof/>
          <w:color w:val="auto"/>
          <w:sz w:val="22"/>
          <w:lang w:val="en-AU" w:eastAsia="en-AU"/>
        </w:rPr>
      </w:pPr>
      <w:hyperlink w:anchor="_Toc115427047" w:history="1">
        <w:r w:rsidRPr="00A02996">
          <w:rPr>
            <w:rStyle w:val="Hyperlink"/>
            <w:i w:val="0"/>
            <w:iCs/>
            <w:noProof/>
          </w:rPr>
          <w:t>5.</w:t>
        </w:r>
        <w:r w:rsidRPr="00A02996">
          <w:rPr>
            <w:rFonts w:asciiTheme="minorHAnsi" w:eastAsiaTheme="minorEastAsia" w:hAnsiTheme="minorHAnsi" w:cstheme="minorBidi"/>
            <w:i w:val="0"/>
            <w:iCs/>
            <w:noProof/>
            <w:color w:val="auto"/>
            <w:sz w:val="22"/>
            <w:lang w:val="en-AU" w:eastAsia="en-AU"/>
          </w:rPr>
          <w:tab/>
        </w:r>
        <w:r w:rsidRPr="00A02996">
          <w:rPr>
            <w:rStyle w:val="Hyperlink"/>
            <w:i w:val="0"/>
            <w:iCs/>
            <w:noProof/>
          </w:rPr>
          <w:t>Current sources of allied health data</w:t>
        </w:r>
        <w:r w:rsidRPr="00A02996">
          <w:rPr>
            <w:i w:val="0"/>
            <w:iCs/>
            <w:noProof/>
            <w:webHidden/>
          </w:rPr>
          <w:tab/>
        </w:r>
        <w:r w:rsidRPr="00A02996">
          <w:rPr>
            <w:i w:val="0"/>
            <w:iCs/>
            <w:noProof/>
            <w:webHidden/>
          </w:rPr>
          <w:fldChar w:fldCharType="begin"/>
        </w:r>
        <w:r w:rsidRPr="00A02996">
          <w:rPr>
            <w:i w:val="0"/>
            <w:iCs/>
            <w:noProof/>
            <w:webHidden/>
          </w:rPr>
          <w:instrText xml:space="preserve"> PAGEREF _Toc115427047 \h </w:instrText>
        </w:r>
        <w:r w:rsidRPr="00A02996">
          <w:rPr>
            <w:i w:val="0"/>
            <w:iCs/>
            <w:noProof/>
            <w:webHidden/>
          </w:rPr>
        </w:r>
        <w:r w:rsidRPr="00A02996">
          <w:rPr>
            <w:i w:val="0"/>
            <w:iCs/>
            <w:noProof/>
            <w:webHidden/>
          </w:rPr>
          <w:fldChar w:fldCharType="separate"/>
        </w:r>
        <w:r w:rsidR="00D506EF">
          <w:rPr>
            <w:i w:val="0"/>
            <w:iCs/>
            <w:noProof/>
            <w:webHidden/>
          </w:rPr>
          <w:t>17</w:t>
        </w:r>
        <w:r w:rsidRPr="00A02996">
          <w:rPr>
            <w:i w:val="0"/>
            <w:iCs/>
            <w:noProof/>
            <w:webHidden/>
          </w:rPr>
          <w:fldChar w:fldCharType="end"/>
        </w:r>
      </w:hyperlink>
    </w:p>
    <w:p w14:paraId="7AF14B08" w14:textId="67493FD4" w:rsidR="00A02996" w:rsidRPr="00A02996" w:rsidRDefault="00A02996">
      <w:pPr>
        <w:pStyle w:val="TOC1"/>
        <w:rPr>
          <w:rFonts w:asciiTheme="minorHAnsi" w:eastAsiaTheme="minorEastAsia" w:hAnsiTheme="minorHAnsi" w:cstheme="minorBidi"/>
          <w:i w:val="0"/>
          <w:iCs/>
          <w:noProof/>
          <w:color w:val="auto"/>
          <w:sz w:val="22"/>
          <w:lang w:val="en-AU" w:eastAsia="en-AU"/>
        </w:rPr>
      </w:pPr>
      <w:hyperlink w:anchor="_Toc115427048" w:history="1">
        <w:r w:rsidRPr="00A02996">
          <w:rPr>
            <w:rStyle w:val="Hyperlink"/>
            <w:i w:val="0"/>
            <w:iCs/>
            <w:noProof/>
          </w:rPr>
          <w:t>6.</w:t>
        </w:r>
        <w:r w:rsidRPr="00A02996">
          <w:rPr>
            <w:rFonts w:asciiTheme="minorHAnsi" w:eastAsiaTheme="minorEastAsia" w:hAnsiTheme="minorHAnsi" w:cstheme="minorBidi"/>
            <w:i w:val="0"/>
            <w:iCs/>
            <w:noProof/>
            <w:color w:val="auto"/>
            <w:sz w:val="22"/>
            <w:lang w:val="en-AU" w:eastAsia="en-AU"/>
          </w:rPr>
          <w:tab/>
        </w:r>
        <w:r w:rsidRPr="00A02996">
          <w:rPr>
            <w:rStyle w:val="Hyperlink"/>
            <w:i w:val="0"/>
            <w:iCs/>
            <w:noProof/>
          </w:rPr>
          <w:t>Analysis and limitations</w:t>
        </w:r>
        <w:r w:rsidRPr="00A02996">
          <w:rPr>
            <w:i w:val="0"/>
            <w:iCs/>
            <w:noProof/>
            <w:webHidden/>
          </w:rPr>
          <w:tab/>
        </w:r>
        <w:r w:rsidRPr="00A02996">
          <w:rPr>
            <w:i w:val="0"/>
            <w:iCs/>
            <w:noProof/>
            <w:webHidden/>
          </w:rPr>
          <w:fldChar w:fldCharType="begin"/>
        </w:r>
        <w:r w:rsidRPr="00A02996">
          <w:rPr>
            <w:i w:val="0"/>
            <w:iCs/>
            <w:noProof/>
            <w:webHidden/>
          </w:rPr>
          <w:instrText xml:space="preserve"> PAGEREF _Toc115427048 \h </w:instrText>
        </w:r>
        <w:r w:rsidRPr="00A02996">
          <w:rPr>
            <w:i w:val="0"/>
            <w:iCs/>
            <w:noProof/>
            <w:webHidden/>
          </w:rPr>
        </w:r>
        <w:r w:rsidRPr="00A02996">
          <w:rPr>
            <w:i w:val="0"/>
            <w:iCs/>
            <w:noProof/>
            <w:webHidden/>
          </w:rPr>
          <w:fldChar w:fldCharType="separate"/>
        </w:r>
        <w:r w:rsidR="00D506EF">
          <w:rPr>
            <w:i w:val="0"/>
            <w:iCs/>
            <w:noProof/>
            <w:webHidden/>
          </w:rPr>
          <w:t>26</w:t>
        </w:r>
        <w:r w:rsidRPr="00A02996">
          <w:rPr>
            <w:i w:val="0"/>
            <w:iCs/>
            <w:noProof/>
            <w:webHidden/>
          </w:rPr>
          <w:fldChar w:fldCharType="end"/>
        </w:r>
      </w:hyperlink>
    </w:p>
    <w:p w14:paraId="15D87269" w14:textId="4A51D866" w:rsidR="00A02996" w:rsidRPr="00A02996" w:rsidRDefault="00A02996">
      <w:pPr>
        <w:pStyle w:val="TOC2"/>
        <w:tabs>
          <w:tab w:val="right" w:leader="dot" w:pos="9016"/>
        </w:tabs>
        <w:rPr>
          <w:rFonts w:asciiTheme="minorHAnsi" w:eastAsiaTheme="minorEastAsia" w:hAnsiTheme="minorHAnsi" w:cstheme="minorBidi"/>
          <w:iCs/>
          <w:noProof/>
          <w:color w:val="auto"/>
          <w:sz w:val="22"/>
          <w:lang w:eastAsia="en-AU"/>
        </w:rPr>
      </w:pPr>
      <w:hyperlink w:anchor="_Toc115427049" w:history="1">
        <w:r w:rsidRPr="00A02996">
          <w:rPr>
            <w:rStyle w:val="Hyperlink"/>
            <w:iCs/>
            <w:noProof/>
          </w:rPr>
          <w:t>Breakdown of the allied health workforce by profession</w:t>
        </w:r>
        <w:r w:rsidRPr="00A02996">
          <w:rPr>
            <w:iCs/>
            <w:noProof/>
            <w:webHidden/>
          </w:rPr>
          <w:tab/>
        </w:r>
        <w:r w:rsidRPr="00A02996">
          <w:rPr>
            <w:iCs/>
            <w:noProof/>
            <w:webHidden/>
          </w:rPr>
          <w:fldChar w:fldCharType="begin"/>
        </w:r>
        <w:r w:rsidRPr="00A02996">
          <w:rPr>
            <w:iCs/>
            <w:noProof/>
            <w:webHidden/>
          </w:rPr>
          <w:instrText xml:space="preserve"> PAGEREF _Toc115427049 \h </w:instrText>
        </w:r>
        <w:r w:rsidRPr="00A02996">
          <w:rPr>
            <w:iCs/>
            <w:noProof/>
            <w:webHidden/>
          </w:rPr>
        </w:r>
        <w:r w:rsidRPr="00A02996">
          <w:rPr>
            <w:iCs/>
            <w:noProof/>
            <w:webHidden/>
          </w:rPr>
          <w:fldChar w:fldCharType="separate"/>
        </w:r>
        <w:r w:rsidR="00D506EF">
          <w:rPr>
            <w:iCs/>
            <w:noProof/>
            <w:webHidden/>
          </w:rPr>
          <w:t>26</w:t>
        </w:r>
        <w:r w:rsidRPr="00A02996">
          <w:rPr>
            <w:iCs/>
            <w:noProof/>
            <w:webHidden/>
          </w:rPr>
          <w:fldChar w:fldCharType="end"/>
        </w:r>
      </w:hyperlink>
    </w:p>
    <w:p w14:paraId="2BA9ED67" w14:textId="0F9E69B8" w:rsidR="00A02996" w:rsidRPr="00A02996" w:rsidRDefault="00A02996">
      <w:pPr>
        <w:pStyle w:val="TOC2"/>
        <w:tabs>
          <w:tab w:val="right" w:leader="dot" w:pos="9016"/>
        </w:tabs>
        <w:rPr>
          <w:rFonts w:asciiTheme="minorHAnsi" w:eastAsiaTheme="minorEastAsia" w:hAnsiTheme="minorHAnsi" w:cstheme="minorBidi"/>
          <w:iCs/>
          <w:noProof/>
          <w:color w:val="auto"/>
          <w:sz w:val="22"/>
          <w:lang w:eastAsia="en-AU"/>
        </w:rPr>
      </w:pPr>
      <w:hyperlink w:anchor="_Toc115427050" w:history="1">
        <w:r w:rsidRPr="00A02996">
          <w:rPr>
            <w:rStyle w:val="Hyperlink"/>
            <w:iCs/>
            <w:noProof/>
          </w:rPr>
          <w:t>National level data</w:t>
        </w:r>
        <w:r w:rsidRPr="00A02996">
          <w:rPr>
            <w:iCs/>
            <w:noProof/>
            <w:webHidden/>
          </w:rPr>
          <w:tab/>
        </w:r>
        <w:r w:rsidRPr="00A02996">
          <w:rPr>
            <w:iCs/>
            <w:noProof/>
            <w:webHidden/>
          </w:rPr>
          <w:fldChar w:fldCharType="begin"/>
        </w:r>
        <w:r w:rsidRPr="00A02996">
          <w:rPr>
            <w:iCs/>
            <w:noProof/>
            <w:webHidden/>
          </w:rPr>
          <w:instrText xml:space="preserve"> PAGEREF _Toc115427050 \h </w:instrText>
        </w:r>
        <w:r w:rsidRPr="00A02996">
          <w:rPr>
            <w:iCs/>
            <w:noProof/>
            <w:webHidden/>
          </w:rPr>
        </w:r>
        <w:r w:rsidRPr="00A02996">
          <w:rPr>
            <w:iCs/>
            <w:noProof/>
            <w:webHidden/>
          </w:rPr>
          <w:fldChar w:fldCharType="separate"/>
        </w:r>
        <w:r w:rsidR="00D506EF">
          <w:rPr>
            <w:iCs/>
            <w:noProof/>
            <w:webHidden/>
          </w:rPr>
          <w:t>29</w:t>
        </w:r>
        <w:r w:rsidRPr="00A02996">
          <w:rPr>
            <w:iCs/>
            <w:noProof/>
            <w:webHidden/>
          </w:rPr>
          <w:fldChar w:fldCharType="end"/>
        </w:r>
      </w:hyperlink>
    </w:p>
    <w:p w14:paraId="3105584B" w14:textId="025CEAF2" w:rsidR="00A02996" w:rsidRPr="00A02996" w:rsidRDefault="00A02996">
      <w:pPr>
        <w:pStyle w:val="TOC2"/>
        <w:tabs>
          <w:tab w:val="right" w:leader="dot" w:pos="9016"/>
        </w:tabs>
        <w:rPr>
          <w:rFonts w:asciiTheme="minorHAnsi" w:eastAsiaTheme="minorEastAsia" w:hAnsiTheme="minorHAnsi" w:cstheme="minorBidi"/>
          <w:iCs/>
          <w:noProof/>
          <w:color w:val="auto"/>
          <w:sz w:val="22"/>
          <w:lang w:eastAsia="en-AU"/>
        </w:rPr>
      </w:pPr>
      <w:hyperlink w:anchor="_Toc115427051" w:history="1">
        <w:r w:rsidRPr="00A02996">
          <w:rPr>
            <w:rStyle w:val="Hyperlink"/>
            <w:iCs/>
            <w:noProof/>
          </w:rPr>
          <w:t>Data qualifications or limitations</w:t>
        </w:r>
        <w:r w:rsidRPr="00A02996">
          <w:rPr>
            <w:iCs/>
            <w:noProof/>
            <w:webHidden/>
          </w:rPr>
          <w:tab/>
        </w:r>
        <w:r w:rsidRPr="00A02996">
          <w:rPr>
            <w:iCs/>
            <w:noProof/>
            <w:webHidden/>
          </w:rPr>
          <w:fldChar w:fldCharType="begin"/>
        </w:r>
        <w:r w:rsidRPr="00A02996">
          <w:rPr>
            <w:iCs/>
            <w:noProof/>
            <w:webHidden/>
          </w:rPr>
          <w:instrText xml:space="preserve"> PAGEREF _Toc115427051 \h </w:instrText>
        </w:r>
        <w:r w:rsidRPr="00A02996">
          <w:rPr>
            <w:iCs/>
            <w:noProof/>
            <w:webHidden/>
          </w:rPr>
        </w:r>
        <w:r w:rsidRPr="00A02996">
          <w:rPr>
            <w:iCs/>
            <w:noProof/>
            <w:webHidden/>
          </w:rPr>
          <w:fldChar w:fldCharType="separate"/>
        </w:r>
        <w:r w:rsidR="00D506EF">
          <w:rPr>
            <w:iCs/>
            <w:noProof/>
            <w:webHidden/>
          </w:rPr>
          <w:t>34</w:t>
        </w:r>
        <w:r w:rsidRPr="00A02996">
          <w:rPr>
            <w:iCs/>
            <w:noProof/>
            <w:webHidden/>
          </w:rPr>
          <w:fldChar w:fldCharType="end"/>
        </w:r>
      </w:hyperlink>
    </w:p>
    <w:p w14:paraId="351900DA" w14:textId="4AD4FC89" w:rsidR="00A02996" w:rsidRPr="00A02996" w:rsidRDefault="00A02996">
      <w:pPr>
        <w:pStyle w:val="TOC2"/>
        <w:tabs>
          <w:tab w:val="right" w:leader="dot" w:pos="9016"/>
        </w:tabs>
        <w:rPr>
          <w:rFonts w:asciiTheme="minorHAnsi" w:eastAsiaTheme="minorEastAsia" w:hAnsiTheme="minorHAnsi" w:cstheme="minorBidi"/>
          <w:iCs/>
          <w:noProof/>
          <w:color w:val="auto"/>
          <w:sz w:val="22"/>
          <w:lang w:eastAsia="en-AU"/>
        </w:rPr>
      </w:pPr>
      <w:hyperlink w:anchor="_Toc115427052" w:history="1">
        <w:r w:rsidRPr="00A02996">
          <w:rPr>
            <w:rStyle w:val="Hyperlink"/>
            <w:iCs/>
            <w:noProof/>
          </w:rPr>
          <w:t>Defining allied health</w:t>
        </w:r>
        <w:r w:rsidRPr="00A02996">
          <w:rPr>
            <w:iCs/>
            <w:noProof/>
            <w:webHidden/>
          </w:rPr>
          <w:tab/>
        </w:r>
        <w:r w:rsidRPr="00A02996">
          <w:rPr>
            <w:iCs/>
            <w:noProof/>
            <w:webHidden/>
          </w:rPr>
          <w:fldChar w:fldCharType="begin"/>
        </w:r>
        <w:r w:rsidRPr="00A02996">
          <w:rPr>
            <w:iCs/>
            <w:noProof/>
            <w:webHidden/>
          </w:rPr>
          <w:instrText xml:space="preserve"> PAGEREF _Toc115427052 \h </w:instrText>
        </w:r>
        <w:r w:rsidRPr="00A02996">
          <w:rPr>
            <w:iCs/>
            <w:noProof/>
            <w:webHidden/>
          </w:rPr>
        </w:r>
        <w:r w:rsidRPr="00A02996">
          <w:rPr>
            <w:iCs/>
            <w:noProof/>
            <w:webHidden/>
          </w:rPr>
          <w:fldChar w:fldCharType="separate"/>
        </w:r>
        <w:r w:rsidR="00D506EF">
          <w:rPr>
            <w:iCs/>
            <w:noProof/>
            <w:webHidden/>
          </w:rPr>
          <w:t>41</w:t>
        </w:r>
        <w:r w:rsidRPr="00A02996">
          <w:rPr>
            <w:iCs/>
            <w:noProof/>
            <w:webHidden/>
          </w:rPr>
          <w:fldChar w:fldCharType="end"/>
        </w:r>
      </w:hyperlink>
    </w:p>
    <w:p w14:paraId="1B42693D" w14:textId="6F2F5CFC" w:rsidR="00A02996" w:rsidRPr="00A02996" w:rsidRDefault="00A02996">
      <w:pPr>
        <w:pStyle w:val="TOC1"/>
        <w:rPr>
          <w:rFonts w:asciiTheme="minorHAnsi" w:eastAsiaTheme="minorEastAsia" w:hAnsiTheme="minorHAnsi" w:cstheme="minorBidi"/>
          <w:i w:val="0"/>
          <w:iCs/>
          <w:noProof/>
          <w:color w:val="auto"/>
          <w:sz w:val="22"/>
          <w:lang w:val="en-AU" w:eastAsia="en-AU"/>
        </w:rPr>
      </w:pPr>
      <w:hyperlink w:anchor="_Toc115427053" w:history="1">
        <w:r w:rsidRPr="00A02996">
          <w:rPr>
            <w:rStyle w:val="Hyperlink"/>
            <w:i w:val="0"/>
            <w:iCs/>
            <w:noProof/>
          </w:rPr>
          <w:t>7.</w:t>
        </w:r>
        <w:r w:rsidRPr="00A02996">
          <w:rPr>
            <w:rFonts w:asciiTheme="minorHAnsi" w:eastAsiaTheme="minorEastAsia" w:hAnsiTheme="minorHAnsi" w:cstheme="minorBidi"/>
            <w:i w:val="0"/>
            <w:iCs/>
            <w:noProof/>
            <w:color w:val="auto"/>
            <w:sz w:val="22"/>
            <w:lang w:val="en-AU" w:eastAsia="en-AU"/>
          </w:rPr>
          <w:tab/>
        </w:r>
        <w:r w:rsidRPr="00A02996">
          <w:rPr>
            <w:rStyle w:val="Hyperlink"/>
            <w:i w:val="0"/>
            <w:iCs/>
            <w:noProof/>
          </w:rPr>
          <w:t>Recommendations</w:t>
        </w:r>
        <w:r w:rsidRPr="00A02996">
          <w:rPr>
            <w:i w:val="0"/>
            <w:iCs/>
            <w:noProof/>
            <w:webHidden/>
          </w:rPr>
          <w:tab/>
        </w:r>
        <w:r w:rsidRPr="00A02996">
          <w:rPr>
            <w:i w:val="0"/>
            <w:iCs/>
            <w:noProof/>
            <w:webHidden/>
          </w:rPr>
          <w:fldChar w:fldCharType="begin"/>
        </w:r>
        <w:r w:rsidRPr="00A02996">
          <w:rPr>
            <w:i w:val="0"/>
            <w:iCs/>
            <w:noProof/>
            <w:webHidden/>
          </w:rPr>
          <w:instrText xml:space="preserve"> PAGEREF _Toc115427053 \h </w:instrText>
        </w:r>
        <w:r w:rsidRPr="00A02996">
          <w:rPr>
            <w:i w:val="0"/>
            <w:iCs/>
            <w:noProof/>
            <w:webHidden/>
          </w:rPr>
        </w:r>
        <w:r w:rsidRPr="00A02996">
          <w:rPr>
            <w:i w:val="0"/>
            <w:iCs/>
            <w:noProof/>
            <w:webHidden/>
          </w:rPr>
          <w:fldChar w:fldCharType="separate"/>
        </w:r>
        <w:r w:rsidR="00D506EF">
          <w:rPr>
            <w:i w:val="0"/>
            <w:iCs/>
            <w:noProof/>
            <w:webHidden/>
          </w:rPr>
          <w:t>46</w:t>
        </w:r>
        <w:r w:rsidRPr="00A02996">
          <w:rPr>
            <w:i w:val="0"/>
            <w:iCs/>
            <w:noProof/>
            <w:webHidden/>
          </w:rPr>
          <w:fldChar w:fldCharType="end"/>
        </w:r>
      </w:hyperlink>
    </w:p>
    <w:p w14:paraId="5DCC0BEB" w14:textId="6D068627" w:rsidR="00A02996" w:rsidRPr="00A02996" w:rsidRDefault="00A02996">
      <w:pPr>
        <w:pStyle w:val="TOC2"/>
        <w:tabs>
          <w:tab w:val="right" w:leader="dot" w:pos="9016"/>
        </w:tabs>
        <w:rPr>
          <w:rFonts w:asciiTheme="minorHAnsi" w:eastAsiaTheme="minorEastAsia" w:hAnsiTheme="minorHAnsi" w:cstheme="minorBidi"/>
          <w:iCs/>
          <w:noProof/>
          <w:color w:val="auto"/>
          <w:sz w:val="22"/>
          <w:lang w:eastAsia="en-AU"/>
        </w:rPr>
      </w:pPr>
      <w:hyperlink w:anchor="_Toc115427054" w:history="1">
        <w:r w:rsidRPr="00A02996">
          <w:rPr>
            <w:rStyle w:val="Hyperlink"/>
            <w:iCs/>
            <w:noProof/>
          </w:rPr>
          <w:t>Primary recommendations for data improvement</w:t>
        </w:r>
        <w:r w:rsidRPr="00A02996">
          <w:rPr>
            <w:iCs/>
            <w:noProof/>
            <w:webHidden/>
          </w:rPr>
          <w:tab/>
        </w:r>
        <w:r w:rsidRPr="00A02996">
          <w:rPr>
            <w:iCs/>
            <w:noProof/>
            <w:webHidden/>
          </w:rPr>
          <w:fldChar w:fldCharType="begin"/>
        </w:r>
        <w:r w:rsidRPr="00A02996">
          <w:rPr>
            <w:iCs/>
            <w:noProof/>
            <w:webHidden/>
          </w:rPr>
          <w:instrText xml:space="preserve"> PAGEREF _Toc115427054 \h </w:instrText>
        </w:r>
        <w:r w:rsidRPr="00A02996">
          <w:rPr>
            <w:iCs/>
            <w:noProof/>
            <w:webHidden/>
          </w:rPr>
        </w:r>
        <w:r w:rsidRPr="00A02996">
          <w:rPr>
            <w:iCs/>
            <w:noProof/>
            <w:webHidden/>
          </w:rPr>
          <w:fldChar w:fldCharType="separate"/>
        </w:r>
        <w:r w:rsidR="00D506EF">
          <w:rPr>
            <w:iCs/>
            <w:noProof/>
            <w:webHidden/>
          </w:rPr>
          <w:t>47</w:t>
        </w:r>
        <w:r w:rsidRPr="00A02996">
          <w:rPr>
            <w:iCs/>
            <w:noProof/>
            <w:webHidden/>
          </w:rPr>
          <w:fldChar w:fldCharType="end"/>
        </w:r>
      </w:hyperlink>
    </w:p>
    <w:p w14:paraId="77F23080" w14:textId="1EDD8132" w:rsidR="00A02996" w:rsidRPr="00A02996" w:rsidRDefault="00A02996">
      <w:pPr>
        <w:pStyle w:val="TOC2"/>
        <w:tabs>
          <w:tab w:val="right" w:leader="dot" w:pos="9016"/>
        </w:tabs>
        <w:rPr>
          <w:rFonts w:asciiTheme="minorHAnsi" w:eastAsiaTheme="minorEastAsia" w:hAnsiTheme="minorHAnsi" w:cstheme="minorBidi"/>
          <w:iCs/>
          <w:noProof/>
          <w:color w:val="auto"/>
          <w:sz w:val="22"/>
          <w:lang w:eastAsia="en-AU"/>
        </w:rPr>
      </w:pPr>
      <w:hyperlink w:anchor="_Toc115427055" w:history="1">
        <w:r w:rsidRPr="00A02996">
          <w:rPr>
            <w:rStyle w:val="Hyperlink"/>
            <w:rFonts w:eastAsia="MS Gothic"/>
            <w:iCs/>
            <w:noProof/>
          </w:rPr>
          <w:t>Interim recommendations to improve data collection for allied health</w:t>
        </w:r>
        <w:r w:rsidRPr="00A02996">
          <w:rPr>
            <w:iCs/>
            <w:noProof/>
            <w:webHidden/>
          </w:rPr>
          <w:tab/>
        </w:r>
        <w:r w:rsidRPr="00A02996">
          <w:rPr>
            <w:iCs/>
            <w:noProof/>
            <w:webHidden/>
          </w:rPr>
          <w:fldChar w:fldCharType="begin"/>
        </w:r>
        <w:r w:rsidRPr="00A02996">
          <w:rPr>
            <w:iCs/>
            <w:noProof/>
            <w:webHidden/>
          </w:rPr>
          <w:instrText xml:space="preserve"> PAGEREF _Toc115427055 \h </w:instrText>
        </w:r>
        <w:r w:rsidRPr="00A02996">
          <w:rPr>
            <w:iCs/>
            <w:noProof/>
            <w:webHidden/>
          </w:rPr>
        </w:r>
        <w:r w:rsidRPr="00A02996">
          <w:rPr>
            <w:iCs/>
            <w:noProof/>
            <w:webHidden/>
          </w:rPr>
          <w:fldChar w:fldCharType="separate"/>
        </w:r>
        <w:r w:rsidR="00D506EF">
          <w:rPr>
            <w:iCs/>
            <w:noProof/>
            <w:webHidden/>
          </w:rPr>
          <w:t>51</w:t>
        </w:r>
        <w:r w:rsidRPr="00A02996">
          <w:rPr>
            <w:iCs/>
            <w:noProof/>
            <w:webHidden/>
          </w:rPr>
          <w:fldChar w:fldCharType="end"/>
        </w:r>
      </w:hyperlink>
    </w:p>
    <w:p w14:paraId="213BA18D" w14:textId="73B79D72" w:rsidR="00A02996" w:rsidRPr="00A02996" w:rsidRDefault="00A02996">
      <w:pPr>
        <w:pStyle w:val="TOC1"/>
        <w:rPr>
          <w:rFonts w:asciiTheme="minorHAnsi" w:eastAsiaTheme="minorEastAsia" w:hAnsiTheme="minorHAnsi" w:cstheme="minorBidi"/>
          <w:i w:val="0"/>
          <w:iCs/>
          <w:noProof/>
          <w:color w:val="auto"/>
          <w:sz w:val="22"/>
          <w:lang w:val="en-AU" w:eastAsia="en-AU"/>
        </w:rPr>
      </w:pPr>
      <w:hyperlink w:anchor="_Toc115427056" w:history="1">
        <w:r w:rsidRPr="00A02996">
          <w:rPr>
            <w:rStyle w:val="Hyperlink"/>
            <w:i w:val="0"/>
            <w:iCs/>
            <w:noProof/>
          </w:rPr>
          <w:t>References</w:t>
        </w:r>
        <w:r w:rsidRPr="00A02996">
          <w:rPr>
            <w:i w:val="0"/>
            <w:iCs/>
            <w:noProof/>
            <w:webHidden/>
          </w:rPr>
          <w:tab/>
        </w:r>
        <w:r w:rsidRPr="00A02996">
          <w:rPr>
            <w:i w:val="0"/>
            <w:iCs/>
            <w:noProof/>
            <w:webHidden/>
          </w:rPr>
          <w:fldChar w:fldCharType="begin"/>
        </w:r>
        <w:r w:rsidRPr="00A02996">
          <w:rPr>
            <w:i w:val="0"/>
            <w:iCs/>
            <w:noProof/>
            <w:webHidden/>
          </w:rPr>
          <w:instrText xml:space="preserve"> PAGEREF _Toc115427056 \h </w:instrText>
        </w:r>
        <w:r w:rsidRPr="00A02996">
          <w:rPr>
            <w:i w:val="0"/>
            <w:iCs/>
            <w:noProof/>
            <w:webHidden/>
          </w:rPr>
        </w:r>
        <w:r w:rsidRPr="00A02996">
          <w:rPr>
            <w:i w:val="0"/>
            <w:iCs/>
            <w:noProof/>
            <w:webHidden/>
          </w:rPr>
          <w:fldChar w:fldCharType="separate"/>
        </w:r>
        <w:r w:rsidR="00D506EF">
          <w:rPr>
            <w:i w:val="0"/>
            <w:iCs/>
            <w:noProof/>
            <w:webHidden/>
          </w:rPr>
          <w:t>53</w:t>
        </w:r>
        <w:r w:rsidRPr="00A02996">
          <w:rPr>
            <w:i w:val="0"/>
            <w:iCs/>
            <w:noProof/>
            <w:webHidden/>
          </w:rPr>
          <w:fldChar w:fldCharType="end"/>
        </w:r>
      </w:hyperlink>
    </w:p>
    <w:p w14:paraId="07B16C3A" w14:textId="7832515A" w:rsidR="00A02996" w:rsidRDefault="00A02996">
      <w:pPr>
        <w:pStyle w:val="TOC1"/>
        <w:rPr>
          <w:rFonts w:asciiTheme="minorHAnsi" w:eastAsiaTheme="minorEastAsia" w:hAnsiTheme="minorHAnsi" w:cstheme="minorBidi"/>
          <w:i w:val="0"/>
          <w:noProof/>
          <w:color w:val="auto"/>
          <w:sz w:val="22"/>
          <w:lang w:val="en-AU" w:eastAsia="en-AU"/>
        </w:rPr>
      </w:pPr>
      <w:hyperlink w:anchor="_Toc115427057" w:history="1">
        <w:r w:rsidRPr="00FB2750">
          <w:rPr>
            <w:rStyle w:val="Hyperlink"/>
            <w:noProof/>
          </w:rPr>
          <w:t>Appendix 1: Existing sources of allied health workforce data</w:t>
        </w:r>
        <w:r>
          <w:rPr>
            <w:noProof/>
            <w:webHidden/>
          </w:rPr>
          <w:tab/>
        </w:r>
        <w:r>
          <w:rPr>
            <w:noProof/>
            <w:webHidden/>
          </w:rPr>
          <w:fldChar w:fldCharType="begin"/>
        </w:r>
        <w:r>
          <w:rPr>
            <w:noProof/>
            <w:webHidden/>
          </w:rPr>
          <w:instrText xml:space="preserve"> PAGEREF _Toc115427057 \h </w:instrText>
        </w:r>
        <w:r>
          <w:rPr>
            <w:noProof/>
            <w:webHidden/>
          </w:rPr>
        </w:r>
        <w:r>
          <w:rPr>
            <w:noProof/>
            <w:webHidden/>
          </w:rPr>
          <w:fldChar w:fldCharType="separate"/>
        </w:r>
        <w:r w:rsidR="00D506EF">
          <w:rPr>
            <w:noProof/>
            <w:webHidden/>
          </w:rPr>
          <w:t>56</w:t>
        </w:r>
        <w:r>
          <w:rPr>
            <w:noProof/>
            <w:webHidden/>
          </w:rPr>
          <w:fldChar w:fldCharType="end"/>
        </w:r>
      </w:hyperlink>
    </w:p>
    <w:p w14:paraId="3C91A3EB" w14:textId="57A18192" w:rsidR="00A02996" w:rsidRDefault="00A02996">
      <w:pPr>
        <w:pStyle w:val="TOC1"/>
        <w:rPr>
          <w:rFonts w:asciiTheme="minorHAnsi" w:eastAsiaTheme="minorEastAsia" w:hAnsiTheme="minorHAnsi" w:cstheme="minorBidi"/>
          <w:i w:val="0"/>
          <w:noProof/>
          <w:color w:val="auto"/>
          <w:sz w:val="22"/>
          <w:lang w:val="en-AU" w:eastAsia="en-AU"/>
        </w:rPr>
      </w:pPr>
      <w:hyperlink w:anchor="_Toc115427058" w:history="1">
        <w:r w:rsidRPr="00FB2750">
          <w:rPr>
            <w:rStyle w:val="Hyperlink"/>
            <w:noProof/>
          </w:rPr>
          <w:t>Appendix 2: Existing data sources assessed against the proposed minimum dataset</w:t>
        </w:r>
        <w:r>
          <w:rPr>
            <w:noProof/>
            <w:webHidden/>
          </w:rPr>
          <w:tab/>
        </w:r>
        <w:r>
          <w:rPr>
            <w:noProof/>
            <w:webHidden/>
          </w:rPr>
          <w:fldChar w:fldCharType="begin"/>
        </w:r>
        <w:r>
          <w:rPr>
            <w:noProof/>
            <w:webHidden/>
          </w:rPr>
          <w:instrText xml:space="preserve"> PAGEREF _Toc115427058 \h </w:instrText>
        </w:r>
        <w:r>
          <w:rPr>
            <w:noProof/>
            <w:webHidden/>
          </w:rPr>
        </w:r>
        <w:r>
          <w:rPr>
            <w:noProof/>
            <w:webHidden/>
          </w:rPr>
          <w:fldChar w:fldCharType="separate"/>
        </w:r>
        <w:r w:rsidR="00D506EF">
          <w:rPr>
            <w:noProof/>
            <w:webHidden/>
          </w:rPr>
          <w:t>67</w:t>
        </w:r>
        <w:r>
          <w:rPr>
            <w:noProof/>
            <w:webHidden/>
          </w:rPr>
          <w:fldChar w:fldCharType="end"/>
        </w:r>
      </w:hyperlink>
    </w:p>
    <w:p w14:paraId="3A4A46B6" w14:textId="6B9254F2" w:rsidR="00A02996" w:rsidRDefault="00A02996">
      <w:pPr>
        <w:pStyle w:val="TOC1"/>
        <w:rPr>
          <w:rFonts w:asciiTheme="minorHAnsi" w:eastAsiaTheme="minorEastAsia" w:hAnsiTheme="minorHAnsi" w:cstheme="minorBidi"/>
          <w:i w:val="0"/>
          <w:noProof/>
          <w:color w:val="auto"/>
          <w:sz w:val="22"/>
          <w:lang w:val="en-AU" w:eastAsia="en-AU"/>
        </w:rPr>
      </w:pPr>
      <w:hyperlink w:anchor="_Toc115427059" w:history="1">
        <w:r w:rsidRPr="00FB2750">
          <w:rPr>
            <w:rStyle w:val="Hyperlink"/>
            <w:noProof/>
          </w:rPr>
          <w:t>Appendix 3: Breakdown of the allied health workforce by profession and sector</w:t>
        </w:r>
        <w:r>
          <w:rPr>
            <w:noProof/>
            <w:webHidden/>
          </w:rPr>
          <w:tab/>
        </w:r>
        <w:r>
          <w:rPr>
            <w:noProof/>
            <w:webHidden/>
          </w:rPr>
          <w:fldChar w:fldCharType="begin"/>
        </w:r>
        <w:r>
          <w:rPr>
            <w:noProof/>
            <w:webHidden/>
          </w:rPr>
          <w:instrText xml:space="preserve"> PAGEREF _Toc115427059 \h </w:instrText>
        </w:r>
        <w:r>
          <w:rPr>
            <w:noProof/>
            <w:webHidden/>
          </w:rPr>
        </w:r>
        <w:r>
          <w:rPr>
            <w:noProof/>
            <w:webHidden/>
          </w:rPr>
          <w:fldChar w:fldCharType="separate"/>
        </w:r>
        <w:r w:rsidR="00D506EF">
          <w:rPr>
            <w:noProof/>
            <w:webHidden/>
          </w:rPr>
          <w:t>71</w:t>
        </w:r>
        <w:r>
          <w:rPr>
            <w:noProof/>
            <w:webHidden/>
          </w:rPr>
          <w:fldChar w:fldCharType="end"/>
        </w:r>
      </w:hyperlink>
    </w:p>
    <w:p w14:paraId="220F174C" w14:textId="4E8793E0" w:rsidR="00FC3014" w:rsidRDefault="00F66C9B" w:rsidP="00652EFC">
      <w:pPr>
        <w:rPr>
          <w:rFonts w:asciiTheme="minorHAnsi" w:hAnsiTheme="minorHAnsi" w:cstheme="minorHAnsi"/>
        </w:rPr>
        <w:sectPr w:rsidR="00FC3014" w:rsidSect="0076450C">
          <w:pgSz w:w="11906" w:h="16838"/>
          <w:pgMar w:top="1440" w:right="1440" w:bottom="1440" w:left="1440" w:header="708" w:footer="708" w:gutter="0"/>
          <w:cols w:space="708"/>
          <w:titlePg/>
          <w:docGrid w:linePitch="360"/>
        </w:sectPr>
      </w:pPr>
      <w:r w:rsidRPr="004103F6">
        <w:rPr>
          <w:rFonts w:asciiTheme="minorHAnsi" w:hAnsiTheme="minorHAnsi" w:cstheme="minorHAnsi"/>
        </w:rPr>
        <w:fldChar w:fldCharType="end"/>
      </w:r>
    </w:p>
    <w:p w14:paraId="0A15C66F" w14:textId="035F96D7" w:rsidR="00C94461" w:rsidRPr="000803C3" w:rsidRDefault="000803C3" w:rsidP="00FC3014">
      <w:pPr>
        <w:rPr>
          <w:rFonts w:ascii="Roboto Slab" w:hAnsi="Roboto Slab"/>
          <w:color w:val="408BCA"/>
          <w:sz w:val="40"/>
          <w:szCs w:val="40"/>
        </w:rPr>
      </w:pPr>
      <w:r w:rsidRPr="000803C3">
        <w:rPr>
          <w:rFonts w:ascii="Roboto Slab" w:hAnsi="Roboto Slab"/>
          <w:color w:val="408BCA"/>
          <w:sz w:val="40"/>
          <w:szCs w:val="40"/>
        </w:rPr>
        <w:lastRenderedPageBreak/>
        <w:t>Acronyms and g</w:t>
      </w:r>
      <w:r w:rsidR="00FC3014" w:rsidRPr="000803C3">
        <w:rPr>
          <w:rFonts w:ascii="Roboto Slab" w:hAnsi="Roboto Slab"/>
          <w:color w:val="408BCA"/>
          <w:sz w:val="40"/>
          <w:szCs w:val="40"/>
        </w:rPr>
        <w:t>lossary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65"/>
      </w:tblGrid>
      <w:tr w:rsidR="006C43E8" w:rsidRPr="00FC3014" w14:paraId="74612FF0" w14:textId="77777777" w:rsidTr="006C43E8">
        <w:trPr>
          <w:trHeight w:val="20"/>
        </w:trPr>
        <w:tc>
          <w:tcPr>
            <w:tcW w:w="3261" w:type="dxa"/>
            <w:hideMark/>
          </w:tcPr>
          <w:p w14:paraId="073FFD14" w14:textId="77777777" w:rsidR="00FC3014" w:rsidRPr="006C43E8" w:rsidRDefault="00FC3014" w:rsidP="00FC3014">
            <w:pPr>
              <w:spacing w:after="60"/>
              <w:rPr>
                <w:b/>
                <w:bCs/>
                <w:sz w:val="16"/>
                <w:szCs w:val="16"/>
              </w:rPr>
            </w:pPr>
            <w:r w:rsidRPr="006C43E8">
              <w:rPr>
                <w:b/>
                <w:bCs/>
                <w:sz w:val="16"/>
                <w:szCs w:val="16"/>
              </w:rPr>
              <w:t>ABS</w:t>
            </w:r>
          </w:p>
        </w:tc>
        <w:tc>
          <w:tcPr>
            <w:tcW w:w="5765" w:type="dxa"/>
            <w:hideMark/>
          </w:tcPr>
          <w:p w14:paraId="3CDC8EDB" w14:textId="77777777" w:rsidR="00FC3014" w:rsidRPr="00FC3014" w:rsidRDefault="00FC3014" w:rsidP="00FC3014">
            <w:pPr>
              <w:spacing w:after="60"/>
              <w:rPr>
                <w:sz w:val="16"/>
                <w:szCs w:val="16"/>
              </w:rPr>
            </w:pPr>
            <w:r w:rsidRPr="00FC3014">
              <w:rPr>
                <w:sz w:val="16"/>
                <w:szCs w:val="16"/>
              </w:rPr>
              <w:t>Australian Bureau of Statistics</w:t>
            </w:r>
          </w:p>
        </w:tc>
      </w:tr>
      <w:tr w:rsidR="006C43E8" w:rsidRPr="00FC3014" w14:paraId="45CB1338" w14:textId="77777777" w:rsidTr="006C43E8">
        <w:trPr>
          <w:trHeight w:val="20"/>
        </w:trPr>
        <w:tc>
          <w:tcPr>
            <w:tcW w:w="3261" w:type="dxa"/>
            <w:hideMark/>
          </w:tcPr>
          <w:p w14:paraId="4F78F5DC" w14:textId="77777777" w:rsidR="00FC3014" w:rsidRPr="006C43E8" w:rsidRDefault="00FC3014" w:rsidP="00FC3014">
            <w:pPr>
              <w:spacing w:after="60"/>
              <w:rPr>
                <w:b/>
                <w:bCs/>
                <w:sz w:val="16"/>
                <w:szCs w:val="16"/>
              </w:rPr>
            </w:pPr>
            <w:r w:rsidRPr="006C43E8">
              <w:rPr>
                <w:b/>
                <w:bCs/>
                <w:sz w:val="16"/>
                <w:szCs w:val="16"/>
              </w:rPr>
              <w:t xml:space="preserve">ABS Labour Force Survey </w:t>
            </w:r>
          </w:p>
        </w:tc>
        <w:tc>
          <w:tcPr>
            <w:tcW w:w="5765" w:type="dxa"/>
            <w:hideMark/>
          </w:tcPr>
          <w:p w14:paraId="6E7CD382" w14:textId="24E240ED" w:rsidR="00FC3014" w:rsidRPr="00FC3014" w:rsidRDefault="00FC3014" w:rsidP="00FC3014">
            <w:pPr>
              <w:spacing w:after="60"/>
              <w:rPr>
                <w:sz w:val="16"/>
                <w:szCs w:val="16"/>
              </w:rPr>
            </w:pPr>
            <w:r w:rsidRPr="00FC3014">
              <w:rPr>
                <w:sz w:val="16"/>
                <w:szCs w:val="16"/>
              </w:rPr>
              <w:t xml:space="preserve">The Labour Force Survey </w:t>
            </w:r>
            <w:r>
              <w:rPr>
                <w:sz w:val="16"/>
                <w:szCs w:val="16"/>
              </w:rPr>
              <w:t xml:space="preserve">conducted monthly by the ABS </w:t>
            </w:r>
            <w:r w:rsidRPr="00FC3014">
              <w:rPr>
                <w:sz w:val="16"/>
                <w:szCs w:val="16"/>
              </w:rPr>
              <w:t>is designed to primarily provide estimates of employment and unemployment</w:t>
            </w:r>
            <w:r>
              <w:rPr>
                <w:sz w:val="16"/>
                <w:szCs w:val="16"/>
              </w:rPr>
              <w:t>.</w:t>
            </w:r>
          </w:p>
        </w:tc>
      </w:tr>
      <w:tr w:rsidR="006C43E8" w:rsidRPr="00FC3014" w14:paraId="689ACF85" w14:textId="77777777" w:rsidTr="006C43E8">
        <w:trPr>
          <w:trHeight w:val="20"/>
        </w:trPr>
        <w:tc>
          <w:tcPr>
            <w:tcW w:w="3261" w:type="dxa"/>
            <w:hideMark/>
          </w:tcPr>
          <w:p w14:paraId="693AE4AB" w14:textId="77777777" w:rsidR="00FC3014" w:rsidRPr="006C43E8" w:rsidRDefault="00FC3014" w:rsidP="00FC3014">
            <w:pPr>
              <w:spacing w:after="60"/>
              <w:rPr>
                <w:b/>
                <w:bCs/>
                <w:sz w:val="16"/>
                <w:szCs w:val="16"/>
              </w:rPr>
            </w:pPr>
            <w:r w:rsidRPr="006C43E8">
              <w:rPr>
                <w:b/>
                <w:bCs/>
                <w:sz w:val="16"/>
                <w:szCs w:val="16"/>
              </w:rPr>
              <w:t>AHPA</w:t>
            </w:r>
          </w:p>
        </w:tc>
        <w:tc>
          <w:tcPr>
            <w:tcW w:w="5765" w:type="dxa"/>
            <w:hideMark/>
          </w:tcPr>
          <w:p w14:paraId="13636EB5" w14:textId="77777777" w:rsidR="00FC3014" w:rsidRPr="00FC3014" w:rsidRDefault="00FC3014" w:rsidP="00FC3014">
            <w:pPr>
              <w:spacing w:after="60"/>
              <w:rPr>
                <w:sz w:val="16"/>
                <w:szCs w:val="16"/>
              </w:rPr>
            </w:pPr>
            <w:r w:rsidRPr="00FC3014">
              <w:rPr>
                <w:sz w:val="16"/>
                <w:szCs w:val="16"/>
              </w:rPr>
              <w:t xml:space="preserve">Allied Health Professions Australia </w:t>
            </w:r>
          </w:p>
        </w:tc>
      </w:tr>
      <w:tr w:rsidR="006C43E8" w:rsidRPr="00FC3014" w14:paraId="031492CA" w14:textId="77777777" w:rsidTr="006C43E8">
        <w:trPr>
          <w:trHeight w:val="20"/>
        </w:trPr>
        <w:tc>
          <w:tcPr>
            <w:tcW w:w="3261" w:type="dxa"/>
            <w:hideMark/>
          </w:tcPr>
          <w:p w14:paraId="1618233F" w14:textId="77777777" w:rsidR="00FC3014" w:rsidRPr="006C43E8" w:rsidRDefault="00FC3014" w:rsidP="00FC3014">
            <w:pPr>
              <w:spacing w:after="60"/>
              <w:rPr>
                <w:b/>
                <w:bCs/>
                <w:sz w:val="16"/>
                <w:szCs w:val="16"/>
              </w:rPr>
            </w:pPr>
            <w:r w:rsidRPr="006C43E8">
              <w:rPr>
                <w:b/>
                <w:bCs/>
                <w:sz w:val="16"/>
                <w:szCs w:val="16"/>
              </w:rPr>
              <w:t>Ahpra</w:t>
            </w:r>
          </w:p>
        </w:tc>
        <w:tc>
          <w:tcPr>
            <w:tcW w:w="5765" w:type="dxa"/>
            <w:hideMark/>
          </w:tcPr>
          <w:p w14:paraId="370CDA04" w14:textId="77777777" w:rsidR="00FC3014" w:rsidRPr="00FC3014" w:rsidRDefault="00FC3014" w:rsidP="00FC3014">
            <w:pPr>
              <w:spacing w:after="60"/>
              <w:rPr>
                <w:sz w:val="16"/>
                <w:szCs w:val="16"/>
              </w:rPr>
            </w:pPr>
            <w:r w:rsidRPr="00FC3014">
              <w:rPr>
                <w:sz w:val="16"/>
                <w:szCs w:val="16"/>
              </w:rPr>
              <w:t>Australian Health Practitioner Regulation Agency</w:t>
            </w:r>
          </w:p>
        </w:tc>
      </w:tr>
      <w:tr w:rsidR="006C43E8" w:rsidRPr="00FC3014" w14:paraId="18E6C2FD" w14:textId="77777777" w:rsidTr="006C43E8">
        <w:trPr>
          <w:trHeight w:val="20"/>
        </w:trPr>
        <w:tc>
          <w:tcPr>
            <w:tcW w:w="3261" w:type="dxa"/>
            <w:hideMark/>
          </w:tcPr>
          <w:p w14:paraId="474FFFDC" w14:textId="77777777" w:rsidR="00FC3014" w:rsidRPr="006C43E8" w:rsidRDefault="00FC3014" w:rsidP="00FC3014">
            <w:pPr>
              <w:spacing w:after="60"/>
              <w:rPr>
                <w:b/>
                <w:bCs/>
                <w:sz w:val="16"/>
                <w:szCs w:val="16"/>
              </w:rPr>
            </w:pPr>
            <w:r w:rsidRPr="006C43E8">
              <w:rPr>
                <w:b/>
                <w:bCs/>
                <w:sz w:val="16"/>
                <w:szCs w:val="16"/>
              </w:rPr>
              <w:t>Ahpra regulated</w:t>
            </w:r>
          </w:p>
        </w:tc>
        <w:tc>
          <w:tcPr>
            <w:tcW w:w="5765" w:type="dxa"/>
            <w:hideMark/>
          </w:tcPr>
          <w:p w14:paraId="631788C4" w14:textId="16E17AB9" w:rsidR="00FC3014" w:rsidRPr="00FC3014" w:rsidRDefault="00FC3014" w:rsidP="00FC3014">
            <w:pPr>
              <w:spacing w:after="60"/>
              <w:rPr>
                <w:sz w:val="16"/>
                <w:szCs w:val="16"/>
              </w:rPr>
            </w:pPr>
            <w:r w:rsidRPr="00FC3014">
              <w:rPr>
                <w:sz w:val="16"/>
                <w:szCs w:val="16"/>
              </w:rPr>
              <w:t>Health professions regulated the Australian Health Practitioner Regulation Agency</w:t>
            </w:r>
          </w:p>
        </w:tc>
      </w:tr>
      <w:tr w:rsidR="006C43E8" w:rsidRPr="00FC3014" w14:paraId="1699E4AC" w14:textId="77777777" w:rsidTr="006C43E8">
        <w:trPr>
          <w:trHeight w:val="20"/>
        </w:trPr>
        <w:tc>
          <w:tcPr>
            <w:tcW w:w="3261" w:type="dxa"/>
            <w:hideMark/>
          </w:tcPr>
          <w:p w14:paraId="67D31A15" w14:textId="77777777" w:rsidR="00FC3014" w:rsidRPr="006C43E8" w:rsidRDefault="00FC3014" w:rsidP="00FC3014">
            <w:pPr>
              <w:spacing w:after="60"/>
              <w:rPr>
                <w:b/>
                <w:bCs/>
                <w:sz w:val="16"/>
                <w:szCs w:val="16"/>
              </w:rPr>
            </w:pPr>
            <w:r w:rsidRPr="006C43E8">
              <w:rPr>
                <w:b/>
                <w:bCs/>
                <w:sz w:val="16"/>
                <w:szCs w:val="16"/>
              </w:rPr>
              <w:t xml:space="preserve">AIHW </w:t>
            </w:r>
          </w:p>
        </w:tc>
        <w:tc>
          <w:tcPr>
            <w:tcW w:w="5765" w:type="dxa"/>
            <w:hideMark/>
          </w:tcPr>
          <w:p w14:paraId="289C7DFC" w14:textId="77777777" w:rsidR="00FC3014" w:rsidRPr="00FC3014" w:rsidRDefault="00FC3014" w:rsidP="00FC3014">
            <w:pPr>
              <w:spacing w:after="60"/>
              <w:rPr>
                <w:sz w:val="16"/>
                <w:szCs w:val="16"/>
              </w:rPr>
            </w:pPr>
            <w:r w:rsidRPr="00FC3014">
              <w:rPr>
                <w:sz w:val="16"/>
                <w:szCs w:val="16"/>
              </w:rPr>
              <w:t>Australian Institute of Health and Welfare</w:t>
            </w:r>
          </w:p>
        </w:tc>
      </w:tr>
      <w:tr w:rsidR="006C43E8" w:rsidRPr="00FC3014" w14:paraId="37A0B84A" w14:textId="77777777" w:rsidTr="006C43E8">
        <w:trPr>
          <w:trHeight w:val="20"/>
        </w:trPr>
        <w:tc>
          <w:tcPr>
            <w:tcW w:w="3261" w:type="dxa"/>
            <w:hideMark/>
          </w:tcPr>
          <w:p w14:paraId="28E64FD6" w14:textId="77777777" w:rsidR="00FC3014" w:rsidRPr="006C43E8" w:rsidRDefault="00FC3014" w:rsidP="00FC3014">
            <w:pPr>
              <w:spacing w:after="60"/>
              <w:rPr>
                <w:b/>
                <w:bCs/>
                <w:sz w:val="16"/>
                <w:szCs w:val="16"/>
              </w:rPr>
            </w:pPr>
            <w:r w:rsidRPr="006C43E8">
              <w:rPr>
                <w:b/>
                <w:bCs/>
                <w:sz w:val="16"/>
                <w:szCs w:val="16"/>
              </w:rPr>
              <w:t>ANZSCO</w:t>
            </w:r>
          </w:p>
        </w:tc>
        <w:tc>
          <w:tcPr>
            <w:tcW w:w="5765" w:type="dxa"/>
            <w:hideMark/>
          </w:tcPr>
          <w:p w14:paraId="269184CF" w14:textId="77777777" w:rsidR="00FC3014" w:rsidRPr="00FC3014" w:rsidRDefault="00FC3014" w:rsidP="00FC3014">
            <w:pPr>
              <w:spacing w:after="60"/>
              <w:rPr>
                <w:sz w:val="16"/>
                <w:szCs w:val="16"/>
              </w:rPr>
            </w:pPr>
            <w:r w:rsidRPr="00FC3014">
              <w:rPr>
                <w:sz w:val="16"/>
                <w:szCs w:val="16"/>
              </w:rPr>
              <w:t>Australian and New Zealand Standard Classification of Occupations</w:t>
            </w:r>
          </w:p>
        </w:tc>
      </w:tr>
      <w:tr w:rsidR="006C43E8" w:rsidRPr="00FC3014" w14:paraId="61035268" w14:textId="77777777" w:rsidTr="006C43E8">
        <w:trPr>
          <w:trHeight w:val="20"/>
        </w:trPr>
        <w:tc>
          <w:tcPr>
            <w:tcW w:w="3261" w:type="dxa"/>
            <w:hideMark/>
          </w:tcPr>
          <w:p w14:paraId="2BCAC67A" w14:textId="77777777" w:rsidR="00FC3014" w:rsidRPr="006C43E8" w:rsidRDefault="00FC3014" w:rsidP="00FC3014">
            <w:pPr>
              <w:spacing w:after="60"/>
              <w:rPr>
                <w:b/>
                <w:bCs/>
                <w:sz w:val="16"/>
                <w:szCs w:val="16"/>
              </w:rPr>
            </w:pPr>
            <w:r w:rsidRPr="006C43E8">
              <w:rPr>
                <w:b/>
                <w:bCs/>
                <w:sz w:val="16"/>
                <w:szCs w:val="16"/>
              </w:rPr>
              <w:t xml:space="preserve">ANZSIC </w:t>
            </w:r>
          </w:p>
        </w:tc>
        <w:tc>
          <w:tcPr>
            <w:tcW w:w="5765" w:type="dxa"/>
            <w:hideMark/>
          </w:tcPr>
          <w:p w14:paraId="1D2CF6C3" w14:textId="77777777" w:rsidR="00FC3014" w:rsidRPr="00FC3014" w:rsidRDefault="00FC3014" w:rsidP="00FC3014">
            <w:pPr>
              <w:spacing w:after="60"/>
              <w:rPr>
                <w:sz w:val="16"/>
                <w:szCs w:val="16"/>
              </w:rPr>
            </w:pPr>
            <w:r w:rsidRPr="00FC3014">
              <w:rPr>
                <w:sz w:val="16"/>
                <w:szCs w:val="16"/>
              </w:rPr>
              <w:t>Australian and New Zealand Standard Industrial Classification</w:t>
            </w:r>
          </w:p>
        </w:tc>
      </w:tr>
      <w:tr w:rsidR="006C43E8" w:rsidRPr="00FC3014" w14:paraId="3E41CD15" w14:textId="77777777" w:rsidTr="006C43E8">
        <w:trPr>
          <w:trHeight w:val="20"/>
        </w:trPr>
        <w:tc>
          <w:tcPr>
            <w:tcW w:w="3261" w:type="dxa"/>
            <w:hideMark/>
          </w:tcPr>
          <w:p w14:paraId="577D4921" w14:textId="77777777" w:rsidR="00FC3014" w:rsidRPr="006C43E8" w:rsidRDefault="00FC3014" w:rsidP="00FC3014">
            <w:pPr>
              <w:spacing w:after="60"/>
              <w:rPr>
                <w:b/>
                <w:bCs/>
                <w:sz w:val="16"/>
                <w:szCs w:val="16"/>
              </w:rPr>
            </w:pPr>
            <w:r w:rsidRPr="006C43E8">
              <w:rPr>
                <w:b/>
                <w:bCs/>
                <w:sz w:val="16"/>
                <w:szCs w:val="16"/>
              </w:rPr>
              <w:t>ATO data</w:t>
            </w:r>
          </w:p>
        </w:tc>
        <w:tc>
          <w:tcPr>
            <w:tcW w:w="5765" w:type="dxa"/>
            <w:hideMark/>
          </w:tcPr>
          <w:p w14:paraId="7C6B5FA9" w14:textId="77777777" w:rsidR="00FC3014" w:rsidRPr="00FC3014" w:rsidRDefault="00FC3014" w:rsidP="00FC3014">
            <w:pPr>
              <w:spacing w:after="60"/>
              <w:rPr>
                <w:sz w:val="16"/>
                <w:szCs w:val="16"/>
              </w:rPr>
            </w:pPr>
            <w:r w:rsidRPr="00FC3014">
              <w:rPr>
                <w:sz w:val="16"/>
                <w:szCs w:val="16"/>
              </w:rPr>
              <w:t>ATO individual tax return statistics</w:t>
            </w:r>
          </w:p>
        </w:tc>
      </w:tr>
      <w:tr w:rsidR="006C43E8" w:rsidRPr="00FC3014" w14:paraId="665D2AFC" w14:textId="77777777" w:rsidTr="006C43E8">
        <w:trPr>
          <w:trHeight w:val="20"/>
        </w:trPr>
        <w:tc>
          <w:tcPr>
            <w:tcW w:w="3261" w:type="dxa"/>
            <w:hideMark/>
          </w:tcPr>
          <w:p w14:paraId="7D656DAD" w14:textId="77777777" w:rsidR="00FC3014" w:rsidRPr="006C43E8" w:rsidRDefault="00FC3014" w:rsidP="00FC3014">
            <w:pPr>
              <w:spacing w:after="60"/>
              <w:rPr>
                <w:b/>
                <w:bCs/>
                <w:sz w:val="16"/>
                <w:szCs w:val="16"/>
              </w:rPr>
            </w:pPr>
            <w:r w:rsidRPr="006C43E8">
              <w:rPr>
                <w:b/>
                <w:bCs/>
                <w:sz w:val="16"/>
                <w:szCs w:val="16"/>
              </w:rPr>
              <w:t>ATO Single Touch Payroll</w:t>
            </w:r>
          </w:p>
        </w:tc>
        <w:tc>
          <w:tcPr>
            <w:tcW w:w="5765" w:type="dxa"/>
            <w:hideMark/>
          </w:tcPr>
          <w:p w14:paraId="372D77E4" w14:textId="0491AC3E" w:rsidR="00FC3014" w:rsidRPr="00FC3014" w:rsidRDefault="009E6A51" w:rsidP="00FC3014">
            <w:pPr>
              <w:spacing w:after="60"/>
              <w:rPr>
                <w:sz w:val="16"/>
                <w:szCs w:val="16"/>
              </w:rPr>
            </w:pPr>
            <w:r>
              <w:rPr>
                <w:sz w:val="16"/>
                <w:szCs w:val="16"/>
              </w:rPr>
              <w:t>Data collection requiring business to</w:t>
            </w:r>
            <w:r w:rsidR="00FC3014" w:rsidRPr="00FC3014">
              <w:rPr>
                <w:sz w:val="16"/>
                <w:szCs w:val="16"/>
              </w:rPr>
              <w:t xml:space="preserve"> report employee's tax and superannuation information to the ATO on a continuing basis.</w:t>
            </w:r>
          </w:p>
        </w:tc>
      </w:tr>
      <w:tr w:rsidR="006C43E8" w:rsidRPr="00FC3014" w14:paraId="1F6799FB" w14:textId="77777777" w:rsidTr="006C43E8">
        <w:trPr>
          <w:trHeight w:val="20"/>
        </w:trPr>
        <w:tc>
          <w:tcPr>
            <w:tcW w:w="3261" w:type="dxa"/>
            <w:hideMark/>
          </w:tcPr>
          <w:p w14:paraId="1F46F87D" w14:textId="77777777" w:rsidR="00FC3014" w:rsidRPr="006C43E8" w:rsidRDefault="00FC3014" w:rsidP="00FC3014">
            <w:pPr>
              <w:spacing w:after="60"/>
              <w:rPr>
                <w:b/>
                <w:bCs/>
                <w:sz w:val="16"/>
                <w:szCs w:val="16"/>
              </w:rPr>
            </w:pPr>
            <w:r w:rsidRPr="006C43E8">
              <w:rPr>
                <w:b/>
                <w:bCs/>
                <w:sz w:val="16"/>
                <w:szCs w:val="16"/>
              </w:rPr>
              <w:t xml:space="preserve">BLADE </w:t>
            </w:r>
          </w:p>
        </w:tc>
        <w:tc>
          <w:tcPr>
            <w:tcW w:w="5765" w:type="dxa"/>
            <w:hideMark/>
          </w:tcPr>
          <w:p w14:paraId="00B79F51" w14:textId="5F06C0CE" w:rsidR="00FC3014" w:rsidRPr="00FC3014" w:rsidRDefault="00FC3014" w:rsidP="00FC3014">
            <w:pPr>
              <w:spacing w:after="60"/>
              <w:rPr>
                <w:sz w:val="16"/>
                <w:szCs w:val="16"/>
              </w:rPr>
            </w:pPr>
            <w:r w:rsidRPr="00FC3014">
              <w:rPr>
                <w:sz w:val="16"/>
                <w:szCs w:val="16"/>
              </w:rPr>
              <w:t xml:space="preserve">Business Longitudinal Analysis Data Environment </w:t>
            </w:r>
            <w:r w:rsidR="009E6A51" w:rsidRPr="00FC3014">
              <w:rPr>
                <w:sz w:val="16"/>
                <w:szCs w:val="16"/>
              </w:rPr>
              <w:t>- BLADE</w:t>
            </w:r>
            <w:r w:rsidRPr="00FC3014">
              <w:rPr>
                <w:sz w:val="16"/>
                <w:szCs w:val="16"/>
              </w:rPr>
              <w:t xml:space="preserve"> is an economic data tool combining tax, trade and intellectual property data with information from ABS</w:t>
            </w:r>
            <w:r w:rsidR="009E6A51">
              <w:rPr>
                <w:sz w:val="16"/>
                <w:szCs w:val="16"/>
              </w:rPr>
              <w:t>.</w:t>
            </w:r>
          </w:p>
        </w:tc>
      </w:tr>
      <w:tr w:rsidR="006C43E8" w:rsidRPr="00FC3014" w14:paraId="15DA416E" w14:textId="77777777" w:rsidTr="006C43E8">
        <w:trPr>
          <w:trHeight w:val="20"/>
        </w:trPr>
        <w:tc>
          <w:tcPr>
            <w:tcW w:w="3261" w:type="dxa"/>
            <w:hideMark/>
          </w:tcPr>
          <w:p w14:paraId="648AE476" w14:textId="77777777" w:rsidR="00FC3014" w:rsidRPr="006C43E8" w:rsidRDefault="00FC3014" w:rsidP="00FC3014">
            <w:pPr>
              <w:spacing w:after="60"/>
              <w:rPr>
                <w:b/>
                <w:bCs/>
                <w:sz w:val="16"/>
                <w:szCs w:val="16"/>
              </w:rPr>
            </w:pPr>
            <w:r w:rsidRPr="006C43E8">
              <w:rPr>
                <w:b/>
                <w:bCs/>
                <w:sz w:val="16"/>
                <w:szCs w:val="16"/>
              </w:rPr>
              <w:t>Census</w:t>
            </w:r>
          </w:p>
        </w:tc>
        <w:tc>
          <w:tcPr>
            <w:tcW w:w="5765" w:type="dxa"/>
            <w:hideMark/>
          </w:tcPr>
          <w:p w14:paraId="3F6B63A3" w14:textId="15B3E0A8" w:rsidR="00FC3014" w:rsidRPr="00FC3014" w:rsidRDefault="00FC3014" w:rsidP="00FC3014">
            <w:pPr>
              <w:spacing w:after="60"/>
              <w:rPr>
                <w:sz w:val="16"/>
                <w:szCs w:val="16"/>
              </w:rPr>
            </w:pPr>
            <w:r w:rsidRPr="00FC3014">
              <w:rPr>
                <w:sz w:val="16"/>
                <w:szCs w:val="16"/>
              </w:rPr>
              <w:t>Census of Population and Housing,</w:t>
            </w:r>
            <w:r w:rsidR="00EF3F38">
              <w:rPr>
                <w:sz w:val="16"/>
                <w:szCs w:val="16"/>
              </w:rPr>
              <w:t xml:space="preserve"> Australia’s national</w:t>
            </w:r>
            <w:r w:rsidRPr="00FC3014">
              <w:rPr>
                <w:sz w:val="16"/>
                <w:szCs w:val="16"/>
              </w:rPr>
              <w:t xml:space="preserve"> census that occurs every </w:t>
            </w:r>
            <w:r w:rsidR="00454C37">
              <w:rPr>
                <w:sz w:val="16"/>
                <w:szCs w:val="16"/>
              </w:rPr>
              <w:t>5</w:t>
            </w:r>
            <w:r w:rsidRPr="00FC3014">
              <w:rPr>
                <w:sz w:val="16"/>
                <w:szCs w:val="16"/>
              </w:rPr>
              <w:t xml:space="preserve"> years.</w:t>
            </w:r>
          </w:p>
        </w:tc>
      </w:tr>
      <w:tr w:rsidR="006C43E8" w:rsidRPr="00FC3014" w14:paraId="25DF7B26" w14:textId="77777777" w:rsidTr="006C43E8">
        <w:trPr>
          <w:trHeight w:val="20"/>
        </w:trPr>
        <w:tc>
          <w:tcPr>
            <w:tcW w:w="3261" w:type="dxa"/>
            <w:hideMark/>
          </w:tcPr>
          <w:p w14:paraId="710CCAEF" w14:textId="77777777" w:rsidR="00FC3014" w:rsidRPr="006C43E8" w:rsidRDefault="00FC3014" w:rsidP="00FC3014">
            <w:pPr>
              <w:spacing w:after="60"/>
              <w:rPr>
                <w:b/>
                <w:bCs/>
                <w:sz w:val="16"/>
                <w:szCs w:val="16"/>
              </w:rPr>
            </w:pPr>
            <w:r w:rsidRPr="006C43E8">
              <w:rPr>
                <w:b/>
                <w:bCs/>
                <w:sz w:val="16"/>
                <w:szCs w:val="16"/>
              </w:rPr>
              <w:t>DVA</w:t>
            </w:r>
          </w:p>
        </w:tc>
        <w:tc>
          <w:tcPr>
            <w:tcW w:w="5765" w:type="dxa"/>
            <w:hideMark/>
          </w:tcPr>
          <w:p w14:paraId="12D238F3" w14:textId="211F8F3B" w:rsidR="00FC3014" w:rsidRPr="00FC3014" w:rsidRDefault="00FC3014" w:rsidP="00FC3014">
            <w:pPr>
              <w:spacing w:after="60"/>
              <w:rPr>
                <w:sz w:val="16"/>
                <w:szCs w:val="16"/>
              </w:rPr>
            </w:pPr>
            <w:r w:rsidRPr="00FC3014">
              <w:rPr>
                <w:sz w:val="16"/>
                <w:szCs w:val="16"/>
              </w:rPr>
              <w:t xml:space="preserve">Department of Veterans Affairs (although also used to describe healthcare scheme related to claims made by eligible consumers) </w:t>
            </w:r>
          </w:p>
        </w:tc>
      </w:tr>
      <w:tr w:rsidR="006C43E8" w:rsidRPr="00FC3014" w14:paraId="2F12DEF8" w14:textId="77777777" w:rsidTr="006C43E8">
        <w:trPr>
          <w:trHeight w:val="20"/>
        </w:trPr>
        <w:tc>
          <w:tcPr>
            <w:tcW w:w="3261" w:type="dxa"/>
            <w:hideMark/>
          </w:tcPr>
          <w:p w14:paraId="0984357A" w14:textId="77777777" w:rsidR="00FC3014" w:rsidRPr="006C43E8" w:rsidRDefault="00FC3014" w:rsidP="00FC3014">
            <w:pPr>
              <w:spacing w:after="60"/>
              <w:rPr>
                <w:b/>
                <w:bCs/>
                <w:sz w:val="16"/>
                <w:szCs w:val="16"/>
              </w:rPr>
            </w:pPr>
            <w:r w:rsidRPr="006C43E8">
              <w:rPr>
                <w:b/>
                <w:bCs/>
                <w:sz w:val="16"/>
                <w:szCs w:val="16"/>
              </w:rPr>
              <w:t xml:space="preserve">MADIP </w:t>
            </w:r>
          </w:p>
        </w:tc>
        <w:tc>
          <w:tcPr>
            <w:tcW w:w="5765" w:type="dxa"/>
            <w:hideMark/>
          </w:tcPr>
          <w:p w14:paraId="3004468A" w14:textId="2F57FF01" w:rsidR="00FC3014" w:rsidRPr="00FC3014" w:rsidRDefault="00FC3014" w:rsidP="00FC3014">
            <w:pPr>
              <w:spacing w:after="60"/>
              <w:rPr>
                <w:sz w:val="16"/>
                <w:szCs w:val="16"/>
              </w:rPr>
            </w:pPr>
            <w:r w:rsidRPr="00FC3014">
              <w:rPr>
                <w:sz w:val="16"/>
                <w:szCs w:val="16"/>
              </w:rPr>
              <w:t>Multi-Agency Data Integration Project - MADIP is a secure data asset combining information on health, education, government payments, income and taxation, employment, and population demographics</w:t>
            </w:r>
            <w:r w:rsidR="00EF3F38">
              <w:rPr>
                <w:sz w:val="16"/>
                <w:szCs w:val="16"/>
              </w:rPr>
              <w:t>.</w:t>
            </w:r>
          </w:p>
        </w:tc>
      </w:tr>
      <w:tr w:rsidR="006C43E8" w:rsidRPr="00FC3014" w14:paraId="056D6338" w14:textId="77777777" w:rsidTr="006C43E8">
        <w:trPr>
          <w:trHeight w:val="20"/>
        </w:trPr>
        <w:tc>
          <w:tcPr>
            <w:tcW w:w="3261" w:type="dxa"/>
            <w:hideMark/>
          </w:tcPr>
          <w:p w14:paraId="0200AAD6" w14:textId="77777777" w:rsidR="00FC3014" w:rsidRPr="006C43E8" w:rsidRDefault="00FC3014" w:rsidP="00FC3014">
            <w:pPr>
              <w:spacing w:after="60"/>
              <w:rPr>
                <w:b/>
                <w:bCs/>
                <w:sz w:val="16"/>
                <w:szCs w:val="16"/>
              </w:rPr>
            </w:pPr>
            <w:r w:rsidRPr="006C43E8">
              <w:rPr>
                <w:b/>
                <w:bCs/>
                <w:sz w:val="16"/>
                <w:szCs w:val="16"/>
              </w:rPr>
              <w:t>MBS</w:t>
            </w:r>
          </w:p>
        </w:tc>
        <w:tc>
          <w:tcPr>
            <w:tcW w:w="5765" w:type="dxa"/>
            <w:hideMark/>
          </w:tcPr>
          <w:p w14:paraId="6EA685F1" w14:textId="77777777" w:rsidR="00FC3014" w:rsidRPr="00FC3014" w:rsidRDefault="00FC3014" w:rsidP="00FC3014">
            <w:pPr>
              <w:spacing w:after="60"/>
              <w:rPr>
                <w:sz w:val="16"/>
                <w:szCs w:val="16"/>
              </w:rPr>
            </w:pPr>
            <w:r w:rsidRPr="00FC3014">
              <w:rPr>
                <w:sz w:val="16"/>
                <w:szCs w:val="16"/>
              </w:rPr>
              <w:t>Medicare Benefits Schedule</w:t>
            </w:r>
          </w:p>
        </w:tc>
      </w:tr>
      <w:tr w:rsidR="006C43E8" w:rsidRPr="00FC3014" w14:paraId="0772EA95" w14:textId="77777777" w:rsidTr="006C43E8">
        <w:trPr>
          <w:trHeight w:val="20"/>
        </w:trPr>
        <w:tc>
          <w:tcPr>
            <w:tcW w:w="3261" w:type="dxa"/>
            <w:hideMark/>
          </w:tcPr>
          <w:p w14:paraId="50841EB4" w14:textId="5F1B0D12" w:rsidR="00FC3014" w:rsidRPr="006C43E8" w:rsidRDefault="00F70FBC" w:rsidP="00FC3014">
            <w:pPr>
              <w:spacing w:after="60"/>
              <w:rPr>
                <w:b/>
                <w:bCs/>
                <w:sz w:val="16"/>
                <w:szCs w:val="16"/>
              </w:rPr>
            </w:pPr>
            <w:r>
              <w:rPr>
                <w:b/>
                <w:bCs/>
                <w:sz w:val="16"/>
                <w:szCs w:val="16"/>
              </w:rPr>
              <w:t>P</w:t>
            </w:r>
            <w:r w:rsidR="00FC3014" w:rsidRPr="006C43E8">
              <w:rPr>
                <w:b/>
                <w:bCs/>
                <w:sz w:val="16"/>
                <w:szCs w:val="16"/>
              </w:rPr>
              <w:t xml:space="preserve">MDS </w:t>
            </w:r>
          </w:p>
        </w:tc>
        <w:tc>
          <w:tcPr>
            <w:tcW w:w="5765" w:type="dxa"/>
            <w:hideMark/>
          </w:tcPr>
          <w:p w14:paraId="779AC48A" w14:textId="56D567C4" w:rsidR="00FC3014" w:rsidRPr="00FC3014" w:rsidRDefault="00F70FBC" w:rsidP="00FC3014">
            <w:pPr>
              <w:spacing w:after="60"/>
              <w:rPr>
                <w:sz w:val="16"/>
                <w:szCs w:val="16"/>
              </w:rPr>
            </w:pPr>
            <w:r>
              <w:rPr>
                <w:sz w:val="16"/>
                <w:szCs w:val="16"/>
              </w:rPr>
              <w:t>Proposed m</w:t>
            </w:r>
            <w:r w:rsidR="00FC3014" w:rsidRPr="00FC3014">
              <w:rPr>
                <w:sz w:val="16"/>
                <w:szCs w:val="16"/>
              </w:rPr>
              <w:t xml:space="preserve">inimum </w:t>
            </w:r>
            <w:r w:rsidR="00487A5F">
              <w:rPr>
                <w:sz w:val="16"/>
                <w:szCs w:val="16"/>
              </w:rPr>
              <w:t>dataset</w:t>
            </w:r>
          </w:p>
        </w:tc>
      </w:tr>
      <w:tr w:rsidR="006C43E8" w:rsidRPr="00FC3014" w14:paraId="2A31B77A" w14:textId="77777777" w:rsidTr="006C43E8">
        <w:trPr>
          <w:trHeight w:val="20"/>
        </w:trPr>
        <w:tc>
          <w:tcPr>
            <w:tcW w:w="3261" w:type="dxa"/>
            <w:hideMark/>
          </w:tcPr>
          <w:p w14:paraId="5E9E00C3" w14:textId="77777777" w:rsidR="00FC3014" w:rsidRPr="006C43E8" w:rsidRDefault="00FC3014" w:rsidP="00FC3014">
            <w:pPr>
              <w:spacing w:after="60"/>
              <w:rPr>
                <w:b/>
                <w:bCs/>
                <w:sz w:val="16"/>
                <w:szCs w:val="16"/>
              </w:rPr>
            </w:pPr>
            <w:r w:rsidRPr="006C43E8">
              <w:rPr>
                <w:b/>
                <w:bCs/>
                <w:sz w:val="16"/>
                <w:szCs w:val="16"/>
              </w:rPr>
              <w:t>NASRHP</w:t>
            </w:r>
          </w:p>
        </w:tc>
        <w:tc>
          <w:tcPr>
            <w:tcW w:w="5765" w:type="dxa"/>
            <w:hideMark/>
          </w:tcPr>
          <w:p w14:paraId="6E90203D" w14:textId="77777777" w:rsidR="00FC3014" w:rsidRPr="00FC3014" w:rsidRDefault="00FC3014" w:rsidP="00FC3014">
            <w:pPr>
              <w:spacing w:after="60"/>
              <w:rPr>
                <w:sz w:val="16"/>
                <w:szCs w:val="16"/>
              </w:rPr>
            </w:pPr>
            <w:r w:rsidRPr="00FC3014">
              <w:rPr>
                <w:sz w:val="16"/>
                <w:szCs w:val="16"/>
              </w:rPr>
              <w:t xml:space="preserve">National Alliance of Self-Regulating Health Professions </w:t>
            </w:r>
          </w:p>
        </w:tc>
      </w:tr>
      <w:tr w:rsidR="006C43E8" w:rsidRPr="00FC3014" w14:paraId="7636406E" w14:textId="77777777" w:rsidTr="006C43E8">
        <w:trPr>
          <w:trHeight w:val="20"/>
        </w:trPr>
        <w:tc>
          <w:tcPr>
            <w:tcW w:w="3261" w:type="dxa"/>
            <w:hideMark/>
          </w:tcPr>
          <w:p w14:paraId="50588BC6" w14:textId="77777777" w:rsidR="00FC3014" w:rsidRPr="006C43E8" w:rsidRDefault="00FC3014" w:rsidP="00FC3014">
            <w:pPr>
              <w:spacing w:after="60"/>
              <w:rPr>
                <w:b/>
                <w:bCs/>
                <w:sz w:val="16"/>
                <w:szCs w:val="16"/>
              </w:rPr>
            </w:pPr>
            <w:r w:rsidRPr="006C43E8">
              <w:rPr>
                <w:b/>
                <w:bCs/>
                <w:sz w:val="16"/>
                <w:szCs w:val="16"/>
              </w:rPr>
              <w:t>National Aged Care Workforce Census</w:t>
            </w:r>
          </w:p>
        </w:tc>
        <w:tc>
          <w:tcPr>
            <w:tcW w:w="5765" w:type="dxa"/>
            <w:hideMark/>
          </w:tcPr>
          <w:p w14:paraId="6FF71D91" w14:textId="125BB026" w:rsidR="00FC3014" w:rsidRPr="00FC3014" w:rsidRDefault="00EF3F38" w:rsidP="00FC3014">
            <w:pPr>
              <w:spacing w:after="60"/>
              <w:rPr>
                <w:sz w:val="16"/>
                <w:szCs w:val="16"/>
              </w:rPr>
            </w:pPr>
            <w:r>
              <w:rPr>
                <w:sz w:val="16"/>
                <w:szCs w:val="16"/>
              </w:rPr>
              <w:t xml:space="preserve">Survey of aged care facilities and providers </w:t>
            </w:r>
            <w:r w:rsidR="00FC3014" w:rsidRPr="00FC3014">
              <w:rPr>
                <w:sz w:val="16"/>
                <w:szCs w:val="16"/>
              </w:rPr>
              <w:t xml:space="preserve">conducted every 4 years by an external provider under contract by the Australian Government Department of Health </w:t>
            </w:r>
          </w:p>
        </w:tc>
      </w:tr>
      <w:tr w:rsidR="006C43E8" w:rsidRPr="00FC3014" w14:paraId="5F4A376D" w14:textId="77777777" w:rsidTr="006C43E8">
        <w:trPr>
          <w:trHeight w:val="20"/>
        </w:trPr>
        <w:tc>
          <w:tcPr>
            <w:tcW w:w="3261" w:type="dxa"/>
            <w:hideMark/>
          </w:tcPr>
          <w:p w14:paraId="1A52A670" w14:textId="77777777" w:rsidR="00FC3014" w:rsidRPr="006C43E8" w:rsidRDefault="00FC3014" w:rsidP="00FC3014">
            <w:pPr>
              <w:spacing w:after="60"/>
              <w:rPr>
                <w:b/>
                <w:bCs/>
                <w:sz w:val="16"/>
                <w:szCs w:val="16"/>
              </w:rPr>
            </w:pPr>
            <w:r w:rsidRPr="006C43E8">
              <w:rPr>
                <w:b/>
                <w:bCs/>
                <w:sz w:val="16"/>
                <w:szCs w:val="16"/>
              </w:rPr>
              <w:t>NDIA</w:t>
            </w:r>
          </w:p>
        </w:tc>
        <w:tc>
          <w:tcPr>
            <w:tcW w:w="5765" w:type="dxa"/>
            <w:hideMark/>
          </w:tcPr>
          <w:p w14:paraId="6FC7CE82" w14:textId="77777777" w:rsidR="00FC3014" w:rsidRPr="00FC3014" w:rsidRDefault="00FC3014" w:rsidP="00FC3014">
            <w:pPr>
              <w:spacing w:after="60"/>
              <w:rPr>
                <w:sz w:val="16"/>
                <w:szCs w:val="16"/>
              </w:rPr>
            </w:pPr>
            <w:r w:rsidRPr="00FC3014">
              <w:rPr>
                <w:sz w:val="16"/>
                <w:szCs w:val="16"/>
              </w:rPr>
              <w:t>National Disability Insurance Agency</w:t>
            </w:r>
          </w:p>
        </w:tc>
      </w:tr>
      <w:tr w:rsidR="006C43E8" w:rsidRPr="00FC3014" w14:paraId="0F780C64" w14:textId="77777777" w:rsidTr="006C43E8">
        <w:trPr>
          <w:trHeight w:val="20"/>
        </w:trPr>
        <w:tc>
          <w:tcPr>
            <w:tcW w:w="3261" w:type="dxa"/>
            <w:hideMark/>
          </w:tcPr>
          <w:p w14:paraId="3D3D4782" w14:textId="77777777" w:rsidR="00FC3014" w:rsidRPr="006C43E8" w:rsidRDefault="00FC3014" w:rsidP="00FC3014">
            <w:pPr>
              <w:spacing w:after="60"/>
              <w:rPr>
                <w:b/>
                <w:bCs/>
                <w:sz w:val="16"/>
                <w:szCs w:val="16"/>
              </w:rPr>
            </w:pPr>
            <w:r w:rsidRPr="006C43E8">
              <w:rPr>
                <w:b/>
                <w:bCs/>
                <w:sz w:val="16"/>
                <w:szCs w:val="16"/>
              </w:rPr>
              <w:t>NDIS</w:t>
            </w:r>
          </w:p>
        </w:tc>
        <w:tc>
          <w:tcPr>
            <w:tcW w:w="5765" w:type="dxa"/>
            <w:hideMark/>
          </w:tcPr>
          <w:p w14:paraId="72ED2A2E" w14:textId="77777777" w:rsidR="00FC3014" w:rsidRPr="00FC3014" w:rsidRDefault="00FC3014" w:rsidP="00FC3014">
            <w:pPr>
              <w:spacing w:after="60"/>
              <w:rPr>
                <w:sz w:val="16"/>
                <w:szCs w:val="16"/>
              </w:rPr>
            </w:pPr>
            <w:r w:rsidRPr="00FC3014">
              <w:rPr>
                <w:sz w:val="16"/>
                <w:szCs w:val="16"/>
              </w:rPr>
              <w:t>National Disability Insurance Scheme</w:t>
            </w:r>
          </w:p>
        </w:tc>
      </w:tr>
      <w:tr w:rsidR="006C43E8" w:rsidRPr="00FC3014" w14:paraId="13794112" w14:textId="77777777" w:rsidTr="006C43E8">
        <w:trPr>
          <w:trHeight w:val="20"/>
        </w:trPr>
        <w:tc>
          <w:tcPr>
            <w:tcW w:w="3261" w:type="dxa"/>
            <w:hideMark/>
          </w:tcPr>
          <w:p w14:paraId="3436B951" w14:textId="77777777" w:rsidR="00FC3014" w:rsidRPr="006C43E8" w:rsidRDefault="00FC3014" w:rsidP="00FC3014">
            <w:pPr>
              <w:spacing w:after="60"/>
              <w:rPr>
                <w:b/>
                <w:bCs/>
                <w:sz w:val="16"/>
                <w:szCs w:val="16"/>
              </w:rPr>
            </w:pPr>
            <w:r w:rsidRPr="006C43E8">
              <w:rPr>
                <w:b/>
                <w:bCs/>
                <w:sz w:val="16"/>
                <w:szCs w:val="16"/>
              </w:rPr>
              <w:t xml:space="preserve">NDS workforce census </w:t>
            </w:r>
          </w:p>
        </w:tc>
        <w:tc>
          <w:tcPr>
            <w:tcW w:w="5765" w:type="dxa"/>
            <w:hideMark/>
          </w:tcPr>
          <w:p w14:paraId="32702647" w14:textId="325AC319" w:rsidR="00FC3014" w:rsidRPr="00FC3014" w:rsidRDefault="00FC3014" w:rsidP="00FC3014">
            <w:pPr>
              <w:spacing w:after="60"/>
              <w:rPr>
                <w:sz w:val="16"/>
                <w:szCs w:val="16"/>
              </w:rPr>
            </w:pPr>
            <w:r w:rsidRPr="00FC3014">
              <w:rPr>
                <w:sz w:val="16"/>
                <w:szCs w:val="16"/>
              </w:rPr>
              <w:t xml:space="preserve">The NDS Workforce </w:t>
            </w:r>
            <w:r w:rsidRPr="00FC3014">
              <w:rPr>
                <w:i/>
                <w:iCs/>
                <w:sz w:val="16"/>
                <w:szCs w:val="16"/>
              </w:rPr>
              <w:t>Census</w:t>
            </w:r>
            <w:r w:rsidRPr="00FC3014">
              <w:rPr>
                <w:sz w:val="16"/>
                <w:szCs w:val="16"/>
              </w:rPr>
              <w:t xml:space="preserve"> data collection conducted by National Disability Services (NDS) a membership organisation for non-government disability service organisations. On average, around 200 organisations participate in the NDS conducted survey annually. </w:t>
            </w:r>
          </w:p>
        </w:tc>
      </w:tr>
      <w:tr w:rsidR="006C43E8" w:rsidRPr="00FC3014" w14:paraId="1820192D" w14:textId="77777777" w:rsidTr="006C43E8">
        <w:trPr>
          <w:trHeight w:val="20"/>
        </w:trPr>
        <w:tc>
          <w:tcPr>
            <w:tcW w:w="3261" w:type="dxa"/>
            <w:hideMark/>
          </w:tcPr>
          <w:p w14:paraId="2DC209C3" w14:textId="77777777" w:rsidR="00FC3014" w:rsidRPr="006C43E8" w:rsidRDefault="00FC3014" w:rsidP="00FC3014">
            <w:pPr>
              <w:spacing w:after="60"/>
              <w:rPr>
                <w:b/>
                <w:bCs/>
                <w:sz w:val="16"/>
                <w:szCs w:val="16"/>
              </w:rPr>
            </w:pPr>
            <w:r w:rsidRPr="006C43E8">
              <w:rPr>
                <w:b/>
                <w:bCs/>
                <w:sz w:val="16"/>
                <w:szCs w:val="16"/>
              </w:rPr>
              <w:t>NHWDS</w:t>
            </w:r>
          </w:p>
        </w:tc>
        <w:tc>
          <w:tcPr>
            <w:tcW w:w="5765" w:type="dxa"/>
            <w:hideMark/>
          </w:tcPr>
          <w:p w14:paraId="07FD367D" w14:textId="55DAD8F9" w:rsidR="00FC3014" w:rsidRPr="00FC3014" w:rsidRDefault="00FC3014" w:rsidP="00FC3014">
            <w:pPr>
              <w:spacing w:after="60"/>
              <w:rPr>
                <w:sz w:val="16"/>
                <w:szCs w:val="16"/>
              </w:rPr>
            </w:pPr>
            <w:r w:rsidRPr="00FC3014">
              <w:rPr>
                <w:sz w:val="16"/>
                <w:szCs w:val="16"/>
              </w:rPr>
              <w:t xml:space="preserve">National Health Workforce </w:t>
            </w:r>
            <w:r w:rsidR="00487A5F">
              <w:rPr>
                <w:sz w:val="16"/>
                <w:szCs w:val="16"/>
              </w:rPr>
              <w:t>Dataset</w:t>
            </w:r>
          </w:p>
        </w:tc>
      </w:tr>
      <w:tr w:rsidR="006C43E8" w:rsidRPr="00FC3014" w14:paraId="38DB354A" w14:textId="77777777" w:rsidTr="006C43E8">
        <w:trPr>
          <w:trHeight w:val="20"/>
        </w:trPr>
        <w:tc>
          <w:tcPr>
            <w:tcW w:w="3261" w:type="dxa"/>
            <w:hideMark/>
          </w:tcPr>
          <w:p w14:paraId="22729CEE" w14:textId="77777777" w:rsidR="00FC3014" w:rsidRPr="006C43E8" w:rsidRDefault="00FC3014" w:rsidP="00FC3014">
            <w:pPr>
              <w:spacing w:after="60"/>
              <w:rPr>
                <w:b/>
                <w:bCs/>
                <w:sz w:val="16"/>
                <w:szCs w:val="16"/>
              </w:rPr>
            </w:pPr>
            <w:r w:rsidRPr="006C43E8">
              <w:rPr>
                <w:b/>
                <w:bCs/>
                <w:sz w:val="16"/>
                <w:szCs w:val="16"/>
              </w:rPr>
              <w:t>PHN</w:t>
            </w:r>
          </w:p>
        </w:tc>
        <w:tc>
          <w:tcPr>
            <w:tcW w:w="5765" w:type="dxa"/>
            <w:hideMark/>
          </w:tcPr>
          <w:p w14:paraId="21FB182D" w14:textId="77777777" w:rsidR="00FC3014" w:rsidRPr="00FC3014" w:rsidRDefault="00FC3014" w:rsidP="00FC3014">
            <w:pPr>
              <w:spacing w:after="60"/>
              <w:rPr>
                <w:sz w:val="16"/>
                <w:szCs w:val="16"/>
              </w:rPr>
            </w:pPr>
            <w:r w:rsidRPr="00FC3014">
              <w:rPr>
                <w:sz w:val="16"/>
                <w:szCs w:val="16"/>
              </w:rPr>
              <w:t xml:space="preserve">Primary Health Networks </w:t>
            </w:r>
          </w:p>
        </w:tc>
      </w:tr>
      <w:tr w:rsidR="006C43E8" w:rsidRPr="00FC3014" w14:paraId="3CADA446" w14:textId="77777777" w:rsidTr="006C43E8">
        <w:trPr>
          <w:trHeight w:val="20"/>
        </w:trPr>
        <w:tc>
          <w:tcPr>
            <w:tcW w:w="3261" w:type="dxa"/>
            <w:hideMark/>
          </w:tcPr>
          <w:p w14:paraId="1B16106C" w14:textId="77777777" w:rsidR="00FC3014" w:rsidRPr="006C43E8" w:rsidRDefault="00FC3014" w:rsidP="00FC3014">
            <w:pPr>
              <w:spacing w:after="60"/>
              <w:rPr>
                <w:b/>
                <w:bCs/>
                <w:sz w:val="16"/>
                <w:szCs w:val="16"/>
              </w:rPr>
            </w:pPr>
            <w:r w:rsidRPr="006C43E8">
              <w:rPr>
                <w:b/>
                <w:bCs/>
                <w:sz w:val="16"/>
                <w:szCs w:val="16"/>
              </w:rPr>
              <w:t>Self-regulated allied health professions</w:t>
            </w:r>
          </w:p>
        </w:tc>
        <w:tc>
          <w:tcPr>
            <w:tcW w:w="5765" w:type="dxa"/>
            <w:hideMark/>
          </w:tcPr>
          <w:p w14:paraId="3880B507" w14:textId="77777777" w:rsidR="00FC3014" w:rsidRPr="00FC3014" w:rsidRDefault="00FC3014" w:rsidP="00FC3014">
            <w:pPr>
              <w:spacing w:after="60"/>
              <w:rPr>
                <w:sz w:val="16"/>
                <w:szCs w:val="16"/>
              </w:rPr>
            </w:pPr>
            <w:r w:rsidRPr="00FC3014">
              <w:rPr>
                <w:sz w:val="16"/>
                <w:szCs w:val="16"/>
              </w:rPr>
              <w:t>Allied health professions not regulated by Australian Health Practitioner Regulation Agency (Ahpra)</w:t>
            </w:r>
          </w:p>
        </w:tc>
      </w:tr>
    </w:tbl>
    <w:p w14:paraId="0AA61F65" w14:textId="77777777" w:rsidR="00FC3014" w:rsidRDefault="00FC3014" w:rsidP="00652EFC">
      <w:pPr>
        <w:rPr>
          <w:rFonts w:asciiTheme="minorHAnsi" w:hAnsiTheme="minorHAnsi" w:cstheme="minorHAnsi"/>
        </w:rPr>
      </w:pPr>
    </w:p>
    <w:p w14:paraId="1DC405DF" w14:textId="006A575C" w:rsidR="00FC3014" w:rsidRPr="004103F6" w:rsidRDefault="00FC3014" w:rsidP="00652EFC">
      <w:pPr>
        <w:rPr>
          <w:rFonts w:asciiTheme="minorHAnsi" w:hAnsiTheme="minorHAnsi" w:cstheme="minorHAnsi"/>
        </w:rPr>
        <w:sectPr w:rsidR="00FC3014" w:rsidRPr="004103F6" w:rsidSect="00FC3014">
          <w:pgSz w:w="11906" w:h="16838"/>
          <w:pgMar w:top="1440" w:right="1440" w:bottom="709" w:left="1440" w:header="708" w:footer="708" w:gutter="0"/>
          <w:cols w:space="708"/>
          <w:titlePg/>
          <w:docGrid w:linePitch="360"/>
        </w:sectPr>
      </w:pPr>
    </w:p>
    <w:p w14:paraId="2F8A9C00" w14:textId="043F7678" w:rsidR="00D714C4" w:rsidRPr="004103F6" w:rsidRDefault="001344A8" w:rsidP="00D714C4">
      <w:pPr>
        <w:pStyle w:val="ChapterNumber"/>
      </w:pPr>
      <w:r w:rsidRPr="004103F6">
        <w:lastRenderedPageBreak/>
        <w:fldChar w:fldCharType="begin" w:fldLock="1"/>
      </w:r>
      <w:r w:rsidRPr="004103F6">
        <w:instrText xml:space="preserve"> REF _Ref97908365 \r \h </w:instrText>
      </w:r>
      <w:r w:rsidR="004103F6">
        <w:instrText xml:space="preserve"> \* MERGEFORMAT </w:instrText>
      </w:r>
      <w:r w:rsidRPr="004103F6">
        <w:fldChar w:fldCharType="separate"/>
      </w:r>
      <w:r w:rsidR="00FF0757">
        <w:t>1</w:t>
      </w:r>
      <w:r w:rsidRPr="004103F6">
        <w:fldChar w:fldCharType="end"/>
      </w:r>
    </w:p>
    <w:p w14:paraId="1A738923" w14:textId="520E13DE" w:rsidR="00454295" w:rsidRDefault="00683AC7" w:rsidP="005113C0">
      <w:pPr>
        <w:pStyle w:val="Heading1withnumber"/>
        <w:ind w:left="-142"/>
      </w:pPr>
      <w:bookmarkStart w:id="2" w:name="_Ref97908365"/>
      <w:bookmarkStart w:id="3" w:name="_Toc115427042"/>
      <w:r w:rsidRPr="004103F6">
        <w:t>Executive summary</w:t>
      </w:r>
      <w:bookmarkEnd w:id="2"/>
      <w:bookmarkEnd w:id="3"/>
    </w:p>
    <w:p w14:paraId="50C9B792" w14:textId="4C78D717" w:rsidR="00E54B8E" w:rsidRPr="004103F6" w:rsidRDefault="0007512F" w:rsidP="005113C0">
      <w:pPr>
        <w:rPr>
          <w:lang w:eastAsia="en-US"/>
        </w:rPr>
      </w:pPr>
      <w:r w:rsidRPr="004103F6">
        <w:rPr>
          <w:lang w:eastAsia="en-US"/>
        </w:rPr>
        <w:t xml:space="preserve">Allied health is one of the </w:t>
      </w:r>
      <w:r w:rsidR="00CE60E6">
        <w:rPr>
          <w:lang w:eastAsia="en-US"/>
        </w:rPr>
        <w:t>3</w:t>
      </w:r>
      <w:r w:rsidRPr="004103F6">
        <w:rPr>
          <w:lang w:eastAsia="en-US"/>
        </w:rPr>
        <w:t xml:space="preserve"> pillars of the Australian health and patient care workforce along with medicine and nursing.</w:t>
      </w:r>
      <w:r w:rsidR="008430AE">
        <w:rPr>
          <w:rFonts w:ascii="ZWAdobeF" w:hAnsi="ZWAdobeF" w:cs="ZWAdobeF"/>
          <w:sz w:val="2"/>
          <w:szCs w:val="2"/>
          <w:lang w:eastAsia="en-US"/>
        </w:rPr>
        <w:t>0F</w:t>
      </w:r>
      <w:r w:rsidRPr="004103F6">
        <w:rPr>
          <w:rStyle w:val="FootnoteReference"/>
          <w:lang w:eastAsia="en-US"/>
        </w:rPr>
        <w:footnoteReference w:id="2"/>
      </w:r>
      <w:r w:rsidRPr="004103F6">
        <w:rPr>
          <w:lang w:eastAsia="en-US"/>
        </w:rPr>
        <w:t xml:space="preserve"> However, planning for and understanding allied health remains problematic as there is little consistency in collection or integration of data to allow policy makers to get a clear picture of the workforce</w:t>
      </w:r>
      <w:r w:rsidR="00E54B8E" w:rsidRPr="004103F6">
        <w:rPr>
          <w:lang w:eastAsia="en-US"/>
        </w:rPr>
        <w:t xml:space="preserve">. </w:t>
      </w:r>
    </w:p>
    <w:p w14:paraId="40CEF532" w14:textId="007C3BAE" w:rsidR="005113C0" w:rsidRPr="004103F6" w:rsidRDefault="00E54B8E" w:rsidP="005113C0">
      <w:pPr>
        <w:rPr>
          <w:lang w:eastAsia="en-US"/>
        </w:rPr>
      </w:pPr>
      <w:r w:rsidRPr="004103F6">
        <w:rPr>
          <w:lang w:eastAsia="en-US"/>
        </w:rPr>
        <w:t>With that as a starting point</w:t>
      </w:r>
      <w:r w:rsidR="001446BE" w:rsidRPr="004103F6">
        <w:rPr>
          <w:lang w:eastAsia="en-US"/>
        </w:rPr>
        <w:t xml:space="preserve">, </w:t>
      </w:r>
      <w:r w:rsidR="000D2893" w:rsidRPr="004103F6">
        <w:rPr>
          <w:lang w:eastAsia="en-US"/>
        </w:rPr>
        <w:t xml:space="preserve">Health Policy Analysis was </w:t>
      </w:r>
      <w:r w:rsidR="005C3EE5" w:rsidRPr="004103F6">
        <w:rPr>
          <w:lang w:eastAsia="en-US"/>
        </w:rPr>
        <w:t>engaged by the Office of the Chief Allied Health Officer</w:t>
      </w:r>
      <w:r w:rsidR="001446BE" w:rsidRPr="004103F6">
        <w:rPr>
          <w:lang w:eastAsia="en-US"/>
        </w:rPr>
        <w:t xml:space="preserve"> </w:t>
      </w:r>
      <w:r w:rsidR="005C3EE5" w:rsidRPr="004103F6">
        <w:rPr>
          <w:lang w:eastAsia="en-US"/>
        </w:rPr>
        <w:t>in the Australian</w:t>
      </w:r>
      <w:r w:rsidR="00B605A5">
        <w:rPr>
          <w:lang w:eastAsia="en-US"/>
        </w:rPr>
        <w:t xml:space="preserve"> Government</w:t>
      </w:r>
      <w:r w:rsidR="005C3EE5" w:rsidRPr="004103F6">
        <w:rPr>
          <w:lang w:eastAsia="en-US"/>
        </w:rPr>
        <w:t xml:space="preserve"> Department of Health</w:t>
      </w:r>
      <w:r w:rsidR="001446BE" w:rsidRPr="004103F6">
        <w:rPr>
          <w:lang w:eastAsia="en-US"/>
        </w:rPr>
        <w:t>,</w:t>
      </w:r>
      <w:r w:rsidR="005C3EE5" w:rsidRPr="004103F6">
        <w:rPr>
          <w:lang w:eastAsia="en-US"/>
        </w:rPr>
        <w:t xml:space="preserve"> to conduct an allied health</w:t>
      </w:r>
      <w:r w:rsidR="00421C5E" w:rsidRPr="004103F6">
        <w:rPr>
          <w:lang w:eastAsia="en-US"/>
        </w:rPr>
        <w:t xml:space="preserve"> workforce</w:t>
      </w:r>
      <w:r w:rsidR="005C3EE5" w:rsidRPr="004103F6">
        <w:rPr>
          <w:lang w:eastAsia="en-US"/>
        </w:rPr>
        <w:t xml:space="preserve"> data gap analysis</w:t>
      </w:r>
      <w:r w:rsidR="00421C5E" w:rsidRPr="004103F6">
        <w:rPr>
          <w:lang w:eastAsia="en-US"/>
        </w:rPr>
        <w:t>.</w:t>
      </w:r>
    </w:p>
    <w:p w14:paraId="6818D80A" w14:textId="1068BF9B" w:rsidR="006736C6" w:rsidRPr="004103F6" w:rsidRDefault="006736C6" w:rsidP="00BE2A05">
      <w:pPr>
        <w:rPr>
          <w:lang w:eastAsia="en-US"/>
        </w:rPr>
      </w:pPr>
      <w:r w:rsidRPr="004103F6">
        <w:rPr>
          <w:lang w:eastAsia="en-US"/>
        </w:rPr>
        <w:t xml:space="preserve">To illustrate potential gaps, the Department posed </w:t>
      </w:r>
      <w:r w:rsidR="00515E07">
        <w:rPr>
          <w:lang w:eastAsia="en-US"/>
        </w:rPr>
        <w:t>the</w:t>
      </w:r>
      <w:r w:rsidR="001B666E">
        <w:rPr>
          <w:lang w:eastAsia="en-US"/>
        </w:rPr>
        <w:t xml:space="preserve"> following</w:t>
      </w:r>
      <w:r w:rsidRPr="004103F6">
        <w:rPr>
          <w:lang w:eastAsia="en-US"/>
        </w:rPr>
        <w:t xml:space="preserve"> question</w:t>
      </w:r>
      <w:r w:rsidR="001B666E">
        <w:rPr>
          <w:lang w:eastAsia="en-US"/>
        </w:rPr>
        <w:t>s</w:t>
      </w:r>
      <w:r w:rsidRPr="004103F6">
        <w:rPr>
          <w:lang w:eastAsia="en-US"/>
        </w:rPr>
        <w:t>:</w:t>
      </w:r>
    </w:p>
    <w:p w14:paraId="009F2C59" w14:textId="77777777" w:rsidR="001B666E" w:rsidRPr="001B666E" w:rsidRDefault="001B666E" w:rsidP="008430AE">
      <w:pPr>
        <w:pStyle w:val="ListParagraph"/>
        <w:numPr>
          <w:ilvl w:val="0"/>
          <w:numId w:val="38"/>
        </w:numPr>
        <w:rPr>
          <w:i/>
          <w:iCs/>
          <w:sz w:val="18"/>
          <w:szCs w:val="20"/>
        </w:rPr>
      </w:pPr>
      <w:r w:rsidRPr="001B666E">
        <w:rPr>
          <w:i/>
          <w:iCs/>
          <w:sz w:val="18"/>
          <w:szCs w:val="20"/>
        </w:rPr>
        <w:t>What is the breakdown of the allied health workforce by profession (numbers of each type of allied health professional) and what is the breakdown across sectors?</w:t>
      </w:r>
    </w:p>
    <w:p w14:paraId="7574FF36" w14:textId="77777777" w:rsidR="001B666E" w:rsidRPr="001B666E" w:rsidRDefault="001B666E" w:rsidP="008430AE">
      <w:pPr>
        <w:pStyle w:val="ListParagraph"/>
        <w:numPr>
          <w:ilvl w:val="0"/>
          <w:numId w:val="38"/>
        </w:numPr>
        <w:rPr>
          <w:i/>
          <w:iCs/>
          <w:sz w:val="18"/>
          <w:szCs w:val="20"/>
        </w:rPr>
      </w:pPr>
      <w:r w:rsidRPr="001B666E">
        <w:rPr>
          <w:i/>
          <w:iCs/>
          <w:sz w:val="18"/>
          <w:szCs w:val="20"/>
        </w:rPr>
        <w:t>What datasets capture the allied health workforce?</w:t>
      </w:r>
    </w:p>
    <w:p w14:paraId="246FB341" w14:textId="77777777" w:rsidR="001B666E" w:rsidRPr="001B666E" w:rsidRDefault="001B666E" w:rsidP="008430AE">
      <w:pPr>
        <w:pStyle w:val="ListParagraph"/>
        <w:numPr>
          <w:ilvl w:val="0"/>
          <w:numId w:val="38"/>
        </w:numPr>
        <w:rPr>
          <w:i/>
          <w:iCs/>
          <w:sz w:val="18"/>
          <w:szCs w:val="20"/>
        </w:rPr>
      </w:pPr>
      <w:r w:rsidRPr="001B666E">
        <w:rPr>
          <w:i/>
          <w:iCs/>
          <w:sz w:val="18"/>
          <w:szCs w:val="20"/>
        </w:rPr>
        <w:t>What datasets capture allied health services that may be used as proxy for workforce numbers?</w:t>
      </w:r>
    </w:p>
    <w:p w14:paraId="6C3C948F" w14:textId="77777777" w:rsidR="001B666E" w:rsidRPr="001B666E" w:rsidRDefault="001B666E" w:rsidP="008430AE">
      <w:pPr>
        <w:pStyle w:val="ListParagraph"/>
        <w:numPr>
          <w:ilvl w:val="0"/>
          <w:numId w:val="38"/>
        </w:numPr>
        <w:rPr>
          <w:i/>
          <w:iCs/>
          <w:sz w:val="18"/>
          <w:szCs w:val="20"/>
        </w:rPr>
      </w:pPr>
      <w:r w:rsidRPr="001B666E">
        <w:rPr>
          <w:i/>
          <w:iCs/>
          <w:sz w:val="18"/>
          <w:szCs w:val="20"/>
        </w:rPr>
        <w:t>What is the ‘journey’ of allied health workforce or service data in each dataset?</w:t>
      </w:r>
    </w:p>
    <w:p w14:paraId="6B1C2AE2" w14:textId="77777777" w:rsidR="001B666E" w:rsidRDefault="001B666E" w:rsidP="008430AE">
      <w:pPr>
        <w:pStyle w:val="ListParagraph"/>
        <w:numPr>
          <w:ilvl w:val="0"/>
          <w:numId w:val="38"/>
        </w:numPr>
        <w:rPr>
          <w:i/>
          <w:iCs/>
          <w:sz w:val="18"/>
          <w:szCs w:val="20"/>
        </w:rPr>
      </w:pPr>
      <w:r w:rsidRPr="001B666E">
        <w:rPr>
          <w:i/>
          <w:iCs/>
          <w:sz w:val="18"/>
          <w:szCs w:val="20"/>
        </w:rPr>
        <w:t>What is the value of collecting nationally consistent and timely allied health data?</w:t>
      </w:r>
    </w:p>
    <w:p w14:paraId="7C2D38C5" w14:textId="69FD345B" w:rsidR="00CB6855" w:rsidRPr="00CB6855" w:rsidRDefault="00CB6855" w:rsidP="008430AE">
      <w:pPr>
        <w:pStyle w:val="ListParagraph"/>
        <w:numPr>
          <w:ilvl w:val="0"/>
          <w:numId w:val="38"/>
        </w:numPr>
        <w:rPr>
          <w:i/>
          <w:iCs/>
          <w:sz w:val="18"/>
          <w:szCs w:val="20"/>
        </w:rPr>
      </w:pPr>
      <w:r w:rsidRPr="00CB6855">
        <w:rPr>
          <w:i/>
          <w:iCs/>
          <w:sz w:val="18"/>
          <w:szCs w:val="20"/>
        </w:rPr>
        <w:t xml:space="preserve">What emerging mechanisms will support better data collection, and how? </w:t>
      </w:r>
    </w:p>
    <w:p w14:paraId="362D69C9" w14:textId="61465A7F" w:rsidR="009C2168" w:rsidRPr="004103F6" w:rsidRDefault="009C2168" w:rsidP="009C2168">
      <w:pPr>
        <w:rPr>
          <w:lang w:eastAsia="en-US"/>
        </w:rPr>
      </w:pPr>
      <w:r w:rsidRPr="004103F6">
        <w:rPr>
          <w:lang w:eastAsia="en-US"/>
        </w:rPr>
        <w:t>For this analysis, 22 allied health professions were identified</w:t>
      </w:r>
      <w:r w:rsidR="00E17FB3" w:rsidRPr="004103F6">
        <w:rPr>
          <w:lang w:eastAsia="en-US"/>
        </w:rPr>
        <w:t xml:space="preserve"> by the Department</w:t>
      </w:r>
      <w:r w:rsidRPr="004103F6">
        <w:rPr>
          <w:lang w:eastAsia="en-US"/>
        </w:rPr>
        <w:t xml:space="preserve">, 9 of which are Australian Health Practitioner Regulation Agency (Ahpra)-regulated, and 13 are </w:t>
      </w:r>
      <w:r w:rsidR="00547AC9">
        <w:rPr>
          <w:lang w:eastAsia="en-US"/>
        </w:rPr>
        <w:br/>
      </w:r>
      <w:r w:rsidRPr="004103F6">
        <w:rPr>
          <w:lang w:eastAsia="en-US"/>
        </w:rPr>
        <w:t>self-regulated (to varying degrees).</w:t>
      </w:r>
    </w:p>
    <w:p w14:paraId="74804825" w14:textId="773C7A5B" w:rsidR="002B64F0" w:rsidRPr="004103F6" w:rsidRDefault="002B64F0" w:rsidP="002B64F0">
      <w:pPr>
        <w:rPr>
          <w:lang w:eastAsia="en-US"/>
        </w:rPr>
      </w:pPr>
      <w:r w:rsidRPr="004103F6">
        <w:rPr>
          <w:lang w:eastAsia="en-US"/>
        </w:rPr>
        <w:t xml:space="preserve">The purpose of this paper is to identify gaps in current data sources for workforce planning for </w:t>
      </w:r>
      <w:r w:rsidR="008E5FF4">
        <w:rPr>
          <w:lang w:eastAsia="en-US"/>
        </w:rPr>
        <w:t xml:space="preserve">the 22 identified </w:t>
      </w:r>
      <w:r w:rsidRPr="004103F6">
        <w:rPr>
          <w:lang w:eastAsia="en-US"/>
        </w:rPr>
        <w:t>allied health professions in Australia</w:t>
      </w:r>
      <w:r w:rsidR="0088748C">
        <w:rPr>
          <w:lang w:eastAsia="en-US"/>
        </w:rPr>
        <w:t>, and ou</w:t>
      </w:r>
      <w:r w:rsidR="0065345B">
        <w:rPr>
          <w:lang w:eastAsia="en-US"/>
        </w:rPr>
        <w:t>t</w:t>
      </w:r>
      <w:r w:rsidR="0088748C">
        <w:rPr>
          <w:lang w:eastAsia="en-US"/>
        </w:rPr>
        <w:t>line data improvement strategies</w:t>
      </w:r>
      <w:r w:rsidRPr="004103F6">
        <w:rPr>
          <w:lang w:eastAsia="en-US"/>
        </w:rPr>
        <w:t xml:space="preserve">. Understanding the supply side of a workforce is crucial for planning services for the future. </w:t>
      </w:r>
    </w:p>
    <w:p w14:paraId="648115E9" w14:textId="7DF2755B" w:rsidR="009C2168" w:rsidRPr="00555C60" w:rsidRDefault="009C2168" w:rsidP="009C2168">
      <w:pPr>
        <w:rPr>
          <w:lang w:eastAsia="en-US"/>
        </w:rPr>
      </w:pPr>
      <w:r w:rsidRPr="00555C60">
        <w:rPr>
          <w:lang w:eastAsia="en-US"/>
        </w:rPr>
        <w:t>This paper is the result of consultations</w:t>
      </w:r>
      <w:r w:rsidR="00E01F5D" w:rsidRPr="00555C60">
        <w:rPr>
          <w:lang w:eastAsia="en-US"/>
        </w:rPr>
        <w:t xml:space="preserve"> with almost 150 </w:t>
      </w:r>
      <w:r w:rsidR="00090502" w:rsidRPr="00555C60">
        <w:rPr>
          <w:lang w:eastAsia="en-US"/>
        </w:rPr>
        <w:t>stakeholders including</w:t>
      </w:r>
      <w:r w:rsidR="003B5562" w:rsidRPr="00555C60">
        <w:rPr>
          <w:lang w:eastAsia="en-US"/>
        </w:rPr>
        <w:t xml:space="preserve"> </w:t>
      </w:r>
    </w:p>
    <w:p w14:paraId="6C407383" w14:textId="77777777" w:rsidR="00715633" w:rsidRPr="00555C60" w:rsidRDefault="00715633" w:rsidP="00057489">
      <w:pPr>
        <w:pStyle w:val="ListParagraph"/>
        <w:numPr>
          <w:ilvl w:val="0"/>
          <w:numId w:val="29"/>
        </w:numPr>
        <w:rPr>
          <w:lang w:eastAsia="en-US"/>
        </w:rPr>
        <w:sectPr w:rsidR="00715633" w:rsidRPr="00555C60" w:rsidSect="009D20F1">
          <w:footerReference w:type="first" r:id="rId17"/>
          <w:pgSz w:w="11906" w:h="16838"/>
          <w:pgMar w:top="1440" w:right="1440" w:bottom="1440" w:left="1440" w:header="708" w:footer="708" w:gutter="0"/>
          <w:pgNumType w:start="1"/>
          <w:cols w:space="708"/>
          <w:titlePg/>
          <w:docGrid w:linePitch="360"/>
        </w:sectPr>
      </w:pPr>
    </w:p>
    <w:p w14:paraId="0D226ECB" w14:textId="77777777" w:rsidR="00BE0685" w:rsidRPr="00FB7E24" w:rsidRDefault="00BE0685" w:rsidP="00BE0685">
      <w:pPr>
        <w:pStyle w:val="ListParagraph"/>
        <w:numPr>
          <w:ilvl w:val="0"/>
          <w:numId w:val="29"/>
        </w:numPr>
        <w:rPr>
          <w:lang w:eastAsia="en-US"/>
        </w:rPr>
      </w:pPr>
      <w:r w:rsidRPr="00FB7E24">
        <w:rPr>
          <w:lang w:eastAsia="en-US"/>
        </w:rPr>
        <w:t>allied health professional associations</w:t>
      </w:r>
    </w:p>
    <w:p w14:paraId="7D012A33" w14:textId="77777777" w:rsidR="00BE0685" w:rsidRPr="00FB7E24" w:rsidRDefault="00BE0685" w:rsidP="00BE0685">
      <w:pPr>
        <w:pStyle w:val="ListParagraph"/>
        <w:numPr>
          <w:ilvl w:val="0"/>
          <w:numId w:val="29"/>
        </w:numPr>
        <w:rPr>
          <w:lang w:eastAsia="en-US"/>
        </w:rPr>
      </w:pPr>
      <w:r w:rsidRPr="00FB7E24">
        <w:rPr>
          <w:lang w:eastAsia="en-US"/>
        </w:rPr>
        <w:t>educational institutions</w:t>
      </w:r>
    </w:p>
    <w:p w14:paraId="30BCD92B" w14:textId="77777777" w:rsidR="00BE0685" w:rsidRPr="00FB7E24" w:rsidRDefault="00BE0685" w:rsidP="00BE0685">
      <w:pPr>
        <w:pStyle w:val="ListParagraph"/>
        <w:numPr>
          <w:ilvl w:val="0"/>
          <w:numId w:val="29"/>
        </w:numPr>
        <w:rPr>
          <w:lang w:eastAsia="en-US"/>
        </w:rPr>
      </w:pPr>
      <w:r w:rsidRPr="00FB7E24">
        <w:rPr>
          <w:lang w:eastAsia="en-US"/>
        </w:rPr>
        <w:t>national agencies/committees</w:t>
      </w:r>
    </w:p>
    <w:p w14:paraId="57E41D2A" w14:textId="77777777" w:rsidR="00BE0685" w:rsidRPr="00FB7E24" w:rsidRDefault="00BE0685" w:rsidP="00BE0685">
      <w:pPr>
        <w:pStyle w:val="ListParagraph"/>
        <w:numPr>
          <w:ilvl w:val="0"/>
          <w:numId w:val="29"/>
        </w:numPr>
        <w:rPr>
          <w:lang w:eastAsia="en-US"/>
        </w:rPr>
      </w:pPr>
      <w:r w:rsidRPr="00FB7E24">
        <w:rPr>
          <w:lang w:eastAsia="en-US"/>
        </w:rPr>
        <w:t>National Allied Health Advisors and Chief Officers Committee members</w:t>
      </w:r>
    </w:p>
    <w:p w14:paraId="653FA63A" w14:textId="77777777" w:rsidR="00BE0685" w:rsidRPr="00FB7E24" w:rsidRDefault="00BE0685" w:rsidP="00BE0685">
      <w:pPr>
        <w:pStyle w:val="ListParagraph"/>
        <w:numPr>
          <w:ilvl w:val="0"/>
          <w:numId w:val="29"/>
        </w:numPr>
        <w:rPr>
          <w:lang w:eastAsia="en-US"/>
        </w:rPr>
      </w:pPr>
      <w:r w:rsidRPr="00FB7E24">
        <w:rPr>
          <w:lang w:eastAsia="en-US"/>
        </w:rPr>
        <w:t>employers of allied health professionals</w:t>
      </w:r>
    </w:p>
    <w:p w14:paraId="55D8F455" w14:textId="77777777" w:rsidR="00BE0685" w:rsidRPr="00FB7E24" w:rsidRDefault="00BE0685" w:rsidP="00BE0685">
      <w:pPr>
        <w:pStyle w:val="ListParagraph"/>
        <w:numPr>
          <w:ilvl w:val="0"/>
          <w:numId w:val="29"/>
        </w:numPr>
        <w:rPr>
          <w:lang w:eastAsia="en-US"/>
        </w:rPr>
      </w:pPr>
      <w:r w:rsidRPr="00FB7E24">
        <w:rPr>
          <w:lang w:eastAsia="en-US"/>
        </w:rPr>
        <w:t>private health insurers</w:t>
      </w:r>
    </w:p>
    <w:p w14:paraId="7F2244FB" w14:textId="77777777" w:rsidR="00BE0685" w:rsidRPr="00FB7E24" w:rsidRDefault="00BE0685" w:rsidP="00BE0685">
      <w:pPr>
        <w:pStyle w:val="ListParagraph"/>
        <w:numPr>
          <w:ilvl w:val="0"/>
          <w:numId w:val="29"/>
        </w:numPr>
        <w:rPr>
          <w:lang w:eastAsia="en-US"/>
        </w:rPr>
      </w:pPr>
      <w:r w:rsidRPr="00FB7E24">
        <w:rPr>
          <w:lang w:eastAsia="en-US"/>
        </w:rPr>
        <w:t>Australian Government Departments</w:t>
      </w:r>
    </w:p>
    <w:p w14:paraId="60BD44CC" w14:textId="77777777" w:rsidR="00BE0685" w:rsidRPr="00FB7E24" w:rsidRDefault="00BE0685" w:rsidP="00BE0685">
      <w:pPr>
        <w:pStyle w:val="ListParagraph"/>
        <w:numPr>
          <w:ilvl w:val="0"/>
          <w:numId w:val="29"/>
        </w:numPr>
        <w:rPr>
          <w:lang w:eastAsia="en-US"/>
        </w:rPr>
      </w:pPr>
      <w:r w:rsidRPr="00FB7E24">
        <w:rPr>
          <w:lang w:eastAsia="en-US"/>
        </w:rPr>
        <w:t>state and territory health authorities</w:t>
      </w:r>
    </w:p>
    <w:p w14:paraId="58052A70" w14:textId="77777777" w:rsidR="00BE0685" w:rsidRPr="00FB7E24" w:rsidRDefault="00BE0685" w:rsidP="00BE0685">
      <w:pPr>
        <w:pStyle w:val="ListParagraph"/>
        <w:numPr>
          <w:ilvl w:val="0"/>
          <w:numId w:val="29"/>
        </w:numPr>
        <w:rPr>
          <w:lang w:eastAsia="en-US"/>
        </w:rPr>
      </w:pPr>
      <w:r w:rsidRPr="00FB7E24">
        <w:rPr>
          <w:lang w:eastAsia="en-US"/>
        </w:rPr>
        <w:t>academics</w:t>
      </w:r>
    </w:p>
    <w:p w14:paraId="5939ECD8" w14:textId="77777777" w:rsidR="00BE0685" w:rsidRPr="00FB7E24" w:rsidRDefault="00BE0685" w:rsidP="00BE0685">
      <w:pPr>
        <w:pStyle w:val="ListParagraph"/>
        <w:numPr>
          <w:ilvl w:val="0"/>
          <w:numId w:val="29"/>
        </w:numPr>
        <w:rPr>
          <w:lang w:eastAsia="en-US"/>
        </w:rPr>
      </w:pPr>
      <w:r w:rsidRPr="00FB7E24">
        <w:rPr>
          <w:lang w:eastAsia="en-US"/>
        </w:rPr>
        <w:t>allied health advocacy bodies</w:t>
      </w:r>
    </w:p>
    <w:p w14:paraId="7F9C46D9" w14:textId="77777777" w:rsidR="00715633" w:rsidRPr="004B53B3" w:rsidRDefault="00715633" w:rsidP="004B53B3">
      <w:pPr>
        <w:sectPr w:rsidR="00715633" w:rsidRPr="004B53B3" w:rsidSect="009E2068">
          <w:type w:val="continuous"/>
          <w:pgSz w:w="11906" w:h="16838"/>
          <w:pgMar w:top="1440" w:right="1440" w:bottom="1440" w:left="1440" w:header="708" w:footer="708" w:gutter="0"/>
          <w:cols w:num="2" w:space="2"/>
          <w:titlePg/>
          <w:docGrid w:linePitch="360"/>
        </w:sectPr>
      </w:pPr>
    </w:p>
    <w:p w14:paraId="5DEFE962" w14:textId="5D18ACCB" w:rsidR="00192B43" w:rsidRDefault="00192B43">
      <w:pPr>
        <w:spacing w:after="160" w:line="259" w:lineRule="auto"/>
        <w:rPr>
          <w:rFonts w:ascii="Roboto Slab" w:eastAsia="Times New Roman" w:hAnsi="Roboto Slab" w:cs="Times New Roman"/>
          <w:bCs/>
          <w:color w:val="408BCA"/>
          <w:sz w:val="24"/>
          <w:szCs w:val="28"/>
          <w:lang w:eastAsia="en-US"/>
        </w:rPr>
      </w:pPr>
      <w:r>
        <w:rPr>
          <w:rFonts w:ascii="Roboto Slab" w:eastAsia="Times New Roman" w:hAnsi="Roboto Slab" w:cs="Times New Roman"/>
          <w:bCs/>
          <w:color w:val="408BCA"/>
          <w:sz w:val="24"/>
          <w:szCs w:val="28"/>
          <w:lang w:eastAsia="en-US"/>
        </w:rPr>
        <w:br w:type="page"/>
      </w:r>
    </w:p>
    <w:p w14:paraId="58A34CAC" w14:textId="3FFCBD1D" w:rsidR="00C651E4" w:rsidRPr="00390805" w:rsidRDefault="00411E6F" w:rsidP="00C651E4">
      <w:pPr>
        <w:rPr>
          <w:rFonts w:ascii="Roboto Slab" w:eastAsia="Times New Roman" w:hAnsi="Roboto Slab" w:cs="Times New Roman"/>
          <w:b/>
          <w:color w:val="408BCA"/>
          <w:sz w:val="28"/>
          <w:szCs w:val="28"/>
          <w:lang w:eastAsia="en-US"/>
        </w:rPr>
      </w:pPr>
      <w:r w:rsidRPr="00390805">
        <w:rPr>
          <w:rFonts w:ascii="Roboto Slab" w:eastAsia="Times New Roman" w:hAnsi="Roboto Slab" w:cs="Times New Roman"/>
          <w:b/>
          <w:color w:val="408BCA"/>
          <w:sz w:val="28"/>
          <w:szCs w:val="28"/>
          <w:lang w:eastAsia="en-US"/>
        </w:rPr>
        <w:lastRenderedPageBreak/>
        <w:t>The need for allied health data</w:t>
      </w:r>
    </w:p>
    <w:p w14:paraId="4326E853" w14:textId="6A4F55B2" w:rsidR="00C651E4" w:rsidRPr="004103F6" w:rsidRDefault="00C651E4" w:rsidP="00C651E4">
      <w:pPr>
        <w:rPr>
          <w:lang w:eastAsia="en-US"/>
        </w:rPr>
      </w:pPr>
      <w:r w:rsidRPr="004103F6">
        <w:rPr>
          <w:lang w:eastAsia="en-US"/>
        </w:rPr>
        <w:t xml:space="preserve">Understanding the </w:t>
      </w:r>
      <w:r w:rsidRPr="004103F6">
        <w:rPr>
          <w:b/>
          <w:bCs/>
          <w:lang w:eastAsia="en-US"/>
        </w:rPr>
        <w:t>supply side</w:t>
      </w:r>
      <w:r w:rsidRPr="004103F6">
        <w:rPr>
          <w:lang w:eastAsia="en-US"/>
        </w:rPr>
        <w:t xml:space="preserve"> of a workforce is crucial for planning services for the future. Australia</w:t>
      </w:r>
      <w:r w:rsidR="00475CD9">
        <w:rPr>
          <w:lang w:eastAsia="en-US"/>
        </w:rPr>
        <w:t>n governments</w:t>
      </w:r>
      <w:r w:rsidRPr="004103F6">
        <w:rPr>
          <w:lang w:eastAsia="en-US"/>
        </w:rPr>
        <w:t xml:space="preserve"> use a stock and flow model to understand </w:t>
      </w:r>
      <w:r w:rsidR="00482C61">
        <w:rPr>
          <w:lang w:eastAsia="en-US"/>
        </w:rPr>
        <w:t xml:space="preserve">and plan </w:t>
      </w:r>
      <w:r w:rsidRPr="004103F6">
        <w:rPr>
          <w:lang w:eastAsia="en-US"/>
        </w:rPr>
        <w:t xml:space="preserve">medical and nursing workforce supply. This approach adjusts for health professionals entering and exiting the workforce, including the training and immigration pipeline of professionals. </w:t>
      </w:r>
      <w:r w:rsidR="006A406D">
        <w:rPr>
          <w:lang w:eastAsia="en-US"/>
        </w:rPr>
        <w:t>At a minimum, this is what allied health workforce planning</w:t>
      </w:r>
      <w:r w:rsidR="009F206E">
        <w:rPr>
          <w:lang w:eastAsia="en-US"/>
        </w:rPr>
        <w:t>, and the data required to underpin it,</w:t>
      </w:r>
      <w:r w:rsidR="006A406D">
        <w:rPr>
          <w:lang w:eastAsia="en-US"/>
        </w:rPr>
        <w:t xml:space="preserve"> </w:t>
      </w:r>
      <w:r w:rsidR="009F206E">
        <w:rPr>
          <w:lang w:eastAsia="en-US"/>
        </w:rPr>
        <w:t xml:space="preserve">should set out to achieve. </w:t>
      </w:r>
    </w:p>
    <w:p w14:paraId="2EBCD8C3" w14:textId="5570FC0D" w:rsidR="00EE106F" w:rsidRDefault="00FD5059" w:rsidP="529D2C31">
      <w:r w:rsidRPr="004103F6">
        <w:t>The</w:t>
      </w:r>
      <w:r w:rsidR="00DF5C00">
        <w:t xml:space="preserve"> </w:t>
      </w:r>
      <w:r w:rsidR="00EB2BA2" w:rsidRPr="004103F6">
        <w:t xml:space="preserve">key </w:t>
      </w:r>
      <w:r w:rsidR="007A3EC3">
        <w:t xml:space="preserve">workforce </w:t>
      </w:r>
      <w:r w:rsidR="00EB2BA2" w:rsidRPr="004103F6">
        <w:t>functions</w:t>
      </w:r>
      <w:r w:rsidR="00DF5C00">
        <w:t xml:space="preserve"> </w:t>
      </w:r>
      <w:r w:rsidR="00EB2BA2" w:rsidRPr="004103F6">
        <w:t xml:space="preserve">can be characterised </w:t>
      </w:r>
      <w:r w:rsidR="007E60BC" w:rsidRPr="004103F6">
        <w:t xml:space="preserve">in the following questions: </w:t>
      </w:r>
    </w:p>
    <w:p w14:paraId="5CDBC8C3" w14:textId="0ED82869" w:rsidR="00EE106F" w:rsidRDefault="007E60BC" w:rsidP="008430AE">
      <w:pPr>
        <w:pStyle w:val="ListParagraph"/>
        <w:numPr>
          <w:ilvl w:val="6"/>
          <w:numId w:val="34"/>
        </w:numPr>
        <w:ind w:left="851"/>
      </w:pPr>
      <w:r w:rsidRPr="004103F6">
        <w:t xml:space="preserve">How many </w:t>
      </w:r>
      <w:r w:rsidR="00944AA1" w:rsidRPr="004103F6">
        <w:t>health</w:t>
      </w:r>
      <w:r w:rsidRPr="004103F6">
        <w:t xml:space="preserve"> professionals are active</w:t>
      </w:r>
      <w:r w:rsidR="0088748C">
        <w:t>?</w:t>
      </w:r>
    </w:p>
    <w:p w14:paraId="410AC493" w14:textId="2F501228" w:rsidR="00EE106F" w:rsidRDefault="007E60BC" w:rsidP="008430AE">
      <w:pPr>
        <w:pStyle w:val="ListParagraph"/>
        <w:numPr>
          <w:ilvl w:val="6"/>
          <w:numId w:val="34"/>
        </w:numPr>
        <w:ind w:left="851"/>
      </w:pPr>
      <w:r w:rsidRPr="004103F6">
        <w:t xml:space="preserve">Where </w:t>
      </w:r>
      <w:r w:rsidR="001D5C98" w:rsidRPr="004103F6">
        <w:t xml:space="preserve">and </w:t>
      </w:r>
      <w:r w:rsidR="006E767A">
        <w:t>h</w:t>
      </w:r>
      <w:r w:rsidR="001D5C98" w:rsidRPr="004103F6">
        <w:t>ow do they work (sectors, models of care, service delivery types)</w:t>
      </w:r>
      <w:r w:rsidR="0088748C">
        <w:t>?</w:t>
      </w:r>
    </w:p>
    <w:p w14:paraId="3F2F0D65" w14:textId="2DD555EF" w:rsidR="00C651E4" w:rsidRPr="004103F6" w:rsidRDefault="00FA03FD" w:rsidP="008430AE">
      <w:pPr>
        <w:pStyle w:val="ListParagraph"/>
        <w:numPr>
          <w:ilvl w:val="6"/>
          <w:numId w:val="34"/>
        </w:numPr>
        <w:ind w:left="851"/>
      </w:pPr>
      <w:r w:rsidRPr="004103F6">
        <w:t>How long have they been working and intend to keep on working</w:t>
      </w:r>
      <w:r w:rsidR="0088748C">
        <w:t>?</w:t>
      </w:r>
    </w:p>
    <w:p w14:paraId="0FF458B8" w14:textId="4AF3D99C" w:rsidR="00F75668" w:rsidRDefault="006F1326" w:rsidP="00CD42E5">
      <w:pPr>
        <w:rPr>
          <w:lang w:eastAsia="en-US"/>
        </w:rPr>
      </w:pPr>
      <w:r w:rsidRPr="00573171">
        <w:rPr>
          <w:lang w:eastAsia="en-US"/>
        </w:rPr>
        <w:t xml:space="preserve">To </w:t>
      </w:r>
      <w:r w:rsidR="00D9048E" w:rsidRPr="00643424">
        <w:rPr>
          <w:lang w:eastAsia="en-US"/>
        </w:rPr>
        <w:t>inform</w:t>
      </w:r>
      <w:r w:rsidR="004558C5" w:rsidRPr="00643424">
        <w:rPr>
          <w:lang w:eastAsia="en-US"/>
        </w:rPr>
        <w:t xml:space="preserve"> the </w:t>
      </w:r>
      <w:r w:rsidR="00D6589E" w:rsidRPr="00643424">
        <w:rPr>
          <w:lang w:eastAsia="en-US"/>
        </w:rPr>
        <w:t>key</w:t>
      </w:r>
      <w:r w:rsidR="007A3EC3" w:rsidRPr="00643424">
        <w:rPr>
          <w:lang w:eastAsia="en-US"/>
        </w:rPr>
        <w:t xml:space="preserve"> workforce</w:t>
      </w:r>
      <w:r w:rsidR="00D6589E" w:rsidRPr="00643424">
        <w:rPr>
          <w:lang w:eastAsia="en-US"/>
        </w:rPr>
        <w:t xml:space="preserve"> </w:t>
      </w:r>
      <w:r w:rsidR="004558C5" w:rsidRPr="00643424">
        <w:rPr>
          <w:lang w:eastAsia="en-US"/>
        </w:rPr>
        <w:t>functions</w:t>
      </w:r>
      <w:r w:rsidR="007A3EC3" w:rsidRPr="00643424">
        <w:rPr>
          <w:lang w:eastAsia="en-US"/>
        </w:rPr>
        <w:t xml:space="preserve"> </w:t>
      </w:r>
      <w:r w:rsidR="00D9048E" w:rsidRPr="00643424">
        <w:rPr>
          <w:lang w:eastAsia="en-US"/>
        </w:rPr>
        <w:t>for</w:t>
      </w:r>
      <w:r w:rsidR="00757701" w:rsidRPr="00643424">
        <w:rPr>
          <w:lang w:eastAsia="en-US"/>
        </w:rPr>
        <w:t xml:space="preserve"> allied health,</w:t>
      </w:r>
      <w:r w:rsidR="00D6589E" w:rsidRPr="00643424">
        <w:rPr>
          <w:lang w:eastAsia="en-US"/>
        </w:rPr>
        <w:t xml:space="preserve"> data </w:t>
      </w:r>
      <w:r w:rsidR="00EC3C0E" w:rsidRPr="00643424">
        <w:rPr>
          <w:lang w:eastAsia="en-US"/>
        </w:rPr>
        <w:t>need</w:t>
      </w:r>
      <w:r w:rsidR="00D10FED" w:rsidRPr="00643424">
        <w:rPr>
          <w:lang w:eastAsia="en-US"/>
        </w:rPr>
        <w:t xml:space="preserve">ed that reflects </w:t>
      </w:r>
      <w:r w:rsidR="00342469" w:rsidRPr="00643424">
        <w:rPr>
          <w:lang w:eastAsia="en-US"/>
        </w:rPr>
        <w:t>the current workforce</w:t>
      </w:r>
      <w:r w:rsidR="00EC3C0E" w:rsidRPr="00643424">
        <w:rPr>
          <w:lang w:eastAsia="en-US"/>
        </w:rPr>
        <w:t xml:space="preserve"> </w:t>
      </w:r>
      <w:r w:rsidR="00E353DF" w:rsidRPr="00643424">
        <w:rPr>
          <w:lang w:eastAsia="en-US"/>
        </w:rPr>
        <w:t>(</w:t>
      </w:r>
      <w:r w:rsidR="00EC3C0E" w:rsidRPr="00643424">
        <w:rPr>
          <w:lang w:eastAsia="en-US"/>
        </w:rPr>
        <w:t>I</w:t>
      </w:r>
      <w:r w:rsidR="00342469" w:rsidRPr="00643424">
        <w:rPr>
          <w:lang w:eastAsia="en-US"/>
        </w:rPr>
        <w:t>ncluding the various sectors</w:t>
      </w:r>
      <w:r w:rsidR="002F3DF6" w:rsidRPr="00643424">
        <w:rPr>
          <w:lang w:eastAsia="en-US"/>
        </w:rPr>
        <w:t xml:space="preserve"> </w:t>
      </w:r>
      <w:r w:rsidR="00D9048E" w:rsidRPr="00643424">
        <w:rPr>
          <w:lang w:eastAsia="en-US"/>
        </w:rPr>
        <w:t>[</w:t>
      </w:r>
      <w:r w:rsidR="00EC4415" w:rsidRPr="00643424">
        <w:rPr>
          <w:lang w:eastAsia="en-US"/>
        </w:rPr>
        <w:t>p</w:t>
      </w:r>
      <w:r w:rsidR="002F3DF6" w:rsidRPr="00643424">
        <w:rPr>
          <w:lang w:eastAsia="en-US"/>
        </w:rPr>
        <w:t>rimary/ tertiary health care, aged care, disability care</w:t>
      </w:r>
      <w:r w:rsidR="00342469" w:rsidRPr="00643424">
        <w:rPr>
          <w:lang w:eastAsia="en-US"/>
        </w:rPr>
        <w:t>,</w:t>
      </w:r>
      <w:r w:rsidR="00326A83" w:rsidRPr="00643424">
        <w:rPr>
          <w:lang w:eastAsia="en-US"/>
        </w:rPr>
        <w:t xml:space="preserve"> or other</w:t>
      </w:r>
      <w:r w:rsidR="00E353DF" w:rsidRPr="00643424">
        <w:rPr>
          <w:lang w:eastAsia="en-US"/>
        </w:rPr>
        <w:t>]</w:t>
      </w:r>
      <w:r w:rsidR="00342469" w:rsidRPr="00643424">
        <w:rPr>
          <w:lang w:eastAsia="en-US"/>
        </w:rPr>
        <w:t xml:space="preserve"> settings and locations </w:t>
      </w:r>
      <w:r w:rsidR="00B83847" w:rsidRPr="00643424">
        <w:rPr>
          <w:lang w:eastAsia="en-US"/>
        </w:rPr>
        <w:t>hours worked etc</w:t>
      </w:r>
      <w:r w:rsidR="00E353DF" w:rsidRPr="00643424">
        <w:rPr>
          <w:lang w:eastAsia="en-US"/>
        </w:rPr>
        <w:t xml:space="preserve">) </w:t>
      </w:r>
      <w:r w:rsidR="00EC3C0E" w:rsidRPr="00643424">
        <w:rPr>
          <w:lang w:eastAsia="en-US"/>
        </w:rPr>
        <w:t xml:space="preserve">as well as </w:t>
      </w:r>
      <w:r w:rsidR="00E353DF" w:rsidRPr="00643424">
        <w:rPr>
          <w:lang w:eastAsia="en-US"/>
        </w:rPr>
        <w:t>i</w:t>
      </w:r>
      <w:r w:rsidR="00342469" w:rsidRPr="00643424">
        <w:rPr>
          <w:lang w:eastAsia="en-US"/>
        </w:rPr>
        <w:t>nformation</w:t>
      </w:r>
      <w:r w:rsidR="00E353DF" w:rsidRPr="00573171">
        <w:rPr>
          <w:lang w:eastAsia="en-US"/>
        </w:rPr>
        <w:t xml:space="preserve"> on </w:t>
      </w:r>
      <w:r w:rsidR="00342469" w:rsidRPr="00573171">
        <w:rPr>
          <w:lang w:eastAsia="en-US"/>
        </w:rPr>
        <w:t>workforce dynamics</w:t>
      </w:r>
      <w:r w:rsidR="00E353DF" w:rsidRPr="00573171">
        <w:rPr>
          <w:lang w:eastAsia="en-US"/>
        </w:rPr>
        <w:t xml:space="preserve"> (</w:t>
      </w:r>
      <w:r w:rsidR="00342469" w:rsidRPr="00573171">
        <w:rPr>
          <w:lang w:eastAsia="en-US"/>
        </w:rPr>
        <w:t>the inflows and outflows, including new graduates, immigrants, changes in hours worked and retirement or other exits from the profession</w:t>
      </w:r>
      <w:r w:rsidR="00E353DF" w:rsidRPr="00573171">
        <w:rPr>
          <w:lang w:eastAsia="en-US"/>
        </w:rPr>
        <w:t>)</w:t>
      </w:r>
      <w:r w:rsidR="00342469" w:rsidRPr="00573171">
        <w:rPr>
          <w:lang w:eastAsia="en-US"/>
        </w:rPr>
        <w:t>.</w:t>
      </w:r>
    </w:p>
    <w:p w14:paraId="45C03FAC" w14:textId="4444C316" w:rsidR="00FE40BA" w:rsidRDefault="00F75668" w:rsidP="00CD42E5">
      <w:pPr>
        <w:rPr>
          <w:lang w:eastAsia="en-US"/>
        </w:rPr>
      </w:pPr>
      <w:r>
        <w:rPr>
          <w:lang w:eastAsia="en-US"/>
        </w:rPr>
        <w:t>While the National Health Workforce Dataset</w:t>
      </w:r>
      <w:r w:rsidR="00547AC9">
        <w:rPr>
          <w:lang w:eastAsia="en-US"/>
        </w:rPr>
        <w:t xml:space="preserve"> (NHWDS)</w:t>
      </w:r>
      <w:r>
        <w:rPr>
          <w:lang w:eastAsia="en-US"/>
        </w:rPr>
        <w:t xml:space="preserve"> </w:t>
      </w:r>
      <w:r w:rsidR="00ED5D69">
        <w:rPr>
          <w:lang w:eastAsia="en-US"/>
        </w:rPr>
        <w:t>provides the majority of data needed</w:t>
      </w:r>
      <w:r w:rsidR="00C377AC">
        <w:rPr>
          <w:lang w:eastAsia="en-US"/>
        </w:rPr>
        <w:t xml:space="preserve"> for workforce planning of</w:t>
      </w:r>
      <w:r w:rsidR="0028707E">
        <w:rPr>
          <w:lang w:eastAsia="en-US"/>
        </w:rPr>
        <w:t xml:space="preserve"> Ahpra regulated allied health professions</w:t>
      </w:r>
      <w:r>
        <w:rPr>
          <w:lang w:eastAsia="en-US"/>
        </w:rPr>
        <w:t>, t</w:t>
      </w:r>
      <w:r w:rsidR="00FE40BA">
        <w:rPr>
          <w:lang w:eastAsia="en-US"/>
        </w:rPr>
        <w:t xml:space="preserve">here is currently no single source of </w:t>
      </w:r>
      <w:r w:rsidR="0028707E">
        <w:rPr>
          <w:lang w:eastAsia="en-US"/>
        </w:rPr>
        <w:t xml:space="preserve">workforce information </w:t>
      </w:r>
      <w:r w:rsidR="00DB3752">
        <w:rPr>
          <w:lang w:eastAsia="en-US"/>
        </w:rPr>
        <w:t xml:space="preserve">across all professions including </w:t>
      </w:r>
      <w:r w:rsidR="008709A0">
        <w:rPr>
          <w:lang w:eastAsia="en-US"/>
        </w:rPr>
        <w:t>self-regulated</w:t>
      </w:r>
      <w:r w:rsidR="00DB3752">
        <w:rPr>
          <w:lang w:eastAsia="en-US"/>
        </w:rPr>
        <w:t xml:space="preserve"> allied health professions</w:t>
      </w:r>
      <w:r w:rsidR="008709A0">
        <w:rPr>
          <w:lang w:eastAsia="en-US"/>
        </w:rPr>
        <w:t>.</w:t>
      </w:r>
      <w:r w:rsidR="0077503B">
        <w:rPr>
          <w:lang w:eastAsia="en-US"/>
        </w:rPr>
        <w:t xml:space="preserve"> There are </w:t>
      </w:r>
      <w:r w:rsidR="00202F90">
        <w:rPr>
          <w:lang w:eastAsia="en-US"/>
        </w:rPr>
        <w:t>several</w:t>
      </w:r>
      <w:r w:rsidR="0077503B">
        <w:rPr>
          <w:lang w:eastAsia="en-US"/>
        </w:rPr>
        <w:t xml:space="preserve"> alternative and proxy </w:t>
      </w:r>
      <w:r w:rsidR="002C2DAF">
        <w:rPr>
          <w:lang w:eastAsia="en-US"/>
        </w:rPr>
        <w:t>sources</w:t>
      </w:r>
      <w:r w:rsidR="0077503B">
        <w:rPr>
          <w:lang w:eastAsia="en-US"/>
        </w:rPr>
        <w:t xml:space="preserve"> of data including </w:t>
      </w:r>
      <w:r w:rsidR="0077503B" w:rsidRPr="003B502E">
        <w:rPr>
          <w:b/>
          <w:bCs/>
        </w:rPr>
        <w:t>ABS Census of population and housing, ABS Labour Force Survey</w:t>
      </w:r>
      <w:r w:rsidR="0077503B" w:rsidRPr="004103F6">
        <w:t xml:space="preserve"> and from </w:t>
      </w:r>
      <w:r w:rsidR="0077503B" w:rsidRPr="003B502E">
        <w:rPr>
          <w:b/>
          <w:bCs/>
        </w:rPr>
        <w:t>ATO individual tax return statistics</w:t>
      </w:r>
      <w:r w:rsidR="0077503B">
        <w:rPr>
          <w:b/>
          <w:bCs/>
        </w:rPr>
        <w:t xml:space="preserve">. </w:t>
      </w:r>
      <w:r w:rsidR="0077503B" w:rsidRPr="0077503B">
        <w:t>However</w:t>
      </w:r>
      <w:r w:rsidR="0077503B">
        <w:t>,</w:t>
      </w:r>
      <w:r w:rsidR="00BF30BA">
        <w:t xml:space="preserve"> </w:t>
      </w:r>
      <w:r w:rsidR="00050481">
        <w:t xml:space="preserve">by virtue of their </w:t>
      </w:r>
      <w:r w:rsidR="00BF30BA">
        <w:t>design for other specific purposes,</w:t>
      </w:r>
      <w:r w:rsidR="0077503B">
        <w:t xml:space="preserve"> these sources have</w:t>
      </w:r>
      <w:r w:rsidR="00050481">
        <w:t xml:space="preserve"> significant</w:t>
      </w:r>
      <w:r w:rsidR="0077503B">
        <w:t xml:space="preserve"> </w:t>
      </w:r>
      <w:r w:rsidR="00050481">
        <w:t xml:space="preserve">limitations </w:t>
      </w:r>
      <w:r w:rsidR="003D5528">
        <w:t>in relation to</w:t>
      </w:r>
      <w:r w:rsidR="00A83431">
        <w:t xml:space="preserve"> workforce planning</w:t>
      </w:r>
      <w:r w:rsidR="00BF30BA">
        <w:t>.</w:t>
      </w:r>
    </w:p>
    <w:p w14:paraId="3226D25D" w14:textId="3156DCFC" w:rsidR="007B1661" w:rsidRPr="00390805" w:rsidRDefault="00A24638" w:rsidP="00CA7C45">
      <w:pPr>
        <w:rPr>
          <w:rFonts w:ascii="Roboto Slab" w:eastAsia="Times New Roman" w:hAnsi="Roboto Slab" w:cs="Times New Roman"/>
          <w:b/>
          <w:color w:val="408BCA"/>
          <w:sz w:val="28"/>
          <w:szCs w:val="28"/>
          <w:lang w:eastAsia="en-US"/>
        </w:rPr>
      </w:pPr>
      <w:r w:rsidRPr="00390805">
        <w:rPr>
          <w:rFonts w:ascii="Roboto Slab" w:eastAsia="Times New Roman" w:hAnsi="Roboto Slab" w:cs="Times New Roman"/>
          <w:b/>
          <w:color w:val="408BCA"/>
          <w:sz w:val="28"/>
          <w:szCs w:val="28"/>
          <w:lang w:eastAsia="en-US"/>
        </w:rPr>
        <w:t xml:space="preserve">Primary </w:t>
      </w:r>
      <w:r w:rsidR="004211A9" w:rsidRPr="00390805">
        <w:rPr>
          <w:rFonts w:ascii="Roboto Slab" w:eastAsia="Times New Roman" w:hAnsi="Roboto Slab" w:cs="Times New Roman"/>
          <w:b/>
          <w:color w:val="408BCA"/>
          <w:sz w:val="28"/>
          <w:szCs w:val="28"/>
          <w:lang w:eastAsia="en-US"/>
        </w:rPr>
        <w:t xml:space="preserve">recommendations </w:t>
      </w:r>
      <w:r w:rsidR="007B1661" w:rsidRPr="00390805">
        <w:rPr>
          <w:rFonts w:ascii="Roboto Slab" w:eastAsia="Times New Roman" w:hAnsi="Roboto Slab" w:cs="Times New Roman"/>
          <w:b/>
          <w:color w:val="408BCA"/>
          <w:sz w:val="28"/>
          <w:szCs w:val="28"/>
          <w:lang w:eastAsia="en-US"/>
        </w:rPr>
        <w:t xml:space="preserve">for data improvement </w:t>
      </w:r>
    </w:p>
    <w:p w14:paraId="7F05F2C7" w14:textId="77777777" w:rsidR="00070524" w:rsidRDefault="00684BF0" w:rsidP="006D22D9">
      <w:pPr>
        <w:spacing w:after="0"/>
        <w:rPr>
          <w:b/>
          <w:bCs/>
          <w:lang w:eastAsia="en-US"/>
        </w:rPr>
      </w:pPr>
      <w:r w:rsidRPr="00684BF0">
        <w:rPr>
          <w:b/>
          <w:bCs/>
          <w:lang w:eastAsia="en-US"/>
        </w:rPr>
        <w:t>Recommendation 1 – National register for defined allied health professionals</w:t>
      </w:r>
    </w:p>
    <w:p w14:paraId="13E8426A" w14:textId="58E25FDC" w:rsidR="00783409" w:rsidRDefault="00070524" w:rsidP="00E320FA">
      <w:pPr>
        <w:ind w:left="720"/>
        <w:rPr>
          <w:lang w:eastAsia="en-US"/>
        </w:rPr>
      </w:pPr>
      <w:r w:rsidRPr="00070524">
        <w:rPr>
          <w:lang w:eastAsia="en-US"/>
        </w:rPr>
        <w:t xml:space="preserve">The most significant data gap for allied health professions, specifically self-regulated professions, is the absence of a comprehensive list of all members of the profession. </w:t>
      </w:r>
      <w:r w:rsidR="00783409" w:rsidRPr="00783409">
        <w:rPr>
          <w:lang w:eastAsia="en-US"/>
        </w:rPr>
        <w:t>The best solution is to mandate registration with the national register as a requirement of practice, as this guarantees the most comprehensive and up-to-date information.</w:t>
      </w:r>
    </w:p>
    <w:p w14:paraId="7868583F" w14:textId="77777777" w:rsidR="00C215EF" w:rsidRDefault="00EA6892" w:rsidP="0003789A">
      <w:pPr>
        <w:spacing w:after="0"/>
        <w:rPr>
          <w:b/>
          <w:bCs/>
          <w:lang w:eastAsia="en-US"/>
        </w:rPr>
      </w:pPr>
      <w:r w:rsidRPr="00EA6892">
        <w:rPr>
          <w:b/>
          <w:bCs/>
          <w:lang w:eastAsia="en-US"/>
        </w:rPr>
        <w:t>Recommendation 2 – Nationally consistent survey of all defined allied health professionals</w:t>
      </w:r>
    </w:p>
    <w:p w14:paraId="65130973" w14:textId="6426F386" w:rsidR="005506CA" w:rsidRDefault="00C215EF" w:rsidP="00E320FA">
      <w:pPr>
        <w:ind w:left="720"/>
        <w:rPr>
          <w:lang w:eastAsia="en-US"/>
        </w:rPr>
      </w:pPr>
      <w:r>
        <w:rPr>
          <w:lang w:eastAsia="en-US"/>
        </w:rPr>
        <w:t>T</w:t>
      </w:r>
      <w:r w:rsidRPr="00C215EF">
        <w:rPr>
          <w:lang w:eastAsia="en-US"/>
        </w:rPr>
        <w:t xml:space="preserve">here is no single national data collection that collects a nationally consistent allied health dataset.  </w:t>
      </w:r>
      <w:r w:rsidR="005506CA">
        <w:rPr>
          <w:lang w:eastAsia="en-US"/>
        </w:rPr>
        <w:t xml:space="preserve">A </w:t>
      </w:r>
      <w:r w:rsidR="005506CA" w:rsidRPr="00E55602">
        <w:rPr>
          <w:lang w:eastAsia="en-US"/>
        </w:rPr>
        <w:t>new nationally consistent survey should use the NHWDS professional survey as its starting point</w:t>
      </w:r>
      <w:r w:rsidR="005506CA">
        <w:rPr>
          <w:lang w:eastAsia="en-US"/>
        </w:rPr>
        <w:t xml:space="preserve">, </w:t>
      </w:r>
      <w:r w:rsidR="00881EEB">
        <w:rPr>
          <w:lang w:eastAsia="en-US"/>
        </w:rPr>
        <w:t>updated to uniformly</w:t>
      </w:r>
      <w:r w:rsidR="005506CA" w:rsidRPr="00E55602">
        <w:rPr>
          <w:lang w:eastAsia="en-US"/>
        </w:rPr>
        <w:t xml:space="preserve"> collect</w:t>
      </w:r>
      <w:r w:rsidR="00881EEB">
        <w:rPr>
          <w:lang w:eastAsia="en-US"/>
        </w:rPr>
        <w:t xml:space="preserve"> — </w:t>
      </w:r>
      <w:r w:rsidR="005506CA" w:rsidRPr="00E55602">
        <w:rPr>
          <w:lang w:eastAsia="en-US"/>
        </w:rPr>
        <w:t>as requirement</w:t>
      </w:r>
      <w:r w:rsidR="00881EEB">
        <w:rPr>
          <w:lang w:eastAsia="en-US"/>
        </w:rPr>
        <w:t xml:space="preserve"> — </w:t>
      </w:r>
      <w:r w:rsidR="005506CA" w:rsidRPr="00E55602">
        <w:rPr>
          <w:lang w:eastAsia="en-US"/>
        </w:rPr>
        <w:t>the sectors, settings and the hours worked by each professional in each job holding.</w:t>
      </w:r>
    </w:p>
    <w:p w14:paraId="74B947C8" w14:textId="32BB8D78" w:rsidR="00533A8A" w:rsidRDefault="005506CA" w:rsidP="00E320FA">
      <w:pPr>
        <w:ind w:left="720"/>
        <w:rPr>
          <w:lang w:eastAsia="en-US"/>
        </w:rPr>
      </w:pPr>
      <w:r w:rsidRPr="005506CA">
        <w:rPr>
          <w:lang w:eastAsia="en-US"/>
        </w:rPr>
        <w:t>The most direct and robust way to address the gaps allied health workforce data is to use the frame created by a national register and survey all allied health professionals at the time of annual registration.</w:t>
      </w:r>
      <w:r w:rsidR="00C40072">
        <w:rPr>
          <w:lang w:eastAsia="en-US"/>
        </w:rPr>
        <w:t xml:space="preserve"> Short of this, the frame created by a national </w:t>
      </w:r>
      <w:r w:rsidR="00C40072">
        <w:rPr>
          <w:lang w:eastAsia="en-US"/>
        </w:rPr>
        <w:lastRenderedPageBreak/>
        <w:t xml:space="preserve">register </w:t>
      </w:r>
      <w:r w:rsidR="00CC6AE1">
        <w:rPr>
          <w:lang w:eastAsia="en-US"/>
        </w:rPr>
        <w:t>would enable the u</w:t>
      </w:r>
      <w:r w:rsidR="00CC6AE1" w:rsidRPr="00CC6AE1">
        <w:rPr>
          <w:lang w:eastAsia="en-US"/>
        </w:rPr>
        <w:t>se of a core and supplement</w:t>
      </w:r>
      <w:r w:rsidR="00CC6AE1">
        <w:rPr>
          <w:lang w:eastAsia="en-US"/>
        </w:rPr>
        <w:t>, and or sampled</w:t>
      </w:r>
      <w:r w:rsidR="00CC6AE1" w:rsidRPr="00CC6AE1">
        <w:rPr>
          <w:lang w:eastAsia="en-US"/>
        </w:rPr>
        <w:t xml:space="preserve"> survey model</w:t>
      </w:r>
      <w:r w:rsidR="00CC6AE1">
        <w:rPr>
          <w:lang w:eastAsia="en-US"/>
        </w:rPr>
        <w:t xml:space="preserve">s </w:t>
      </w:r>
      <w:r w:rsidR="00C11D92">
        <w:rPr>
          <w:lang w:eastAsia="en-US"/>
        </w:rPr>
        <w:t xml:space="preserve">that could provide similar utility overall. </w:t>
      </w:r>
    </w:p>
    <w:p w14:paraId="4ACAC3B2" w14:textId="702471B0" w:rsidR="00E320FA" w:rsidRDefault="00E320FA" w:rsidP="0003789A">
      <w:pPr>
        <w:spacing w:after="0"/>
        <w:rPr>
          <w:b/>
          <w:bCs/>
          <w:lang w:eastAsia="en-US"/>
        </w:rPr>
      </w:pPr>
      <w:r w:rsidRPr="00E320FA">
        <w:rPr>
          <w:b/>
          <w:bCs/>
          <w:lang w:eastAsia="en-US"/>
        </w:rPr>
        <w:t>Recommendation 3 – National Repository</w:t>
      </w:r>
      <w:r w:rsidR="00292084">
        <w:rPr>
          <w:b/>
          <w:bCs/>
          <w:lang w:eastAsia="en-US"/>
        </w:rPr>
        <w:t xml:space="preserve"> for allied health workforce data</w:t>
      </w:r>
    </w:p>
    <w:p w14:paraId="5B1EAD5E" w14:textId="4AF0FFCD" w:rsidR="00E320FA" w:rsidRPr="007A60D0" w:rsidRDefault="007A60D0" w:rsidP="007A60D0">
      <w:pPr>
        <w:ind w:left="720"/>
        <w:rPr>
          <w:lang w:eastAsia="en-US"/>
        </w:rPr>
      </w:pPr>
      <w:r>
        <w:rPr>
          <w:lang w:eastAsia="en-US"/>
        </w:rPr>
        <w:t>T</w:t>
      </w:r>
      <w:r w:rsidRPr="007A60D0">
        <w:rPr>
          <w:lang w:eastAsia="en-US"/>
        </w:rPr>
        <w:t xml:space="preserve">o manage, analyse and enhance any data obtained from associations, employers, </w:t>
      </w:r>
      <w:r w:rsidR="00DD667A">
        <w:rPr>
          <w:lang w:eastAsia="en-US"/>
        </w:rPr>
        <w:t xml:space="preserve">and a </w:t>
      </w:r>
      <w:r w:rsidRPr="007A60D0">
        <w:rPr>
          <w:lang w:eastAsia="en-US"/>
        </w:rPr>
        <w:t>new regulatory model</w:t>
      </w:r>
      <w:r w:rsidR="00DD667A">
        <w:rPr>
          <w:lang w:eastAsia="en-US"/>
        </w:rPr>
        <w:t xml:space="preserve">, a </w:t>
      </w:r>
      <w:r w:rsidR="00292084">
        <w:rPr>
          <w:lang w:eastAsia="en-US"/>
        </w:rPr>
        <w:t>national</w:t>
      </w:r>
      <w:r w:rsidR="00DD667A">
        <w:rPr>
          <w:lang w:eastAsia="en-US"/>
        </w:rPr>
        <w:t xml:space="preserve"> repository is essential</w:t>
      </w:r>
      <w:r w:rsidRPr="007A60D0">
        <w:rPr>
          <w:lang w:eastAsia="en-US"/>
        </w:rPr>
        <w:t>. The repository organisation would be responsible for further developing and managing the national dataset, storing, reporting on, and making available to third parties, the data collected on allied health professionals</w:t>
      </w:r>
      <w:r w:rsidR="00F35F85">
        <w:rPr>
          <w:lang w:eastAsia="en-US"/>
        </w:rPr>
        <w:t>.</w:t>
      </w:r>
      <w:r w:rsidR="002A0976">
        <w:rPr>
          <w:lang w:eastAsia="en-US"/>
        </w:rPr>
        <w:t xml:space="preserve"> Th repository </w:t>
      </w:r>
      <w:r w:rsidR="008E3D59">
        <w:rPr>
          <w:lang w:eastAsia="en-US"/>
        </w:rPr>
        <w:t xml:space="preserve">could </w:t>
      </w:r>
      <w:r w:rsidR="002A0976" w:rsidRPr="002A0976">
        <w:rPr>
          <w:lang w:eastAsia="en-US"/>
        </w:rPr>
        <w:t xml:space="preserve">also provide </w:t>
      </w:r>
      <w:r w:rsidR="008E3D59">
        <w:rPr>
          <w:lang w:eastAsia="en-US"/>
        </w:rPr>
        <w:t>data linkage</w:t>
      </w:r>
      <w:r w:rsidR="002A0976" w:rsidRPr="002A0976">
        <w:rPr>
          <w:lang w:eastAsia="en-US"/>
        </w:rPr>
        <w:t xml:space="preserve"> infrastructure </w:t>
      </w:r>
      <w:r w:rsidR="008E3D59">
        <w:rPr>
          <w:lang w:eastAsia="en-US"/>
        </w:rPr>
        <w:t xml:space="preserve">to further expand </w:t>
      </w:r>
      <w:r w:rsidR="006D22D9">
        <w:rPr>
          <w:lang w:eastAsia="en-US"/>
        </w:rPr>
        <w:t>access and</w:t>
      </w:r>
      <w:r w:rsidR="008E3D59">
        <w:rPr>
          <w:lang w:eastAsia="en-US"/>
        </w:rPr>
        <w:t xml:space="preserve"> utility of the data.</w:t>
      </w:r>
    </w:p>
    <w:p w14:paraId="31B3BE84" w14:textId="0A7397CF" w:rsidR="00F500E6" w:rsidRPr="00390805" w:rsidRDefault="00BB4B77" w:rsidP="00F500E6">
      <w:pPr>
        <w:rPr>
          <w:rFonts w:ascii="Roboto Slab" w:eastAsia="Times New Roman" w:hAnsi="Roboto Slab" w:cs="Times New Roman"/>
          <w:b/>
          <w:color w:val="408BCA"/>
          <w:sz w:val="28"/>
          <w:szCs w:val="28"/>
          <w:lang w:eastAsia="en-US"/>
        </w:rPr>
      </w:pPr>
      <w:r>
        <w:rPr>
          <w:rFonts w:ascii="Roboto Slab" w:eastAsia="Times New Roman" w:hAnsi="Roboto Slab" w:cs="Times New Roman"/>
          <w:b/>
          <w:color w:val="408BCA"/>
          <w:sz w:val="28"/>
          <w:szCs w:val="28"/>
          <w:lang w:eastAsia="en-US"/>
        </w:rPr>
        <w:t>I</w:t>
      </w:r>
      <w:r w:rsidR="00887DB8" w:rsidRPr="00390805">
        <w:rPr>
          <w:rFonts w:ascii="Roboto Slab" w:eastAsia="Times New Roman" w:hAnsi="Roboto Slab" w:cs="Times New Roman"/>
          <w:b/>
          <w:color w:val="408BCA"/>
          <w:sz w:val="28"/>
          <w:szCs w:val="28"/>
          <w:lang w:eastAsia="en-US"/>
        </w:rPr>
        <w:t>nterim</w:t>
      </w:r>
      <w:r w:rsidR="00F500E6" w:rsidRPr="00390805">
        <w:rPr>
          <w:rFonts w:ascii="Roboto Slab" w:eastAsia="Times New Roman" w:hAnsi="Roboto Slab" w:cs="Times New Roman"/>
          <w:b/>
          <w:color w:val="408BCA"/>
          <w:sz w:val="28"/>
          <w:szCs w:val="28"/>
          <w:lang w:eastAsia="en-US"/>
        </w:rPr>
        <w:t xml:space="preserve"> </w:t>
      </w:r>
      <w:r w:rsidR="00214035" w:rsidRPr="00390805">
        <w:rPr>
          <w:rFonts w:ascii="Roboto Slab" w:eastAsia="Times New Roman" w:hAnsi="Roboto Slab" w:cs="Times New Roman"/>
          <w:b/>
          <w:color w:val="408BCA"/>
          <w:sz w:val="28"/>
          <w:szCs w:val="28"/>
          <w:lang w:eastAsia="en-US"/>
        </w:rPr>
        <w:t xml:space="preserve">recommendations </w:t>
      </w:r>
      <w:r w:rsidR="00F500E6" w:rsidRPr="00390805">
        <w:rPr>
          <w:rFonts w:ascii="Roboto Slab" w:eastAsia="Times New Roman" w:hAnsi="Roboto Slab" w:cs="Times New Roman"/>
          <w:b/>
          <w:color w:val="408BCA"/>
          <w:sz w:val="28"/>
          <w:szCs w:val="28"/>
          <w:lang w:eastAsia="en-US"/>
        </w:rPr>
        <w:t xml:space="preserve">to improve data collection for allied health </w:t>
      </w:r>
    </w:p>
    <w:p w14:paraId="1E737108" w14:textId="6C4E7DA6" w:rsidR="00E46478" w:rsidRPr="004103F6" w:rsidRDefault="009512E5" w:rsidP="00D2407A">
      <w:pPr>
        <w:rPr>
          <w:lang w:eastAsia="en-US"/>
        </w:rPr>
      </w:pPr>
      <w:r w:rsidRPr="004103F6">
        <w:rPr>
          <w:lang w:eastAsia="en-US"/>
        </w:rPr>
        <w:t>In recognising the</w:t>
      </w:r>
      <w:r w:rsidR="00D03CDF">
        <w:rPr>
          <w:lang w:eastAsia="en-US"/>
        </w:rPr>
        <w:t xml:space="preserve">re </w:t>
      </w:r>
      <w:r w:rsidR="009B7476">
        <w:rPr>
          <w:lang w:eastAsia="en-US"/>
        </w:rPr>
        <w:t>may</w:t>
      </w:r>
      <w:r w:rsidR="00D03CDF">
        <w:rPr>
          <w:lang w:eastAsia="en-US"/>
        </w:rPr>
        <w:t xml:space="preserve"> be </w:t>
      </w:r>
      <w:r w:rsidRPr="004103F6">
        <w:rPr>
          <w:lang w:eastAsia="en-US"/>
        </w:rPr>
        <w:t>difficulty</w:t>
      </w:r>
      <w:r w:rsidR="009B7476">
        <w:rPr>
          <w:lang w:eastAsia="en-US"/>
        </w:rPr>
        <w:t>,</w:t>
      </w:r>
      <w:r w:rsidRPr="004103F6">
        <w:rPr>
          <w:lang w:eastAsia="en-US"/>
        </w:rPr>
        <w:t xml:space="preserve"> expense</w:t>
      </w:r>
      <w:r w:rsidR="009B7476">
        <w:rPr>
          <w:lang w:eastAsia="en-US"/>
        </w:rPr>
        <w:t xml:space="preserve"> or delay</w:t>
      </w:r>
      <w:r w:rsidRPr="004103F6">
        <w:rPr>
          <w:lang w:eastAsia="en-US"/>
        </w:rPr>
        <w:t xml:space="preserve"> involved in establishing a new national collection for self-regulated professions</w:t>
      </w:r>
      <w:r w:rsidR="00750A1B" w:rsidRPr="004103F6">
        <w:rPr>
          <w:lang w:eastAsia="en-US"/>
        </w:rPr>
        <w:t xml:space="preserve"> there</w:t>
      </w:r>
      <w:r w:rsidR="00311D36">
        <w:rPr>
          <w:lang w:eastAsia="en-US"/>
        </w:rPr>
        <w:t xml:space="preserve"> are</w:t>
      </w:r>
      <w:r w:rsidR="00750A1B" w:rsidRPr="004103F6">
        <w:rPr>
          <w:lang w:eastAsia="en-US"/>
        </w:rPr>
        <w:t xml:space="preserve"> interim</w:t>
      </w:r>
      <w:r w:rsidR="00D141A6" w:rsidRPr="004103F6">
        <w:rPr>
          <w:lang w:eastAsia="en-US"/>
        </w:rPr>
        <w:t xml:space="preserve"> or partial solutions </w:t>
      </w:r>
      <w:r w:rsidR="00EA3240">
        <w:rPr>
          <w:lang w:eastAsia="en-US"/>
        </w:rPr>
        <w:t>that</w:t>
      </w:r>
      <w:r w:rsidR="001F12C1">
        <w:rPr>
          <w:lang w:eastAsia="en-US"/>
        </w:rPr>
        <w:t xml:space="preserve"> may</w:t>
      </w:r>
      <w:r w:rsidR="00D55134">
        <w:rPr>
          <w:lang w:eastAsia="en-US"/>
        </w:rPr>
        <w:t xml:space="preserve"> </w:t>
      </w:r>
      <w:r w:rsidR="006B21FB">
        <w:rPr>
          <w:lang w:eastAsia="en-US"/>
        </w:rPr>
        <w:t xml:space="preserve">start to </w:t>
      </w:r>
      <w:r w:rsidR="00D141A6" w:rsidRPr="004103F6">
        <w:rPr>
          <w:lang w:eastAsia="en-US"/>
        </w:rPr>
        <w:t>address</w:t>
      </w:r>
      <w:r w:rsidR="006B21FB">
        <w:rPr>
          <w:lang w:eastAsia="en-US"/>
        </w:rPr>
        <w:t xml:space="preserve"> </w:t>
      </w:r>
      <w:r w:rsidR="00D141A6" w:rsidRPr="004103F6">
        <w:rPr>
          <w:lang w:eastAsia="en-US"/>
        </w:rPr>
        <w:t>data gaps</w:t>
      </w:r>
      <w:r w:rsidR="006B21FB">
        <w:rPr>
          <w:lang w:eastAsia="en-US"/>
        </w:rPr>
        <w:t xml:space="preserve"> and inform workforce planning</w:t>
      </w:r>
      <w:r w:rsidR="00D141A6" w:rsidRPr="004103F6">
        <w:rPr>
          <w:lang w:eastAsia="en-US"/>
        </w:rPr>
        <w:t>.</w:t>
      </w:r>
    </w:p>
    <w:p w14:paraId="667868EF" w14:textId="68929A44" w:rsidR="00E46478" w:rsidRPr="004103F6" w:rsidRDefault="00BB4B77" w:rsidP="000979AD">
      <w:pPr>
        <w:pStyle w:val="ListParagraph"/>
        <w:ind w:left="850" w:hanging="720"/>
        <w:contextualSpacing w:val="0"/>
        <w:rPr>
          <w:rFonts w:eastAsia="MS Mincho" w:cs="Arial"/>
          <w:b/>
          <w:bCs/>
          <w:color w:val="408BCA"/>
        </w:rPr>
      </w:pPr>
      <w:r>
        <w:rPr>
          <w:rFonts w:eastAsia="MS Mincho" w:cs="Arial"/>
          <w:b/>
          <w:bCs/>
          <w:color w:val="000000" w:themeColor="text1"/>
        </w:rPr>
        <w:t xml:space="preserve">Interim </w:t>
      </w:r>
      <w:r w:rsidR="00AF627C" w:rsidRPr="005C361A">
        <w:rPr>
          <w:rFonts w:eastAsia="MS Mincho" w:cs="Arial"/>
          <w:b/>
          <w:bCs/>
          <w:color w:val="000000" w:themeColor="text1"/>
        </w:rPr>
        <w:t xml:space="preserve">1 </w:t>
      </w:r>
      <w:r w:rsidR="00B23542" w:rsidRPr="005C361A">
        <w:rPr>
          <w:rFonts w:eastAsia="MS Mincho" w:cs="Arial"/>
          <w:b/>
          <w:bCs/>
          <w:color w:val="000000" w:themeColor="text1"/>
        </w:rPr>
        <w:t xml:space="preserve">- </w:t>
      </w:r>
      <w:r w:rsidR="001923BD" w:rsidRPr="005C361A">
        <w:rPr>
          <w:rFonts w:eastAsia="MS Mincho" w:cs="Arial"/>
          <w:b/>
          <w:bCs/>
          <w:color w:val="000000" w:themeColor="text1"/>
        </w:rPr>
        <w:t>Enhancement of existing surveys conducted by professional associations</w:t>
      </w:r>
      <w:r w:rsidR="00405F97" w:rsidRPr="005C361A">
        <w:rPr>
          <w:rFonts w:eastAsia="MS Mincho" w:cs="Arial"/>
          <w:b/>
          <w:bCs/>
          <w:color w:val="000000" w:themeColor="text1"/>
        </w:rPr>
        <w:t xml:space="preserve"> </w:t>
      </w:r>
      <w:r w:rsidR="00405F97" w:rsidRPr="004103F6">
        <w:rPr>
          <w:lang w:eastAsia="en-US"/>
        </w:rPr>
        <w:t>at the time of annual re-</w:t>
      </w:r>
      <w:r w:rsidR="003C1476">
        <w:rPr>
          <w:lang w:eastAsia="en-US"/>
        </w:rPr>
        <w:t>registration</w:t>
      </w:r>
      <w:r w:rsidR="00405F97" w:rsidRPr="004103F6">
        <w:rPr>
          <w:lang w:eastAsia="en-US"/>
        </w:rPr>
        <w:t xml:space="preserve"> to ask a similar range of questions as those for the NHWDS.</w:t>
      </w:r>
      <w:r w:rsidR="00606E4C" w:rsidRPr="004103F6">
        <w:rPr>
          <w:lang w:eastAsia="en-US"/>
        </w:rPr>
        <w:t xml:space="preserve"> </w:t>
      </w:r>
      <w:r w:rsidR="00606A2B" w:rsidRPr="004103F6">
        <w:rPr>
          <w:lang w:eastAsia="en-US"/>
        </w:rPr>
        <w:t xml:space="preserve">Due to the partial coverage of the professions by the associations (with those in public sector employment often under-represented), there is likely to be bias in the responses received. </w:t>
      </w:r>
      <w:r w:rsidR="00606E4C" w:rsidRPr="004103F6">
        <w:rPr>
          <w:lang w:eastAsia="en-US"/>
        </w:rPr>
        <w:t xml:space="preserve">This option is likely to require establishment of a national data repository agency to drive this </w:t>
      </w:r>
      <w:r w:rsidR="00C01095" w:rsidRPr="004103F6">
        <w:rPr>
          <w:lang w:eastAsia="en-US"/>
        </w:rPr>
        <w:t>process as</w:t>
      </w:r>
      <w:r w:rsidR="00BE2A05" w:rsidRPr="004103F6">
        <w:rPr>
          <w:lang w:eastAsia="en-US"/>
        </w:rPr>
        <w:t xml:space="preserve"> </w:t>
      </w:r>
      <w:r w:rsidR="00C01095" w:rsidRPr="004103F6">
        <w:rPr>
          <w:lang w:eastAsia="en-US"/>
        </w:rPr>
        <w:t>well as collating, processing and</w:t>
      </w:r>
      <w:r w:rsidR="000979AD">
        <w:rPr>
          <w:lang w:eastAsia="en-US"/>
        </w:rPr>
        <w:t xml:space="preserve"> </w:t>
      </w:r>
      <w:r w:rsidR="00C01095" w:rsidRPr="004103F6">
        <w:rPr>
          <w:lang w:eastAsia="en-US"/>
        </w:rPr>
        <w:t>analysing the survey for its use in national</w:t>
      </w:r>
      <w:r w:rsidR="00BE2A05" w:rsidRPr="004103F6">
        <w:rPr>
          <w:lang w:eastAsia="en-US"/>
        </w:rPr>
        <w:t xml:space="preserve"> </w:t>
      </w:r>
      <w:r w:rsidR="00C01095" w:rsidRPr="004103F6">
        <w:rPr>
          <w:lang w:eastAsia="en-US"/>
        </w:rPr>
        <w:t xml:space="preserve">workforce </w:t>
      </w:r>
      <w:r w:rsidR="00705463" w:rsidRPr="004103F6">
        <w:rPr>
          <w:lang w:eastAsia="en-US"/>
        </w:rPr>
        <w:t xml:space="preserve">development. </w:t>
      </w:r>
    </w:p>
    <w:p w14:paraId="0FA59AF6" w14:textId="325B0319" w:rsidR="00502594" w:rsidRPr="004103F6" w:rsidRDefault="00BB4B77" w:rsidP="00C9571C">
      <w:pPr>
        <w:pStyle w:val="ListParagraph"/>
        <w:ind w:left="851" w:hanging="720"/>
        <w:rPr>
          <w:rFonts w:eastAsia="MS Mincho" w:cs="Arial"/>
          <w:b/>
          <w:color w:val="408BCA"/>
        </w:rPr>
        <w:sectPr w:rsidR="00502594" w:rsidRPr="004103F6" w:rsidSect="00715633">
          <w:type w:val="continuous"/>
          <w:pgSz w:w="11906" w:h="16838"/>
          <w:pgMar w:top="1440" w:right="1440" w:bottom="1440" w:left="1440" w:header="708" w:footer="708" w:gutter="0"/>
          <w:cols w:space="708"/>
          <w:titlePg/>
          <w:docGrid w:linePitch="360"/>
        </w:sectPr>
      </w:pPr>
      <w:r>
        <w:rPr>
          <w:rFonts w:eastAsia="MS Mincho" w:cs="Arial"/>
          <w:b/>
          <w:bCs/>
          <w:color w:val="000000" w:themeColor="text1"/>
        </w:rPr>
        <w:t>Interim</w:t>
      </w:r>
      <w:r w:rsidR="00B23542" w:rsidRPr="005C361A">
        <w:rPr>
          <w:rFonts w:eastAsia="MS Mincho" w:cs="Arial"/>
          <w:b/>
          <w:bCs/>
          <w:color w:val="000000" w:themeColor="text1"/>
        </w:rPr>
        <w:t xml:space="preserve"> 2 -</w:t>
      </w:r>
      <w:r w:rsidR="00502594" w:rsidRPr="005C361A">
        <w:rPr>
          <w:rFonts w:eastAsia="MS Mincho" w:cs="Arial"/>
          <w:b/>
          <w:bCs/>
          <w:color w:val="000000" w:themeColor="text1"/>
        </w:rPr>
        <w:t>Collection of data from employers</w:t>
      </w:r>
      <w:r w:rsidR="005702D7" w:rsidRPr="005C361A">
        <w:rPr>
          <w:rFonts w:eastAsia="MS Mincho" w:cs="Arial"/>
          <w:b/>
          <w:bCs/>
          <w:color w:val="000000" w:themeColor="text1"/>
        </w:rPr>
        <w:t xml:space="preserve"> to complement </w:t>
      </w:r>
      <w:r w:rsidR="005702D7" w:rsidRPr="000979AD">
        <w:rPr>
          <w:lang w:eastAsia="en-US"/>
        </w:rPr>
        <w:t>the collection of data from professional associations.</w:t>
      </w:r>
      <w:r w:rsidR="002E08C5" w:rsidRPr="000979AD">
        <w:rPr>
          <w:lang w:eastAsia="en-US"/>
        </w:rPr>
        <w:t xml:space="preserve"> This could be conducted for other sectors in a similar way to the Aged Care </w:t>
      </w:r>
      <w:r w:rsidR="009A7083">
        <w:rPr>
          <w:lang w:eastAsia="en-US"/>
        </w:rPr>
        <w:t xml:space="preserve">Workforce </w:t>
      </w:r>
      <w:r w:rsidR="002E08C5" w:rsidRPr="000979AD">
        <w:rPr>
          <w:lang w:eastAsia="en-US"/>
        </w:rPr>
        <w:t xml:space="preserve">Census or could be collected as an administrative </w:t>
      </w:r>
      <w:r w:rsidR="000E5043">
        <w:rPr>
          <w:lang w:eastAsia="en-US"/>
        </w:rPr>
        <w:br/>
      </w:r>
      <w:r w:rsidR="002E08C5" w:rsidRPr="000979AD">
        <w:rPr>
          <w:lang w:eastAsia="en-US"/>
        </w:rPr>
        <w:t>by-product via extracts from HR and payroll systems.</w:t>
      </w:r>
      <w:r w:rsidR="008E5134" w:rsidRPr="000979AD">
        <w:rPr>
          <w:lang w:eastAsia="en-US"/>
        </w:rPr>
        <w:t xml:space="preserve"> This would be a relatively expensive option as it requires a stand-alone </w:t>
      </w:r>
      <w:r w:rsidR="00132CEB" w:rsidRPr="000979AD">
        <w:rPr>
          <w:lang w:eastAsia="en-US"/>
        </w:rPr>
        <w:t>survey and</w:t>
      </w:r>
      <w:r w:rsidR="008E5134" w:rsidRPr="000979AD">
        <w:rPr>
          <w:lang w:eastAsia="en-US"/>
        </w:rPr>
        <w:t xml:space="preserve"> would really only be valuable if repeated at regular intervals.</w:t>
      </w:r>
      <w:r w:rsidR="00BE2A05" w:rsidRPr="000979AD">
        <w:rPr>
          <w:lang w:eastAsia="en-US"/>
        </w:rPr>
        <w:t xml:space="preserve"> </w:t>
      </w:r>
      <w:r w:rsidR="008E5134" w:rsidRPr="000979AD">
        <w:rPr>
          <w:lang w:eastAsia="en-US"/>
        </w:rPr>
        <w:t>A realistic time frame for implementation would be 3-5 years.</w:t>
      </w:r>
      <w:r w:rsidR="008E5134" w:rsidRPr="004103F6">
        <w:rPr>
          <w:rFonts w:eastAsia="MS Mincho" w:cs="Arial"/>
        </w:rPr>
        <w:t xml:space="preserve"> </w:t>
      </w:r>
    </w:p>
    <w:p w14:paraId="2CB60242" w14:textId="3AFBB5EA" w:rsidR="00EE377F" w:rsidRPr="004103F6" w:rsidRDefault="00FF5E9C" w:rsidP="00EE377F">
      <w:pPr>
        <w:pStyle w:val="ChapterNumber"/>
      </w:pPr>
      <w:r w:rsidRPr="004103F6">
        <w:lastRenderedPageBreak/>
        <w:fldChar w:fldCharType="begin" w:fldLock="1"/>
      </w:r>
      <w:r w:rsidRPr="004103F6">
        <w:instrText xml:space="preserve"> REF _Ref94029240 \r \h </w:instrText>
      </w:r>
      <w:r w:rsidR="004103F6">
        <w:instrText xml:space="preserve"> \* MERGEFORMAT </w:instrText>
      </w:r>
      <w:r w:rsidRPr="004103F6">
        <w:fldChar w:fldCharType="separate"/>
      </w:r>
      <w:r w:rsidR="00FF0757">
        <w:t>2</w:t>
      </w:r>
      <w:r w:rsidRPr="004103F6">
        <w:fldChar w:fldCharType="end"/>
      </w:r>
    </w:p>
    <w:p w14:paraId="5D8166BB" w14:textId="77777777" w:rsidR="001D2D85" w:rsidRPr="004103F6" w:rsidRDefault="001D7295" w:rsidP="00D714C4">
      <w:pPr>
        <w:pStyle w:val="Heading1withnumber"/>
        <w:ind w:left="0" w:hanging="709"/>
      </w:pPr>
      <w:bookmarkStart w:id="4" w:name="_Ref94029240"/>
      <w:bookmarkStart w:id="5" w:name="_Toc115427043"/>
      <w:r w:rsidRPr="004103F6">
        <w:t>The need for</w:t>
      </w:r>
      <w:r w:rsidR="002A239E" w:rsidRPr="004103F6">
        <w:t xml:space="preserve"> </w:t>
      </w:r>
      <w:r w:rsidR="00FA1873" w:rsidRPr="004103F6">
        <w:t>a</w:t>
      </w:r>
      <w:r w:rsidR="00444157" w:rsidRPr="004103F6">
        <w:t>llied health data</w:t>
      </w:r>
      <w:bookmarkEnd w:id="4"/>
      <w:bookmarkEnd w:id="5"/>
    </w:p>
    <w:p w14:paraId="484EFC15" w14:textId="52E06758" w:rsidR="00E96B99" w:rsidRPr="004103F6" w:rsidRDefault="000F7F92" w:rsidP="00D2768F">
      <w:pPr>
        <w:rPr>
          <w:lang w:eastAsia="en-US"/>
        </w:rPr>
      </w:pPr>
      <w:r w:rsidRPr="004103F6">
        <w:rPr>
          <w:lang w:eastAsia="en-US"/>
        </w:rPr>
        <w:t xml:space="preserve">Allied </w:t>
      </w:r>
      <w:r w:rsidR="00C57530" w:rsidRPr="004103F6">
        <w:rPr>
          <w:lang w:eastAsia="en-US"/>
        </w:rPr>
        <w:t>h</w:t>
      </w:r>
      <w:r w:rsidRPr="004103F6">
        <w:rPr>
          <w:lang w:eastAsia="en-US"/>
        </w:rPr>
        <w:t xml:space="preserve">ealth is one of the </w:t>
      </w:r>
      <w:r w:rsidR="001422F5">
        <w:rPr>
          <w:lang w:eastAsia="en-US"/>
        </w:rPr>
        <w:t>3</w:t>
      </w:r>
      <w:r w:rsidRPr="004103F6">
        <w:rPr>
          <w:lang w:eastAsia="en-US"/>
        </w:rPr>
        <w:t xml:space="preserve"> pillars of the Australian health and patient care workforce along with medicine and nursing</w:t>
      </w:r>
      <w:r w:rsidR="004C4B17" w:rsidRPr="004103F6">
        <w:rPr>
          <w:lang w:eastAsia="en-US"/>
        </w:rPr>
        <w:t>.</w:t>
      </w:r>
      <w:r w:rsidR="008430AE">
        <w:rPr>
          <w:rFonts w:ascii="ZWAdobeF" w:hAnsi="ZWAdobeF" w:cs="ZWAdobeF"/>
          <w:sz w:val="2"/>
          <w:szCs w:val="2"/>
          <w:lang w:eastAsia="en-US"/>
        </w:rPr>
        <w:t>1F</w:t>
      </w:r>
      <w:r w:rsidR="00486EF3" w:rsidRPr="004103F6">
        <w:rPr>
          <w:rStyle w:val="FootnoteReference"/>
          <w:lang w:eastAsia="en-US"/>
        </w:rPr>
        <w:footnoteReference w:id="3"/>
      </w:r>
      <w:r w:rsidR="004C4B17" w:rsidRPr="004103F6">
        <w:rPr>
          <w:lang w:eastAsia="en-US"/>
        </w:rPr>
        <w:t xml:space="preserve"> </w:t>
      </w:r>
      <w:r w:rsidRPr="004103F6">
        <w:rPr>
          <w:lang w:eastAsia="en-US"/>
        </w:rPr>
        <w:t>However, p</w:t>
      </w:r>
      <w:r w:rsidR="009E1B58" w:rsidRPr="004103F6">
        <w:rPr>
          <w:lang w:eastAsia="en-US"/>
        </w:rPr>
        <w:t xml:space="preserve">lanning for and understanding of </w:t>
      </w:r>
      <w:r w:rsidR="00142FA5" w:rsidRPr="004103F6">
        <w:rPr>
          <w:lang w:eastAsia="en-US"/>
        </w:rPr>
        <w:t>allied health</w:t>
      </w:r>
      <w:r w:rsidR="008E644D" w:rsidRPr="004103F6">
        <w:rPr>
          <w:lang w:eastAsia="en-US"/>
        </w:rPr>
        <w:t xml:space="preserve"> </w:t>
      </w:r>
      <w:r w:rsidR="000B22F3" w:rsidRPr="004103F6">
        <w:rPr>
          <w:lang w:eastAsia="en-US"/>
        </w:rPr>
        <w:t>remains</w:t>
      </w:r>
      <w:r w:rsidR="00A33D15" w:rsidRPr="004103F6">
        <w:rPr>
          <w:lang w:eastAsia="en-US"/>
        </w:rPr>
        <w:t xml:space="preserve"> problematic as there is little consistency </w:t>
      </w:r>
      <w:r w:rsidR="00C94CD8" w:rsidRPr="004103F6">
        <w:rPr>
          <w:lang w:eastAsia="en-US"/>
        </w:rPr>
        <w:t xml:space="preserve">in data collection or integration </w:t>
      </w:r>
      <w:r w:rsidR="003F6B7F" w:rsidRPr="004103F6">
        <w:rPr>
          <w:lang w:eastAsia="en-US"/>
        </w:rPr>
        <w:t xml:space="preserve">to </w:t>
      </w:r>
      <w:r w:rsidR="004F4DA0">
        <w:rPr>
          <w:lang w:eastAsia="en-US"/>
        </w:rPr>
        <w:t>provide</w:t>
      </w:r>
      <w:r w:rsidR="003F6B7F" w:rsidRPr="004103F6">
        <w:rPr>
          <w:lang w:eastAsia="en-US"/>
        </w:rPr>
        <w:t xml:space="preserve"> </w:t>
      </w:r>
      <w:r w:rsidR="00C17840" w:rsidRPr="004103F6">
        <w:rPr>
          <w:lang w:eastAsia="en-US"/>
        </w:rPr>
        <w:t xml:space="preserve">policy makers </w:t>
      </w:r>
      <w:r w:rsidR="00E660AE" w:rsidRPr="004103F6">
        <w:rPr>
          <w:lang w:eastAsia="en-US"/>
        </w:rPr>
        <w:t xml:space="preserve">a </w:t>
      </w:r>
      <w:r w:rsidR="002F56DA" w:rsidRPr="004103F6">
        <w:rPr>
          <w:lang w:eastAsia="en-US"/>
        </w:rPr>
        <w:t xml:space="preserve">clear picture of the workforce. </w:t>
      </w:r>
    </w:p>
    <w:p w14:paraId="19299DE7" w14:textId="05E97A95" w:rsidR="00FF4CDA" w:rsidRPr="004103F6" w:rsidRDefault="003E34B0" w:rsidP="00FF4CDA">
      <w:pPr>
        <w:rPr>
          <w:lang w:eastAsia="en-US"/>
        </w:rPr>
      </w:pPr>
      <w:r w:rsidRPr="004103F6">
        <w:rPr>
          <w:lang w:eastAsia="en-US"/>
        </w:rPr>
        <w:t xml:space="preserve">The </w:t>
      </w:r>
      <w:r w:rsidR="0014796C" w:rsidRPr="004103F6">
        <w:rPr>
          <w:lang w:eastAsia="en-US"/>
        </w:rPr>
        <w:t>Royal Commission into Aged Care Safety and Quality (</w:t>
      </w:r>
      <w:r w:rsidR="000970A1" w:rsidRPr="004103F6">
        <w:rPr>
          <w:b/>
          <w:bCs/>
          <w:i/>
          <w:iCs/>
          <w:lang w:eastAsia="en-US"/>
        </w:rPr>
        <w:t>Aged Care Royal Commission</w:t>
      </w:r>
      <w:r w:rsidR="000970A1" w:rsidRPr="004103F6">
        <w:rPr>
          <w:i/>
          <w:iCs/>
          <w:lang w:eastAsia="en-US"/>
        </w:rPr>
        <w:t>)</w:t>
      </w:r>
      <w:r w:rsidR="000970A1" w:rsidRPr="004103F6">
        <w:rPr>
          <w:b/>
          <w:bCs/>
          <w:i/>
          <w:iCs/>
          <w:lang w:eastAsia="en-US"/>
        </w:rPr>
        <w:t xml:space="preserve"> </w:t>
      </w:r>
      <w:r w:rsidR="0014796C" w:rsidRPr="004103F6">
        <w:rPr>
          <w:lang w:eastAsia="en-US"/>
        </w:rPr>
        <w:t xml:space="preserve">made 148 recommendations in </w:t>
      </w:r>
      <w:r w:rsidR="00E418B8" w:rsidRPr="004103F6">
        <w:rPr>
          <w:lang w:eastAsia="en-US"/>
        </w:rPr>
        <w:t>its</w:t>
      </w:r>
      <w:r w:rsidR="0014796C" w:rsidRPr="004103F6">
        <w:rPr>
          <w:lang w:eastAsia="en-US"/>
        </w:rPr>
        <w:t xml:space="preserve"> final report </w:t>
      </w:r>
      <w:r w:rsidR="0014796C" w:rsidRPr="004103F6">
        <w:rPr>
          <w:i/>
          <w:iCs/>
          <w:lang w:eastAsia="en-US"/>
        </w:rPr>
        <w:t>Care Dignity and Respect</w:t>
      </w:r>
      <w:r w:rsidR="00486EF3" w:rsidRPr="004103F6">
        <w:rPr>
          <w:lang w:eastAsia="en-US"/>
        </w:rPr>
        <w:t>, t</w:t>
      </w:r>
      <w:r w:rsidR="00AD4A1C" w:rsidRPr="004103F6">
        <w:rPr>
          <w:lang w:eastAsia="en-US"/>
        </w:rPr>
        <w:t>hroughout which allied health feature</w:t>
      </w:r>
      <w:r w:rsidR="00E418B8" w:rsidRPr="004103F6">
        <w:rPr>
          <w:lang w:eastAsia="en-US"/>
        </w:rPr>
        <w:t>s</w:t>
      </w:r>
      <w:r w:rsidR="00AD4A1C" w:rsidRPr="004103F6">
        <w:rPr>
          <w:lang w:eastAsia="en-US"/>
        </w:rPr>
        <w:t xml:space="preserve"> heavily</w:t>
      </w:r>
      <w:r w:rsidR="0014796C" w:rsidRPr="004103F6">
        <w:rPr>
          <w:lang w:eastAsia="en-US"/>
        </w:rPr>
        <w:t>.</w:t>
      </w:r>
      <w:r w:rsidR="008430AE">
        <w:rPr>
          <w:rFonts w:ascii="ZWAdobeF" w:hAnsi="ZWAdobeF" w:cs="ZWAdobeF"/>
          <w:sz w:val="2"/>
          <w:szCs w:val="2"/>
          <w:lang w:eastAsia="en-US"/>
        </w:rPr>
        <w:t>2F</w:t>
      </w:r>
      <w:r w:rsidR="00486EF3" w:rsidRPr="004103F6">
        <w:rPr>
          <w:rStyle w:val="FootnoteReference"/>
          <w:lang w:eastAsia="en-US"/>
        </w:rPr>
        <w:footnoteReference w:id="4"/>
      </w:r>
      <w:r w:rsidR="00AD4A1C" w:rsidRPr="004103F6">
        <w:rPr>
          <w:lang w:eastAsia="en-US"/>
        </w:rPr>
        <w:t xml:space="preserve"> The Commission found that an additional 80,000 aged care workers will be required by 2030, and 180,000 by 2050</w:t>
      </w:r>
      <w:r w:rsidR="007941BE" w:rsidRPr="004103F6">
        <w:rPr>
          <w:lang w:eastAsia="en-US"/>
        </w:rPr>
        <w:t>,</w:t>
      </w:r>
      <w:r w:rsidR="00AD4A1C" w:rsidRPr="004103F6">
        <w:rPr>
          <w:lang w:eastAsia="en-US"/>
        </w:rPr>
        <w:t xml:space="preserve"> of which allied health professionals </w:t>
      </w:r>
      <w:r w:rsidR="004E4406" w:rsidRPr="004103F6">
        <w:rPr>
          <w:lang w:eastAsia="en-US"/>
        </w:rPr>
        <w:t>will make up a significant portion.</w:t>
      </w:r>
    </w:p>
    <w:p w14:paraId="6C9B6C73" w14:textId="691050E9" w:rsidR="00BA0A4E" w:rsidRPr="004103F6" w:rsidRDefault="00504179" w:rsidP="00BA0A4E">
      <w:pPr>
        <w:rPr>
          <w:lang w:eastAsia="en-US"/>
        </w:rPr>
      </w:pPr>
      <w:r w:rsidRPr="004103F6">
        <w:rPr>
          <w:lang w:eastAsia="en-US"/>
        </w:rPr>
        <w:t xml:space="preserve">The </w:t>
      </w:r>
      <w:r w:rsidR="00BA0A4E" w:rsidRPr="004103F6">
        <w:rPr>
          <w:lang w:eastAsia="en-US"/>
        </w:rPr>
        <w:t>National Disability Insurance Scheme (NDIS) National Workforce Plan: 2021–2025</w:t>
      </w:r>
      <w:r w:rsidR="00811B70" w:rsidRPr="004103F6">
        <w:rPr>
          <w:lang w:eastAsia="en-US"/>
        </w:rPr>
        <w:t xml:space="preserve"> </w:t>
      </w:r>
      <w:r w:rsidR="000970A1" w:rsidRPr="004103F6">
        <w:rPr>
          <w:lang w:eastAsia="en-US"/>
        </w:rPr>
        <w:t>(</w:t>
      </w:r>
      <w:r w:rsidR="000970A1" w:rsidRPr="004103F6">
        <w:rPr>
          <w:b/>
          <w:bCs/>
          <w:i/>
          <w:iCs/>
          <w:lang w:eastAsia="en-US"/>
        </w:rPr>
        <w:t>NDIS workforce plan</w:t>
      </w:r>
      <w:r w:rsidR="000970A1" w:rsidRPr="004103F6">
        <w:rPr>
          <w:lang w:eastAsia="en-US"/>
        </w:rPr>
        <w:t xml:space="preserve">) </w:t>
      </w:r>
      <w:r w:rsidR="00811B70" w:rsidRPr="004103F6">
        <w:rPr>
          <w:lang w:eastAsia="en-US"/>
        </w:rPr>
        <w:t>i</w:t>
      </w:r>
      <w:r w:rsidRPr="004103F6">
        <w:rPr>
          <w:lang w:eastAsia="en-US"/>
        </w:rPr>
        <w:t>dentifies tha</w:t>
      </w:r>
      <w:r w:rsidR="00771094" w:rsidRPr="004103F6">
        <w:rPr>
          <w:lang w:eastAsia="en-US"/>
        </w:rPr>
        <w:t xml:space="preserve">t since the NDIS was established in </w:t>
      </w:r>
      <w:r w:rsidR="00BA0A4E" w:rsidRPr="004103F6">
        <w:rPr>
          <w:lang w:eastAsia="en-US"/>
        </w:rPr>
        <w:t xml:space="preserve">July 2013, </w:t>
      </w:r>
      <w:r w:rsidR="00C63B55" w:rsidRPr="004103F6">
        <w:rPr>
          <w:lang w:eastAsia="en-US"/>
        </w:rPr>
        <w:t>it has</w:t>
      </w:r>
      <w:r w:rsidR="00BA0A4E" w:rsidRPr="004103F6">
        <w:rPr>
          <w:lang w:eastAsia="en-US"/>
        </w:rPr>
        <w:t xml:space="preserve"> grown to include </w:t>
      </w:r>
      <w:r w:rsidR="00FC7F3A" w:rsidRPr="004103F6">
        <w:rPr>
          <w:lang w:eastAsia="en-US"/>
        </w:rPr>
        <w:t xml:space="preserve">over </w:t>
      </w:r>
      <w:r w:rsidR="00BA0A4E" w:rsidRPr="004103F6">
        <w:rPr>
          <w:lang w:eastAsia="en-US"/>
        </w:rPr>
        <w:t>450,000 participants, receiving support and services from over 11,600 providers</w:t>
      </w:r>
      <w:r w:rsidR="00FC7F3A" w:rsidRPr="004103F6">
        <w:rPr>
          <w:lang w:eastAsia="en-US"/>
        </w:rPr>
        <w:t>,</w:t>
      </w:r>
      <w:r w:rsidR="00BA0A4E" w:rsidRPr="004103F6">
        <w:rPr>
          <w:lang w:eastAsia="en-US"/>
        </w:rPr>
        <w:t xml:space="preserve"> employ</w:t>
      </w:r>
      <w:r w:rsidR="00D714FB" w:rsidRPr="004103F6">
        <w:rPr>
          <w:lang w:eastAsia="en-US"/>
        </w:rPr>
        <w:t>ing</w:t>
      </w:r>
      <w:r w:rsidR="00BA0A4E" w:rsidRPr="004103F6">
        <w:rPr>
          <w:lang w:eastAsia="en-US"/>
        </w:rPr>
        <w:t xml:space="preserve"> approximately 270,000 workers</w:t>
      </w:r>
      <w:r w:rsidR="00C63B55" w:rsidRPr="004103F6">
        <w:rPr>
          <w:lang w:eastAsia="en-US"/>
        </w:rPr>
        <w:t>.</w:t>
      </w:r>
      <w:r w:rsidR="008430AE">
        <w:rPr>
          <w:rFonts w:ascii="ZWAdobeF" w:hAnsi="ZWAdobeF" w:cs="ZWAdobeF"/>
          <w:sz w:val="2"/>
          <w:szCs w:val="2"/>
          <w:lang w:eastAsia="en-US"/>
        </w:rPr>
        <w:t>3F</w:t>
      </w:r>
      <w:r w:rsidR="00486EF3" w:rsidRPr="004103F6">
        <w:rPr>
          <w:rStyle w:val="FootnoteReference"/>
          <w:lang w:eastAsia="en-US"/>
        </w:rPr>
        <w:footnoteReference w:id="5"/>
      </w:r>
      <w:r w:rsidR="00BA0A4E" w:rsidRPr="004103F6">
        <w:rPr>
          <w:lang w:eastAsia="en-US"/>
        </w:rPr>
        <w:t xml:space="preserve"> </w:t>
      </w:r>
      <w:r w:rsidR="00B22331" w:rsidRPr="004103F6">
        <w:rPr>
          <w:lang w:eastAsia="en-US"/>
        </w:rPr>
        <w:t>By 2024, i</w:t>
      </w:r>
      <w:r w:rsidR="00BA0A4E" w:rsidRPr="004103F6">
        <w:rPr>
          <w:lang w:eastAsia="en-US"/>
        </w:rPr>
        <w:t>t is estimated that 500,000 participants will require support from approximately 353,000 workers</w:t>
      </w:r>
      <w:r w:rsidR="005E5BEB" w:rsidRPr="004103F6">
        <w:rPr>
          <w:lang w:eastAsia="en-US"/>
        </w:rPr>
        <w:t>, of which many will be allied health professionals given the needs of people with disabilities</w:t>
      </w:r>
      <w:r w:rsidR="00BA0A4E" w:rsidRPr="004103F6">
        <w:rPr>
          <w:lang w:eastAsia="en-US"/>
        </w:rPr>
        <w:t xml:space="preserve">. </w:t>
      </w:r>
    </w:p>
    <w:p w14:paraId="0F10C810" w14:textId="4F8F5B41" w:rsidR="00D9615E" w:rsidRPr="004103F6" w:rsidRDefault="00C5028E" w:rsidP="00BA0A4E">
      <w:r w:rsidRPr="004103F6">
        <w:rPr>
          <w:lang w:eastAsia="en-US"/>
        </w:rPr>
        <w:t xml:space="preserve">The </w:t>
      </w:r>
      <w:r w:rsidR="00BA0D8D" w:rsidRPr="004103F6">
        <w:t>National Rural Health Commissioner</w:t>
      </w:r>
      <w:r w:rsidRPr="004103F6">
        <w:t xml:space="preserve"> also</w:t>
      </w:r>
      <w:r w:rsidR="00BA0D8D" w:rsidRPr="004103F6">
        <w:t xml:space="preserve"> consulted widely in 2018 and 2019</w:t>
      </w:r>
      <w:r w:rsidR="000970A1" w:rsidRPr="004103F6">
        <w:t xml:space="preserve"> (</w:t>
      </w:r>
      <w:r w:rsidR="000970A1" w:rsidRPr="004103F6">
        <w:rPr>
          <w:b/>
          <w:bCs/>
          <w:i/>
          <w:iCs/>
        </w:rPr>
        <w:t>Rural Health Commissioner’s Report</w:t>
      </w:r>
      <w:r w:rsidR="000970A1" w:rsidRPr="004103F6">
        <w:t>)</w:t>
      </w:r>
      <w:r w:rsidR="00BA0D8D" w:rsidRPr="004103F6">
        <w:t xml:space="preserve"> </w:t>
      </w:r>
      <w:r w:rsidR="00811B70" w:rsidRPr="004103F6">
        <w:t>in a bid to address the poorer health outcomes of residents of rural and remote towns as a result of undersupply and maldistribution of allied health services</w:t>
      </w:r>
      <w:r w:rsidR="00312B14" w:rsidRPr="004103F6">
        <w:t>.</w:t>
      </w:r>
      <w:r w:rsidR="008430AE">
        <w:rPr>
          <w:rFonts w:ascii="ZWAdobeF" w:hAnsi="ZWAdobeF" w:cs="ZWAdobeF"/>
          <w:sz w:val="2"/>
          <w:szCs w:val="2"/>
        </w:rPr>
        <w:t>4F</w:t>
      </w:r>
      <w:r w:rsidR="00486EF3" w:rsidRPr="004103F6">
        <w:rPr>
          <w:rStyle w:val="FootnoteReference"/>
        </w:rPr>
        <w:footnoteReference w:id="6"/>
      </w:r>
      <w:r w:rsidR="00D57D42" w:rsidRPr="004103F6">
        <w:t xml:space="preserve"> </w:t>
      </w:r>
      <w:r w:rsidR="00E135EA" w:rsidRPr="004103F6">
        <w:t>The Commissioner’s detailed recommendation</w:t>
      </w:r>
      <w:r w:rsidR="00D57D42" w:rsidRPr="004103F6">
        <w:t xml:space="preserve">s included </w:t>
      </w:r>
      <w:r w:rsidR="00E135EA" w:rsidRPr="004103F6">
        <w:t>focuse</w:t>
      </w:r>
      <w:r w:rsidR="00340839" w:rsidRPr="004103F6">
        <w:t>d i</w:t>
      </w:r>
      <w:r w:rsidR="00E135EA" w:rsidRPr="004103F6">
        <w:t xml:space="preserve">nvestment in </w:t>
      </w:r>
      <w:r w:rsidR="00340839" w:rsidRPr="004103F6">
        <w:t>a</w:t>
      </w:r>
      <w:r w:rsidR="00E135EA" w:rsidRPr="004103F6">
        <w:t>llied health</w:t>
      </w:r>
      <w:r w:rsidR="00340839" w:rsidRPr="004103F6">
        <w:t xml:space="preserve"> d</w:t>
      </w:r>
      <w:r w:rsidR="00E135EA" w:rsidRPr="004103F6">
        <w:t xml:space="preserve">ata and </w:t>
      </w:r>
      <w:r w:rsidR="00340839" w:rsidRPr="004103F6">
        <w:t>i</w:t>
      </w:r>
      <w:r w:rsidR="00E135EA" w:rsidRPr="004103F6">
        <w:t xml:space="preserve">nfrastructure, specifically calling for the development of a National Allied Health Data Strategy and a National Allied Health Workforce Minimum </w:t>
      </w:r>
      <w:r w:rsidR="00487A5F">
        <w:t>Dataset</w:t>
      </w:r>
      <w:r w:rsidRPr="004103F6">
        <w:t>.</w:t>
      </w:r>
      <w:r w:rsidR="008430AE">
        <w:rPr>
          <w:rFonts w:ascii="ZWAdobeF" w:hAnsi="ZWAdobeF" w:cs="ZWAdobeF"/>
          <w:sz w:val="2"/>
          <w:szCs w:val="2"/>
        </w:rPr>
        <w:t>5F</w:t>
      </w:r>
      <w:r w:rsidR="00486EF3" w:rsidRPr="004103F6">
        <w:rPr>
          <w:rStyle w:val="FootnoteReference"/>
        </w:rPr>
        <w:footnoteReference w:id="7"/>
      </w:r>
    </w:p>
    <w:p w14:paraId="53D50597" w14:textId="02B93C71" w:rsidR="009E1D24" w:rsidRPr="004103F6" w:rsidRDefault="00924BA7" w:rsidP="00D77C06">
      <w:r w:rsidRPr="004103F6">
        <w:t xml:space="preserve">Accessibility to </w:t>
      </w:r>
      <w:r w:rsidR="007D2444" w:rsidRPr="004103F6">
        <w:t xml:space="preserve">mental health </w:t>
      </w:r>
      <w:r w:rsidR="00F0271B" w:rsidRPr="004103F6">
        <w:t xml:space="preserve">care </w:t>
      </w:r>
      <w:r w:rsidR="00940EE6" w:rsidRPr="004103F6">
        <w:t>service</w:t>
      </w:r>
      <w:r w:rsidR="00B3270C">
        <w:t xml:space="preserve">s, and therefore </w:t>
      </w:r>
      <w:r w:rsidR="001436EC">
        <w:t>allied health professionals,</w:t>
      </w:r>
      <w:r w:rsidR="007D2444" w:rsidRPr="004103F6">
        <w:t xml:space="preserve"> was also a key issue identified </w:t>
      </w:r>
      <w:r w:rsidR="00EA3D6D" w:rsidRPr="004103F6">
        <w:t xml:space="preserve">by the </w:t>
      </w:r>
      <w:r w:rsidR="00EA3D6D" w:rsidRPr="004103F6">
        <w:rPr>
          <w:b/>
          <w:bCs/>
        </w:rPr>
        <w:t>Productivity Commission</w:t>
      </w:r>
      <w:r w:rsidR="00363AB2" w:rsidRPr="004103F6">
        <w:rPr>
          <w:b/>
          <w:bCs/>
        </w:rPr>
        <w:t xml:space="preserve"> in </w:t>
      </w:r>
      <w:r w:rsidR="009E1D24" w:rsidRPr="004103F6">
        <w:rPr>
          <w:b/>
          <w:bCs/>
        </w:rPr>
        <w:t>its</w:t>
      </w:r>
      <w:r w:rsidR="00EA3D6D" w:rsidRPr="004103F6">
        <w:rPr>
          <w:b/>
          <w:bCs/>
        </w:rPr>
        <w:t xml:space="preserve"> Inquiry</w:t>
      </w:r>
      <w:r w:rsidR="00363AB2" w:rsidRPr="004103F6">
        <w:rPr>
          <w:b/>
          <w:bCs/>
        </w:rPr>
        <w:t xml:space="preserve"> into Mental Health</w:t>
      </w:r>
      <w:r w:rsidR="00363AB2" w:rsidRPr="004103F6">
        <w:t>.</w:t>
      </w:r>
      <w:r w:rsidR="008430AE">
        <w:rPr>
          <w:rFonts w:ascii="ZWAdobeF" w:hAnsi="ZWAdobeF" w:cs="ZWAdobeF"/>
          <w:sz w:val="2"/>
          <w:szCs w:val="2"/>
        </w:rPr>
        <w:t>6F</w:t>
      </w:r>
      <w:r w:rsidR="00306197" w:rsidRPr="004103F6">
        <w:rPr>
          <w:rStyle w:val="FootnoteReference"/>
        </w:rPr>
        <w:footnoteReference w:id="8"/>
      </w:r>
      <w:r w:rsidR="00BE2A05" w:rsidRPr="004103F6">
        <w:t xml:space="preserve"> </w:t>
      </w:r>
      <w:r w:rsidR="00663507" w:rsidRPr="004103F6">
        <w:t xml:space="preserve">The </w:t>
      </w:r>
      <w:r w:rsidR="00920592" w:rsidRPr="004103F6">
        <w:t>C</w:t>
      </w:r>
      <w:r w:rsidR="00663507" w:rsidRPr="004103F6">
        <w:t>ommission</w:t>
      </w:r>
      <w:r w:rsidR="00920592" w:rsidRPr="004103F6">
        <w:t xml:space="preserve"> suggested that up to </w:t>
      </w:r>
      <w:r w:rsidR="007C0E6F" w:rsidRPr="004103F6">
        <w:t>2.</w:t>
      </w:r>
      <w:r w:rsidR="00920592" w:rsidRPr="004103F6">
        <w:t>5</w:t>
      </w:r>
      <w:r w:rsidR="007C0E6F" w:rsidRPr="004103F6">
        <w:t xml:space="preserve"> million</w:t>
      </w:r>
      <w:r w:rsidR="00920592" w:rsidRPr="004103F6">
        <w:t xml:space="preserve"> Australians</w:t>
      </w:r>
      <w:r w:rsidR="00BE2A05" w:rsidRPr="004103F6">
        <w:t xml:space="preserve"> </w:t>
      </w:r>
      <w:r w:rsidR="00920592" w:rsidRPr="004103F6">
        <w:t xml:space="preserve">who </w:t>
      </w:r>
      <w:r w:rsidR="007C0E6F" w:rsidRPr="004103F6">
        <w:t xml:space="preserve">could be benefiting from </w:t>
      </w:r>
      <w:r w:rsidR="00473933" w:rsidRPr="004103F6">
        <w:rPr>
          <w:i/>
          <w:iCs/>
        </w:rPr>
        <w:t xml:space="preserve">low intensity </w:t>
      </w:r>
      <w:r w:rsidR="00473933" w:rsidRPr="004103F6">
        <w:t>interventions</w:t>
      </w:r>
      <w:r w:rsidR="00BE2A05" w:rsidRPr="004103F6">
        <w:t xml:space="preserve"> </w:t>
      </w:r>
      <w:r w:rsidR="00473933" w:rsidRPr="004103F6">
        <w:t xml:space="preserve">are missing out </w:t>
      </w:r>
      <w:r w:rsidR="00C10B2F" w:rsidRPr="004103F6">
        <w:t xml:space="preserve">as a result of </w:t>
      </w:r>
      <w:r w:rsidR="00D77C06" w:rsidRPr="004103F6">
        <w:t>a “lack of information — for referring clinicians and for consumers — about the existence of such services”</w:t>
      </w:r>
      <w:r w:rsidR="008430AE">
        <w:rPr>
          <w:rFonts w:ascii="ZWAdobeF" w:hAnsi="ZWAdobeF" w:cs="ZWAdobeF"/>
          <w:sz w:val="2"/>
          <w:szCs w:val="2"/>
        </w:rPr>
        <w:t>7F</w:t>
      </w:r>
      <w:r w:rsidR="00D77C06" w:rsidRPr="004103F6">
        <w:rPr>
          <w:rStyle w:val="FootnoteReference"/>
        </w:rPr>
        <w:footnoteReference w:id="9"/>
      </w:r>
      <w:r w:rsidR="00D77C06" w:rsidRPr="004103F6">
        <w:t xml:space="preserve"> </w:t>
      </w:r>
      <w:r w:rsidR="00843AB6" w:rsidRPr="004103F6">
        <w:t>Low intensity interventions that</w:t>
      </w:r>
      <w:r w:rsidR="00EA1134" w:rsidRPr="004103F6">
        <w:t xml:space="preserve"> may</w:t>
      </w:r>
      <w:r w:rsidR="00843AB6" w:rsidRPr="004103F6">
        <w:t xml:space="preserve"> include counselling</w:t>
      </w:r>
      <w:r w:rsidR="000B52CF" w:rsidRPr="004103F6">
        <w:t>,</w:t>
      </w:r>
      <w:r w:rsidR="00843AB6" w:rsidRPr="004103F6">
        <w:t xml:space="preserve"> diet</w:t>
      </w:r>
      <w:r w:rsidR="000B52CF" w:rsidRPr="004103F6">
        <w:t>,</w:t>
      </w:r>
      <w:r w:rsidR="004A4818" w:rsidRPr="004103F6">
        <w:t xml:space="preserve"> </w:t>
      </w:r>
      <w:r w:rsidR="00843AB6" w:rsidRPr="004103F6">
        <w:t>exercise</w:t>
      </w:r>
      <w:r w:rsidR="004A4818" w:rsidRPr="004103F6">
        <w:t xml:space="preserve"> prescription</w:t>
      </w:r>
      <w:r w:rsidR="002B6907" w:rsidRPr="004103F6">
        <w:t xml:space="preserve"> and sleep hygiene, </w:t>
      </w:r>
      <w:r w:rsidR="000B52CF" w:rsidRPr="004103F6">
        <w:t xml:space="preserve">would fall </w:t>
      </w:r>
      <w:r w:rsidR="009D5171" w:rsidRPr="004103F6">
        <w:t>on</w:t>
      </w:r>
      <w:r w:rsidR="000B52CF" w:rsidRPr="004103F6">
        <w:t xml:space="preserve"> </w:t>
      </w:r>
      <w:r w:rsidR="009D5171" w:rsidRPr="004103F6">
        <w:t>profession</w:t>
      </w:r>
      <w:r w:rsidR="00604971" w:rsidRPr="004103F6">
        <w:t>s</w:t>
      </w:r>
      <w:r w:rsidR="009D5171" w:rsidRPr="004103F6">
        <w:t xml:space="preserve"> </w:t>
      </w:r>
      <w:r w:rsidR="00646A56" w:rsidRPr="004103F6">
        <w:t>(</w:t>
      </w:r>
      <w:r w:rsidR="00604971" w:rsidRPr="004103F6">
        <w:t>C</w:t>
      </w:r>
      <w:r w:rsidR="00646A56" w:rsidRPr="004103F6">
        <w:t xml:space="preserve">ounsellors, Dietitians and Exercise Physiologists) </w:t>
      </w:r>
      <w:r w:rsidR="000C6AB4" w:rsidRPr="004103F6">
        <w:t>where workforce numbers, and locations are not easily determined.</w:t>
      </w:r>
      <w:r w:rsidR="00141CED" w:rsidRPr="004103F6">
        <w:t xml:space="preserve"> The Commission’s recommendation 1</w:t>
      </w:r>
      <w:r w:rsidR="007C7A81" w:rsidRPr="004103F6">
        <w:t xml:space="preserve">2; </w:t>
      </w:r>
      <w:r w:rsidR="00141CED" w:rsidRPr="004103F6">
        <w:t>Address health care gaps</w:t>
      </w:r>
      <w:r w:rsidR="007C7A81" w:rsidRPr="004103F6">
        <w:t xml:space="preserve">; community mental healthcare, and 15; Link consumers with the </w:t>
      </w:r>
      <w:r w:rsidR="007C7A81" w:rsidRPr="004103F6">
        <w:lastRenderedPageBreak/>
        <w:t>services they need</w:t>
      </w:r>
      <w:r w:rsidR="00975EF9" w:rsidRPr="004103F6">
        <w:t>,</w:t>
      </w:r>
      <w:r w:rsidR="007C7A81" w:rsidRPr="004103F6">
        <w:t xml:space="preserve"> </w:t>
      </w:r>
      <w:r w:rsidR="00975EF9" w:rsidRPr="004103F6">
        <w:t xml:space="preserve">is reliant on there </w:t>
      </w:r>
      <w:r w:rsidR="0078671B" w:rsidRPr="004103F6">
        <w:t>being an allied health workforce there to support those recommendations.</w:t>
      </w:r>
    </w:p>
    <w:p w14:paraId="082FC6E7" w14:textId="77777777" w:rsidR="000940E1" w:rsidRPr="004103F6" w:rsidRDefault="008C61B0" w:rsidP="00E476D9">
      <w:pPr>
        <w:pStyle w:val="Heading2"/>
        <w:rPr>
          <w:lang w:eastAsia="en-US"/>
        </w:rPr>
      </w:pPr>
      <w:bookmarkStart w:id="6" w:name="_Toc115427044"/>
      <w:r w:rsidRPr="004103F6">
        <w:rPr>
          <w:lang w:eastAsia="en-US"/>
        </w:rPr>
        <w:t>Fundamental functions of workforce data</w:t>
      </w:r>
      <w:bookmarkEnd w:id="6"/>
      <w:r w:rsidRPr="004103F6">
        <w:rPr>
          <w:lang w:eastAsia="en-US"/>
        </w:rPr>
        <w:t xml:space="preserve"> </w:t>
      </w:r>
    </w:p>
    <w:p w14:paraId="2BEE4850" w14:textId="35F456A5" w:rsidR="00975061" w:rsidRPr="004103F6" w:rsidRDefault="00975061" w:rsidP="00975061">
      <w:pPr>
        <w:rPr>
          <w:lang w:eastAsia="en-US"/>
        </w:rPr>
      </w:pPr>
      <w:r w:rsidRPr="004103F6">
        <w:rPr>
          <w:lang w:eastAsia="en-US"/>
        </w:rPr>
        <w:t xml:space="preserve">Understanding the supply side of a workforce is crucial </w:t>
      </w:r>
      <w:r w:rsidR="00C57530" w:rsidRPr="004103F6">
        <w:rPr>
          <w:lang w:eastAsia="en-US"/>
        </w:rPr>
        <w:t>for</w:t>
      </w:r>
      <w:r w:rsidRPr="004103F6">
        <w:rPr>
          <w:lang w:eastAsia="en-US"/>
        </w:rPr>
        <w:t xml:space="preserve"> plan</w:t>
      </w:r>
      <w:r w:rsidR="00C57530" w:rsidRPr="004103F6">
        <w:rPr>
          <w:lang w:eastAsia="en-US"/>
        </w:rPr>
        <w:t>ning</w:t>
      </w:r>
      <w:r w:rsidRPr="004103F6">
        <w:rPr>
          <w:lang w:eastAsia="en-US"/>
        </w:rPr>
        <w:t xml:space="preserve"> services </w:t>
      </w:r>
      <w:r w:rsidR="00C57530" w:rsidRPr="004103F6">
        <w:rPr>
          <w:lang w:eastAsia="en-US"/>
        </w:rPr>
        <w:t>for</w:t>
      </w:r>
      <w:r w:rsidRPr="004103F6">
        <w:rPr>
          <w:lang w:eastAsia="en-US"/>
        </w:rPr>
        <w:t xml:space="preserve"> the future.</w:t>
      </w:r>
      <w:r w:rsidR="00616FFD" w:rsidRPr="004103F6">
        <w:rPr>
          <w:lang w:eastAsia="en-US"/>
        </w:rPr>
        <w:t xml:space="preserve"> </w:t>
      </w:r>
      <w:r w:rsidR="00420D86">
        <w:rPr>
          <w:lang w:eastAsia="en-US"/>
        </w:rPr>
        <w:t>The</w:t>
      </w:r>
      <w:r w:rsidR="005E1118">
        <w:rPr>
          <w:lang w:eastAsia="en-US"/>
        </w:rPr>
        <w:t xml:space="preserve"> Australian Government Department of Health</w:t>
      </w:r>
      <w:r w:rsidRPr="004103F6">
        <w:rPr>
          <w:lang w:eastAsia="en-US"/>
        </w:rPr>
        <w:t xml:space="preserve"> uses a stock and flow model to understand medical and nursing workforce supply. This approach adjusts for health professionals entering and exiting the workforce, including the training and immigration pipeline of professionals. </w:t>
      </w:r>
    </w:p>
    <w:p w14:paraId="6F58E7F9" w14:textId="071755CB" w:rsidR="00975061" w:rsidRPr="004103F6" w:rsidRDefault="00975061" w:rsidP="529D2C31">
      <w:r w:rsidRPr="004103F6">
        <w:rPr>
          <w:lang w:eastAsia="en-US"/>
        </w:rPr>
        <w:t xml:space="preserve">Models </w:t>
      </w:r>
      <w:r w:rsidR="00D85964" w:rsidRPr="004103F6">
        <w:rPr>
          <w:lang w:eastAsia="en-US"/>
        </w:rPr>
        <w:t>using</w:t>
      </w:r>
      <w:r w:rsidRPr="004103F6">
        <w:rPr>
          <w:lang w:eastAsia="en-US"/>
        </w:rPr>
        <w:t xml:space="preserve"> these </w:t>
      </w:r>
      <w:r w:rsidR="00D85964" w:rsidRPr="004103F6">
        <w:rPr>
          <w:lang w:eastAsia="en-US"/>
        </w:rPr>
        <w:t>dynamics</w:t>
      </w:r>
      <w:r w:rsidRPr="004103F6">
        <w:rPr>
          <w:lang w:eastAsia="en-US"/>
        </w:rPr>
        <w:t xml:space="preserve"> are </w:t>
      </w:r>
      <w:r w:rsidR="000C4162" w:rsidRPr="004103F6">
        <w:t>important</w:t>
      </w:r>
      <w:r w:rsidRPr="004103F6">
        <w:t xml:space="preserve"> for anticipat</w:t>
      </w:r>
      <w:r w:rsidR="00392E94" w:rsidRPr="004103F6">
        <w:t>ing</w:t>
      </w:r>
      <w:r w:rsidRPr="004103F6">
        <w:t xml:space="preserve"> workforce opportunities and challenges</w:t>
      </w:r>
      <w:r w:rsidR="00F76760">
        <w:t xml:space="preserve"> that exist</w:t>
      </w:r>
      <w:r w:rsidRPr="004103F6">
        <w:t xml:space="preserve"> </w:t>
      </w:r>
      <w:r w:rsidR="00D85964" w:rsidRPr="004103F6">
        <w:t>in</w:t>
      </w:r>
      <w:r w:rsidRPr="004103F6">
        <w:t xml:space="preserve"> meet</w:t>
      </w:r>
      <w:r w:rsidR="00D85964" w:rsidRPr="004103F6">
        <w:t>ing</w:t>
      </w:r>
      <w:r w:rsidRPr="004103F6">
        <w:t xml:space="preserve"> the health needs of the population. However, the ability to conduc</w:t>
      </w:r>
      <w:r w:rsidR="000210CC" w:rsidRPr="004103F6">
        <w:t>t</w:t>
      </w:r>
      <w:r w:rsidRPr="004103F6">
        <w:t xml:space="preserve"> robust analysis and provide predictions relies heavily on the attributes and characteristics of the underlying data. These same principles will underpin workforce modelling of </w:t>
      </w:r>
      <w:r w:rsidRPr="004103F6">
        <w:rPr>
          <w:lang w:eastAsia="en-US"/>
        </w:rPr>
        <w:t>allied health.</w:t>
      </w:r>
      <w:r w:rsidR="002059E7" w:rsidRPr="004103F6">
        <w:rPr>
          <w:lang w:eastAsia="en-US"/>
        </w:rPr>
        <w:t xml:space="preserve"> Supply and demand modelling is discussed in further depth later in th</w:t>
      </w:r>
      <w:r w:rsidR="00165260" w:rsidRPr="004103F6">
        <w:rPr>
          <w:lang w:eastAsia="en-US"/>
        </w:rPr>
        <w:t>is</w:t>
      </w:r>
      <w:r w:rsidR="002059E7" w:rsidRPr="004103F6">
        <w:rPr>
          <w:lang w:eastAsia="en-US"/>
        </w:rPr>
        <w:t xml:space="preserve"> </w:t>
      </w:r>
      <w:r w:rsidR="00165260" w:rsidRPr="004103F6">
        <w:rPr>
          <w:lang w:eastAsia="en-US"/>
        </w:rPr>
        <w:t>C</w:t>
      </w:r>
      <w:r w:rsidR="002059E7" w:rsidRPr="004103F6">
        <w:rPr>
          <w:lang w:eastAsia="en-US"/>
        </w:rPr>
        <w:t>hapter.</w:t>
      </w:r>
    </w:p>
    <w:p w14:paraId="40C81D2A" w14:textId="4E9FD12A" w:rsidR="008C61B0" w:rsidRPr="004103F6" w:rsidRDefault="008C61B0" w:rsidP="008C61B0">
      <w:pPr>
        <w:rPr>
          <w:rFonts w:cstheme="minorHAnsi"/>
        </w:rPr>
      </w:pPr>
      <w:r w:rsidRPr="004103F6">
        <w:rPr>
          <w:rFonts w:cstheme="minorHAnsi"/>
        </w:rPr>
        <w:t xml:space="preserve">Underneath the broad umbrella of workforce planning, there are several key functions </w:t>
      </w:r>
      <w:r w:rsidR="00442FB2" w:rsidRPr="004103F6">
        <w:rPr>
          <w:rFonts w:cstheme="minorHAnsi"/>
        </w:rPr>
        <w:t>of</w:t>
      </w:r>
      <w:r w:rsidRPr="004103F6">
        <w:rPr>
          <w:rFonts w:cstheme="minorHAnsi"/>
        </w:rPr>
        <w:t xml:space="preserve"> workforce data. Th</w:t>
      </w:r>
      <w:r w:rsidR="002059E7" w:rsidRPr="004103F6">
        <w:rPr>
          <w:rFonts w:cstheme="minorHAnsi"/>
        </w:rPr>
        <w:t>e</w:t>
      </w:r>
      <w:r w:rsidRPr="004103F6">
        <w:rPr>
          <w:rFonts w:cstheme="minorHAnsi"/>
        </w:rPr>
        <w:t xml:space="preserve">se functions place specific demands and minimum requirements on the underlying </w:t>
      </w:r>
      <w:r w:rsidR="00487A5F">
        <w:rPr>
          <w:rFonts w:cstheme="minorHAnsi"/>
        </w:rPr>
        <w:t>dataset</w:t>
      </w:r>
      <w:r w:rsidRPr="004103F6">
        <w:rPr>
          <w:rFonts w:cstheme="minorHAnsi"/>
        </w:rPr>
        <w:t xml:space="preserve">s and individual elements to ensure suitable inferences can be drawn. </w:t>
      </w:r>
    </w:p>
    <w:p w14:paraId="5813A8B3" w14:textId="77777777" w:rsidR="00E476D9" w:rsidRPr="004103F6" w:rsidRDefault="00E476D9" w:rsidP="00E476D9">
      <w:pPr>
        <w:pStyle w:val="Heading3"/>
      </w:pPr>
      <w:r w:rsidRPr="005C361A">
        <w:rPr>
          <w:szCs w:val="24"/>
        </w:rPr>
        <w:t>Who</w:t>
      </w:r>
      <w:r w:rsidR="00E90C44" w:rsidRPr="005C361A">
        <w:rPr>
          <w:szCs w:val="24"/>
        </w:rPr>
        <w:t xml:space="preserve"> – are the professionals required to do the work?</w:t>
      </w:r>
    </w:p>
    <w:p w14:paraId="053BD012" w14:textId="71311068" w:rsidR="00E476D9" w:rsidRPr="004103F6" w:rsidRDefault="00E476D9" w:rsidP="529D2C31">
      <w:r w:rsidRPr="004103F6">
        <w:t xml:space="preserve">When considering nursing or </w:t>
      </w:r>
      <w:r w:rsidR="00625A04" w:rsidRPr="004103F6">
        <w:t>medical</w:t>
      </w:r>
      <w:r w:rsidRPr="004103F6">
        <w:t xml:space="preserve"> </w:t>
      </w:r>
      <w:r w:rsidR="00BE3CCD" w:rsidRPr="004103F6">
        <w:t>professions</w:t>
      </w:r>
      <w:r w:rsidR="007E5BDF" w:rsidRPr="004103F6">
        <w:t xml:space="preserve">, understanding </w:t>
      </w:r>
      <w:r w:rsidR="007E5BDF" w:rsidRPr="004103F6">
        <w:rPr>
          <w:i/>
          <w:iCs/>
        </w:rPr>
        <w:t>who</w:t>
      </w:r>
      <w:r w:rsidR="007E5BDF" w:rsidRPr="004103F6">
        <w:t xml:space="preserve"> is </w:t>
      </w:r>
      <w:r w:rsidR="001F44E4" w:rsidRPr="004103F6">
        <w:t>the focus of the analysis is</w:t>
      </w:r>
      <w:r w:rsidR="007E5BDF" w:rsidRPr="004103F6">
        <w:t xml:space="preserve"> </w:t>
      </w:r>
      <w:r w:rsidR="00AD5B63" w:rsidRPr="004103F6">
        <w:t xml:space="preserve">relatively </w:t>
      </w:r>
      <w:r w:rsidR="00BE3CCD" w:rsidRPr="004103F6">
        <w:t>straight</w:t>
      </w:r>
      <w:r w:rsidR="0078097A" w:rsidRPr="004103F6">
        <w:t xml:space="preserve">forward. It can be complicated </w:t>
      </w:r>
      <w:r w:rsidR="00BE3CCD" w:rsidRPr="004103F6">
        <w:t xml:space="preserve">slightly </w:t>
      </w:r>
      <w:r w:rsidR="0078097A" w:rsidRPr="004103F6">
        <w:t>by specialties</w:t>
      </w:r>
      <w:r w:rsidR="002D0444" w:rsidRPr="004103F6">
        <w:t xml:space="preserve"> within professions</w:t>
      </w:r>
      <w:r w:rsidR="00A55EBC" w:rsidRPr="004103F6">
        <w:t>, however</w:t>
      </w:r>
      <w:r w:rsidR="001F44E4" w:rsidRPr="004103F6">
        <w:t>,</w:t>
      </w:r>
      <w:r w:rsidR="00A55EBC" w:rsidRPr="004103F6">
        <w:t xml:space="preserve"> most</w:t>
      </w:r>
      <w:r w:rsidR="0084655D" w:rsidRPr="004103F6">
        <w:t xml:space="preserve"> medical activity</w:t>
      </w:r>
      <w:r w:rsidR="00A55EBC" w:rsidRPr="004103F6">
        <w:t xml:space="preserve"> </w:t>
      </w:r>
      <w:r w:rsidR="00487A5F">
        <w:t>dataset</w:t>
      </w:r>
      <w:r w:rsidR="00A55EBC" w:rsidRPr="004103F6">
        <w:t>s</w:t>
      </w:r>
      <w:r w:rsidR="0084655D" w:rsidRPr="004103F6">
        <w:t xml:space="preserve"> seem to align </w:t>
      </w:r>
      <w:r w:rsidR="00C558FD" w:rsidRPr="004103F6">
        <w:t>well</w:t>
      </w:r>
      <w:r w:rsidR="0084655D" w:rsidRPr="004103F6">
        <w:t xml:space="preserve"> with </w:t>
      </w:r>
      <w:r w:rsidR="0079016E" w:rsidRPr="004103F6">
        <w:t xml:space="preserve">various specialisations. </w:t>
      </w:r>
      <w:r w:rsidR="00AD5B63" w:rsidRPr="004103F6">
        <w:t xml:space="preserve">There are also </w:t>
      </w:r>
      <w:r w:rsidR="00785EE2" w:rsidRPr="004103F6">
        <w:t xml:space="preserve">professional practice </w:t>
      </w:r>
      <w:r w:rsidR="00AD5B63" w:rsidRPr="004103F6">
        <w:t xml:space="preserve">boundary issues which </w:t>
      </w:r>
      <w:r w:rsidR="00785EE2" w:rsidRPr="004103F6">
        <w:t>make planning complex</w:t>
      </w:r>
      <w:r w:rsidR="001F44E4" w:rsidRPr="004103F6">
        <w:t>,</w:t>
      </w:r>
      <w:r w:rsidR="00785EE2" w:rsidRPr="004103F6">
        <w:t xml:space="preserve"> but these can be explicitly considered as part of the planning activities.</w:t>
      </w:r>
    </w:p>
    <w:p w14:paraId="62A9EB60" w14:textId="083D6725" w:rsidR="00E476D9" w:rsidRPr="004103F6" w:rsidRDefault="00D33FAF" w:rsidP="529D2C31">
      <w:r w:rsidRPr="004103F6">
        <w:t xml:space="preserve">Many allied health professions provide services that are complementary to </w:t>
      </w:r>
      <w:r w:rsidR="00B36C39" w:rsidRPr="004103F6">
        <w:t>those</w:t>
      </w:r>
      <w:r w:rsidRPr="004103F6">
        <w:t xml:space="preserve"> provided by medical, nursing and indeed other allied health professions. However, </w:t>
      </w:r>
      <w:r w:rsidR="008C6392" w:rsidRPr="004103F6">
        <w:t>this is overlayed by the</w:t>
      </w:r>
      <w:r w:rsidR="00440B42" w:rsidRPr="004103F6">
        <w:t xml:space="preserve"> heterogeneity of the allied health workforce; a dietitian is not a physiotherapist, however depending on the role and setting, there may be some crossover and interchangeability</w:t>
      </w:r>
      <w:r w:rsidR="00B36C39" w:rsidRPr="004103F6">
        <w:t xml:space="preserve"> (</w:t>
      </w:r>
      <w:r w:rsidR="00FF4DF2" w:rsidRPr="004103F6">
        <w:t>for example,</w:t>
      </w:r>
      <w:r w:rsidR="00440B42" w:rsidRPr="004103F6">
        <w:t xml:space="preserve"> between an exercise physiologist and a physiotherapist</w:t>
      </w:r>
      <w:r w:rsidR="00B36C39" w:rsidRPr="004103F6">
        <w:t>)</w:t>
      </w:r>
      <w:r w:rsidR="00440B42" w:rsidRPr="004103F6">
        <w:t xml:space="preserve">. Therefore, it is not enough to count allied health positions and FTE, but to count </w:t>
      </w:r>
      <w:r w:rsidR="00806691" w:rsidRPr="004103F6">
        <w:t>these for</w:t>
      </w:r>
      <w:r w:rsidR="00440B42" w:rsidRPr="004103F6">
        <w:t xml:space="preserve"> specific allied health professions. </w:t>
      </w:r>
      <w:r w:rsidR="00AF536E" w:rsidRPr="004103F6">
        <w:t>U</w:t>
      </w:r>
      <w:r w:rsidR="00F166E2" w:rsidRPr="004103F6">
        <w:t xml:space="preserve">nderstanding </w:t>
      </w:r>
      <w:r w:rsidR="008063A6" w:rsidRPr="004103F6">
        <w:t>and planning for the</w:t>
      </w:r>
      <w:r w:rsidR="00E476D9" w:rsidRPr="004103F6">
        <w:t xml:space="preserve"> health service</w:t>
      </w:r>
      <w:r w:rsidR="008063A6" w:rsidRPr="004103F6">
        <w:t xml:space="preserve"> needs of a community </w:t>
      </w:r>
      <w:r w:rsidR="00E476D9" w:rsidRPr="004103F6">
        <w:t xml:space="preserve">requires a picture of all professional services required to meet </w:t>
      </w:r>
      <w:r w:rsidR="00806691" w:rsidRPr="004103F6">
        <w:t>the</w:t>
      </w:r>
      <w:r w:rsidR="00E476D9" w:rsidRPr="004103F6">
        <w:t xml:space="preserve"> health needs,</w:t>
      </w:r>
      <w:r w:rsidR="00A400C3" w:rsidRPr="004103F6">
        <w:t xml:space="preserve"> and then identify the professionals best equipped to deliver th</w:t>
      </w:r>
      <w:r w:rsidR="00806691" w:rsidRPr="004103F6">
        <w:t>e</w:t>
      </w:r>
      <w:r w:rsidR="00A400C3" w:rsidRPr="004103F6">
        <w:t>se services</w:t>
      </w:r>
      <w:r w:rsidR="00E476D9" w:rsidRPr="004103F6">
        <w:t>.</w:t>
      </w:r>
    </w:p>
    <w:p w14:paraId="2BB79B7E" w14:textId="17506C5B" w:rsidR="00BA3609" w:rsidRPr="004103F6" w:rsidRDefault="00B13DF9" w:rsidP="0004548A">
      <w:pPr>
        <w:rPr>
          <w:lang w:eastAsia="en-US"/>
        </w:rPr>
      </w:pPr>
      <w:r w:rsidRPr="004103F6">
        <w:rPr>
          <w:lang w:eastAsia="en-US"/>
        </w:rPr>
        <w:t xml:space="preserve">This becomes </w:t>
      </w:r>
      <w:r w:rsidR="002B2274" w:rsidRPr="004103F6">
        <w:rPr>
          <w:lang w:eastAsia="en-US"/>
        </w:rPr>
        <w:t xml:space="preserve">a </w:t>
      </w:r>
      <w:r w:rsidRPr="004103F6">
        <w:rPr>
          <w:lang w:eastAsia="en-US"/>
        </w:rPr>
        <w:t xml:space="preserve">particularly acute </w:t>
      </w:r>
      <w:r w:rsidR="002B2274" w:rsidRPr="004103F6">
        <w:rPr>
          <w:lang w:eastAsia="en-US"/>
        </w:rPr>
        <w:t xml:space="preserve">issue </w:t>
      </w:r>
      <w:r w:rsidR="001476E2" w:rsidRPr="004103F6">
        <w:rPr>
          <w:lang w:eastAsia="en-US"/>
        </w:rPr>
        <w:t xml:space="preserve">when </w:t>
      </w:r>
      <w:r w:rsidR="00E44123" w:rsidRPr="004103F6">
        <w:rPr>
          <w:lang w:eastAsia="en-US"/>
        </w:rPr>
        <w:t xml:space="preserve">considering </w:t>
      </w:r>
      <w:r w:rsidR="00C86391" w:rsidRPr="004103F6">
        <w:rPr>
          <w:lang w:eastAsia="en-US"/>
        </w:rPr>
        <w:t>the finding</w:t>
      </w:r>
      <w:r w:rsidR="00351A5D" w:rsidRPr="004103F6">
        <w:rPr>
          <w:lang w:eastAsia="en-US"/>
        </w:rPr>
        <w:t xml:space="preserve"> from the Aged Care Royal Commission </w:t>
      </w:r>
      <w:r w:rsidR="00C86391" w:rsidRPr="004103F6">
        <w:rPr>
          <w:lang w:eastAsia="en-US"/>
        </w:rPr>
        <w:t>tha</w:t>
      </w:r>
      <w:r w:rsidR="002B2274" w:rsidRPr="004103F6">
        <w:rPr>
          <w:lang w:eastAsia="en-US"/>
        </w:rPr>
        <w:t>t</w:t>
      </w:r>
      <w:r w:rsidR="00C86391" w:rsidRPr="004103F6">
        <w:rPr>
          <w:lang w:eastAsia="en-US"/>
        </w:rPr>
        <w:t xml:space="preserve"> an</w:t>
      </w:r>
      <w:r w:rsidR="00E44123" w:rsidRPr="004103F6">
        <w:rPr>
          <w:lang w:eastAsia="en-US"/>
        </w:rPr>
        <w:t xml:space="preserve"> additional 80,000 aged care workers will be required by 2030, and 180,000 by 2050</w:t>
      </w:r>
      <w:r w:rsidR="00CD79D0" w:rsidRPr="004103F6">
        <w:rPr>
          <w:lang w:eastAsia="en-US"/>
        </w:rPr>
        <w:t>.</w:t>
      </w:r>
      <w:r w:rsidR="008430AE">
        <w:rPr>
          <w:rFonts w:ascii="ZWAdobeF" w:hAnsi="ZWAdobeF" w:cs="ZWAdobeF"/>
          <w:sz w:val="2"/>
          <w:szCs w:val="2"/>
          <w:lang w:eastAsia="en-US"/>
        </w:rPr>
        <w:t>8F</w:t>
      </w:r>
      <w:r w:rsidR="00CD79D0" w:rsidRPr="004103F6">
        <w:rPr>
          <w:rStyle w:val="FootnoteReference"/>
          <w:lang w:eastAsia="en-US"/>
        </w:rPr>
        <w:footnoteReference w:id="10"/>
      </w:r>
      <w:r w:rsidR="0004548A" w:rsidRPr="004103F6">
        <w:rPr>
          <w:lang w:eastAsia="en-US"/>
        </w:rPr>
        <w:t xml:space="preserve"> </w:t>
      </w:r>
      <w:r w:rsidR="00E11DD5" w:rsidRPr="004103F6">
        <w:rPr>
          <w:lang w:eastAsia="en-US"/>
        </w:rPr>
        <w:t>N</w:t>
      </w:r>
      <w:r w:rsidR="0004548A" w:rsidRPr="004103F6">
        <w:rPr>
          <w:lang w:eastAsia="en-US"/>
        </w:rPr>
        <w:t xml:space="preserve">urse practitioners, registered and enrolled nurses, allied health </w:t>
      </w:r>
      <w:r w:rsidR="00FC7D4E" w:rsidRPr="004103F6">
        <w:rPr>
          <w:lang w:eastAsia="en-US"/>
        </w:rPr>
        <w:t xml:space="preserve">professionals, </w:t>
      </w:r>
      <w:r w:rsidR="00E26F03" w:rsidRPr="004103F6">
        <w:rPr>
          <w:lang w:eastAsia="en-US"/>
        </w:rPr>
        <w:t>a</w:t>
      </w:r>
      <w:r w:rsidR="00FC7D4E" w:rsidRPr="004103F6">
        <w:rPr>
          <w:lang w:eastAsia="en-US"/>
        </w:rPr>
        <w:t xml:space="preserve">llied </w:t>
      </w:r>
      <w:r w:rsidR="00E26F03" w:rsidRPr="004103F6">
        <w:rPr>
          <w:lang w:eastAsia="en-US"/>
        </w:rPr>
        <w:t>h</w:t>
      </w:r>
      <w:r w:rsidR="00FC7D4E" w:rsidRPr="004103F6">
        <w:rPr>
          <w:lang w:eastAsia="en-US"/>
        </w:rPr>
        <w:t xml:space="preserve">ealth assistants, and </w:t>
      </w:r>
      <w:r w:rsidR="0004548A" w:rsidRPr="004103F6">
        <w:rPr>
          <w:lang w:eastAsia="en-US"/>
        </w:rPr>
        <w:t xml:space="preserve">personal care workers </w:t>
      </w:r>
      <w:r w:rsidR="00E11DD5" w:rsidRPr="004103F6">
        <w:rPr>
          <w:lang w:eastAsia="en-US"/>
        </w:rPr>
        <w:t xml:space="preserve">are expected to </w:t>
      </w:r>
      <w:r w:rsidR="0004548A" w:rsidRPr="004103F6">
        <w:rPr>
          <w:lang w:eastAsia="en-US"/>
        </w:rPr>
        <w:t>mak</w:t>
      </w:r>
      <w:r w:rsidR="00E11DD5" w:rsidRPr="004103F6">
        <w:rPr>
          <w:lang w:eastAsia="en-US"/>
        </w:rPr>
        <w:t>e</w:t>
      </w:r>
      <w:r w:rsidR="0004548A" w:rsidRPr="004103F6">
        <w:rPr>
          <w:lang w:eastAsia="en-US"/>
        </w:rPr>
        <w:t xml:space="preserve"> up </w:t>
      </w:r>
      <w:r w:rsidR="00806691" w:rsidRPr="004103F6">
        <w:rPr>
          <w:lang w:eastAsia="en-US"/>
        </w:rPr>
        <w:t>most of</w:t>
      </w:r>
      <w:r w:rsidR="0004548A" w:rsidRPr="004103F6">
        <w:rPr>
          <w:lang w:eastAsia="en-US"/>
        </w:rPr>
        <w:t xml:space="preserve"> th</w:t>
      </w:r>
      <w:r w:rsidR="00E11DD5" w:rsidRPr="004103F6">
        <w:rPr>
          <w:lang w:eastAsia="en-US"/>
        </w:rPr>
        <w:t>e</w:t>
      </w:r>
      <w:r w:rsidR="0004548A" w:rsidRPr="004103F6">
        <w:rPr>
          <w:lang w:eastAsia="en-US"/>
        </w:rPr>
        <w:t xml:space="preserve">se new positions. </w:t>
      </w:r>
    </w:p>
    <w:p w14:paraId="3DD4ED8A" w14:textId="0359A679" w:rsidR="009A2741" w:rsidRPr="004103F6" w:rsidRDefault="00351A5D" w:rsidP="0017451E">
      <w:pPr>
        <w:rPr>
          <w:lang w:eastAsia="en-US"/>
        </w:rPr>
      </w:pPr>
      <w:r w:rsidRPr="004103F6">
        <w:rPr>
          <w:lang w:eastAsia="en-US"/>
        </w:rPr>
        <w:t xml:space="preserve">The </w:t>
      </w:r>
      <w:r w:rsidR="002E0F65" w:rsidRPr="004103F6">
        <w:rPr>
          <w:lang w:eastAsia="en-US"/>
        </w:rPr>
        <w:t xml:space="preserve">Aged Care Royal Commission </w:t>
      </w:r>
      <w:r w:rsidR="007E2776" w:rsidRPr="004103F6">
        <w:rPr>
          <w:lang w:eastAsia="en-US"/>
        </w:rPr>
        <w:t>found</w:t>
      </w:r>
      <w:r w:rsidR="0017451E" w:rsidRPr="004103F6">
        <w:rPr>
          <w:lang w:eastAsia="en-US"/>
        </w:rPr>
        <w:t xml:space="preserve"> chronic under-utilisation of allied health</w:t>
      </w:r>
      <w:r w:rsidR="008D1957" w:rsidRPr="004103F6">
        <w:rPr>
          <w:lang w:eastAsia="en-US"/>
        </w:rPr>
        <w:t>.</w:t>
      </w:r>
      <w:r w:rsidR="00E344EE" w:rsidRPr="004103F6">
        <w:rPr>
          <w:lang w:eastAsia="en-US"/>
        </w:rPr>
        <w:t xml:space="preserve"> </w:t>
      </w:r>
      <w:r w:rsidR="00A638CC" w:rsidRPr="004103F6">
        <w:rPr>
          <w:lang w:eastAsia="en-US"/>
        </w:rPr>
        <w:t>A</w:t>
      </w:r>
      <w:r w:rsidR="0017451E" w:rsidRPr="004103F6">
        <w:rPr>
          <w:lang w:eastAsia="en-US"/>
        </w:rPr>
        <w:t>llied health</w:t>
      </w:r>
      <w:r w:rsidR="00065165" w:rsidRPr="004103F6">
        <w:rPr>
          <w:lang w:eastAsia="en-US"/>
        </w:rPr>
        <w:t xml:space="preserve"> workers</w:t>
      </w:r>
      <w:r w:rsidR="0017451E" w:rsidRPr="004103F6">
        <w:rPr>
          <w:lang w:eastAsia="en-US"/>
        </w:rPr>
        <w:t xml:space="preserve"> can play </w:t>
      </w:r>
      <w:r w:rsidR="00A638CC" w:rsidRPr="004103F6">
        <w:rPr>
          <w:lang w:eastAsia="en-US"/>
        </w:rPr>
        <w:t xml:space="preserve">a significant role </w:t>
      </w:r>
      <w:r w:rsidR="0017451E" w:rsidRPr="004103F6">
        <w:rPr>
          <w:lang w:eastAsia="en-US"/>
        </w:rPr>
        <w:t xml:space="preserve">in maintaining or enhancing peoples’ mobility, </w:t>
      </w:r>
      <w:r w:rsidR="0017451E" w:rsidRPr="004103F6">
        <w:rPr>
          <w:lang w:eastAsia="en-US"/>
        </w:rPr>
        <w:lastRenderedPageBreak/>
        <w:t>dexterity, and cognitive function, and prevent deterioration</w:t>
      </w:r>
      <w:r w:rsidR="00E95FA4" w:rsidRPr="004103F6">
        <w:rPr>
          <w:lang w:eastAsia="en-US"/>
        </w:rPr>
        <w:t>.</w:t>
      </w:r>
      <w:r w:rsidR="008430AE">
        <w:rPr>
          <w:rFonts w:ascii="ZWAdobeF" w:hAnsi="ZWAdobeF" w:cs="ZWAdobeF"/>
          <w:sz w:val="2"/>
          <w:szCs w:val="2"/>
          <w:lang w:eastAsia="en-US"/>
        </w:rPr>
        <w:t>9F</w:t>
      </w:r>
      <w:r w:rsidR="00CD79D0" w:rsidRPr="004103F6">
        <w:rPr>
          <w:rStyle w:val="FootnoteReference"/>
          <w:lang w:eastAsia="en-US"/>
        </w:rPr>
        <w:footnoteReference w:id="11"/>
      </w:r>
      <w:r w:rsidR="009A5564" w:rsidRPr="004103F6">
        <w:rPr>
          <w:lang w:eastAsia="en-US"/>
        </w:rPr>
        <w:t xml:space="preserve"> </w:t>
      </w:r>
      <w:r w:rsidR="00211BC0" w:rsidRPr="004103F6">
        <w:rPr>
          <w:lang w:eastAsia="en-US"/>
        </w:rPr>
        <w:t>However, t</w:t>
      </w:r>
      <w:r w:rsidR="00B915D9" w:rsidRPr="004103F6">
        <w:rPr>
          <w:lang w:eastAsia="en-US"/>
        </w:rPr>
        <w:t>o address specific treatment goals</w:t>
      </w:r>
      <w:r w:rsidR="00211BC0" w:rsidRPr="004103F6">
        <w:rPr>
          <w:lang w:eastAsia="en-US"/>
        </w:rPr>
        <w:t xml:space="preserve"> of older people</w:t>
      </w:r>
      <w:r w:rsidR="00B915D9" w:rsidRPr="004103F6">
        <w:rPr>
          <w:lang w:eastAsia="en-US"/>
        </w:rPr>
        <w:t>, p</w:t>
      </w:r>
      <w:r w:rsidR="00991C9E" w:rsidRPr="004103F6">
        <w:rPr>
          <w:lang w:eastAsia="en-US"/>
        </w:rPr>
        <w:t xml:space="preserve">lanning needs to </w:t>
      </w:r>
      <w:r w:rsidR="00EA2E8A" w:rsidRPr="004103F6">
        <w:rPr>
          <w:lang w:eastAsia="en-US"/>
        </w:rPr>
        <w:t xml:space="preserve">include a good </w:t>
      </w:r>
      <w:r w:rsidR="00B915D9" w:rsidRPr="004103F6">
        <w:rPr>
          <w:lang w:eastAsia="en-US"/>
        </w:rPr>
        <w:t>understand</w:t>
      </w:r>
      <w:r w:rsidR="00EA2E8A" w:rsidRPr="004103F6">
        <w:rPr>
          <w:lang w:eastAsia="en-US"/>
        </w:rPr>
        <w:t xml:space="preserve">ing </w:t>
      </w:r>
      <w:r w:rsidR="00260C01" w:rsidRPr="004103F6">
        <w:rPr>
          <w:lang w:eastAsia="en-US"/>
        </w:rPr>
        <w:t xml:space="preserve">of the </w:t>
      </w:r>
      <w:r w:rsidR="00526476" w:rsidRPr="004103F6">
        <w:rPr>
          <w:lang w:eastAsia="en-US"/>
        </w:rPr>
        <w:t xml:space="preserve">specific </w:t>
      </w:r>
      <w:r w:rsidR="00211BC0" w:rsidRPr="004103F6">
        <w:rPr>
          <w:lang w:eastAsia="en-US"/>
        </w:rPr>
        <w:t>allied health professions</w:t>
      </w:r>
      <w:r w:rsidR="00260C01" w:rsidRPr="004103F6">
        <w:rPr>
          <w:lang w:eastAsia="en-US"/>
        </w:rPr>
        <w:t xml:space="preserve"> required. </w:t>
      </w:r>
    </w:p>
    <w:p w14:paraId="2CA9ACE3" w14:textId="2154180C" w:rsidR="00451E98" w:rsidRPr="004103F6" w:rsidRDefault="004C3BF9" w:rsidP="004C3BF9">
      <w:pPr>
        <w:rPr>
          <w:lang w:eastAsia="en-US"/>
        </w:rPr>
      </w:pPr>
      <w:r w:rsidRPr="004103F6">
        <w:rPr>
          <w:lang w:eastAsia="en-US"/>
        </w:rPr>
        <w:t>Similarly,</w:t>
      </w:r>
      <w:r w:rsidR="00DA2488" w:rsidRPr="004103F6">
        <w:rPr>
          <w:lang w:eastAsia="en-US"/>
        </w:rPr>
        <w:t xml:space="preserve"> the disability sector</w:t>
      </w:r>
      <w:r w:rsidR="007A2CFA" w:rsidRPr="004103F6">
        <w:rPr>
          <w:lang w:eastAsia="en-US"/>
        </w:rPr>
        <w:t xml:space="preserve"> is also going through a period of rapid growth.</w:t>
      </w:r>
      <w:r w:rsidR="00DA2488" w:rsidRPr="004103F6">
        <w:rPr>
          <w:lang w:eastAsia="en-US"/>
        </w:rPr>
        <w:t xml:space="preserve"> </w:t>
      </w:r>
      <w:r w:rsidR="0065198F" w:rsidRPr="004103F6">
        <w:rPr>
          <w:lang w:eastAsia="en-US"/>
        </w:rPr>
        <w:t>The NDIS workforce plan</w:t>
      </w:r>
      <w:r w:rsidR="000F7DDD" w:rsidRPr="004103F6">
        <w:rPr>
          <w:lang w:eastAsia="en-US"/>
        </w:rPr>
        <w:t xml:space="preserve"> suggests that </w:t>
      </w:r>
      <w:r w:rsidRPr="004103F6">
        <w:rPr>
          <w:lang w:eastAsia="en-US"/>
        </w:rPr>
        <w:t xml:space="preserve">allied health </w:t>
      </w:r>
      <w:r w:rsidR="006B3438" w:rsidRPr="004103F6">
        <w:rPr>
          <w:lang w:eastAsia="en-US"/>
        </w:rPr>
        <w:t>professionals</w:t>
      </w:r>
      <w:r w:rsidRPr="004103F6">
        <w:rPr>
          <w:lang w:eastAsia="en-US"/>
        </w:rPr>
        <w:t xml:space="preserve"> accounted for 7.4% of the NDIS workforce, or approximately 20,000 allied health professionals</w:t>
      </w:r>
      <w:r w:rsidR="0065198F" w:rsidRPr="004103F6">
        <w:rPr>
          <w:lang w:eastAsia="en-US"/>
        </w:rPr>
        <w:t xml:space="preserve">. </w:t>
      </w:r>
      <w:r w:rsidR="001B0646" w:rsidRPr="004103F6">
        <w:rPr>
          <w:lang w:eastAsia="en-US"/>
        </w:rPr>
        <w:t>It</w:t>
      </w:r>
      <w:r w:rsidR="000A21E1" w:rsidRPr="004103F6">
        <w:rPr>
          <w:lang w:eastAsia="en-US"/>
        </w:rPr>
        <w:t xml:space="preserve"> project</w:t>
      </w:r>
      <w:r w:rsidR="00CD79D0" w:rsidRPr="004103F6">
        <w:rPr>
          <w:lang w:eastAsia="en-US"/>
        </w:rPr>
        <w:t xml:space="preserve">ed </w:t>
      </w:r>
      <w:r w:rsidR="00451E98" w:rsidRPr="004103F6">
        <w:rPr>
          <w:lang w:eastAsia="en-US"/>
        </w:rPr>
        <w:t>a 40% increase</w:t>
      </w:r>
      <w:r w:rsidR="00D26EB0" w:rsidRPr="004103F6">
        <w:rPr>
          <w:lang w:eastAsia="en-US"/>
        </w:rPr>
        <w:t xml:space="preserve"> in need (an additional 8,000 individuals)</w:t>
      </w:r>
      <w:r w:rsidR="00451E98" w:rsidRPr="004103F6">
        <w:rPr>
          <w:lang w:eastAsia="en-US"/>
        </w:rPr>
        <w:t xml:space="preserve"> </w:t>
      </w:r>
      <w:r w:rsidR="000A21E1" w:rsidRPr="004103F6">
        <w:rPr>
          <w:lang w:eastAsia="en-US"/>
        </w:rPr>
        <w:t xml:space="preserve">by </w:t>
      </w:r>
      <w:r w:rsidRPr="004103F6">
        <w:rPr>
          <w:lang w:eastAsia="en-US"/>
        </w:rPr>
        <w:t>2024</w:t>
      </w:r>
      <w:r w:rsidR="007E7161" w:rsidRPr="004103F6">
        <w:rPr>
          <w:lang w:eastAsia="en-US"/>
        </w:rPr>
        <w:t>.</w:t>
      </w:r>
      <w:r w:rsidR="008430AE">
        <w:rPr>
          <w:rFonts w:ascii="ZWAdobeF" w:hAnsi="ZWAdobeF" w:cs="ZWAdobeF"/>
          <w:sz w:val="2"/>
          <w:szCs w:val="2"/>
          <w:lang w:eastAsia="en-US"/>
        </w:rPr>
        <w:t>10F</w:t>
      </w:r>
      <w:r w:rsidR="00CD79D0" w:rsidRPr="004103F6">
        <w:rPr>
          <w:rStyle w:val="FootnoteReference"/>
          <w:lang w:eastAsia="en-US"/>
        </w:rPr>
        <w:footnoteReference w:id="12"/>
      </w:r>
    </w:p>
    <w:p w14:paraId="045A4D92" w14:textId="322B3EA8" w:rsidR="00D03D6C" w:rsidRPr="004103F6" w:rsidRDefault="00F913C2" w:rsidP="005449D2">
      <w:pPr>
        <w:rPr>
          <w:rFonts w:eastAsia="Muli" w:cs="Muli"/>
          <w:szCs w:val="20"/>
        </w:rPr>
      </w:pPr>
      <w:r w:rsidRPr="004103F6">
        <w:rPr>
          <w:lang w:eastAsia="en-US"/>
        </w:rPr>
        <w:t xml:space="preserve">With both aged care and disability </w:t>
      </w:r>
      <w:r w:rsidR="001F7A70" w:rsidRPr="004103F6">
        <w:rPr>
          <w:lang w:eastAsia="en-US"/>
        </w:rPr>
        <w:t xml:space="preserve">sectors undergoing significant </w:t>
      </w:r>
      <w:r w:rsidRPr="004103F6">
        <w:rPr>
          <w:lang w:eastAsia="en-US"/>
        </w:rPr>
        <w:t xml:space="preserve">growth and </w:t>
      </w:r>
      <w:r w:rsidR="001F7A70" w:rsidRPr="004103F6">
        <w:rPr>
          <w:lang w:eastAsia="en-US"/>
        </w:rPr>
        <w:t xml:space="preserve">change </w:t>
      </w:r>
      <w:r w:rsidRPr="004103F6">
        <w:rPr>
          <w:lang w:eastAsia="en-US"/>
        </w:rPr>
        <w:t xml:space="preserve">over the next </w:t>
      </w:r>
      <w:r w:rsidR="00820495" w:rsidRPr="004103F6">
        <w:rPr>
          <w:lang w:eastAsia="en-US"/>
        </w:rPr>
        <w:t>5</w:t>
      </w:r>
      <w:r w:rsidR="001B0646" w:rsidRPr="004103F6">
        <w:rPr>
          <w:lang w:eastAsia="en-US"/>
        </w:rPr>
        <w:t>–</w:t>
      </w:r>
      <w:r w:rsidR="00820495" w:rsidRPr="004103F6">
        <w:rPr>
          <w:lang w:eastAsia="en-US"/>
        </w:rPr>
        <w:t xml:space="preserve">10 years, </w:t>
      </w:r>
      <w:r w:rsidR="000F160F" w:rsidRPr="004103F6">
        <w:rPr>
          <w:lang w:eastAsia="en-US"/>
        </w:rPr>
        <w:t xml:space="preserve">the Aged Care Royal Commission noted that </w:t>
      </w:r>
      <w:r w:rsidR="00C4795C">
        <w:rPr>
          <w:lang w:eastAsia="en-US"/>
        </w:rPr>
        <w:t xml:space="preserve">allied health </w:t>
      </w:r>
      <w:r w:rsidR="005449D2" w:rsidRPr="004103F6">
        <w:rPr>
          <w:lang w:eastAsia="en-US"/>
        </w:rPr>
        <w:t>workforce planning need</w:t>
      </w:r>
      <w:r w:rsidR="00B35FCA" w:rsidRPr="004103F6">
        <w:rPr>
          <w:lang w:eastAsia="en-US"/>
        </w:rPr>
        <w:t>s</w:t>
      </w:r>
      <w:r w:rsidR="005449D2" w:rsidRPr="004103F6">
        <w:rPr>
          <w:lang w:eastAsia="en-US"/>
        </w:rPr>
        <w:t xml:space="preserve"> to be priorit</w:t>
      </w:r>
      <w:r w:rsidR="001B0646" w:rsidRPr="004103F6">
        <w:rPr>
          <w:lang w:eastAsia="en-US"/>
        </w:rPr>
        <w:t>ised</w:t>
      </w:r>
      <w:r w:rsidR="005449D2" w:rsidRPr="004103F6">
        <w:rPr>
          <w:lang w:eastAsia="en-US"/>
        </w:rPr>
        <w:t>.</w:t>
      </w:r>
      <w:r w:rsidR="008430AE">
        <w:rPr>
          <w:rFonts w:ascii="ZWAdobeF" w:hAnsi="ZWAdobeF" w:cs="ZWAdobeF"/>
          <w:sz w:val="2"/>
          <w:szCs w:val="2"/>
          <w:lang w:eastAsia="en-US"/>
        </w:rPr>
        <w:t>11F</w:t>
      </w:r>
      <w:r w:rsidR="00CD79D0" w:rsidRPr="004103F6">
        <w:rPr>
          <w:rStyle w:val="FootnoteReference"/>
          <w:lang w:eastAsia="en-US"/>
        </w:rPr>
        <w:footnoteReference w:id="13"/>
      </w:r>
      <w:r w:rsidR="00C84EB7" w:rsidRPr="004103F6">
        <w:rPr>
          <w:lang w:eastAsia="en-US"/>
        </w:rPr>
        <w:t xml:space="preserve"> </w:t>
      </w:r>
    </w:p>
    <w:p w14:paraId="175E89FF" w14:textId="378D2E63" w:rsidR="004F4757" w:rsidRPr="004103F6" w:rsidRDefault="00D03D6C" w:rsidP="005449D2">
      <w:pPr>
        <w:rPr>
          <w:lang w:eastAsia="en-US"/>
        </w:rPr>
      </w:pPr>
      <w:r w:rsidRPr="004103F6">
        <w:rPr>
          <w:rFonts w:eastAsia="Muli" w:cs="Muli"/>
          <w:szCs w:val="20"/>
        </w:rPr>
        <w:t xml:space="preserve">The National Health Workforce </w:t>
      </w:r>
      <w:r w:rsidR="00487A5F">
        <w:rPr>
          <w:rFonts w:eastAsia="Muli" w:cs="Muli"/>
          <w:szCs w:val="20"/>
        </w:rPr>
        <w:t>Dataset</w:t>
      </w:r>
      <w:r w:rsidRPr="004103F6">
        <w:rPr>
          <w:rFonts w:eastAsia="Muli" w:cs="Muli"/>
          <w:szCs w:val="20"/>
        </w:rPr>
        <w:t xml:space="preserve"> </w:t>
      </w:r>
      <w:r w:rsidR="00C0011C" w:rsidRPr="004103F6">
        <w:rPr>
          <w:rFonts w:eastAsia="Muli" w:cs="Muli"/>
          <w:szCs w:val="20"/>
        </w:rPr>
        <w:t>(</w:t>
      </w:r>
      <w:r w:rsidR="00C0011C" w:rsidRPr="004103F6">
        <w:rPr>
          <w:rFonts w:eastAsia="Muli" w:cs="Muli"/>
          <w:b/>
          <w:bCs/>
          <w:szCs w:val="20"/>
        </w:rPr>
        <w:t>NHWDS</w:t>
      </w:r>
      <w:r w:rsidR="00C0011C" w:rsidRPr="004103F6">
        <w:rPr>
          <w:rFonts w:eastAsia="Muli" w:cs="Muli"/>
          <w:szCs w:val="20"/>
        </w:rPr>
        <w:t xml:space="preserve">) </w:t>
      </w:r>
      <w:r w:rsidR="00DB7013" w:rsidRPr="004103F6">
        <w:rPr>
          <w:rFonts w:eastAsia="Muli" w:cs="Muli"/>
          <w:szCs w:val="20"/>
        </w:rPr>
        <w:t>capture</w:t>
      </w:r>
      <w:r w:rsidR="004F3768" w:rsidRPr="004103F6">
        <w:rPr>
          <w:rFonts w:eastAsia="Muli" w:cs="Muli"/>
          <w:szCs w:val="20"/>
        </w:rPr>
        <w:t>s</w:t>
      </w:r>
      <w:r w:rsidR="00DB7013" w:rsidRPr="004103F6">
        <w:rPr>
          <w:rFonts w:eastAsia="Muli" w:cs="Muli"/>
          <w:szCs w:val="20"/>
        </w:rPr>
        <w:t xml:space="preserve"> </w:t>
      </w:r>
      <w:r w:rsidR="00653AEE" w:rsidRPr="004103F6">
        <w:rPr>
          <w:rFonts w:eastAsia="Muli" w:cs="Muli"/>
          <w:szCs w:val="20"/>
        </w:rPr>
        <w:t xml:space="preserve">a lot of </w:t>
      </w:r>
      <w:r w:rsidR="00DB7013" w:rsidRPr="004103F6">
        <w:rPr>
          <w:rFonts w:eastAsia="Muli" w:cs="Muli"/>
          <w:szCs w:val="20"/>
        </w:rPr>
        <w:t xml:space="preserve">the information needed to start addressing </w:t>
      </w:r>
      <w:r w:rsidR="0071263E" w:rsidRPr="004103F6">
        <w:rPr>
          <w:rFonts w:eastAsia="Muli" w:cs="Muli"/>
          <w:szCs w:val="20"/>
        </w:rPr>
        <w:t>some of these questions</w:t>
      </w:r>
      <w:r w:rsidR="00B35FCA" w:rsidRPr="004103F6">
        <w:rPr>
          <w:rFonts w:eastAsia="Muli" w:cs="Muli"/>
          <w:szCs w:val="20"/>
        </w:rPr>
        <w:t>. H</w:t>
      </w:r>
      <w:r w:rsidR="0071263E" w:rsidRPr="004103F6">
        <w:rPr>
          <w:rFonts w:eastAsia="Muli" w:cs="Muli"/>
          <w:szCs w:val="20"/>
        </w:rPr>
        <w:t xml:space="preserve">owever, </w:t>
      </w:r>
      <w:r w:rsidR="004F3768" w:rsidRPr="004103F6">
        <w:rPr>
          <w:rFonts w:eastAsia="Muli" w:cs="Muli"/>
          <w:szCs w:val="20"/>
        </w:rPr>
        <w:t>it only</w:t>
      </w:r>
      <w:r w:rsidR="0071263E" w:rsidRPr="004103F6">
        <w:rPr>
          <w:rFonts w:eastAsia="Muli" w:cs="Muli"/>
          <w:szCs w:val="20"/>
        </w:rPr>
        <w:t xml:space="preserve"> captures Ahpra</w:t>
      </w:r>
      <w:r w:rsidR="004F3768" w:rsidRPr="004103F6">
        <w:rPr>
          <w:rFonts w:eastAsia="Muli" w:cs="Muli"/>
          <w:szCs w:val="20"/>
        </w:rPr>
        <w:t>-</w:t>
      </w:r>
      <w:r w:rsidR="00481732" w:rsidRPr="004103F6">
        <w:rPr>
          <w:rFonts w:eastAsia="Muli" w:cs="Muli"/>
          <w:szCs w:val="20"/>
        </w:rPr>
        <w:t>r</w:t>
      </w:r>
      <w:r w:rsidR="0071263E" w:rsidRPr="004103F6">
        <w:rPr>
          <w:rFonts w:eastAsia="Muli" w:cs="Muli"/>
          <w:szCs w:val="20"/>
        </w:rPr>
        <w:t>e</w:t>
      </w:r>
      <w:r w:rsidR="00321033" w:rsidRPr="004103F6">
        <w:rPr>
          <w:rFonts w:eastAsia="Muli" w:cs="Muli"/>
          <w:szCs w:val="20"/>
        </w:rPr>
        <w:t xml:space="preserve">gulated professions, </w:t>
      </w:r>
      <w:r w:rsidR="00481732" w:rsidRPr="004103F6">
        <w:rPr>
          <w:rFonts w:eastAsia="Muli" w:cs="Muli"/>
          <w:szCs w:val="20"/>
        </w:rPr>
        <w:t xml:space="preserve">which </w:t>
      </w:r>
      <w:r w:rsidR="004F3768" w:rsidRPr="004103F6">
        <w:rPr>
          <w:rFonts w:eastAsia="Muli" w:cs="Muli"/>
          <w:szCs w:val="20"/>
        </w:rPr>
        <w:t>cover</w:t>
      </w:r>
      <w:r w:rsidR="00481732" w:rsidRPr="004103F6">
        <w:rPr>
          <w:rFonts w:eastAsia="Muli" w:cs="Muli"/>
          <w:szCs w:val="20"/>
        </w:rPr>
        <w:t xml:space="preserve"> </w:t>
      </w:r>
      <w:r w:rsidR="000A0EB8" w:rsidRPr="004103F6">
        <w:rPr>
          <w:rFonts w:eastAsia="Muli" w:cs="Muli"/>
          <w:szCs w:val="20"/>
        </w:rPr>
        <w:t>9 of the 22 allied health professions</w:t>
      </w:r>
      <w:r w:rsidR="00CE4D2C" w:rsidRPr="004103F6">
        <w:rPr>
          <w:rFonts w:eastAsia="Muli" w:cs="Muli"/>
          <w:szCs w:val="20"/>
        </w:rPr>
        <w:t xml:space="preserve"> which are the focus of this paper.</w:t>
      </w:r>
    </w:p>
    <w:p w14:paraId="20E0B8B5" w14:textId="0BE64C0C" w:rsidR="00C11131" w:rsidRPr="004103F6" w:rsidRDefault="00B35FCA" w:rsidP="005449D2">
      <w:pPr>
        <w:rPr>
          <w:rFonts w:eastAsia="Muli" w:cs="Muli"/>
          <w:szCs w:val="20"/>
        </w:rPr>
      </w:pPr>
      <w:r w:rsidRPr="004103F6">
        <w:rPr>
          <w:rFonts w:eastAsia="Muli" w:cs="Muli"/>
          <w:szCs w:val="20"/>
        </w:rPr>
        <w:t xml:space="preserve">In interviews for </w:t>
      </w:r>
      <w:r w:rsidR="005C34BB" w:rsidRPr="004103F6">
        <w:rPr>
          <w:rFonts w:eastAsia="Muli" w:cs="Muli"/>
          <w:szCs w:val="20"/>
        </w:rPr>
        <w:t>developing this paper, s</w:t>
      </w:r>
      <w:r w:rsidR="002D2FC7" w:rsidRPr="004103F6">
        <w:rPr>
          <w:rFonts w:eastAsia="Muli" w:cs="Muli"/>
          <w:szCs w:val="20"/>
        </w:rPr>
        <w:t xml:space="preserve">tate and </w:t>
      </w:r>
      <w:r w:rsidR="002766EE" w:rsidRPr="004103F6">
        <w:rPr>
          <w:rFonts w:eastAsia="Muli" w:cs="Muli"/>
          <w:szCs w:val="20"/>
        </w:rPr>
        <w:t xml:space="preserve">territory health authorities </w:t>
      </w:r>
      <w:r w:rsidR="002D2FC7" w:rsidRPr="004103F6">
        <w:rPr>
          <w:rFonts w:eastAsia="Muli" w:cs="Muli"/>
          <w:szCs w:val="20"/>
        </w:rPr>
        <w:t xml:space="preserve">also noted definitional problems </w:t>
      </w:r>
      <w:r w:rsidR="005C7670" w:rsidRPr="004103F6">
        <w:rPr>
          <w:rFonts w:eastAsia="Muli" w:cs="Muli"/>
          <w:szCs w:val="20"/>
        </w:rPr>
        <w:t xml:space="preserve">associated </w:t>
      </w:r>
      <w:r w:rsidR="00B950BF" w:rsidRPr="004103F6">
        <w:rPr>
          <w:rFonts w:eastAsia="Muli" w:cs="Muli"/>
          <w:szCs w:val="20"/>
        </w:rPr>
        <w:t xml:space="preserve">with </w:t>
      </w:r>
      <w:r w:rsidR="007209EE" w:rsidRPr="004103F6">
        <w:rPr>
          <w:rFonts w:eastAsia="Muli" w:cs="Muli"/>
          <w:szCs w:val="20"/>
        </w:rPr>
        <w:t xml:space="preserve">identifying </w:t>
      </w:r>
      <w:r w:rsidR="004C7A2B" w:rsidRPr="004103F6">
        <w:rPr>
          <w:rFonts w:eastAsia="Muli" w:cs="Muli"/>
          <w:szCs w:val="20"/>
        </w:rPr>
        <w:t xml:space="preserve">and counting allied health professionals </w:t>
      </w:r>
      <w:r w:rsidR="007E21B2" w:rsidRPr="004103F6">
        <w:rPr>
          <w:rFonts w:eastAsia="Muli" w:cs="Muli"/>
          <w:szCs w:val="20"/>
        </w:rPr>
        <w:t>within their own data and systems</w:t>
      </w:r>
      <w:r w:rsidR="004F3768" w:rsidRPr="004103F6">
        <w:rPr>
          <w:rFonts w:eastAsia="Muli" w:cs="Muli"/>
          <w:szCs w:val="20"/>
        </w:rPr>
        <w:t xml:space="preserve">, </w:t>
      </w:r>
      <w:r w:rsidR="002D2FC7" w:rsidRPr="004103F6">
        <w:rPr>
          <w:rFonts w:eastAsia="Muli" w:cs="Muli"/>
          <w:szCs w:val="20"/>
        </w:rPr>
        <w:t>leading to difficulties in developing policies for the professional grouping as a whole.</w:t>
      </w:r>
      <w:r w:rsidR="00602D23">
        <w:rPr>
          <w:rFonts w:eastAsia="Muli" w:cs="Muli"/>
          <w:szCs w:val="20"/>
        </w:rPr>
        <w:t xml:space="preserve"> These issues </w:t>
      </w:r>
      <w:r w:rsidR="000E5043">
        <w:rPr>
          <w:rFonts w:eastAsia="Muli" w:cs="Muli"/>
          <w:szCs w:val="20"/>
        </w:rPr>
        <w:t>a</w:t>
      </w:r>
      <w:r w:rsidR="00602D23">
        <w:rPr>
          <w:rFonts w:eastAsia="Muli" w:cs="Muli"/>
          <w:szCs w:val="20"/>
        </w:rPr>
        <w:t xml:space="preserve">re discussed further in Chapter 6 </w:t>
      </w:r>
      <w:r w:rsidR="00E07413" w:rsidRPr="00E07413">
        <w:rPr>
          <w:rFonts w:eastAsia="Muli" w:cs="Muli"/>
          <w:i/>
          <w:iCs/>
          <w:szCs w:val="20"/>
        </w:rPr>
        <w:t>Analysis and Limitations</w:t>
      </w:r>
      <w:r w:rsidR="00E07413">
        <w:rPr>
          <w:rFonts w:eastAsia="Muli" w:cs="Muli"/>
          <w:szCs w:val="20"/>
        </w:rPr>
        <w:t xml:space="preserve"> starting page </w:t>
      </w:r>
      <w:r w:rsidR="00E07413">
        <w:rPr>
          <w:rFonts w:eastAsia="Muli" w:cs="Muli"/>
          <w:szCs w:val="20"/>
        </w:rPr>
        <w:fldChar w:fldCharType="begin"/>
      </w:r>
      <w:r w:rsidR="00E07413">
        <w:rPr>
          <w:rFonts w:eastAsia="Muli" w:cs="Muli"/>
          <w:szCs w:val="20"/>
        </w:rPr>
        <w:instrText xml:space="preserve"> PAGEREF _Ref102035092 \h </w:instrText>
      </w:r>
      <w:r w:rsidR="00E07413">
        <w:rPr>
          <w:rFonts w:eastAsia="Muli" w:cs="Muli"/>
          <w:szCs w:val="20"/>
        </w:rPr>
      </w:r>
      <w:r w:rsidR="00E07413">
        <w:rPr>
          <w:rFonts w:eastAsia="Muli" w:cs="Muli"/>
          <w:szCs w:val="20"/>
        </w:rPr>
        <w:fldChar w:fldCharType="separate"/>
      </w:r>
      <w:r w:rsidR="00D506EF">
        <w:rPr>
          <w:rFonts w:eastAsia="Muli" w:cs="Muli"/>
          <w:noProof/>
          <w:szCs w:val="20"/>
        </w:rPr>
        <w:t>26</w:t>
      </w:r>
      <w:r w:rsidR="00E07413">
        <w:rPr>
          <w:rFonts w:eastAsia="Muli" w:cs="Muli"/>
          <w:szCs w:val="20"/>
        </w:rPr>
        <w:fldChar w:fldCharType="end"/>
      </w:r>
      <w:r w:rsidR="00E07413">
        <w:rPr>
          <w:rFonts w:eastAsia="Muli" w:cs="Muli"/>
          <w:szCs w:val="20"/>
        </w:rPr>
        <w:t>.</w:t>
      </w:r>
    </w:p>
    <w:p w14:paraId="681AACA7" w14:textId="35EC76D9" w:rsidR="005449D2" w:rsidRPr="004103F6" w:rsidRDefault="00C84EB7" w:rsidP="005449D2">
      <w:pPr>
        <w:rPr>
          <w:lang w:eastAsia="en-US"/>
        </w:rPr>
      </w:pPr>
      <w:r w:rsidRPr="004103F6">
        <w:rPr>
          <w:lang w:eastAsia="en-US"/>
        </w:rPr>
        <w:t>Finally, for</w:t>
      </w:r>
      <w:r w:rsidR="00A2766D" w:rsidRPr="004103F6">
        <w:rPr>
          <w:lang w:eastAsia="en-US"/>
        </w:rPr>
        <w:t xml:space="preserve"> </w:t>
      </w:r>
      <w:r w:rsidR="00BE1603" w:rsidRPr="004103F6">
        <w:rPr>
          <w:lang w:eastAsia="en-US"/>
        </w:rPr>
        <w:t>several</w:t>
      </w:r>
      <w:r w:rsidR="00A2766D" w:rsidRPr="004103F6">
        <w:rPr>
          <w:lang w:eastAsia="en-US"/>
        </w:rPr>
        <w:t xml:space="preserve"> allied health professions</w:t>
      </w:r>
      <w:r w:rsidR="00DF4FCE" w:rsidRPr="004103F6">
        <w:rPr>
          <w:lang w:eastAsia="en-US"/>
        </w:rPr>
        <w:t>,</w:t>
      </w:r>
      <w:r w:rsidR="00A2766D" w:rsidRPr="004103F6">
        <w:rPr>
          <w:lang w:eastAsia="en-US"/>
        </w:rPr>
        <w:t xml:space="preserve"> </w:t>
      </w:r>
      <w:r w:rsidR="00BE1603" w:rsidRPr="004103F6">
        <w:rPr>
          <w:lang w:eastAsia="en-US"/>
        </w:rPr>
        <w:t>that is,</w:t>
      </w:r>
      <w:r w:rsidR="00A2766D" w:rsidRPr="004103F6">
        <w:rPr>
          <w:lang w:eastAsia="en-US"/>
        </w:rPr>
        <w:t xml:space="preserve"> within the </w:t>
      </w:r>
      <w:r w:rsidR="006C3145" w:rsidRPr="004103F6">
        <w:rPr>
          <w:lang w:eastAsia="en-US"/>
        </w:rPr>
        <w:t>self-regulated</w:t>
      </w:r>
      <w:r w:rsidR="00DF4FCE" w:rsidRPr="004103F6">
        <w:rPr>
          <w:lang w:eastAsia="en-US"/>
        </w:rPr>
        <w:t xml:space="preserve"> envelope</w:t>
      </w:r>
      <w:r w:rsidR="006C3145" w:rsidRPr="004103F6">
        <w:rPr>
          <w:lang w:eastAsia="en-US"/>
        </w:rPr>
        <w:t xml:space="preserve"> where there is no formal credentialling requirement</w:t>
      </w:r>
      <w:r w:rsidR="005C4D3C" w:rsidRPr="004103F6">
        <w:rPr>
          <w:lang w:eastAsia="en-US"/>
        </w:rPr>
        <w:t>, trying to understand who</w:t>
      </w:r>
      <w:r w:rsidR="00276B5A" w:rsidRPr="004103F6">
        <w:rPr>
          <w:lang w:eastAsia="en-US"/>
        </w:rPr>
        <w:t xml:space="preserve"> </w:t>
      </w:r>
      <w:r w:rsidR="003D0C2A" w:rsidRPr="004103F6">
        <w:rPr>
          <w:lang w:eastAsia="en-US"/>
        </w:rPr>
        <w:t xml:space="preserve">is </w:t>
      </w:r>
      <w:r w:rsidR="00276B5A" w:rsidRPr="004103F6">
        <w:rPr>
          <w:lang w:eastAsia="en-US"/>
        </w:rPr>
        <w:t>capture</w:t>
      </w:r>
      <w:r w:rsidR="003D0C2A" w:rsidRPr="004103F6">
        <w:rPr>
          <w:lang w:eastAsia="en-US"/>
        </w:rPr>
        <w:t>d</w:t>
      </w:r>
      <w:r w:rsidR="00276B5A" w:rsidRPr="004103F6">
        <w:rPr>
          <w:lang w:eastAsia="en-US"/>
        </w:rPr>
        <w:t xml:space="preserve"> within their membership </w:t>
      </w:r>
      <w:r w:rsidR="000D0546" w:rsidRPr="004103F6">
        <w:rPr>
          <w:lang w:eastAsia="en-US"/>
        </w:rPr>
        <w:t>as a proportion of the entire profession may only be possible</w:t>
      </w:r>
      <w:r w:rsidR="00F155B7" w:rsidRPr="004103F6">
        <w:rPr>
          <w:lang w:eastAsia="en-US"/>
        </w:rPr>
        <w:t xml:space="preserve"> (with data available to the association)</w:t>
      </w:r>
      <w:r w:rsidR="000D0546" w:rsidRPr="004103F6">
        <w:rPr>
          <w:lang w:eastAsia="en-US"/>
        </w:rPr>
        <w:t xml:space="preserve"> every </w:t>
      </w:r>
      <w:r w:rsidR="00617EF8" w:rsidRPr="004103F6">
        <w:rPr>
          <w:lang w:eastAsia="en-US"/>
        </w:rPr>
        <w:t>5</w:t>
      </w:r>
      <w:r w:rsidR="000D0546" w:rsidRPr="004103F6">
        <w:rPr>
          <w:lang w:eastAsia="en-US"/>
        </w:rPr>
        <w:t xml:space="preserve"> years</w:t>
      </w:r>
      <w:r w:rsidR="00617EF8" w:rsidRPr="004103F6">
        <w:rPr>
          <w:lang w:eastAsia="en-US"/>
        </w:rPr>
        <w:t xml:space="preserve"> via the Census of Population and Housing. Even then, </w:t>
      </w:r>
      <w:r w:rsidR="008C675C" w:rsidRPr="004103F6">
        <w:rPr>
          <w:lang w:eastAsia="en-US"/>
        </w:rPr>
        <w:t xml:space="preserve">its use </w:t>
      </w:r>
      <w:r w:rsidR="00A50E44" w:rsidRPr="004103F6">
        <w:rPr>
          <w:lang w:eastAsia="en-US"/>
        </w:rPr>
        <w:t xml:space="preserve">is limited </w:t>
      </w:r>
      <w:r w:rsidR="008C675C" w:rsidRPr="004103F6">
        <w:rPr>
          <w:lang w:eastAsia="en-US"/>
        </w:rPr>
        <w:t xml:space="preserve">for these associations, </w:t>
      </w:r>
      <w:r w:rsidR="00A50E44" w:rsidRPr="004103F6">
        <w:rPr>
          <w:lang w:eastAsia="en-US"/>
        </w:rPr>
        <w:t xml:space="preserve">because of the time lag in accessing the data, </w:t>
      </w:r>
      <w:r w:rsidR="008C675C" w:rsidRPr="004103F6">
        <w:rPr>
          <w:lang w:eastAsia="en-US"/>
        </w:rPr>
        <w:t xml:space="preserve">its </w:t>
      </w:r>
      <w:r w:rsidR="00D41E65" w:rsidRPr="004103F6">
        <w:rPr>
          <w:lang w:eastAsia="en-US"/>
        </w:rPr>
        <w:t>self-reported nature</w:t>
      </w:r>
      <w:r w:rsidR="00A50E44" w:rsidRPr="004103F6">
        <w:rPr>
          <w:lang w:eastAsia="en-US"/>
        </w:rPr>
        <w:t>,</w:t>
      </w:r>
      <w:r w:rsidR="00D41E65" w:rsidRPr="004103F6">
        <w:rPr>
          <w:lang w:eastAsia="en-US"/>
        </w:rPr>
        <w:t xml:space="preserve"> and the</w:t>
      </w:r>
      <w:r w:rsidR="00747A83" w:rsidRPr="004103F6">
        <w:rPr>
          <w:lang w:eastAsia="en-US"/>
        </w:rPr>
        <w:t xml:space="preserve"> </w:t>
      </w:r>
      <w:r w:rsidR="0077463D" w:rsidRPr="004103F6">
        <w:rPr>
          <w:lang w:eastAsia="en-US"/>
        </w:rPr>
        <w:t>l</w:t>
      </w:r>
      <w:r w:rsidR="00747A83" w:rsidRPr="004103F6">
        <w:rPr>
          <w:lang w:eastAsia="en-US"/>
        </w:rPr>
        <w:t xml:space="preserve">ack of </w:t>
      </w:r>
      <w:r w:rsidR="00D41E65" w:rsidRPr="004103F6">
        <w:rPr>
          <w:lang w:eastAsia="en-US"/>
        </w:rPr>
        <w:t>granularity of the ANZ</w:t>
      </w:r>
      <w:r w:rsidR="008E7047" w:rsidRPr="004103F6">
        <w:rPr>
          <w:lang w:eastAsia="en-US"/>
        </w:rPr>
        <w:t>S</w:t>
      </w:r>
      <w:r w:rsidR="00D41E65" w:rsidRPr="004103F6">
        <w:rPr>
          <w:lang w:eastAsia="en-US"/>
        </w:rPr>
        <w:t xml:space="preserve">CO </w:t>
      </w:r>
      <w:r w:rsidR="008E7047" w:rsidRPr="004103F6">
        <w:rPr>
          <w:lang w:eastAsia="en-US"/>
        </w:rPr>
        <w:t>coding of occupations.</w:t>
      </w: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670A25" w:rsidRPr="004103F6" w14:paraId="41A143C9" w14:textId="77777777" w:rsidTr="00F45E8D">
        <w:tc>
          <w:tcPr>
            <w:tcW w:w="9016" w:type="dxa"/>
            <w:shd w:val="clear" w:color="auto" w:fill="auto"/>
          </w:tcPr>
          <w:p w14:paraId="625E65A5" w14:textId="77777777" w:rsidR="00670A25" w:rsidRPr="003654B9" w:rsidRDefault="00670A25" w:rsidP="00B672B4">
            <w:pPr>
              <w:pStyle w:val="BodyText"/>
              <w:rPr>
                <w:rFonts w:ascii="Roboto Slab" w:hAnsi="Roboto Slab"/>
                <w:b/>
                <w:bCs/>
                <w:color w:val="408BCA"/>
                <w:sz w:val="28"/>
                <w:szCs w:val="28"/>
                <w:lang w:val="en-AU"/>
              </w:rPr>
            </w:pPr>
            <w:r w:rsidRPr="003654B9">
              <w:rPr>
                <w:rFonts w:ascii="Roboto Slab" w:hAnsi="Roboto Slab"/>
                <w:b/>
                <w:bCs/>
                <w:color w:val="408BCA"/>
                <w:sz w:val="28"/>
                <w:szCs w:val="28"/>
                <w:lang w:val="en-AU"/>
              </w:rPr>
              <w:t xml:space="preserve">Questions of </w:t>
            </w:r>
            <w:r w:rsidRPr="003654B9">
              <w:rPr>
                <w:rFonts w:ascii="Roboto Slab" w:hAnsi="Roboto Slab"/>
                <w:b/>
                <w:bCs/>
                <w:i/>
                <w:iCs/>
                <w:color w:val="408BCA"/>
                <w:sz w:val="28"/>
                <w:szCs w:val="28"/>
                <w:lang w:val="en-AU"/>
              </w:rPr>
              <w:t>Who</w:t>
            </w:r>
          </w:p>
          <w:p w14:paraId="5A6E691F" w14:textId="77777777" w:rsidR="00670A25" w:rsidRPr="004103F6" w:rsidRDefault="00670A25" w:rsidP="00E042C1">
            <w:pPr>
              <w:numPr>
                <w:ilvl w:val="0"/>
                <w:numId w:val="5"/>
              </w:numPr>
              <w:spacing w:after="160" w:line="259" w:lineRule="auto"/>
              <w:ind w:left="714" w:hanging="357"/>
              <w:rPr>
                <w:rFonts w:cstheme="minorHAnsi"/>
                <w:sz w:val="18"/>
                <w:szCs w:val="18"/>
              </w:rPr>
            </w:pPr>
            <w:r w:rsidRPr="004103F6">
              <w:rPr>
                <w:rFonts w:cstheme="minorHAnsi"/>
                <w:sz w:val="18"/>
                <w:szCs w:val="18"/>
              </w:rPr>
              <w:t xml:space="preserve">Who are the </w:t>
            </w:r>
            <w:r w:rsidR="00040467" w:rsidRPr="004103F6">
              <w:rPr>
                <w:rFonts w:cstheme="minorHAnsi"/>
                <w:b/>
                <w:bCs/>
                <w:sz w:val="18"/>
                <w:szCs w:val="18"/>
              </w:rPr>
              <w:t>professionals</w:t>
            </w:r>
            <w:r w:rsidRPr="004103F6">
              <w:rPr>
                <w:rFonts w:cstheme="minorHAnsi"/>
                <w:b/>
                <w:bCs/>
                <w:sz w:val="18"/>
                <w:szCs w:val="18"/>
              </w:rPr>
              <w:t xml:space="preserve"> needed</w:t>
            </w:r>
            <w:r w:rsidRPr="004103F6">
              <w:rPr>
                <w:rFonts w:cstheme="minorHAnsi"/>
                <w:sz w:val="18"/>
                <w:szCs w:val="18"/>
              </w:rPr>
              <w:t>?</w:t>
            </w:r>
          </w:p>
          <w:p w14:paraId="58C39F9B" w14:textId="77777777" w:rsidR="00670A25" w:rsidRPr="004103F6" w:rsidRDefault="00670A25" w:rsidP="00670A25">
            <w:pPr>
              <w:numPr>
                <w:ilvl w:val="0"/>
                <w:numId w:val="5"/>
              </w:numPr>
              <w:spacing w:after="160" w:line="259" w:lineRule="auto"/>
              <w:contextualSpacing/>
              <w:rPr>
                <w:rFonts w:cstheme="minorHAnsi"/>
                <w:sz w:val="18"/>
                <w:szCs w:val="18"/>
              </w:rPr>
            </w:pPr>
            <w:r w:rsidRPr="004103F6">
              <w:rPr>
                <w:rFonts w:cstheme="minorHAnsi"/>
                <w:b/>
                <w:bCs/>
                <w:sz w:val="18"/>
                <w:szCs w:val="18"/>
              </w:rPr>
              <w:t>How many</w:t>
            </w:r>
            <w:r w:rsidRPr="004103F6">
              <w:rPr>
                <w:rFonts w:cstheme="minorHAnsi"/>
                <w:sz w:val="18"/>
                <w:szCs w:val="18"/>
              </w:rPr>
              <w:t xml:space="preserve"> individuals in Australia </w:t>
            </w:r>
            <w:r w:rsidRPr="004103F6">
              <w:rPr>
                <w:rFonts w:cstheme="minorHAnsi"/>
                <w:b/>
                <w:bCs/>
                <w:sz w:val="18"/>
                <w:szCs w:val="18"/>
              </w:rPr>
              <w:t>are eligible</w:t>
            </w:r>
            <w:r w:rsidRPr="004103F6">
              <w:rPr>
                <w:rFonts w:cstheme="minorHAnsi"/>
                <w:sz w:val="18"/>
                <w:szCs w:val="18"/>
              </w:rPr>
              <w:t xml:space="preserve"> to be a practitioner in the profession?</w:t>
            </w:r>
          </w:p>
          <w:p w14:paraId="63CED2E0" w14:textId="77777777" w:rsidR="00670A25" w:rsidRPr="004103F6" w:rsidRDefault="00670A25" w:rsidP="00670A25">
            <w:pPr>
              <w:numPr>
                <w:ilvl w:val="1"/>
                <w:numId w:val="5"/>
              </w:numPr>
              <w:spacing w:after="160" w:line="259" w:lineRule="auto"/>
              <w:contextualSpacing/>
              <w:rPr>
                <w:rFonts w:cstheme="minorHAnsi"/>
                <w:sz w:val="18"/>
                <w:szCs w:val="18"/>
              </w:rPr>
            </w:pPr>
            <w:r w:rsidRPr="004103F6">
              <w:rPr>
                <w:rFonts w:cstheme="minorHAnsi"/>
                <w:sz w:val="18"/>
                <w:szCs w:val="18"/>
              </w:rPr>
              <w:t xml:space="preserve">Of this group, how many are </w:t>
            </w:r>
            <w:r w:rsidRPr="004103F6">
              <w:rPr>
                <w:rFonts w:cstheme="minorHAnsi"/>
                <w:b/>
                <w:bCs/>
                <w:sz w:val="18"/>
                <w:szCs w:val="18"/>
              </w:rPr>
              <w:t>currently active</w:t>
            </w:r>
            <w:r w:rsidRPr="004103F6">
              <w:rPr>
                <w:rFonts w:cstheme="minorHAnsi"/>
                <w:sz w:val="18"/>
                <w:szCs w:val="18"/>
              </w:rPr>
              <w:t xml:space="preserve"> in the profession?</w:t>
            </w:r>
          </w:p>
          <w:p w14:paraId="107CC5DA" w14:textId="77777777" w:rsidR="00670A25" w:rsidRPr="004103F6" w:rsidRDefault="00670A25" w:rsidP="00670A25">
            <w:pPr>
              <w:numPr>
                <w:ilvl w:val="1"/>
                <w:numId w:val="5"/>
              </w:numPr>
              <w:spacing w:after="160" w:line="259" w:lineRule="auto"/>
              <w:contextualSpacing/>
              <w:rPr>
                <w:rFonts w:cstheme="minorHAnsi"/>
                <w:sz w:val="18"/>
                <w:szCs w:val="18"/>
              </w:rPr>
            </w:pPr>
            <w:r w:rsidRPr="004103F6">
              <w:rPr>
                <w:rFonts w:cstheme="minorHAnsi"/>
                <w:sz w:val="18"/>
                <w:szCs w:val="18"/>
              </w:rPr>
              <w:t xml:space="preserve">Of this active group, </w:t>
            </w:r>
            <w:r w:rsidRPr="004103F6">
              <w:rPr>
                <w:rFonts w:cstheme="minorHAnsi"/>
                <w:b/>
                <w:bCs/>
                <w:sz w:val="18"/>
                <w:szCs w:val="18"/>
              </w:rPr>
              <w:t>how many hours do they typically work</w:t>
            </w:r>
            <w:r w:rsidRPr="004103F6">
              <w:rPr>
                <w:rFonts w:cstheme="minorHAnsi"/>
                <w:sz w:val="18"/>
                <w:szCs w:val="18"/>
              </w:rPr>
              <w:t xml:space="preserve"> and what is the </w:t>
            </w:r>
            <w:r w:rsidRPr="004103F6">
              <w:rPr>
                <w:rFonts w:cstheme="minorHAnsi"/>
                <w:b/>
                <w:bCs/>
                <w:sz w:val="18"/>
                <w:szCs w:val="18"/>
              </w:rPr>
              <w:t>full</w:t>
            </w:r>
            <w:r w:rsidR="00C57530" w:rsidRPr="004103F6">
              <w:rPr>
                <w:rFonts w:cstheme="minorHAnsi"/>
                <w:b/>
                <w:bCs/>
                <w:sz w:val="18"/>
                <w:szCs w:val="18"/>
              </w:rPr>
              <w:t>-</w:t>
            </w:r>
            <w:r w:rsidRPr="004103F6">
              <w:rPr>
                <w:rFonts w:cstheme="minorHAnsi"/>
                <w:b/>
                <w:bCs/>
                <w:sz w:val="18"/>
                <w:szCs w:val="18"/>
              </w:rPr>
              <w:t>time equivalent</w:t>
            </w:r>
            <w:r w:rsidRPr="004103F6">
              <w:rPr>
                <w:rFonts w:cstheme="minorHAnsi"/>
                <w:sz w:val="18"/>
                <w:szCs w:val="18"/>
              </w:rPr>
              <w:t xml:space="preserve"> (FTE) represented by the number of active individuals?</w:t>
            </w:r>
          </w:p>
          <w:p w14:paraId="1DBEF3F2" w14:textId="77777777" w:rsidR="00670A25" w:rsidRPr="004103F6" w:rsidRDefault="00670A25" w:rsidP="004E0A6B">
            <w:pPr>
              <w:pStyle w:val="ListParagraph"/>
              <w:numPr>
                <w:ilvl w:val="0"/>
                <w:numId w:val="5"/>
              </w:numPr>
              <w:ind w:left="714" w:hanging="357"/>
              <w:contextualSpacing w:val="0"/>
              <w:rPr>
                <w:rFonts w:cstheme="minorHAnsi"/>
              </w:rPr>
            </w:pPr>
            <w:r w:rsidRPr="004103F6">
              <w:rPr>
                <w:rFonts w:cstheme="minorHAnsi"/>
                <w:sz w:val="18"/>
                <w:szCs w:val="18"/>
              </w:rPr>
              <w:t xml:space="preserve">How </w:t>
            </w:r>
            <w:r w:rsidRPr="004103F6">
              <w:rPr>
                <w:rFonts w:cstheme="minorHAnsi"/>
                <w:b/>
                <w:bCs/>
                <w:sz w:val="18"/>
                <w:szCs w:val="18"/>
              </w:rPr>
              <w:t>senior are the professionals required,</w:t>
            </w:r>
            <w:r w:rsidRPr="004103F6">
              <w:rPr>
                <w:rFonts w:cstheme="minorHAnsi"/>
                <w:sz w:val="18"/>
                <w:szCs w:val="18"/>
              </w:rPr>
              <w:t xml:space="preserve"> and how </w:t>
            </w:r>
            <w:r w:rsidRPr="004103F6">
              <w:rPr>
                <w:rFonts w:cstheme="minorHAnsi"/>
                <w:b/>
                <w:bCs/>
                <w:sz w:val="18"/>
                <w:szCs w:val="18"/>
              </w:rPr>
              <w:t>senior are the positions</w:t>
            </w:r>
            <w:r w:rsidRPr="004103F6">
              <w:rPr>
                <w:rFonts w:cstheme="minorHAnsi"/>
                <w:sz w:val="18"/>
                <w:szCs w:val="18"/>
              </w:rPr>
              <w:t xml:space="preserve"> they occupy (particularly advanced practice clinical roles)?</w:t>
            </w:r>
          </w:p>
        </w:tc>
      </w:tr>
    </w:tbl>
    <w:p w14:paraId="1C6C347B" w14:textId="77777777" w:rsidR="00FD33FF" w:rsidRPr="004103F6" w:rsidRDefault="00FD33FF">
      <w:pPr>
        <w:spacing w:after="160" w:line="259" w:lineRule="auto"/>
        <w:rPr>
          <w:rFonts w:ascii="Roboto Slab" w:eastAsiaTheme="majorEastAsia" w:hAnsi="Roboto Slab" w:cstheme="majorBidi"/>
          <w:bCs/>
          <w:color w:val="408BCA"/>
          <w:sz w:val="24"/>
        </w:rPr>
      </w:pPr>
      <w:r w:rsidRPr="004103F6">
        <w:br w:type="page"/>
      </w:r>
    </w:p>
    <w:p w14:paraId="62B24AB0" w14:textId="65C046E2" w:rsidR="003B4B7F" w:rsidRPr="004103F6" w:rsidRDefault="003B4B7F" w:rsidP="00B64BE1">
      <w:pPr>
        <w:pStyle w:val="Heading3"/>
        <w:spacing w:before="240"/>
      </w:pPr>
      <w:r w:rsidRPr="004103F6">
        <w:lastRenderedPageBreak/>
        <w:t>Where and How</w:t>
      </w:r>
      <w:r w:rsidR="00E90C44" w:rsidRPr="004103F6">
        <w:t xml:space="preserve"> – do the professionals work?</w:t>
      </w:r>
    </w:p>
    <w:p w14:paraId="6CE82584" w14:textId="4E8A6ED9" w:rsidR="00F7426A" w:rsidRPr="004103F6" w:rsidRDefault="00397191" w:rsidP="003B4B7F">
      <w:pPr>
        <w:rPr>
          <w:rFonts w:cstheme="minorHAnsi"/>
        </w:rPr>
      </w:pPr>
      <w:r w:rsidRPr="004103F6">
        <w:rPr>
          <w:rFonts w:cstheme="minorHAnsi"/>
        </w:rPr>
        <w:t xml:space="preserve">In planning </w:t>
      </w:r>
      <w:r w:rsidR="003B4B7F" w:rsidRPr="004103F6">
        <w:rPr>
          <w:rFonts w:cstheme="minorHAnsi"/>
        </w:rPr>
        <w:t xml:space="preserve">it is important to understand the size and location of </w:t>
      </w:r>
      <w:r w:rsidRPr="004103F6">
        <w:rPr>
          <w:rFonts w:cstheme="minorHAnsi"/>
        </w:rPr>
        <w:t>a professional pool</w:t>
      </w:r>
      <w:r w:rsidR="00710D2D" w:rsidRPr="004103F6">
        <w:rPr>
          <w:rFonts w:cstheme="minorHAnsi"/>
        </w:rPr>
        <w:t>.</w:t>
      </w:r>
      <w:r w:rsidR="00365308" w:rsidRPr="004103F6">
        <w:rPr>
          <w:rFonts w:cstheme="minorHAnsi"/>
        </w:rPr>
        <w:t xml:space="preserve"> </w:t>
      </w:r>
      <w:r w:rsidR="00A4225B" w:rsidRPr="004103F6">
        <w:rPr>
          <w:rFonts w:cstheme="minorHAnsi"/>
        </w:rPr>
        <w:t xml:space="preserve">Geography is the most obvious </w:t>
      </w:r>
      <w:r w:rsidR="003C6955" w:rsidRPr="004103F6">
        <w:rPr>
          <w:rFonts w:cstheme="minorHAnsi"/>
          <w:i/>
          <w:iCs/>
        </w:rPr>
        <w:t>w</w:t>
      </w:r>
      <w:r w:rsidR="00A4225B" w:rsidRPr="004103F6">
        <w:rPr>
          <w:rFonts w:cstheme="minorHAnsi"/>
          <w:i/>
          <w:iCs/>
        </w:rPr>
        <w:t xml:space="preserve">here, </w:t>
      </w:r>
      <w:r w:rsidR="00345153" w:rsidRPr="004103F6">
        <w:rPr>
          <w:rFonts w:cstheme="minorHAnsi"/>
        </w:rPr>
        <w:t xml:space="preserve">but as </w:t>
      </w:r>
      <w:r w:rsidR="003C6955" w:rsidRPr="004103F6">
        <w:rPr>
          <w:rFonts w:cstheme="minorHAnsi"/>
        </w:rPr>
        <w:t>described earlier</w:t>
      </w:r>
      <w:r w:rsidR="00345153" w:rsidRPr="004103F6">
        <w:rPr>
          <w:rFonts w:cstheme="minorHAnsi"/>
        </w:rPr>
        <w:t xml:space="preserve">, the sector </w:t>
      </w:r>
      <w:r w:rsidR="00411F95" w:rsidRPr="004103F6">
        <w:rPr>
          <w:rFonts w:cstheme="minorHAnsi"/>
        </w:rPr>
        <w:t xml:space="preserve">and setting </w:t>
      </w:r>
      <w:r w:rsidR="00345153" w:rsidRPr="004103F6">
        <w:rPr>
          <w:rFonts w:cstheme="minorHAnsi"/>
        </w:rPr>
        <w:t>is equally important</w:t>
      </w:r>
      <w:r w:rsidR="00323717" w:rsidRPr="004103F6">
        <w:rPr>
          <w:rFonts w:cstheme="minorHAnsi"/>
        </w:rPr>
        <w:t xml:space="preserve"> in assessing competition for professionals</w:t>
      </w:r>
      <w:r w:rsidR="00411F95" w:rsidRPr="004103F6">
        <w:rPr>
          <w:rFonts w:cstheme="minorHAnsi"/>
        </w:rPr>
        <w:t xml:space="preserve"> and whether the professions are appropriately distributed</w:t>
      </w:r>
      <w:r w:rsidR="003C6955" w:rsidRPr="004103F6">
        <w:rPr>
          <w:rFonts w:cstheme="minorHAnsi"/>
        </w:rPr>
        <w:t>.</w:t>
      </w:r>
      <w:r w:rsidR="009D646F" w:rsidRPr="004103F6">
        <w:rPr>
          <w:rFonts w:cstheme="minorHAnsi"/>
        </w:rPr>
        <w:t xml:space="preserve"> </w:t>
      </w:r>
      <w:r w:rsidR="009B7472" w:rsidRPr="004103F6">
        <w:rPr>
          <w:rFonts w:cstheme="minorHAnsi"/>
          <w:i/>
          <w:iCs/>
        </w:rPr>
        <w:t>How</w:t>
      </w:r>
      <w:r w:rsidR="009B7472" w:rsidRPr="004103F6">
        <w:rPr>
          <w:rFonts w:cstheme="minorHAnsi"/>
        </w:rPr>
        <w:t xml:space="preserve"> services are being delivered </w:t>
      </w:r>
      <w:r w:rsidR="00D17296" w:rsidRPr="004103F6">
        <w:rPr>
          <w:rFonts w:cstheme="minorHAnsi"/>
        </w:rPr>
        <w:t>is also important.</w:t>
      </w:r>
      <w:r w:rsidR="00BE2A05" w:rsidRPr="004103F6">
        <w:rPr>
          <w:rFonts w:cstheme="minorHAnsi"/>
        </w:rPr>
        <w:t xml:space="preserve"> </w:t>
      </w:r>
      <w:r w:rsidR="00D17296" w:rsidRPr="004103F6">
        <w:rPr>
          <w:rFonts w:cstheme="minorHAnsi"/>
        </w:rPr>
        <w:t>E</w:t>
      </w:r>
      <w:r w:rsidR="003F2611" w:rsidRPr="004103F6">
        <w:rPr>
          <w:rFonts w:cstheme="minorHAnsi"/>
        </w:rPr>
        <w:t>merging modes of service delivery</w:t>
      </w:r>
      <w:r w:rsidR="00404DE0" w:rsidRPr="004103F6">
        <w:rPr>
          <w:rFonts w:cstheme="minorHAnsi"/>
        </w:rPr>
        <w:t xml:space="preserve"> </w:t>
      </w:r>
      <w:r w:rsidR="003C6955" w:rsidRPr="004103F6">
        <w:rPr>
          <w:rFonts w:cstheme="minorHAnsi"/>
        </w:rPr>
        <w:t>such as</w:t>
      </w:r>
      <w:r w:rsidR="00404DE0" w:rsidRPr="004103F6">
        <w:rPr>
          <w:rFonts w:cstheme="minorHAnsi"/>
        </w:rPr>
        <w:t xml:space="preserve"> </w:t>
      </w:r>
      <w:r w:rsidR="003C6955" w:rsidRPr="004103F6">
        <w:rPr>
          <w:rFonts w:cstheme="minorHAnsi"/>
        </w:rPr>
        <w:t>t</w:t>
      </w:r>
      <w:r w:rsidR="003624EE" w:rsidRPr="004103F6">
        <w:rPr>
          <w:rFonts w:cstheme="minorHAnsi"/>
        </w:rPr>
        <w:t>elehealth</w:t>
      </w:r>
      <w:r w:rsidR="003C6955" w:rsidRPr="004103F6">
        <w:rPr>
          <w:rFonts w:cstheme="minorHAnsi"/>
        </w:rPr>
        <w:t>,</w:t>
      </w:r>
      <w:r w:rsidR="003624EE" w:rsidRPr="004103F6">
        <w:rPr>
          <w:rFonts w:cstheme="minorHAnsi"/>
        </w:rPr>
        <w:t xml:space="preserve"> </w:t>
      </w:r>
      <w:r w:rsidR="008451A0" w:rsidRPr="004103F6">
        <w:rPr>
          <w:rFonts w:cstheme="minorHAnsi"/>
        </w:rPr>
        <w:t xml:space="preserve">and how the professionals are engaged to deliver these services </w:t>
      </w:r>
      <w:r w:rsidR="00115230" w:rsidRPr="004103F6">
        <w:rPr>
          <w:rFonts w:cstheme="minorHAnsi"/>
        </w:rPr>
        <w:t>(for example,</w:t>
      </w:r>
      <w:r w:rsidR="008451A0" w:rsidRPr="004103F6">
        <w:rPr>
          <w:rFonts w:cstheme="minorHAnsi"/>
        </w:rPr>
        <w:t xml:space="preserve"> private contracts, part</w:t>
      </w:r>
      <w:r w:rsidR="00404DE0" w:rsidRPr="004103F6">
        <w:rPr>
          <w:rFonts w:cstheme="minorHAnsi"/>
        </w:rPr>
        <w:t>-</w:t>
      </w:r>
      <w:r w:rsidR="008451A0" w:rsidRPr="004103F6">
        <w:rPr>
          <w:rFonts w:cstheme="minorHAnsi"/>
        </w:rPr>
        <w:t>time</w:t>
      </w:r>
      <w:r w:rsidR="009B7472" w:rsidRPr="004103F6">
        <w:rPr>
          <w:rFonts w:cstheme="minorHAnsi"/>
        </w:rPr>
        <w:t xml:space="preserve">, </w:t>
      </w:r>
      <w:r w:rsidR="008451A0" w:rsidRPr="004103F6">
        <w:rPr>
          <w:rFonts w:cstheme="minorHAnsi"/>
        </w:rPr>
        <w:t>casual</w:t>
      </w:r>
      <w:r w:rsidR="009B7472" w:rsidRPr="004103F6">
        <w:rPr>
          <w:rFonts w:cstheme="minorHAnsi"/>
        </w:rPr>
        <w:t xml:space="preserve"> and gig economy work</w:t>
      </w:r>
      <w:r w:rsidR="00115230" w:rsidRPr="004103F6">
        <w:rPr>
          <w:rFonts w:cstheme="minorHAnsi"/>
        </w:rPr>
        <w:t xml:space="preserve">) </w:t>
      </w:r>
      <w:r w:rsidR="00D17296" w:rsidRPr="004103F6">
        <w:rPr>
          <w:rFonts w:cstheme="minorHAnsi"/>
        </w:rPr>
        <w:t>ha</w:t>
      </w:r>
      <w:r w:rsidR="00115230" w:rsidRPr="004103F6">
        <w:rPr>
          <w:rFonts w:cstheme="minorHAnsi"/>
        </w:rPr>
        <w:t>ve</w:t>
      </w:r>
      <w:r w:rsidR="00D17296" w:rsidRPr="004103F6">
        <w:rPr>
          <w:rFonts w:cstheme="minorHAnsi"/>
        </w:rPr>
        <w:t xml:space="preserve"> significant implications for workforce planning and traditionally</w:t>
      </w:r>
      <w:r w:rsidR="00115230" w:rsidRPr="004103F6">
        <w:rPr>
          <w:rFonts w:cstheme="minorHAnsi"/>
        </w:rPr>
        <w:t xml:space="preserve"> </w:t>
      </w:r>
      <w:r w:rsidR="00D17296" w:rsidRPr="004103F6">
        <w:rPr>
          <w:rFonts w:cstheme="minorHAnsi"/>
        </w:rPr>
        <w:t>held underlying assumptions</w:t>
      </w:r>
      <w:r w:rsidR="00323717" w:rsidRPr="004103F6">
        <w:rPr>
          <w:rFonts w:cstheme="minorHAnsi"/>
        </w:rPr>
        <w:t>.</w:t>
      </w:r>
    </w:p>
    <w:p w14:paraId="20F42228" w14:textId="36473E1C" w:rsidR="00E20121" w:rsidRPr="004103F6" w:rsidRDefault="00273DD4" w:rsidP="529D2C31">
      <w:r w:rsidRPr="004103F6">
        <w:t xml:space="preserve">When considering </w:t>
      </w:r>
      <w:r w:rsidR="00404DE0" w:rsidRPr="004103F6">
        <w:t xml:space="preserve">the </w:t>
      </w:r>
      <w:r w:rsidRPr="004103F6">
        <w:t>medical workforce (and to a lesser degree nursing</w:t>
      </w:r>
      <w:r w:rsidR="00CE7C6F" w:rsidRPr="004103F6">
        <w:t>)</w:t>
      </w:r>
      <w:r w:rsidRPr="004103F6">
        <w:t xml:space="preserve">, </w:t>
      </w:r>
      <w:r w:rsidR="00CD79D0" w:rsidRPr="004103F6">
        <w:t>most</w:t>
      </w:r>
      <w:r w:rsidR="00AB39EE" w:rsidRPr="004103F6">
        <w:t xml:space="preserve"> services, and therefore the </w:t>
      </w:r>
      <w:r w:rsidRPr="004103F6">
        <w:t>focus of planning</w:t>
      </w:r>
      <w:r w:rsidR="00AB39EE" w:rsidRPr="004103F6">
        <w:t>,</w:t>
      </w:r>
      <w:r w:rsidRPr="004103F6">
        <w:t xml:space="preserve"> is within health. Medicare (MBS) and </w:t>
      </w:r>
      <w:r w:rsidR="00297D0A" w:rsidRPr="004103F6">
        <w:t xml:space="preserve">hospitalisation </w:t>
      </w:r>
      <w:r w:rsidR="00487A5F">
        <w:t>dataset</w:t>
      </w:r>
      <w:r w:rsidRPr="004103F6">
        <w:t xml:space="preserve">s are extremely rich sources of the where and how of medical professionals delivering services. While allied health services are captured in these </w:t>
      </w:r>
      <w:r w:rsidR="00487A5F">
        <w:t>dataset</w:t>
      </w:r>
      <w:r w:rsidRPr="004103F6">
        <w:t>s,</w:t>
      </w:r>
      <w:r w:rsidR="00BE2A05" w:rsidRPr="004103F6">
        <w:t xml:space="preserve"> </w:t>
      </w:r>
      <w:r w:rsidRPr="004103F6">
        <w:t>it is generally only a proportion</w:t>
      </w:r>
      <w:r w:rsidR="006714B1" w:rsidRPr="004103F6">
        <w:t xml:space="preserve"> (and often a small proportion) of total activity. A</w:t>
      </w:r>
      <w:r w:rsidRPr="004103F6">
        <w:t>llied health professionals are engaged heavily in aged care, disability care</w:t>
      </w:r>
      <w:r w:rsidR="009276CF" w:rsidRPr="004103F6">
        <w:t>,</w:t>
      </w:r>
      <w:r w:rsidRPr="004103F6">
        <w:t xml:space="preserve"> non-MBS reimbursable private practice, and non-health related fields</w:t>
      </w:r>
      <w:r w:rsidR="00115230" w:rsidRPr="004103F6">
        <w:t>. T</w:t>
      </w:r>
      <w:r w:rsidR="006714B1" w:rsidRPr="004103F6">
        <w:t>herefore</w:t>
      </w:r>
      <w:r w:rsidR="00115230" w:rsidRPr="004103F6">
        <w:t>,</w:t>
      </w:r>
      <w:r w:rsidR="006714B1" w:rsidRPr="004103F6">
        <w:t xml:space="preserve"> current billing </w:t>
      </w:r>
      <w:r w:rsidR="00E24AA5" w:rsidRPr="004103F6">
        <w:t xml:space="preserve">or </w:t>
      </w:r>
      <w:r w:rsidR="00605994" w:rsidRPr="004103F6">
        <w:t>hospitalisation data</w:t>
      </w:r>
      <w:r w:rsidR="00E24AA5" w:rsidRPr="004103F6">
        <w:t xml:space="preserve"> can only ever provide part of the picture</w:t>
      </w:r>
      <w:r w:rsidRPr="004103F6">
        <w:t>.</w:t>
      </w:r>
    </w:p>
    <w:p w14:paraId="50CF0CE8" w14:textId="77777777" w:rsidR="00A05098" w:rsidRPr="004103F6" w:rsidRDefault="00FD208E" w:rsidP="003B4B7F">
      <w:pPr>
        <w:rPr>
          <w:rFonts w:eastAsia="Muli" w:cs="Muli"/>
          <w:szCs w:val="20"/>
        </w:rPr>
      </w:pPr>
      <w:r w:rsidRPr="004103F6">
        <w:rPr>
          <w:rFonts w:eastAsia="Muli" w:cs="Muli"/>
          <w:szCs w:val="20"/>
        </w:rPr>
        <w:t xml:space="preserve">Even </w:t>
      </w:r>
      <w:r w:rsidR="00087DE1" w:rsidRPr="004103F6">
        <w:rPr>
          <w:rFonts w:eastAsia="Muli" w:cs="Muli"/>
          <w:szCs w:val="20"/>
        </w:rPr>
        <w:t>state and territory health authorities, who</w:t>
      </w:r>
      <w:r w:rsidRPr="004103F6">
        <w:rPr>
          <w:rFonts w:eastAsia="Muli" w:cs="Muli"/>
          <w:szCs w:val="20"/>
        </w:rPr>
        <w:t xml:space="preserve"> collect much of this data</w:t>
      </w:r>
      <w:r w:rsidR="00B07BBB" w:rsidRPr="004103F6">
        <w:rPr>
          <w:rFonts w:eastAsia="Muli" w:cs="Muli"/>
          <w:szCs w:val="20"/>
        </w:rPr>
        <w:t xml:space="preserve">, </w:t>
      </w:r>
      <w:r w:rsidR="00CB429F" w:rsidRPr="004103F6">
        <w:rPr>
          <w:rFonts w:eastAsia="Muli" w:cs="Muli"/>
          <w:szCs w:val="20"/>
        </w:rPr>
        <w:t>report difficulties in</w:t>
      </w:r>
      <w:r w:rsidR="00087DE1" w:rsidRPr="004103F6">
        <w:rPr>
          <w:rFonts w:eastAsia="Muli" w:cs="Muli"/>
          <w:szCs w:val="20"/>
        </w:rPr>
        <w:t xml:space="preserve"> identifying allied health professionals and </w:t>
      </w:r>
      <w:r w:rsidR="00ED2DF5" w:rsidRPr="004103F6">
        <w:rPr>
          <w:rFonts w:eastAsia="Muli" w:cs="Muli"/>
          <w:szCs w:val="20"/>
        </w:rPr>
        <w:t xml:space="preserve">allied health professional activity. </w:t>
      </w:r>
      <w:r w:rsidR="00F11096" w:rsidRPr="004103F6">
        <w:rPr>
          <w:rFonts w:eastAsia="Muli" w:cs="Muli"/>
          <w:szCs w:val="20"/>
        </w:rPr>
        <w:t>S</w:t>
      </w:r>
      <w:r w:rsidR="00ED2DF5" w:rsidRPr="004103F6">
        <w:rPr>
          <w:rFonts w:eastAsia="Muli" w:cs="Muli"/>
          <w:szCs w:val="20"/>
        </w:rPr>
        <w:t xml:space="preserve">tate and territory health </w:t>
      </w:r>
      <w:r w:rsidR="00F10D6E" w:rsidRPr="004103F6">
        <w:rPr>
          <w:rFonts w:eastAsia="Muli" w:cs="Muli"/>
          <w:szCs w:val="20"/>
        </w:rPr>
        <w:t>authorities</w:t>
      </w:r>
      <w:r w:rsidR="00ED2DF5" w:rsidRPr="004103F6">
        <w:rPr>
          <w:rFonts w:eastAsia="Muli" w:cs="Muli"/>
          <w:szCs w:val="20"/>
        </w:rPr>
        <w:t xml:space="preserve"> </w:t>
      </w:r>
      <w:r w:rsidR="00592320" w:rsidRPr="004103F6">
        <w:rPr>
          <w:rFonts w:eastAsia="Muli" w:cs="Muli"/>
          <w:szCs w:val="20"/>
        </w:rPr>
        <w:t xml:space="preserve">are interested in </w:t>
      </w:r>
      <w:r w:rsidR="00A2505B" w:rsidRPr="004103F6">
        <w:rPr>
          <w:rFonts w:eastAsia="Muli" w:cs="Muli"/>
          <w:szCs w:val="20"/>
        </w:rPr>
        <w:t>being able to measure the number of professionals working across different clinical settings</w:t>
      </w:r>
      <w:r w:rsidR="00A842CB" w:rsidRPr="004103F6">
        <w:rPr>
          <w:rFonts w:eastAsia="Muli" w:cs="Muli"/>
          <w:szCs w:val="20"/>
        </w:rPr>
        <w:t xml:space="preserve">, as well as those who </w:t>
      </w:r>
      <w:r w:rsidR="00A2505B" w:rsidRPr="004103F6">
        <w:rPr>
          <w:rFonts w:eastAsia="Muli" w:cs="Muli"/>
          <w:szCs w:val="20"/>
        </w:rPr>
        <w:t>provide rural outreach.</w:t>
      </w:r>
    </w:p>
    <w:p w14:paraId="322EF8D9" w14:textId="35B340C0" w:rsidR="003B4B7F" w:rsidRPr="004103F6" w:rsidRDefault="008372F5" w:rsidP="003B4B7F">
      <w:pPr>
        <w:rPr>
          <w:rFonts w:cstheme="minorHAnsi"/>
        </w:rPr>
      </w:pPr>
      <w:r w:rsidRPr="004103F6">
        <w:rPr>
          <w:rFonts w:cstheme="minorHAnsi"/>
        </w:rPr>
        <w:t xml:space="preserve">The National </w:t>
      </w:r>
      <w:r w:rsidR="005535B0" w:rsidRPr="004103F6">
        <w:rPr>
          <w:rFonts w:cstheme="minorHAnsi"/>
        </w:rPr>
        <w:t xml:space="preserve">Rural Health </w:t>
      </w:r>
      <w:r w:rsidR="00626D94" w:rsidRPr="004103F6">
        <w:rPr>
          <w:rFonts w:cstheme="minorHAnsi"/>
        </w:rPr>
        <w:t xml:space="preserve">Commissioner’s first </w:t>
      </w:r>
      <w:r w:rsidR="00C57530" w:rsidRPr="004103F6">
        <w:rPr>
          <w:rFonts w:cstheme="minorHAnsi"/>
        </w:rPr>
        <w:t>3</w:t>
      </w:r>
      <w:r w:rsidR="00626D94" w:rsidRPr="004103F6">
        <w:rPr>
          <w:rFonts w:cstheme="minorHAnsi"/>
        </w:rPr>
        <w:t xml:space="preserve"> recommendations </w:t>
      </w:r>
      <w:r w:rsidR="00F11096" w:rsidRPr="004103F6">
        <w:rPr>
          <w:rFonts w:cstheme="minorHAnsi"/>
        </w:rPr>
        <w:t>–</w:t>
      </w:r>
      <w:r w:rsidR="00C57530" w:rsidRPr="004103F6">
        <w:rPr>
          <w:rFonts w:cstheme="minorHAnsi"/>
        </w:rPr>
        <w:t xml:space="preserve"> </w:t>
      </w:r>
      <w:r w:rsidR="00626D94" w:rsidRPr="004103F6">
        <w:rPr>
          <w:rFonts w:cstheme="minorHAnsi"/>
        </w:rPr>
        <w:t xml:space="preserve">improving access, enhancing quality, and expanding distribution – require </w:t>
      </w:r>
      <w:r w:rsidR="00F11096" w:rsidRPr="004103F6">
        <w:rPr>
          <w:rFonts w:cstheme="minorHAnsi"/>
        </w:rPr>
        <w:t>the</w:t>
      </w:r>
      <w:r w:rsidR="00626D94" w:rsidRPr="004103F6">
        <w:rPr>
          <w:rFonts w:cstheme="minorHAnsi"/>
        </w:rPr>
        <w:t xml:space="preserve"> ability to count and place allied health professionals where they deliver services.</w:t>
      </w:r>
      <w:r w:rsidR="00115230" w:rsidRPr="004103F6">
        <w:rPr>
          <w:rFonts w:cstheme="minorHAnsi"/>
        </w:rPr>
        <w:t xml:space="preserve"> </w:t>
      </w:r>
      <w:r w:rsidR="003B4B7F" w:rsidRPr="004103F6">
        <w:rPr>
          <w:rFonts w:cstheme="minorHAnsi"/>
        </w:rPr>
        <w:t>Therefore, the data needs to provide for the location of the professional and</w:t>
      </w:r>
      <w:r w:rsidR="002E23EF" w:rsidRPr="004103F6">
        <w:rPr>
          <w:rFonts w:cstheme="minorHAnsi"/>
        </w:rPr>
        <w:t xml:space="preserve"> </w:t>
      </w:r>
      <w:r w:rsidR="00A67E1D">
        <w:rPr>
          <w:rFonts w:cstheme="minorHAnsi"/>
        </w:rPr>
        <w:t xml:space="preserve">the location </w:t>
      </w:r>
      <w:r w:rsidR="003B4B7F" w:rsidRPr="004103F6">
        <w:rPr>
          <w:rFonts w:cstheme="minorHAnsi"/>
        </w:rPr>
        <w:t>where the</w:t>
      </w:r>
      <w:r w:rsidR="00A67E1D">
        <w:rPr>
          <w:rFonts w:cstheme="minorHAnsi"/>
        </w:rPr>
        <w:t xml:space="preserve">ir services are </w:t>
      </w:r>
      <w:r w:rsidR="003B4B7F" w:rsidRPr="004103F6">
        <w:rPr>
          <w:rFonts w:cstheme="minorHAnsi"/>
        </w:rPr>
        <w:t>provide</w:t>
      </w:r>
      <w:r w:rsidR="00A67E1D">
        <w:rPr>
          <w:rFonts w:cstheme="minorHAnsi"/>
        </w:rPr>
        <w:t>d</w:t>
      </w:r>
      <w:r w:rsidR="003B4B7F" w:rsidRPr="004103F6">
        <w:rPr>
          <w:rFonts w:cstheme="minorHAnsi"/>
        </w:rPr>
        <w:t>.</w:t>
      </w:r>
      <w:r w:rsidR="004E6A15" w:rsidRPr="004103F6">
        <w:rPr>
          <w:rFonts w:cstheme="minorHAnsi"/>
        </w:rPr>
        <w:t xml:space="preserve"> </w:t>
      </w:r>
      <w:r w:rsidR="009C6E25" w:rsidRPr="004103F6">
        <w:rPr>
          <w:rFonts w:cstheme="minorHAnsi"/>
        </w:rPr>
        <w:t xml:space="preserve">The traditional assumption that professionals deliver services </w:t>
      </w:r>
      <w:r w:rsidR="008A4DA2" w:rsidRPr="004103F6">
        <w:rPr>
          <w:rFonts w:cstheme="minorHAnsi"/>
        </w:rPr>
        <w:t xml:space="preserve">close </w:t>
      </w:r>
      <w:r w:rsidR="002E23EF" w:rsidRPr="004103F6">
        <w:rPr>
          <w:rFonts w:cstheme="minorHAnsi"/>
        </w:rPr>
        <w:t>to where</w:t>
      </w:r>
      <w:r w:rsidR="009C6E25" w:rsidRPr="004103F6">
        <w:rPr>
          <w:rFonts w:cstheme="minorHAnsi"/>
        </w:rPr>
        <w:t xml:space="preserve"> they </w:t>
      </w:r>
      <w:r w:rsidR="002E23EF" w:rsidRPr="004103F6">
        <w:rPr>
          <w:rFonts w:cstheme="minorHAnsi"/>
        </w:rPr>
        <w:t>live</w:t>
      </w:r>
      <w:r w:rsidR="006C7ED0" w:rsidRPr="004103F6">
        <w:rPr>
          <w:rFonts w:cstheme="minorHAnsi"/>
        </w:rPr>
        <w:t xml:space="preserve"> is now significantly weakened </w:t>
      </w:r>
      <w:r w:rsidR="00503DE5" w:rsidRPr="004103F6">
        <w:rPr>
          <w:rFonts w:cstheme="minorHAnsi"/>
        </w:rPr>
        <w:t xml:space="preserve">with the </w:t>
      </w:r>
      <w:r w:rsidR="00B244B3" w:rsidRPr="004103F6">
        <w:rPr>
          <w:rFonts w:cstheme="minorHAnsi"/>
        </w:rPr>
        <w:t xml:space="preserve">growth </w:t>
      </w:r>
      <w:r w:rsidR="00503DE5" w:rsidRPr="004103F6">
        <w:rPr>
          <w:rFonts w:cstheme="minorHAnsi"/>
        </w:rPr>
        <w:t>of telehealth</w:t>
      </w:r>
      <w:r w:rsidR="006C7ED0" w:rsidRPr="004103F6">
        <w:rPr>
          <w:rFonts w:cstheme="minorHAnsi"/>
        </w:rPr>
        <w:t xml:space="preserve"> throughout the COVID-19 </w:t>
      </w:r>
      <w:r w:rsidR="002E23EF" w:rsidRPr="004103F6">
        <w:rPr>
          <w:rFonts w:cstheme="minorHAnsi"/>
        </w:rPr>
        <w:t>p</w:t>
      </w:r>
      <w:r w:rsidR="006C7ED0" w:rsidRPr="004103F6">
        <w:rPr>
          <w:rFonts w:cstheme="minorHAnsi"/>
        </w:rPr>
        <w:t>andemic</w:t>
      </w:r>
      <w:r w:rsidR="002879D2" w:rsidRPr="004103F6">
        <w:rPr>
          <w:rFonts w:cstheme="minorHAnsi"/>
        </w:rPr>
        <w:t>.</w:t>
      </w:r>
    </w:p>
    <w:p w14:paraId="4F0D6B22" w14:textId="7617FD86" w:rsidR="007062DC" w:rsidRPr="004103F6" w:rsidRDefault="00D04653" w:rsidP="003E31A4">
      <w:pPr>
        <w:spacing w:line="257" w:lineRule="auto"/>
        <w:rPr>
          <w:rFonts w:eastAsia="Muli" w:cs="Muli"/>
          <w:b/>
          <w:bCs/>
          <w:szCs w:val="20"/>
        </w:rPr>
      </w:pPr>
      <w:r w:rsidRPr="004103F6">
        <w:rPr>
          <w:rFonts w:eastAsia="Muli" w:cs="Muli"/>
          <w:szCs w:val="20"/>
        </w:rPr>
        <w:t>Location, sector</w:t>
      </w:r>
      <w:r w:rsidR="007323B5" w:rsidRPr="004103F6">
        <w:rPr>
          <w:rFonts w:eastAsia="Muli" w:cs="Muli"/>
          <w:szCs w:val="20"/>
        </w:rPr>
        <w:t>,</w:t>
      </w:r>
      <w:r w:rsidRPr="004103F6">
        <w:rPr>
          <w:rFonts w:eastAsia="Muli" w:cs="Muli"/>
          <w:szCs w:val="20"/>
        </w:rPr>
        <w:t xml:space="preserve"> setting</w:t>
      </w:r>
      <w:r w:rsidR="005B7824" w:rsidRPr="004103F6">
        <w:rPr>
          <w:rFonts w:eastAsia="Muli" w:cs="Muli"/>
          <w:szCs w:val="20"/>
        </w:rPr>
        <w:t>,</w:t>
      </w:r>
      <w:r w:rsidR="007323B5" w:rsidRPr="004103F6">
        <w:rPr>
          <w:rFonts w:eastAsia="Muli" w:cs="Muli"/>
          <w:szCs w:val="20"/>
        </w:rPr>
        <w:t xml:space="preserve"> and mode are particularly important </w:t>
      </w:r>
      <w:r w:rsidR="004E7FE3" w:rsidRPr="004103F6">
        <w:rPr>
          <w:rFonts w:eastAsia="Muli" w:cs="Muli"/>
          <w:szCs w:val="20"/>
        </w:rPr>
        <w:t>factors in b</w:t>
      </w:r>
      <w:r w:rsidR="003E31A4" w:rsidRPr="004103F6">
        <w:rPr>
          <w:rFonts w:eastAsia="Muli" w:cs="Muli"/>
          <w:szCs w:val="20"/>
        </w:rPr>
        <w:t>enchmarking</w:t>
      </w:r>
      <w:r w:rsidR="004E7FE3" w:rsidRPr="004103F6">
        <w:rPr>
          <w:rFonts w:eastAsia="Muli" w:cs="Muli"/>
          <w:szCs w:val="20"/>
        </w:rPr>
        <w:t xml:space="preserve"> service</w:t>
      </w:r>
      <w:r w:rsidR="007737F9" w:rsidRPr="004103F6">
        <w:rPr>
          <w:rFonts w:eastAsia="Muli" w:cs="Muli"/>
          <w:szCs w:val="20"/>
        </w:rPr>
        <w:t xml:space="preserve"> levels </w:t>
      </w:r>
      <w:r w:rsidR="00426A90" w:rsidRPr="004103F6">
        <w:rPr>
          <w:rFonts w:eastAsia="Muli" w:cs="Muli"/>
          <w:szCs w:val="20"/>
        </w:rPr>
        <w:t>and service models</w:t>
      </w:r>
      <w:r w:rsidR="004E7FE3" w:rsidRPr="004103F6">
        <w:rPr>
          <w:rFonts w:eastAsia="Muli" w:cs="Muli"/>
          <w:szCs w:val="20"/>
        </w:rPr>
        <w:t>.</w:t>
      </w:r>
      <w:r w:rsidR="004E7FE3" w:rsidRPr="004103F6">
        <w:rPr>
          <w:rFonts w:eastAsia="Muli" w:cs="Muli"/>
          <w:b/>
          <w:bCs/>
          <w:szCs w:val="20"/>
        </w:rPr>
        <w:t xml:space="preserve"> </w:t>
      </w:r>
      <w:r w:rsidR="004E7FE3" w:rsidRPr="004103F6">
        <w:rPr>
          <w:rFonts w:eastAsia="Muli" w:cs="Muli"/>
          <w:szCs w:val="20"/>
        </w:rPr>
        <w:t xml:space="preserve">State and territory authorities, local </w:t>
      </w:r>
      <w:r w:rsidR="003A46B5" w:rsidRPr="004103F6">
        <w:rPr>
          <w:rFonts w:eastAsia="Muli" w:cs="Muli"/>
          <w:szCs w:val="20"/>
        </w:rPr>
        <w:t>hospital networks (LHNs)</w:t>
      </w:r>
      <w:r w:rsidR="00426A90" w:rsidRPr="004103F6">
        <w:rPr>
          <w:rFonts w:eastAsia="Muli" w:cs="Muli"/>
          <w:szCs w:val="20"/>
        </w:rPr>
        <w:t>,</w:t>
      </w:r>
      <w:r w:rsidR="004E7FE3" w:rsidRPr="004103F6">
        <w:rPr>
          <w:rFonts w:eastAsia="Muli" w:cs="Muli"/>
          <w:szCs w:val="20"/>
        </w:rPr>
        <w:t xml:space="preserve"> an</w:t>
      </w:r>
      <w:r w:rsidR="00426A90" w:rsidRPr="004103F6">
        <w:rPr>
          <w:rFonts w:eastAsia="Muli" w:cs="Muli"/>
          <w:szCs w:val="20"/>
        </w:rPr>
        <w:t>d</w:t>
      </w:r>
      <w:r w:rsidR="004E7FE3" w:rsidRPr="004103F6">
        <w:rPr>
          <w:rFonts w:eastAsia="Muli" w:cs="Muli"/>
          <w:szCs w:val="20"/>
        </w:rPr>
        <w:t xml:space="preserve"> </w:t>
      </w:r>
      <w:r w:rsidR="006E55ED" w:rsidRPr="004103F6">
        <w:rPr>
          <w:rFonts w:eastAsia="Muli" w:cs="Muli"/>
          <w:szCs w:val="20"/>
        </w:rPr>
        <w:t xml:space="preserve">professional </w:t>
      </w:r>
      <w:r w:rsidR="004E7FE3" w:rsidRPr="004103F6">
        <w:rPr>
          <w:rFonts w:eastAsia="Muli" w:cs="Muli"/>
          <w:szCs w:val="20"/>
        </w:rPr>
        <w:t>associations</w:t>
      </w:r>
      <w:r w:rsidR="00426A90" w:rsidRPr="004103F6">
        <w:rPr>
          <w:rFonts w:eastAsia="Muli" w:cs="Muli"/>
          <w:szCs w:val="20"/>
        </w:rPr>
        <w:t xml:space="preserve"> alike,</w:t>
      </w:r>
      <w:r w:rsidR="004E7FE3" w:rsidRPr="004103F6">
        <w:rPr>
          <w:rFonts w:eastAsia="Muli" w:cs="Muli"/>
          <w:szCs w:val="20"/>
        </w:rPr>
        <w:t xml:space="preserve"> all expressed keen interest in being able to </w:t>
      </w:r>
      <w:r w:rsidR="00AA34C7" w:rsidRPr="004103F6">
        <w:rPr>
          <w:rFonts w:eastAsia="Muli" w:cs="Muli"/>
          <w:szCs w:val="20"/>
        </w:rPr>
        <w:t>benchmark service models and levels</w:t>
      </w:r>
      <w:r w:rsidR="00844CA2" w:rsidRPr="004103F6">
        <w:rPr>
          <w:rFonts w:eastAsia="Muli" w:cs="Muli"/>
          <w:szCs w:val="20"/>
        </w:rPr>
        <w:t xml:space="preserve"> </w:t>
      </w:r>
      <w:r w:rsidR="002E23EF" w:rsidRPr="004103F6">
        <w:rPr>
          <w:rFonts w:eastAsia="Muli" w:cs="Muli"/>
          <w:szCs w:val="20"/>
        </w:rPr>
        <w:t>to</w:t>
      </w:r>
      <w:r w:rsidR="00CE708E" w:rsidRPr="004103F6">
        <w:rPr>
          <w:rFonts w:eastAsia="Muli" w:cs="Muli"/>
          <w:szCs w:val="20"/>
        </w:rPr>
        <w:t xml:space="preserve"> make sense of varying health outcomes in different </w:t>
      </w:r>
      <w:r w:rsidR="004277A1" w:rsidRPr="004103F6">
        <w:rPr>
          <w:rFonts w:eastAsia="Muli" w:cs="Muli"/>
          <w:szCs w:val="20"/>
        </w:rPr>
        <w:t>sectors and regions.</w:t>
      </w:r>
    </w:p>
    <w:p w14:paraId="50D3CA12" w14:textId="1BB10B4F" w:rsidR="00FD33FF" w:rsidRPr="004103F6" w:rsidRDefault="003B05C5" w:rsidP="529D2C31">
      <w:pPr>
        <w:spacing w:line="257" w:lineRule="auto"/>
        <w:rPr>
          <w:rFonts w:eastAsia="Muli" w:cs="Muli"/>
        </w:rPr>
      </w:pPr>
      <w:r w:rsidRPr="004103F6">
        <w:rPr>
          <w:rFonts w:eastAsia="Muli" w:cs="Muli"/>
        </w:rPr>
        <w:t>Further</w:t>
      </w:r>
      <w:r w:rsidR="00DC2EED" w:rsidRPr="004103F6">
        <w:rPr>
          <w:rFonts w:eastAsia="Muli" w:cs="Muli"/>
        </w:rPr>
        <w:t xml:space="preserve"> complicating </w:t>
      </w:r>
      <w:r w:rsidR="003C495B" w:rsidRPr="004103F6">
        <w:rPr>
          <w:rFonts w:eastAsia="Muli" w:cs="Muli"/>
        </w:rPr>
        <w:t>the ques</w:t>
      </w:r>
      <w:r w:rsidR="00A165F4" w:rsidRPr="004103F6">
        <w:rPr>
          <w:rFonts w:eastAsia="Muli" w:cs="Muli"/>
        </w:rPr>
        <w:t>tion of h</w:t>
      </w:r>
      <w:r w:rsidR="00DC2EED" w:rsidRPr="004103F6">
        <w:rPr>
          <w:rFonts w:eastAsia="Muli" w:cs="Muli"/>
        </w:rPr>
        <w:t>ow</w:t>
      </w:r>
      <w:r w:rsidR="00A165F4" w:rsidRPr="004103F6">
        <w:rPr>
          <w:rFonts w:eastAsia="Muli" w:cs="Muli"/>
        </w:rPr>
        <w:t xml:space="preserve"> professionals work</w:t>
      </w:r>
      <w:r w:rsidR="00DC2EED" w:rsidRPr="004103F6">
        <w:rPr>
          <w:rFonts w:eastAsia="Muli" w:cs="Muli"/>
        </w:rPr>
        <w:t xml:space="preserve"> is </w:t>
      </w:r>
      <w:r w:rsidR="00783939" w:rsidRPr="004103F6">
        <w:rPr>
          <w:rFonts w:eastAsia="Muli" w:cs="Muli"/>
        </w:rPr>
        <w:t>the fact that</w:t>
      </w:r>
      <w:r w:rsidR="00DC2EED" w:rsidRPr="004103F6">
        <w:rPr>
          <w:rFonts w:eastAsia="Muli" w:cs="Muli"/>
        </w:rPr>
        <w:t xml:space="preserve"> </w:t>
      </w:r>
      <w:r w:rsidRPr="004103F6">
        <w:rPr>
          <w:rFonts w:eastAsia="Muli" w:cs="Muli"/>
        </w:rPr>
        <w:t xml:space="preserve">allied health professionals are </w:t>
      </w:r>
      <w:r w:rsidR="00783939" w:rsidRPr="004103F6">
        <w:rPr>
          <w:rFonts w:eastAsia="Muli" w:cs="Muli"/>
        </w:rPr>
        <w:t xml:space="preserve">disproportionality </w:t>
      </w:r>
      <w:r w:rsidRPr="004103F6">
        <w:rPr>
          <w:rFonts w:eastAsia="Muli" w:cs="Muli"/>
        </w:rPr>
        <w:t xml:space="preserve">employed/ engaged </w:t>
      </w:r>
      <w:r w:rsidR="00783939" w:rsidRPr="004103F6">
        <w:rPr>
          <w:rFonts w:eastAsia="Muli" w:cs="Muli"/>
        </w:rPr>
        <w:t>on a</w:t>
      </w:r>
      <w:r w:rsidRPr="004103F6">
        <w:rPr>
          <w:rFonts w:eastAsia="Muli" w:cs="Muli"/>
        </w:rPr>
        <w:t xml:space="preserve"> part-time or contractual basis</w:t>
      </w:r>
      <w:r w:rsidR="00CF1105">
        <w:rPr>
          <w:rFonts w:eastAsia="Muli" w:cs="Muli"/>
        </w:rPr>
        <w:t xml:space="preserve">. </w:t>
      </w:r>
      <w:r w:rsidR="00F47964">
        <w:rPr>
          <w:rFonts w:eastAsia="Muli" w:cs="Muli"/>
        </w:rPr>
        <w:t>Allied health</w:t>
      </w:r>
      <w:r w:rsidR="004C0CBE">
        <w:rPr>
          <w:rFonts w:eastAsia="Muli" w:cs="Muli"/>
        </w:rPr>
        <w:t xml:space="preserve"> professional</w:t>
      </w:r>
      <w:r w:rsidR="00F47964">
        <w:rPr>
          <w:rFonts w:eastAsia="Muli" w:cs="Muli"/>
        </w:rPr>
        <w:t xml:space="preserve"> regularly combine </w:t>
      </w:r>
      <w:r w:rsidR="00CF1105">
        <w:rPr>
          <w:rFonts w:eastAsia="Muli" w:cs="Muli"/>
        </w:rPr>
        <w:t>engagements</w:t>
      </w:r>
      <w:r w:rsidR="00F47964">
        <w:rPr>
          <w:rFonts w:eastAsia="Muli" w:cs="Muli"/>
        </w:rPr>
        <w:t>,</w:t>
      </w:r>
      <w:r w:rsidR="00CF1105">
        <w:rPr>
          <w:rFonts w:eastAsia="Muli" w:cs="Muli"/>
        </w:rPr>
        <w:t xml:space="preserve"> </w:t>
      </w:r>
      <w:r w:rsidR="002E23EF" w:rsidRPr="004103F6">
        <w:rPr>
          <w:rFonts w:eastAsia="Muli" w:cs="Muli"/>
        </w:rPr>
        <w:t xml:space="preserve">often </w:t>
      </w:r>
      <w:r w:rsidRPr="004103F6">
        <w:rPr>
          <w:rFonts w:eastAsia="Muli" w:cs="Muli"/>
        </w:rPr>
        <w:t>across multiple sectors</w:t>
      </w:r>
      <w:r w:rsidR="00C82BA3" w:rsidRPr="004103F6">
        <w:rPr>
          <w:rFonts w:eastAsia="Muli" w:cs="Muli"/>
        </w:rPr>
        <w:t>,</w:t>
      </w:r>
      <w:r w:rsidRPr="004103F6">
        <w:rPr>
          <w:rFonts w:eastAsia="Muli" w:cs="Muli"/>
        </w:rPr>
        <w:t xml:space="preserve"> to make up a full-time equivalent</w:t>
      </w:r>
      <w:r w:rsidR="002E23EF" w:rsidRPr="004103F6">
        <w:rPr>
          <w:rFonts w:eastAsia="Muli" w:cs="Muli"/>
        </w:rPr>
        <w:t xml:space="preserve"> (FTE)</w:t>
      </w:r>
      <w:r w:rsidRPr="004103F6">
        <w:rPr>
          <w:rFonts w:eastAsia="Muli" w:cs="Muli"/>
        </w:rPr>
        <w:t xml:space="preserve"> workload. </w:t>
      </w:r>
      <w:r w:rsidR="0036577A" w:rsidRPr="004103F6">
        <w:rPr>
          <w:rFonts w:eastAsia="Muli" w:cs="Muli"/>
        </w:rPr>
        <w:t>Therefore, c</w:t>
      </w:r>
      <w:r w:rsidRPr="004103F6">
        <w:rPr>
          <w:rFonts w:eastAsia="Muli" w:cs="Muli"/>
        </w:rPr>
        <w:t xml:space="preserve">omparison of counts and FTE within a </w:t>
      </w:r>
      <w:r w:rsidR="00886493" w:rsidRPr="004103F6">
        <w:rPr>
          <w:rFonts w:eastAsia="Muli" w:cs="Muli"/>
        </w:rPr>
        <w:t>setting</w:t>
      </w:r>
      <w:r w:rsidR="000A0AC3" w:rsidRPr="004103F6">
        <w:rPr>
          <w:rFonts w:eastAsia="Muli" w:cs="Muli"/>
        </w:rPr>
        <w:t>,</w:t>
      </w:r>
      <w:r w:rsidR="00886493" w:rsidRPr="004103F6">
        <w:rPr>
          <w:rFonts w:eastAsia="Muli" w:cs="Muli"/>
        </w:rPr>
        <w:t xml:space="preserve"> or even </w:t>
      </w:r>
      <w:r w:rsidRPr="004103F6">
        <w:rPr>
          <w:rFonts w:eastAsia="Muli" w:cs="Muli"/>
        </w:rPr>
        <w:t>sector</w:t>
      </w:r>
      <w:r w:rsidR="009222D8" w:rsidRPr="004103F6">
        <w:rPr>
          <w:rFonts w:eastAsia="Muli" w:cs="Muli"/>
        </w:rPr>
        <w:t>,</w:t>
      </w:r>
      <w:r w:rsidR="0036577A" w:rsidRPr="004103F6">
        <w:rPr>
          <w:rFonts w:eastAsia="Muli" w:cs="Muli"/>
        </w:rPr>
        <w:t xml:space="preserve"> that </w:t>
      </w:r>
      <w:r w:rsidRPr="004103F6">
        <w:rPr>
          <w:rFonts w:eastAsia="Muli" w:cs="Muli"/>
        </w:rPr>
        <w:t>suggest</w:t>
      </w:r>
      <w:r w:rsidR="004C0CBE">
        <w:rPr>
          <w:rFonts w:eastAsia="Muli" w:cs="Muli"/>
        </w:rPr>
        <w:t>s</w:t>
      </w:r>
      <w:r w:rsidRPr="004103F6">
        <w:rPr>
          <w:rFonts w:eastAsia="Muli" w:cs="Muli"/>
        </w:rPr>
        <w:t xml:space="preserve"> unutilised capacity</w:t>
      </w:r>
      <w:r w:rsidR="006D4E7E" w:rsidRPr="004103F6">
        <w:rPr>
          <w:rFonts w:eastAsia="Muli" w:cs="Muli"/>
        </w:rPr>
        <w:t xml:space="preserve"> </w:t>
      </w:r>
      <w:r w:rsidR="000A0AC3" w:rsidRPr="004103F6">
        <w:rPr>
          <w:rFonts w:eastAsia="Muli" w:cs="Muli"/>
        </w:rPr>
        <w:t xml:space="preserve">need to </w:t>
      </w:r>
      <w:r w:rsidRPr="004103F6">
        <w:rPr>
          <w:rFonts w:eastAsia="Muli" w:cs="Muli"/>
        </w:rPr>
        <w:t>be approached with caution.</w:t>
      </w:r>
    </w:p>
    <w:p w14:paraId="5C773AB0" w14:textId="77777777" w:rsidR="00FD33FF" w:rsidRPr="004103F6" w:rsidRDefault="00FD33FF">
      <w:pPr>
        <w:spacing w:after="160" w:line="259" w:lineRule="auto"/>
        <w:rPr>
          <w:rFonts w:eastAsia="Muli" w:cs="Muli"/>
          <w:szCs w:val="20"/>
        </w:rPr>
      </w:pPr>
      <w:r w:rsidRPr="004103F6">
        <w:rPr>
          <w:rFonts w:eastAsia="Muli" w:cs="Muli"/>
          <w:szCs w:val="20"/>
        </w:rPr>
        <w:br w:type="page"/>
      </w: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97448B" w:rsidRPr="004103F6" w14:paraId="598FD685" w14:textId="77777777" w:rsidTr="00287E5F">
        <w:tc>
          <w:tcPr>
            <w:tcW w:w="9016" w:type="dxa"/>
            <w:shd w:val="clear" w:color="auto" w:fill="auto"/>
          </w:tcPr>
          <w:p w14:paraId="67FC02C2" w14:textId="77777777" w:rsidR="0097448B" w:rsidRPr="00287E5F" w:rsidRDefault="0097448B" w:rsidP="0097448B">
            <w:pPr>
              <w:rPr>
                <w:rFonts w:ascii="Roboto Slab" w:hAnsi="Roboto Slab"/>
                <w:b/>
                <w:bCs/>
                <w:sz w:val="28"/>
                <w:szCs w:val="28"/>
                <w:lang w:eastAsia="en-US"/>
              </w:rPr>
            </w:pPr>
            <w:r w:rsidRPr="00287E5F">
              <w:rPr>
                <w:rFonts w:ascii="Roboto Slab" w:hAnsi="Roboto Slab"/>
                <w:b/>
                <w:bCs/>
                <w:color w:val="408BCA"/>
                <w:sz w:val="28"/>
                <w:szCs w:val="28"/>
                <w:lang w:eastAsia="en-US"/>
              </w:rPr>
              <w:lastRenderedPageBreak/>
              <w:t xml:space="preserve">Questions of </w:t>
            </w:r>
            <w:r w:rsidRPr="00287E5F">
              <w:rPr>
                <w:rFonts w:ascii="Roboto Slab" w:hAnsi="Roboto Slab"/>
                <w:b/>
                <w:bCs/>
                <w:i/>
                <w:iCs/>
                <w:color w:val="408BCA"/>
                <w:sz w:val="28"/>
                <w:szCs w:val="28"/>
                <w:lang w:eastAsia="en-US"/>
              </w:rPr>
              <w:t>Where and How</w:t>
            </w:r>
            <w:r w:rsidRPr="00287E5F">
              <w:rPr>
                <w:rFonts w:ascii="Roboto Slab" w:hAnsi="Roboto Slab"/>
                <w:b/>
                <w:bCs/>
                <w:color w:val="408BCA"/>
                <w:sz w:val="28"/>
                <w:szCs w:val="28"/>
                <w:lang w:eastAsia="en-US"/>
              </w:rPr>
              <w:t xml:space="preserve"> </w:t>
            </w:r>
          </w:p>
          <w:p w14:paraId="4A02ADBC" w14:textId="77777777" w:rsidR="0097448B" w:rsidRPr="004103F6" w:rsidRDefault="0097448B" w:rsidP="006B7157">
            <w:pPr>
              <w:numPr>
                <w:ilvl w:val="0"/>
                <w:numId w:val="5"/>
              </w:numPr>
              <w:spacing w:after="160" w:line="259" w:lineRule="auto"/>
              <w:ind w:left="714" w:hanging="357"/>
              <w:rPr>
                <w:rFonts w:cstheme="minorHAnsi"/>
                <w:sz w:val="18"/>
                <w:szCs w:val="18"/>
              </w:rPr>
            </w:pPr>
            <w:r w:rsidRPr="004103F6">
              <w:rPr>
                <w:rFonts w:cstheme="minorHAnsi"/>
                <w:sz w:val="18"/>
                <w:szCs w:val="18"/>
              </w:rPr>
              <w:t xml:space="preserve">What proportion of work is in </w:t>
            </w:r>
            <w:r w:rsidRPr="004103F6">
              <w:rPr>
                <w:rFonts w:cstheme="minorHAnsi"/>
                <w:b/>
                <w:bCs/>
                <w:sz w:val="18"/>
                <w:szCs w:val="18"/>
              </w:rPr>
              <w:t>clinical</w:t>
            </w:r>
            <w:r w:rsidRPr="004103F6">
              <w:rPr>
                <w:rFonts w:cstheme="minorHAnsi"/>
                <w:sz w:val="18"/>
                <w:szCs w:val="18"/>
              </w:rPr>
              <w:t xml:space="preserve"> versus management, research or other non-patient-facing roles?</w:t>
            </w:r>
          </w:p>
          <w:p w14:paraId="63CFD64B" w14:textId="77777777" w:rsidR="0097448B" w:rsidRPr="004103F6" w:rsidRDefault="0097448B" w:rsidP="006B7157">
            <w:pPr>
              <w:numPr>
                <w:ilvl w:val="0"/>
                <w:numId w:val="5"/>
              </w:numPr>
              <w:spacing w:after="160" w:line="259" w:lineRule="auto"/>
              <w:ind w:left="714" w:hanging="357"/>
              <w:rPr>
                <w:rFonts w:cstheme="minorHAnsi"/>
                <w:sz w:val="18"/>
                <w:szCs w:val="18"/>
              </w:rPr>
            </w:pPr>
            <w:r w:rsidRPr="004103F6">
              <w:rPr>
                <w:rFonts w:cstheme="minorHAnsi"/>
                <w:sz w:val="18"/>
                <w:szCs w:val="18"/>
              </w:rPr>
              <w:t xml:space="preserve">In </w:t>
            </w:r>
            <w:r w:rsidRPr="004103F6">
              <w:rPr>
                <w:rFonts w:cstheme="minorHAnsi"/>
                <w:b/>
                <w:bCs/>
                <w:sz w:val="18"/>
                <w:szCs w:val="18"/>
              </w:rPr>
              <w:t xml:space="preserve">what type of </w:t>
            </w:r>
            <w:r w:rsidR="00D0748E" w:rsidRPr="004103F6">
              <w:rPr>
                <w:rFonts w:cstheme="minorHAnsi"/>
                <w:b/>
                <w:bCs/>
                <w:sz w:val="18"/>
                <w:szCs w:val="18"/>
              </w:rPr>
              <w:t>sector</w:t>
            </w:r>
            <w:r w:rsidR="007404C4" w:rsidRPr="004103F6">
              <w:rPr>
                <w:rFonts w:cstheme="minorHAnsi"/>
                <w:b/>
                <w:bCs/>
                <w:sz w:val="18"/>
                <w:szCs w:val="18"/>
              </w:rPr>
              <w:t>s</w:t>
            </w:r>
            <w:r w:rsidRPr="004103F6">
              <w:rPr>
                <w:rFonts w:cstheme="minorHAnsi"/>
                <w:sz w:val="18"/>
                <w:szCs w:val="18"/>
              </w:rPr>
              <w:t xml:space="preserve"> (hospital, aged care, disability services, private practice</w:t>
            </w:r>
            <w:r w:rsidR="0050641B" w:rsidRPr="004103F6">
              <w:rPr>
                <w:rFonts w:cstheme="minorHAnsi"/>
                <w:sz w:val="18"/>
                <w:szCs w:val="18"/>
              </w:rPr>
              <w:t>, education,</w:t>
            </w:r>
            <w:r w:rsidRPr="004103F6">
              <w:rPr>
                <w:rFonts w:cstheme="minorHAnsi"/>
                <w:sz w:val="18"/>
                <w:szCs w:val="18"/>
              </w:rPr>
              <w:t xml:space="preserve"> etc.) do the professionals tend to work?</w:t>
            </w:r>
          </w:p>
          <w:p w14:paraId="375CE2A6" w14:textId="3E1F8E50" w:rsidR="000B3576" w:rsidRPr="004103F6" w:rsidRDefault="000B3576" w:rsidP="006B7157">
            <w:pPr>
              <w:numPr>
                <w:ilvl w:val="0"/>
                <w:numId w:val="5"/>
              </w:numPr>
              <w:spacing w:after="160" w:line="259" w:lineRule="auto"/>
              <w:ind w:left="714" w:hanging="357"/>
              <w:rPr>
                <w:rFonts w:cstheme="minorHAnsi"/>
                <w:sz w:val="18"/>
                <w:szCs w:val="18"/>
              </w:rPr>
            </w:pPr>
            <w:r w:rsidRPr="004103F6">
              <w:rPr>
                <w:rFonts w:cstheme="minorHAnsi"/>
                <w:sz w:val="18"/>
                <w:szCs w:val="18"/>
              </w:rPr>
              <w:t xml:space="preserve">In what </w:t>
            </w:r>
            <w:r w:rsidRPr="004103F6">
              <w:rPr>
                <w:rFonts w:cstheme="minorHAnsi"/>
                <w:b/>
                <w:bCs/>
                <w:sz w:val="18"/>
                <w:szCs w:val="18"/>
              </w:rPr>
              <w:t>setting</w:t>
            </w:r>
            <w:r w:rsidR="00266049" w:rsidRPr="004103F6">
              <w:rPr>
                <w:rFonts w:cstheme="minorHAnsi"/>
                <w:b/>
                <w:bCs/>
                <w:sz w:val="18"/>
                <w:szCs w:val="18"/>
              </w:rPr>
              <w:t>s</w:t>
            </w:r>
            <w:r w:rsidRPr="004103F6">
              <w:rPr>
                <w:rFonts w:cstheme="minorHAnsi"/>
                <w:sz w:val="18"/>
                <w:szCs w:val="18"/>
              </w:rPr>
              <w:t xml:space="preserve"> do they work?</w:t>
            </w:r>
            <w:r w:rsidR="004B5BDB" w:rsidRPr="004103F6">
              <w:rPr>
                <w:rFonts w:cstheme="minorHAnsi"/>
                <w:sz w:val="18"/>
                <w:szCs w:val="18"/>
              </w:rPr>
              <w:t xml:space="preserve"> </w:t>
            </w:r>
            <w:r w:rsidR="0050641B" w:rsidRPr="004103F6">
              <w:rPr>
                <w:rFonts w:cstheme="minorHAnsi"/>
                <w:sz w:val="18"/>
                <w:szCs w:val="18"/>
              </w:rPr>
              <w:t>(residential aged care,</w:t>
            </w:r>
            <w:r w:rsidR="007E40BA" w:rsidRPr="004103F6">
              <w:rPr>
                <w:rFonts w:cstheme="minorHAnsi"/>
                <w:sz w:val="18"/>
                <w:szCs w:val="18"/>
              </w:rPr>
              <w:t xml:space="preserve"> community aged care,</w:t>
            </w:r>
            <w:r w:rsidR="0050641B" w:rsidRPr="004103F6">
              <w:rPr>
                <w:rFonts w:cstheme="minorHAnsi"/>
                <w:sz w:val="18"/>
                <w:szCs w:val="18"/>
              </w:rPr>
              <w:t xml:space="preserve"> </w:t>
            </w:r>
            <w:r w:rsidR="004B5BDB" w:rsidRPr="004103F6">
              <w:rPr>
                <w:rFonts w:cstheme="minorHAnsi"/>
                <w:sz w:val="18"/>
                <w:szCs w:val="18"/>
              </w:rPr>
              <w:t>in home care</w:t>
            </w:r>
            <w:r w:rsidR="00114159">
              <w:rPr>
                <w:rFonts w:cstheme="minorHAnsi"/>
                <w:sz w:val="18"/>
                <w:szCs w:val="18"/>
              </w:rPr>
              <w:t xml:space="preserve">, </w:t>
            </w:r>
            <w:r w:rsidR="009334C3">
              <w:rPr>
                <w:rFonts w:cstheme="minorHAnsi"/>
                <w:sz w:val="18"/>
                <w:szCs w:val="18"/>
              </w:rPr>
              <w:t>private clinic, school</w:t>
            </w:r>
            <w:r w:rsidR="009D4D49" w:rsidRPr="004103F6">
              <w:rPr>
                <w:rFonts w:cstheme="minorHAnsi"/>
                <w:sz w:val="18"/>
                <w:szCs w:val="18"/>
              </w:rPr>
              <w:t xml:space="preserve"> etc</w:t>
            </w:r>
            <w:r w:rsidR="009A2F6E" w:rsidRPr="004103F6">
              <w:rPr>
                <w:rFonts w:cstheme="minorHAnsi"/>
                <w:sz w:val="18"/>
                <w:szCs w:val="18"/>
              </w:rPr>
              <w:t>.</w:t>
            </w:r>
            <w:r w:rsidR="009D4D49" w:rsidRPr="004103F6">
              <w:rPr>
                <w:rFonts w:cstheme="minorHAnsi"/>
                <w:sz w:val="18"/>
                <w:szCs w:val="18"/>
              </w:rPr>
              <w:t>)</w:t>
            </w:r>
            <w:r w:rsidR="00E042C1" w:rsidRPr="004103F6">
              <w:rPr>
                <w:rFonts w:cstheme="minorHAnsi"/>
                <w:sz w:val="18"/>
                <w:szCs w:val="18"/>
              </w:rPr>
              <w:t>?</w:t>
            </w:r>
          </w:p>
          <w:p w14:paraId="016FC743" w14:textId="77777777" w:rsidR="0097448B" w:rsidRPr="004103F6" w:rsidRDefault="0097448B" w:rsidP="0097448B">
            <w:pPr>
              <w:numPr>
                <w:ilvl w:val="0"/>
                <w:numId w:val="5"/>
              </w:numPr>
              <w:spacing w:after="160" w:line="259" w:lineRule="auto"/>
              <w:contextualSpacing/>
              <w:rPr>
                <w:rFonts w:cstheme="minorHAnsi"/>
                <w:sz w:val="18"/>
                <w:szCs w:val="18"/>
              </w:rPr>
            </w:pPr>
            <w:r w:rsidRPr="004103F6">
              <w:rPr>
                <w:rFonts w:cstheme="minorHAnsi"/>
                <w:sz w:val="18"/>
                <w:szCs w:val="18"/>
              </w:rPr>
              <w:t xml:space="preserve">In what </w:t>
            </w:r>
            <w:r w:rsidRPr="004103F6">
              <w:rPr>
                <w:rFonts w:cstheme="minorHAnsi"/>
                <w:b/>
                <w:bCs/>
                <w:sz w:val="18"/>
                <w:szCs w:val="18"/>
              </w:rPr>
              <w:t>locations</w:t>
            </w:r>
            <w:r w:rsidRPr="004103F6">
              <w:rPr>
                <w:rFonts w:cstheme="minorHAnsi"/>
                <w:sz w:val="18"/>
                <w:szCs w:val="18"/>
              </w:rPr>
              <w:t xml:space="preserve"> do individuals in this profession work? </w:t>
            </w:r>
          </w:p>
          <w:p w14:paraId="383BF75C" w14:textId="77777777" w:rsidR="0097448B" w:rsidRPr="004103F6" w:rsidRDefault="0097448B" w:rsidP="006B7157">
            <w:pPr>
              <w:numPr>
                <w:ilvl w:val="1"/>
                <w:numId w:val="5"/>
              </w:numPr>
              <w:spacing w:after="160" w:line="259" w:lineRule="auto"/>
              <w:ind w:left="1434" w:hanging="357"/>
              <w:rPr>
                <w:rFonts w:cstheme="minorHAnsi"/>
                <w:sz w:val="18"/>
                <w:szCs w:val="18"/>
              </w:rPr>
            </w:pPr>
            <w:r w:rsidRPr="004103F6">
              <w:rPr>
                <w:rFonts w:cstheme="minorHAnsi"/>
                <w:sz w:val="18"/>
                <w:szCs w:val="18"/>
              </w:rPr>
              <w:t xml:space="preserve">How </w:t>
            </w:r>
            <w:r w:rsidRPr="004103F6">
              <w:rPr>
                <w:rFonts w:cstheme="minorHAnsi"/>
                <w:b/>
                <w:bCs/>
                <w:sz w:val="18"/>
                <w:szCs w:val="18"/>
              </w:rPr>
              <w:t>accessible</w:t>
            </w:r>
            <w:r w:rsidRPr="004103F6">
              <w:rPr>
                <w:rFonts w:cstheme="minorHAnsi"/>
                <w:sz w:val="18"/>
                <w:szCs w:val="18"/>
              </w:rPr>
              <w:t xml:space="preserve"> are their services to residents of rural and remote locations?</w:t>
            </w:r>
          </w:p>
          <w:p w14:paraId="6F8D49BB" w14:textId="77777777" w:rsidR="0097448B" w:rsidRPr="004103F6" w:rsidRDefault="0097448B" w:rsidP="0097448B">
            <w:pPr>
              <w:numPr>
                <w:ilvl w:val="0"/>
                <w:numId w:val="5"/>
              </w:numPr>
              <w:spacing w:after="160" w:line="259" w:lineRule="auto"/>
              <w:contextualSpacing/>
              <w:rPr>
                <w:rFonts w:cstheme="minorHAnsi"/>
                <w:sz w:val="18"/>
                <w:szCs w:val="18"/>
              </w:rPr>
            </w:pPr>
            <w:r w:rsidRPr="004103F6">
              <w:rPr>
                <w:rFonts w:eastAsia="MS Mincho" w:cstheme="minorHAnsi"/>
                <w:sz w:val="18"/>
                <w:szCs w:val="18"/>
              </w:rPr>
              <w:t xml:space="preserve">What are the </w:t>
            </w:r>
            <w:r w:rsidRPr="004103F6">
              <w:rPr>
                <w:rFonts w:eastAsia="MS Mincho" w:cstheme="minorHAnsi"/>
                <w:b/>
                <w:bCs/>
                <w:sz w:val="18"/>
                <w:szCs w:val="18"/>
              </w:rPr>
              <w:t xml:space="preserve">principal services offered </w:t>
            </w:r>
            <w:r w:rsidRPr="004103F6">
              <w:rPr>
                <w:rFonts w:eastAsia="MS Mincho" w:cstheme="minorHAnsi"/>
                <w:sz w:val="18"/>
                <w:szCs w:val="18"/>
              </w:rPr>
              <w:t xml:space="preserve">by the profession? </w:t>
            </w:r>
          </w:p>
          <w:p w14:paraId="1A5270EA" w14:textId="77777777" w:rsidR="0097448B" w:rsidRPr="004103F6" w:rsidRDefault="0097448B" w:rsidP="006B7157">
            <w:pPr>
              <w:numPr>
                <w:ilvl w:val="1"/>
                <w:numId w:val="5"/>
              </w:numPr>
              <w:spacing w:after="160" w:line="259" w:lineRule="auto"/>
              <w:ind w:left="1434" w:hanging="357"/>
              <w:rPr>
                <w:rFonts w:cstheme="minorHAnsi"/>
                <w:sz w:val="18"/>
                <w:szCs w:val="18"/>
              </w:rPr>
            </w:pPr>
            <w:r w:rsidRPr="004103F6">
              <w:rPr>
                <w:rFonts w:eastAsia="MS Mincho" w:cstheme="minorHAnsi"/>
                <w:sz w:val="18"/>
                <w:szCs w:val="18"/>
              </w:rPr>
              <w:t>Does this vary by setting or location?</w:t>
            </w:r>
          </w:p>
          <w:p w14:paraId="67C27CB9" w14:textId="77777777" w:rsidR="0097448B" w:rsidRPr="004103F6" w:rsidRDefault="0097448B" w:rsidP="0097448B">
            <w:pPr>
              <w:numPr>
                <w:ilvl w:val="0"/>
                <w:numId w:val="5"/>
              </w:numPr>
              <w:spacing w:after="160" w:line="259" w:lineRule="auto"/>
              <w:contextualSpacing/>
              <w:rPr>
                <w:rFonts w:cstheme="minorHAnsi"/>
                <w:sz w:val="18"/>
                <w:szCs w:val="18"/>
              </w:rPr>
            </w:pPr>
            <w:r w:rsidRPr="004103F6">
              <w:rPr>
                <w:rFonts w:cstheme="minorHAnsi"/>
                <w:sz w:val="18"/>
                <w:szCs w:val="18"/>
              </w:rPr>
              <w:t xml:space="preserve">What </w:t>
            </w:r>
            <w:r w:rsidRPr="004103F6">
              <w:rPr>
                <w:rFonts w:cstheme="minorHAnsi"/>
                <w:b/>
                <w:bCs/>
                <w:sz w:val="18"/>
                <w:szCs w:val="18"/>
              </w:rPr>
              <w:t>modes of delivery</w:t>
            </w:r>
            <w:r w:rsidRPr="004103F6">
              <w:rPr>
                <w:rFonts w:cstheme="minorHAnsi"/>
                <w:sz w:val="18"/>
                <w:szCs w:val="18"/>
              </w:rPr>
              <w:t xml:space="preserve"> are typically used in this profession (for example, face-to-face, telephone)? </w:t>
            </w:r>
          </w:p>
          <w:p w14:paraId="2B37BC7F" w14:textId="77777777" w:rsidR="0097448B" w:rsidRPr="004103F6" w:rsidRDefault="0097448B" w:rsidP="006B7157">
            <w:pPr>
              <w:numPr>
                <w:ilvl w:val="1"/>
                <w:numId w:val="5"/>
              </w:numPr>
              <w:spacing w:after="160" w:line="259" w:lineRule="auto"/>
              <w:ind w:left="1434" w:hanging="357"/>
              <w:rPr>
                <w:rFonts w:cstheme="minorHAnsi"/>
                <w:sz w:val="18"/>
                <w:szCs w:val="18"/>
              </w:rPr>
            </w:pPr>
            <w:r w:rsidRPr="004103F6">
              <w:rPr>
                <w:rFonts w:cstheme="minorHAnsi"/>
                <w:sz w:val="18"/>
                <w:szCs w:val="18"/>
              </w:rPr>
              <w:t xml:space="preserve">To what extent is </w:t>
            </w:r>
            <w:r w:rsidRPr="004103F6">
              <w:rPr>
                <w:rFonts w:cstheme="minorHAnsi"/>
                <w:b/>
                <w:bCs/>
                <w:sz w:val="18"/>
                <w:szCs w:val="18"/>
              </w:rPr>
              <w:t>telehealth</w:t>
            </w:r>
            <w:r w:rsidRPr="004103F6">
              <w:rPr>
                <w:rFonts w:cstheme="minorHAnsi"/>
                <w:sz w:val="18"/>
                <w:szCs w:val="18"/>
              </w:rPr>
              <w:t xml:space="preserve"> used? </w:t>
            </w:r>
          </w:p>
          <w:p w14:paraId="14470E36" w14:textId="77777777" w:rsidR="00A01E15" w:rsidRPr="004103F6" w:rsidRDefault="00A01E15" w:rsidP="006B7157">
            <w:pPr>
              <w:numPr>
                <w:ilvl w:val="0"/>
                <w:numId w:val="5"/>
              </w:numPr>
              <w:spacing w:after="160" w:line="259" w:lineRule="auto"/>
              <w:ind w:left="714" w:hanging="357"/>
              <w:rPr>
                <w:rFonts w:cstheme="minorHAnsi"/>
                <w:sz w:val="18"/>
                <w:szCs w:val="18"/>
              </w:rPr>
            </w:pPr>
            <w:r w:rsidRPr="004103F6">
              <w:rPr>
                <w:rFonts w:cstheme="minorHAnsi"/>
                <w:sz w:val="18"/>
                <w:szCs w:val="18"/>
              </w:rPr>
              <w:t xml:space="preserve">What </w:t>
            </w:r>
            <w:r w:rsidR="002F298F" w:rsidRPr="004103F6">
              <w:rPr>
                <w:rFonts w:cstheme="minorHAnsi"/>
                <w:b/>
                <w:bCs/>
                <w:sz w:val="18"/>
                <w:szCs w:val="18"/>
              </w:rPr>
              <w:t>capacity</w:t>
            </w:r>
            <w:r w:rsidR="002F298F" w:rsidRPr="004103F6">
              <w:rPr>
                <w:rFonts w:cstheme="minorHAnsi"/>
                <w:sz w:val="18"/>
                <w:szCs w:val="18"/>
              </w:rPr>
              <w:t xml:space="preserve"> they are engaged? (full</w:t>
            </w:r>
            <w:r w:rsidR="00E042C1" w:rsidRPr="004103F6">
              <w:rPr>
                <w:rFonts w:cstheme="minorHAnsi"/>
                <w:sz w:val="18"/>
                <w:szCs w:val="18"/>
              </w:rPr>
              <w:t>-</w:t>
            </w:r>
            <w:r w:rsidR="002F298F" w:rsidRPr="004103F6">
              <w:rPr>
                <w:rFonts w:cstheme="minorHAnsi"/>
                <w:sz w:val="18"/>
                <w:szCs w:val="18"/>
              </w:rPr>
              <w:t>time, part</w:t>
            </w:r>
            <w:r w:rsidR="00E042C1" w:rsidRPr="004103F6">
              <w:rPr>
                <w:rFonts w:cstheme="minorHAnsi"/>
                <w:sz w:val="18"/>
                <w:szCs w:val="18"/>
              </w:rPr>
              <w:t>-</w:t>
            </w:r>
            <w:r w:rsidR="002F298F" w:rsidRPr="004103F6">
              <w:rPr>
                <w:rFonts w:cstheme="minorHAnsi"/>
                <w:sz w:val="18"/>
                <w:szCs w:val="18"/>
              </w:rPr>
              <w:t xml:space="preserve">time, casual, gig, </w:t>
            </w:r>
            <w:r w:rsidR="007E40BA" w:rsidRPr="004103F6">
              <w:rPr>
                <w:rFonts w:cstheme="minorHAnsi"/>
                <w:sz w:val="18"/>
                <w:szCs w:val="18"/>
              </w:rPr>
              <w:t>private contacts etc</w:t>
            </w:r>
            <w:r w:rsidR="006B7157" w:rsidRPr="004103F6">
              <w:rPr>
                <w:rFonts w:cstheme="minorHAnsi"/>
                <w:sz w:val="18"/>
                <w:szCs w:val="18"/>
              </w:rPr>
              <w:t>.</w:t>
            </w:r>
            <w:r w:rsidR="007E40BA" w:rsidRPr="004103F6">
              <w:rPr>
                <w:rFonts w:cstheme="minorHAnsi"/>
                <w:sz w:val="18"/>
                <w:szCs w:val="18"/>
              </w:rPr>
              <w:t>)</w:t>
            </w:r>
            <w:r w:rsidR="002F298F" w:rsidRPr="004103F6">
              <w:rPr>
                <w:rFonts w:cstheme="minorHAnsi"/>
                <w:sz w:val="18"/>
                <w:szCs w:val="18"/>
              </w:rPr>
              <w:t xml:space="preserve"> </w:t>
            </w:r>
          </w:p>
          <w:p w14:paraId="04F8D855" w14:textId="77777777" w:rsidR="0097448B" w:rsidRPr="004103F6" w:rsidRDefault="0097448B" w:rsidP="006B7157">
            <w:pPr>
              <w:pStyle w:val="ListParagraph"/>
              <w:numPr>
                <w:ilvl w:val="0"/>
                <w:numId w:val="5"/>
              </w:numPr>
              <w:spacing w:after="160"/>
              <w:ind w:left="714" w:hanging="357"/>
              <w:contextualSpacing w:val="0"/>
              <w:rPr>
                <w:rFonts w:eastAsia="Calibri" w:cs="Times New Roman"/>
                <w:sz w:val="18"/>
                <w:szCs w:val="18"/>
              </w:rPr>
            </w:pPr>
            <w:r w:rsidRPr="004103F6">
              <w:rPr>
                <w:rFonts w:eastAsia="Calibri" w:cs="Times New Roman"/>
                <w:sz w:val="18"/>
                <w:szCs w:val="18"/>
              </w:rPr>
              <w:t xml:space="preserve">Are there any current/ projected </w:t>
            </w:r>
            <w:r w:rsidRPr="004103F6">
              <w:rPr>
                <w:rFonts w:eastAsia="Calibri" w:cs="Times New Roman"/>
                <w:b/>
                <w:bCs/>
                <w:sz w:val="18"/>
                <w:szCs w:val="18"/>
              </w:rPr>
              <w:t>supply shortages and oversupply</w:t>
            </w:r>
            <w:r w:rsidRPr="004103F6">
              <w:rPr>
                <w:rFonts w:eastAsia="Calibri" w:cs="Times New Roman"/>
                <w:sz w:val="18"/>
                <w:szCs w:val="18"/>
              </w:rPr>
              <w:t xml:space="preserve"> for particular professions, </w:t>
            </w:r>
            <w:r w:rsidRPr="004103F6">
              <w:rPr>
                <w:rFonts w:eastAsia="Calibri" w:cs="Times New Roman"/>
                <w:b/>
                <w:bCs/>
                <w:sz w:val="18"/>
                <w:szCs w:val="18"/>
              </w:rPr>
              <w:t>sectors, regions and settings</w:t>
            </w:r>
            <w:r w:rsidRPr="004103F6">
              <w:rPr>
                <w:rFonts w:eastAsia="Calibri" w:cs="Times New Roman"/>
                <w:sz w:val="18"/>
                <w:szCs w:val="18"/>
              </w:rPr>
              <w:t>?</w:t>
            </w:r>
          </w:p>
        </w:tc>
      </w:tr>
    </w:tbl>
    <w:p w14:paraId="7E259B82" w14:textId="77777777" w:rsidR="003B4B7F" w:rsidRPr="004103F6" w:rsidRDefault="003C3F9B" w:rsidP="009D4D49">
      <w:pPr>
        <w:pStyle w:val="Heading3"/>
        <w:spacing w:before="240"/>
      </w:pPr>
      <w:r w:rsidRPr="004103F6">
        <w:t>How long</w:t>
      </w:r>
      <w:r w:rsidR="00C15796" w:rsidRPr="004103F6">
        <w:t xml:space="preserve"> </w:t>
      </w:r>
      <w:r w:rsidR="004D3591" w:rsidRPr="004103F6">
        <w:t>–</w:t>
      </w:r>
      <w:r w:rsidR="00C15796" w:rsidRPr="004103F6">
        <w:t xml:space="preserve"> </w:t>
      </w:r>
      <w:r w:rsidR="004D3591" w:rsidRPr="004103F6">
        <w:t>do professionals spend?</w:t>
      </w:r>
    </w:p>
    <w:p w14:paraId="03CBB959" w14:textId="7903FA99" w:rsidR="003B4B7F" w:rsidRPr="004103F6" w:rsidRDefault="003C3F9B" w:rsidP="003B4B7F">
      <w:r w:rsidRPr="004103F6">
        <w:t xml:space="preserve">How long is actually </w:t>
      </w:r>
      <w:r w:rsidR="00C57530" w:rsidRPr="004103F6">
        <w:t>2</w:t>
      </w:r>
      <w:r w:rsidR="00890400" w:rsidRPr="004103F6">
        <w:t xml:space="preserve"> questions</w:t>
      </w:r>
      <w:r w:rsidR="006B7157" w:rsidRPr="004103F6">
        <w:t>:</w:t>
      </w:r>
      <w:r w:rsidR="00890400" w:rsidRPr="004103F6">
        <w:t xml:space="preserve"> </w:t>
      </w:r>
      <w:r w:rsidR="008B6ADD" w:rsidRPr="004103F6">
        <w:t>h</w:t>
      </w:r>
      <w:r w:rsidR="00890400" w:rsidRPr="004103F6">
        <w:t xml:space="preserve">ow long </w:t>
      </w:r>
      <w:r w:rsidR="004D3591" w:rsidRPr="004103F6">
        <w:t>do professionals spend getting qualified</w:t>
      </w:r>
      <w:r w:rsidR="004B665B" w:rsidRPr="004103F6">
        <w:t>/</w:t>
      </w:r>
      <w:r w:rsidR="00F649AB" w:rsidRPr="004103F6">
        <w:t xml:space="preserve"> specialising</w:t>
      </w:r>
      <w:r w:rsidR="004B665B" w:rsidRPr="004103F6">
        <w:t>,</w:t>
      </w:r>
      <w:r w:rsidR="00F649AB" w:rsidRPr="004103F6">
        <w:t xml:space="preserve"> and </w:t>
      </w:r>
      <w:r w:rsidR="006C6331" w:rsidRPr="004103F6">
        <w:t>how long</w:t>
      </w:r>
      <w:r w:rsidR="00F649AB" w:rsidRPr="004103F6">
        <w:t xml:space="preserve"> do </w:t>
      </w:r>
      <w:r w:rsidR="006D11CF" w:rsidRPr="004103F6">
        <w:t>they</w:t>
      </w:r>
      <w:r w:rsidR="00F649AB" w:rsidRPr="004103F6">
        <w:t xml:space="preserve"> spend within the profession</w:t>
      </w:r>
      <w:r w:rsidR="00707E43" w:rsidRPr="004103F6">
        <w:t>?</w:t>
      </w:r>
      <w:r w:rsidR="00F649AB" w:rsidRPr="004103F6">
        <w:t xml:space="preserve"> </w:t>
      </w:r>
      <w:r w:rsidR="00D64498" w:rsidRPr="004103F6">
        <w:t xml:space="preserve">Overlaid </w:t>
      </w:r>
      <w:r w:rsidR="00311AF2" w:rsidRPr="004103F6">
        <w:t>are those factors</w:t>
      </w:r>
      <w:r w:rsidR="00DC44D2" w:rsidRPr="004103F6">
        <w:t xml:space="preserve"> known to</w:t>
      </w:r>
      <w:r w:rsidR="00311AF2" w:rsidRPr="004103F6">
        <w:t xml:space="preserve"> influence </w:t>
      </w:r>
      <w:r w:rsidR="00DC44D2" w:rsidRPr="004103F6">
        <w:t>th</w:t>
      </w:r>
      <w:r w:rsidR="006D11CF" w:rsidRPr="004103F6">
        <w:t>e</w:t>
      </w:r>
      <w:r w:rsidR="00DC44D2" w:rsidRPr="004103F6">
        <w:t>se outcomes</w:t>
      </w:r>
      <w:r w:rsidR="008B6ADD" w:rsidRPr="004103F6">
        <w:t>, that is</w:t>
      </w:r>
      <w:r w:rsidR="00DC44D2" w:rsidRPr="004103F6">
        <w:t xml:space="preserve">, age, </w:t>
      </w:r>
      <w:r w:rsidR="00EE309F" w:rsidRPr="004103F6">
        <w:t>gender</w:t>
      </w:r>
      <w:r w:rsidR="00DC44D2" w:rsidRPr="004103F6">
        <w:t xml:space="preserve">, </w:t>
      </w:r>
      <w:r w:rsidR="00EE309F" w:rsidRPr="004103F6">
        <w:t>availability of clinical placements,</w:t>
      </w:r>
      <w:r w:rsidR="000D2174" w:rsidRPr="004103F6">
        <w:t xml:space="preserve"> work/visa status, </w:t>
      </w:r>
      <w:r w:rsidR="008B649F" w:rsidRPr="004103F6">
        <w:t>and education completion/ conversion to profession rates.</w:t>
      </w:r>
      <w:r w:rsidR="00BE2A05" w:rsidRPr="004103F6">
        <w:t xml:space="preserve"> </w:t>
      </w:r>
    </w:p>
    <w:p w14:paraId="39924D32" w14:textId="1BD94994" w:rsidR="00E476D9" w:rsidRPr="004103F6" w:rsidRDefault="00777C40" w:rsidP="529D2C31">
      <w:r w:rsidRPr="004103F6">
        <w:t xml:space="preserve">Considerations of how long </w:t>
      </w:r>
      <w:r w:rsidR="009C56D5" w:rsidRPr="004103F6">
        <w:t>requires an</w:t>
      </w:r>
      <w:r w:rsidR="00E476D9" w:rsidRPr="004103F6">
        <w:t xml:space="preserve"> understand</w:t>
      </w:r>
      <w:r w:rsidR="007D5EE7" w:rsidRPr="004103F6">
        <w:t xml:space="preserve">ing </w:t>
      </w:r>
      <w:r w:rsidR="009362EA" w:rsidRPr="004103F6">
        <w:t xml:space="preserve">of </w:t>
      </w:r>
      <w:r w:rsidR="00E476D9" w:rsidRPr="004103F6">
        <w:t>sources of supply</w:t>
      </w:r>
      <w:r w:rsidR="00B276CA" w:rsidRPr="004103F6">
        <w:t xml:space="preserve"> (</w:t>
      </w:r>
      <w:r w:rsidR="00DD119B" w:rsidRPr="004103F6">
        <w:t>u</w:t>
      </w:r>
      <w:r w:rsidR="00B276CA" w:rsidRPr="004103F6">
        <w:t>niversity entry and completion,</w:t>
      </w:r>
      <w:r w:rsidR="00616FFD" w:rsidRPr="004103F6">
        <w:t xml:space="preserve"> </w:t>
      </w:r>
      <w:r w:rsidR="00B276CA" w:rsidRPr="004103F6">
        <w:t>clinical placement</w:t>
      </w:r>
      <w:r w:rsidR="00707E43" w:rsidRPr="004103F6">
        <w:t>, immigration</w:t>
      </w:r>
      <w:r w:rsidR="00B276CA" w:rsidRPr="004103F6">
        <w:t>)</w:t>
      </w:r>
      <w:r w:rsidR="00E476D9" w:rsidRPr="004103F6">
        <w:t>,</w:t>
      </w:r>
      <w:r w:rsidR="00D42BAA" w:rsidRPr="004103F6">
        <w:t xml:space="preserve"> and</w:t>
      </w:r>
      <w:r w:rsidR="00E476D9" w:rsidRPr="004103F6">
        <w:t xml:space="preserve"> any pressure points that may exist</w:t>
      </w:r>
      <w:r w:rsidR="00E3634C" w:rsidRPr="004103F6">
        <w:t>.</w:t>
      </w:r>
    </w:p>
    <w:p w14:paraId="3CA8440B" w14:textId="2B39EF0E" w:rsidR="00FD33FF" w:rsidRPr="004103F6" w:rsidRDefault="0090484E" w:rsidP="529D2C31">
      <w:pPr>
        <w:rPr>
          <w:rFonts w:eastAsia="Muli" w:cs="Muli"/>
        </w:rPr>
      </w:pPr>
      <w:r w:rsidRPr="004103F6">
        <w:rPr>
          <w:rFonts w:eastAsia="Muli" w:cs="Muli"/>
        </w:rPr>
        <w:t>S</w:t>
      </w:r>
      <w:r w:rsidR="00795397" w:rsidRPr="004103F6">
        <w:rPr>
          <w:rFonts w:eastAsia="Muli" w:cs="Muli"/>
        </w:rPr>
        <w:t>takeholders</w:t>
      </w:r>
      <w:r w:rsidRPr="004103F6">
        <w:rPr>
          <w:rFonts w:eastAsia="Muli" w:cs="Muli"/>
        </w:rPr>
        <w:t xml:space="preserve"> across the spectrum </w:t>
      </w:r>
      <w:r w:rsidR="00BE0D5B" w:rsidRPr="004103F6">
        <w:rPr>
          <w:rFonts w:eastAsia="Muli" w:cs="Muli"/>
        </w:rPr>
        <w:t>expressed</w:t>
      </w:r>
      <w:r w:rsidR="00795397" w:rsidRPr="004103F6">
        <w:rPr>
          <w:rFonts w:eastAsia="Muli" w:cs="Muli"/>
        </w:rPr>
        <w:t xml:space="preserve"> </w:t>
      </w:r>
      <w:r w:rsidR="004277A1" w:rsidRPr="004103F6">
        <w:rPr>
          <w:rFonts w:eastAsia="Muli" w:cs="Muli"/>
        </w:rPr>
        <w:t>particular</w:t>
      </w:r>
      <w:r w:rsidR="00795397" w:rsidRPr="004103F6">
        <w:rPr>
          <w:rFonts w:eastAsia="Muli" w:cs="Muli"/>
        </w:rPr>
        <w:t xml:space="preserve"> interest</w:t>
      </w:r>
      <w:r w:rsidR="004277A1" w:rsidRPr="004103F6">
        <w:rPr>
          <w:rFonts w:eastAsia="Muli" w:cs="Muli"/>
        </w:rPr>
        <w:t xml:space="preserve"> in understanding career paths, pay rates</w:t>
      </w:r>
      <w:r w:rsidR="00BE0D5B" w:rsidRPr="004103F6">
        <w:rPr>
          <w:rFonts w:eastAsia="Muli" w:cs="Muli"/>
        </w:rPr>
        <w:t>,</w:t>
      </w:r>
      <w:r w:rsidR="004277A1" w:rsidRPr="004103F6">
        <w:rPr>
          <w:rFonts w:eastAsia="Muli" w:cs="Muli"/>
        </w:rPr>
        <w:t xml:space="preserve"> </w:t>
      </w:r>
      <w:r w:rsidR="009D22C3" w:rsidRPr="004103F6">
        <w:rPr>
          <w:rFonts w:eastAsia="Muli" w:cs="Muli"/>
        </w:rPr>
        <w:t xml:space="preserve">seniority and </w:t>
      </w:r>
      <w:r w:rsidR="00505D74" w:rsidRPr="004103F6">
        <w:rPr>
          <w:rFonts w:eastAsia="Muli" w:cs="Muli"/>
        </w:rPr>
        <w:t xml:space="preserve">progression into management and policy roles. </w:t>
      </w:r>
      <w:r w:rsidR="00F878F5" w:rsidRPr="004103F6">
        <w:rPr>
          <w:rFonts w:eastAsia="Muli" w:cs="Muli"/>
        </w:rPr>
        <w:t>Further</w:t>
      </w:r>
      <w:r w:rsidR="007F0CCC" w:rsidRPr="004103F6">
        <w:rPr>
          <w:rFonts w:eastAsia="Muli" w:cs="Muli"/>
        </w:rPr>
        <w:t>,</w:t>
      </w:r>
      <w:r w:rsidR="002941FB" w:rsidRPr="004103F6">
        <w:rPr>
          <w:rFonts w:eastAsia="Muli" w:cs="Muli"/>
        </w:rPr>
        <w:t xml:space="preserve"> information is required on continuing education leading to enhanced skills and scope of practice and how th</w:t>
      </w:r>
      <w:r w:rsidR="0063317A" w:rsidRPr="004103F6">
        <w:rPr>
          <w:rFonts w:eastAsia="Muli" w:cs="Muli"/>
        </w:rPr>
        <w:t xml:space="preserve">is may be coupled with location, sector and setting to </w:t>
      </w:r>
      <w:r w:rsidR="00A10481" w:rsidRPr="004103F6">
        <w:rPr>
          <w:rFonts w:eastAsia="Muli" w:cs="Muli"/>
        </w:rPr>
        <w:t>determine models of care in differing environments</w:t>
      </w:r>
      <w:r w:rsidR="002941FB" w:rsidRPr="004103F6">
        <w:rPr>
          <w:rFonts w:eastAsia="Muli" w:cs="Muli"/>
        </w:rPr>
        <w:t>.</w:t>
      </w:r>
    </w:p>
    <w:p w14:paraId="3CC9B9B9" w14:textId="77777777" w:rsidR="00FD33FF" w:rsidRPr="004103F6" w:rsidRDefault="00FD33FF">
      <w:pPr>
        <w:spacing w:after="160" w:line="259" w:lineRule="auto"/>
        <w:rPr>
          <w:rFonts w:eastAsia="Muli" w:cs="Muli"/>
          <w:szCs w:val="20"/>
        </w:rPr>
      </w:pPr>
      <w:r w:rsidRPr="004103F6">
        <w:rPr>
          <w:rFonts w:eastAsia="Muli" w:cs="Muli"/>
          <w:szCs w:val="20"/>
        </w:rPr>
        <w:br w:type="page"/>
      </w:r>
    </w:p>
    <w:p w14:paraId="0BE0439D" w14:textId="77777777" w:rsidR="00BE7B79" w:rsidRPr="004103F6" w:rsidRDefault="00BE7B79" w:rsidP="008C61B0">
      <w:pPr>
        <w:rPr>
          <w:rFonts w:eastAsia="Muli" w:cs="Muli"/>
          <w:szCs w:val="20"/>
        </w:rPr>
      </w:pP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9151D5" w:rsidRPr="004103F6" w14:paraId="305D5671" w14:textId="77777777" w:rsidTr="002A238B">
        <w:tc>
          <w:tcPr>
            <w:tcW w:w="9016" w:type="dxa"/>
            <w:shd w:val="clear" w:color="auto" w:fill="auto"/>
          </w:tcPr>
          <w:p w14:paraId="1E471B69" w14:textId="77777777" w:rsidR="009151D5" w:rsidRPr="002A238B" w:rsidRDefault="009151D5" w:rsidP="009151D5">
            <w:pPr>
              <w:rPr>
                <w:rFonts w:ascii="Roboto Slab" w:hAnsi="Roboto Slab"/>
                <w:b/>
                <w:bCs/>
                <w:i/>
                <w:iCs/>
                <w:color w:val="408BCA"/>
                <w:sz w:val="28"/>
                <w:szCs w:val="28"/>
                <w:lang w:eastAsia="en-US"/>
              </w:rPr>
            </w:pPr>
            <w:r w:rsidRPr="002A238B">
              <w:rPr>
                <w:rFonts w:ascii="Roboto Slab" w:hAnsi="Roboto Slab"/>
                <w:b/>
                <w:bCs/>
                <w:color w:val="408BCA"/>
                <w:sz w:val="28"/>
                <w:szCs w:val="28"/>
                <w:lang w:eastAsia="en-US"/>
              </w:rPr>
              <w:t xml:space="preserve">Questions of </w:t>
            </w:r>
            <w:r w:rsidRPr="002A238B">
              <w:rPr>
                <w:rFonts w:ascii="Roboto Slab" w:hAnsi="Roboto Slab"/>
                <w:b/>
                <w:bCs/>
                <w:i/>
                <w:iCs/>
                <w:color w:val="408BCA"/>
                <w:sz w:val="28"/>
                <w:szCs w:val="28"/>
                <w:lang w:eastAsia="en-US"/>
              </w:rPr>
              <w:t>How long</w:t>
            </w:r>
          </w:p>
          <w:p w14:paraId="28F35493" w14:textId="77777777" w:rsidR="009151D5" w:rsidRPr="004103F6" w:rsidRDefault="009151D5" w:rsidP="009151D5">
            <w:pPr>
              <w:numPr>
                <w:ilvl w:val="0"/>
                <w:numId w:val="5"/>
              </w:numPr>
              <w:spacing w:after="160" w:line="259" w:lineRule="auto"/>
              <w:contextualSpacing/>
              <w:rPr>
                <w:rFonts w:cstheme="minorHAnsi"/>
                <w:sz w:val="18"/>
                <w:szCs w:val="18"/>
              </w:rPr>
            </w:pPr>
            <w:r w:rsidRPr="004103F6">
              <w:rPr>
                <w:rFonts w:cstheme="minorHAnsi"/>
                <w:sz w:val="18"/>
                <w:szCs w:val="18"/>
              </w:rPr>
              <w:t>What are the characteristics of professionals in this group?</w:t>
            </w:r>
          </w:p>
          <w:p w14:paraId="1A00658B" w14:textId="77777777" w:rsidR="009151D5" w:rsidRPr="004103F6" w:rsidRDefault="009151D5" w:rsidP="009151D5">
            <w:pPr>
              <w:numPr>
                <w:ilvl w:val="1"/>
                <w:numId w:val="5"/>
              </w:numPr>
              <w:spacing w:after="160" w:line="259" w:lineRule="auto"/>
              <w:contextualSpacing/>
              <w:rPr>
                <w:rFonts w:cstheme="minorHAnsi"/>
                <w:sz w:val="18"/>
                <w:szCs w:val="18"/>
              </w:rPr>
            </w:pPr>
            <w:r w:rsidRPr="004103F6">
              <w:rPr>
                <w:rFonts w:cstheme="minorHAnsi"/>
                <w:b/>
                <w:bCs/>
                <w:sz w:val="18"/>
                <w:szCs w:val="18"/>
              </w:rPr>
              <w:t>Demographic</w:t>
            </w:r>
            <w:r w:rsidRPr="004103F6">
              <w:rPr>
                <w:rFonts w:cstheme="minorHAnsi"/>
                <w:sz w:val="18"/>
                <w:szCs w:val="18"/>
              </w:rPr>
              <w:t xml:space="preserve"> (for example, age, gender, Aboriginal and Torres Strait Islander status)?</w:t>
            </w:r>
          </w:p>
          <w:p w14:paraId="1C444CAE" w14:textId="77777777" w:rsidR="009151D5" w:rsidRPr="004103F6" w:rsidRDefault="009362EA" w:rsidP="00DD119B">
            <w:pPr>
              <w:numPr>
                <w:ilvl w:val="1"/>
                <w:numId w:val="5"/>
              </w:numPr>
              <w:spacing w:after="160" w:line="259" w:lineRule="auto"/>
              <w:ind w:left="1434" w:hanging="357"/>
              <w:rPr>
                <w:rFonts w:eastAsia="Calibri" w:cs="Times New Roman"/>
                <w:sz w:val="18"/>
                <w:szCs w:val="18"/>
              </w:rPr>
            </w:pPr>
            <w:r w:rsidRPr="004103F6">
              <w:rPr>
                <w:rFonts w:eastAsia="Calibri" w:cs="Times New Roman"/>
                <w:sz w:val="18"/>
                <w:szCs w:val="18"/>
                <w:lang w:eastAsia="en-US"/>
              </w:rPr>
              <w:t>What</w:t>
            </w:r>
            <w:r w:rsidR="009151D5" w:rsidRPr="004103F6">
              <w:rPr>
                <w:rFonts w:eastAsia="Calibri" w:cs="Times New Roman"/>
                <w:sz w:val="18"/>
                <w:szCs w:val="18"/>
                <w:lang w:eastAsia="en-US"/>
              </w:rPr>
              <w:t xml:space="preserve"> </w:t>
            </w:r>
            <w:r w:rsidR="009151D5" w:rsidRPr="004103F6">
              <w:rPr>
                <w:rFonts w:eastAsia="Calibri" w:cs="Times New Roman"/>
                <w:b/>
                <w:bCs/>
                <w:sz w:val="18"/>
                <w:szCs w:val="18"/>
                <w:lang w:eastAsia="en-US"/>
              </w:rPr>
              <w:t>additional qualifications</w:t>
            </w:r>
            <w:r w:rsidR="009151D5" w:rsidRPr="004103F6">
              <w:rPr>
                <w:rFonts w:eastAsia="Calibri" w:cs="Times New Roman"/>
                <w:sz w:val="18"/>
                <w:szCs w:val="18"/>
                <w:lang w:eastAsia="en-US"/>
              </w:rPr>
              <w:t xml:space="preserve"> and advanced practice skill certifications </w:t>
            </w:r>
            <w:r w:rsidRPr="004103F6">
              <w:rPr>
                <w:rFonts w:eastAsia="Calibri" w:cs="Times New Roman"/>
                <w:sz w:val="18"/>
                <w:szCs w:val="18"/>
                <w:lang w:eastAsia="en-US"/>
              </w:rPr>
              <w:t>do they have</w:t>
            </w:r>
            <w:r w:rsidR="00DD119B" w:rsidRPr="004103F6">
              <w:rPr>
                <w:rFonts w:eastAsia="Calibri" w:cs="Times New Roman"/>
                <w:sz w:val="18"/>
                <w:szCs w:val="18"/>
                <w:lang w:eastAsia="en-US"/>
              </w:rPr>
              <w:t>?</w:t>
            </w:r>
          </w:p>
          <w:p w14:paraId="033E781F" w14:textId="77777777" w:rsidR="009151D5" w:rsidRPr="004103F6" w:rsidRDefault="009151D5" w:rsidP="009151D5">
            <w:pPr>
              <w:numPr>
                <w:ilvl w:val="0"/>
                <w:numId w:val="5"/>
              </w:numPr>
              <w:spacing w:after="160" w:line="259" w:lineRule="auto"/>
              <w:contextualSpacing/>
              <w:rPr>
                <w:rFonts w:cstheme="minorHAnsi"/>
                <w:sz w:val="18"/>
                <w:szCs w:val="18"/>
              </w:rPr>
            </w:pPr>
            <w:r w:rsidRPr="004103F6">
              <w:rPr>
                <w:rFonts w:cstheme="minorHAnsi"/>
                <w:sz w:val="18"/>
                <w:szCs w:val="18"/>
              </w:rPr>
              <w:t xml:space="preserve">What is the </w:t>
            </w:r>
            <w:r w:rsidRPr="004103F6">
              <w:rPr>
                <w:rFonts w:cstheme="minorHAnsi"/>
                <w:b/>
                <w:bCs/>
                <w:sz w:val="18"/>
                <w:szCs w:val="18"/>
              </w:rPr>
              <w:t>training pathway</w:t>
            </w:r>
            <w:r w:rsidRPr="004103F6">
              <w:rPr>
                <w:rFonts w:cstheme="minorHAnsi"/>
                <w:sz w:val="18"/>
                <w:szCs w:val="18"/>
              </w:rPr>
              <w:t xml:space="preserve"> for practitioners in this profession? How many current trainees are there?</w:t>
            </w:r>
          </w:p>
          <w:p w14:paraId="0E92E6A0" w14:textId="54748CBA" w:rsidR="009151D5" w:rsidRPr="004103F6" w:rsidRDefault="00041AEA" w:rsidP="009151D5">
            <w:pPr>
              <w:pStyle w:val="ListParagraph"/>
              <w:numPr>
                <w:ilvl w:val="1"/>
                <w:numId w:val="5"/>
              </w:numPr>
              <w:spacing w:after="0"/>
              <w:rPr>
                <w:rFonts w:eastAsia="Calibri" w:cs="Times New Roman"/>
                <w:sz w:val="18"/>
                <w:szCs w:val="18"/>
              </w:rPr>
            </w:pPr>
            <w:r>
              <w:rPr>
                <w:rFonts w:eastAsia="Calibri" w:cs="Times New Roman"/>
                <w:b/>
                <w:bCs/>
                <w:sz w:val="18"/>
                <w:szCs w:val="18"/>
              </w:rPr>
              <w:t xml:space="preserve">The </w:t>
            </w:r>
            <w:r w:rsidR="009151D5" w:rsidRPr="004103F6">
              <w:rPr>
                <w:rFonts w:eastAsia="Calibri" w:cs="Times New Roman"/>
                <w:b/>
                <w:bCs/>
                <w:sz w:val="18"/>
                <w:szCs w:val="18"/>
              </w:rPr>
              <w:t>number of students</w:t>
            </w:r>
            <w:r w:rsidR="009151D5" w:rsidRPr="004103F6">
              <w:rPr>
                <w:rFonts w:eastAsia="Calibri" w:cs="Times New Roman"/>
                <w:sz w:val="18"/>
                <w:szCs w:val="18"/>
              </w:rPr>
              <w:t xml:space="preserve"> currently in training and their intentions to practice</w:t>
            </w:r>
            <w:r w:rsidR="00DD119B" w:rsidRPr="004103F6">
              <w:rPr>
                <w:rFonts w:eastAsia="Calibri" w:cs="Times New Roman"/>
                <w:sz w:val="18"/>
                <w:szCs w:val="18"/>
              </w:rPr>
              <w:t>.</w:t>
            </w:r>
          </w:p>
          <w:p w14:paraId="34A645CB" w14:textId="4C5E3CC4" w:rsidR="009151D5" w:rsidRPr="004103F6" w:rsidRDefault="00243F61" w:rsidP="00DD119B">
            <w:pPr>
              <w:numPr>
                <w:ilvl w:val="1"/>
                <w:numId w:val="5"/>
              </w:numPr>
              <w:spacing w:after="160" w:line="259" w:lineRule="auto"/>
              <w:ind w:left="1434" w:hanging="357"/>
              <w:rPr>
                <w:rFonts w:eastAsia="Calibri" w:cs="Times New Roman"/>
                <w:sz w:val="18"/>
                <w:szCs w:val="18"/>
              </w:rPr>
            </w:pPr>
            <w:r>
              <w:rPr>
                <w:rFonts w:eastAsia="Calibri" w:cs="Times New Roman"/>
                <w:sz w:val="18"/>
                <w:szCs w:val="18"/>
                <w:lang w:eastAsia="en-US"/>
              </w:rPr>
              <w:t>T</w:t>
            </w:r>
            <w:r w:rsidR="00961C54">
              <w:rPr>
                <w:rFonts w:eastAsia="Calibri" w:cs="Times New Roman"/>
                <w:sz w:val="18"/>
                <w:szCs w:val="18"/>
                <w:lang w:eastAsia="en-US"/>
              </w:rPr>
              <w:t>he numbe</w:t>
            </w:r>
            <w:r w:rsidR="00041AEA">
              <w:rPr>
                <w:rFonts w:eastAsia="Calibri" w:cs="Times New Roman"/>
                <w:sz w:val="18"/>
                <w:szCs w:val="18"/>
                <w:lang w:eastAsia="en-US"/>
              </w:rPr>
              <w:t xml:space="preserve">r of </w:t>
            </w:r>
            <w:r w:rsidR="009151D5" w:rsidRPr="004103F6">
              <w:rPr>
                <w:rFonts w:eastAsia="Calibri" w:cs="Times New Roman"/>
                <w:b/>
                <w:bCs/>
                <w:sz w:val="18"/>
                <w:szCs w:val="18"/>
                <w:lang w:eastAsia="en-US"/>
              </w:rPr>
              <w:t xml:space="preserve">clinical supervision </w:t>
            </w:r>
            <w:r w:rsidR="00803F53" w:rsidRPr="00803F53">
              <w:rPr>
                <w:rFonts w:eastAsia="Calibri" w:cs="Times New Roman"/>
                <w:sz w:val="18"/>
                <w:szCs w:val="18"/>
                <w:lang w:eastAsia="en-US"/>
              </w:rPr>
              <w:t xml:space="preserve">positions </w:t>
            </w:r>
            <w:r w:rsidR="009151D5" w:rsidRPr="004103F6">
              <w:rPr>
                <w:rFonts w:eastAsia="Calibri" w:cs="Times New Roman"/>
                <w:sz w:val="18"/>
                <w:szCs w:val="18"/>
                <w:lang w:eastAsia="en-US"/>
              </w:rPr>
              <w:t>currently</w:t>
            </w:r>
            <w:r w:rsidR="007F62EC">
              <w:rPr>
                <w:rFonts w:eastAsia="Calibri" w:cs="Times New Roman"/>
                <w:sz w:val="18"/>
                <w:szCs w:val="18"/>
                <w:lang w:eastAsia="en-US"/>
              </w:rPr>
              <w:t xml:space="preserve"> filled and/</w:t>
            </w:r>
            <w:r w:rsidR="009151D5" w:rsidRPr="004103F6">
              <w:rPr>
                <w:rFonts w:eastAsia="Calibri" w:cs="Times New Roman"/>
                <w:sz w:val="18"/>
                <w:szCs w:val="18"/>
                <w:lang w:eastAsia="en-US"/>
              </w:rPr>
              <w:t>or</w:t>
            </w:r>
            <w:r w:rsidR="00803F53">
              <w:rPr>
                <w:rFonts w:eastAsia="Calibri" w:cs="Times New Roman"/>
                <w:sz w:val="18"/>
                <w:szCs w:val="18"/>
                <w:lang w:eastAsia="en-US"/>
              </w:rPr>
              <w:t xml:space="preserve"> </w:t>
            </w:r>
            <w:r w:rsidR="005A318F">
              <w:rPr>
                <w:rFonts w:eastAsia="Calibri" w:cs="Times New Roman"/>
                <w:sz w:val="18"/>
                <w:szCs w:val="18"/>
                <w:lang w:eastAsia="en-US"/>
              </w:rPr>
              <w:t>araciality</w:t>
            </w:r>
            <w:r w:rsidR="007F62EC">
              <w:rPr>
                <w:rFonts w:eastAsia="Calibri" w:cs="Times New Roman"/>
                <w:sz w:val="18"/>
                <w:szCs w:val="18"/>
                <w:lang w:eastAsia="en-US"/>
              </w:rPr>
              <w:t xml:space="preserve"> </w:t>
            </w:r>
            <w:r w:rsidR="00803F53">
              <w:rPr>
                <w:rFonts w:eastAsia="Calibri" w:cs="Times New Roman"/>
                <w:sz w:val="18"/>
                <w:szCs w:val="18"/>
                <w:lang w:eastAsia="en-US"/>
              </w:rPr>
              <w:t xml:space="preserve">in the </w:t>
            </w:r>
            <w:r w:rsidR="009151D5" w:rsidRPr="004103F6">
              <w:rPr>
                <w:rFonts w:eastAsia="Calibri" w:cs="Times New Roman"/>
                <w:sz w:val="18"/>
                <w:szCs w:val="18"/>
                <w:lang w:eastAsia="en-US"/>
              </w:rPr>
              <w:t xml:space="preserve">future. </w:t>
            </w:r>
          </w:p>
          <w:p w14:paraId="69D05A08" w14:textId="77777777" w:rsidR="009151D5" w:rsidRPr="004103F6" w:rsidRDefault="009151D5" w:rsidP="009151D5">
            <w:pPr>
              <w:numPr>
                <w:ilvl w:val="0"/>
                <w:numId w:val="5"/>
              </w:numPr>
              <w:spacing w:after="160" w:line="259" w:lineRule="auto"/>
              <w:contextualSpacing/>
              <w:rPr>
                <w:rFonts w:cstheme="minorHAnsi"/>
                <w:sz w:val="18"/>
                <w:szCs w:val="18"/>
              </w:rPr>
            </w:pPr>
            <w:r w:rsidRPr="004103F6">
              <w:rPr>
                <w:rFonts w:cstheme="minorHAnsi"/>
                <w:sz w:val="18"/>
                <w:szCs w:val="18"/>
              </w:rPr>
              <w:t xml:space="preserve">What proportion of practitioners have </w:t>
            </w:r>
            <w:r w:rsidRPr="004103F6">
              <w:rPr>
                <w:rFonts w:cstheme="minorHAnsi"/>
                <w:b/>
                <w:bCs/>
                <w:sz w:val="18"/>
                <w:szCs w:val="18"/>
              </w:rPr>
              <w:t>trained overseas</w:t>
            </w:r>
            <w:r w:rsidRPr="004103F6">
              <w:rPr>
                <w:rFonts w:cstheme="minorHAnsi"/>
                <w:sz w:val="18"/>
                <w:szCs w:val="18"/>
              </w:rPr>
              <w:t xml:space="preserve">? </w:t>
            </w:r>
          </w:p>
          <w:p w14:paraId="791AC436" w14:textId="77777777" w:rsidR="009151D5" w:rsidRPr="004103F6" w:rsidRDefault="009151D5" w:rsidP="009151D5">
            <w:pPr>
              <w:numPr>
                <w:ilvl w:val="1"/>
                <w:numId w:val="5"/>
              </w:numPr>
              <w:spacing w:after="0" w:line="259" w:lineRule="auto"/>
              <w:contextualSpacing/>
              <w:rPr>
                <w:rFonts w:cstheme="minorHAnsi"/>
                <w:sz w:val="18"/>
                <w:szCs w:val="18"/>
              </w:rPr>
            </w:pPr>
            <w:r w:rsidRPr="004103F6">
              <w:rPr>
                <w:rFonts w:cstheme="minorHAnsi"/>
                <w:sz w:val="18"/>
                <w:szCs w:val="18"/>
              </w:rPr>
              <w:t xml:space="preserve">What is the rate at which new </w:t>
            </w:r>
            <w:r w:rsidRPr="004103F6">
              <w:rPr>
                <w:rFonts w:cstheme="minorHAnsi"/>
                <w:b/>
                <w:bCs/>
                <w:sz w:val="18"/>
                <w:szCs w:val="18"/>
              </w:rPr>
              <w:t>practitioners enter Australia</w:t>
            </w:r>
            <w:r w:rsidRPr="004103F6">
              <w:rPr>
                <w:rFonts w:cstheme="minorHAnsi"/>
                <w:sz w:val="18"/>
                <w:szCs w:val="18"/>
              </w:rPr>
              <w:t xml:space="preserve"> to practice?</w:t>
            </w:r>
          </w:p>
          <w:p w14:paraId="12E64D9F" w14:textId="77777777" w:rsidR="009151D5" w:rsidRPr="004103F6" w:rsidRDefault="009151D5" w:rsidP="00DD119B">
            <w:pPr>
              <w:pStyle w:val="ListParagraph"/>
              <w:numPr>
                <w:ilvl w:val="1"/>
                <w:numId w:val="5"/>
              </w:numPr>
              <w:spacing w:after="160" w:line="259" w:lineRule="auto"/>
              <w:ind w:left="1434" w:hanging="357"/>
              <w:contextualSpacing w:val="0"/>
              <w:rPr>
                <w:rFonts w:cstheme="minorHAnsi"/>
                <w:sz w:val="18"/>
                <w:szCs w:val="18"/>
              </w:rPr>
            </w:pPr>
            <w:r w:rsidRPr="004103F6">
              <w:rPr>
                <w:rFonts w:cstheme="minorHAnsi"/>
                <w:sz w:val="18"/>
                <w:szCs w:val="18"/>
              </w:rPr>
              <w:t xml:space="preserve">For overseas qualified, </w:t>
            </w:r>
            <w:r w:rsidR="007639B3" w:rsidRPr="004103F6">
              <w:rPr>
                <w:rFonts w:cstheme="minorHAnsi"/>
                <w:sz w:val="18"/>
                <w:szCs w:val="18"/>
              </w:rPr>
              <w:t>how much</w:t>
            </w:r>
            <w:r w:rsidRPr="004103F6">
              <w:rPr>
                <w:rFonts w:cstheme="minorHAnsi"/>
                <w:sz w:val="18"/>
                <w:szCs w:val="18"/>
              </w:rPr>
              <w:t xml:space="preserve"> </w:t>
            </w:r>
            <w:r w:rsidRPr="004103F6">
              <w:rPr>
                <w:rFonts w:cstheme="minorHAnsi"/>
                <w:b/>
                <w:bCs/>
                <w:sz w:val="18"/>
                <w:szCs w:val="18"/>
              </w:rPr>
              <w:t xml:space="preserve">time </w:t>
            </w:r>
            <w:r w:rsidR="007639B3" w:rsidRPr="004103F6">
              <w:rPr>
                <w:rFonts w:cstheme="minorHAnsi"/>
                <w:b/>
                <w:bCs/>
                <w:sz w:val="18"/>
                <w:szCs w:val="18"/>
              </w:rPr>
              <w:t xml:space="preserve">is </w:t>
            </w:r>
            <w:r w:rsidRPr="004103F6">
              <w:rPr>
                <w:rFonts w:cstheme="minorHAnsi"/>
                <w:b/>
                <w:bCs/>
                <w:sz w:val="18"/>
                <w:szCs w:val="18"/>
              </w:rPr>
              <w:t>taken to achieve certification</w:t>
            </w:r>
            <w:r w:rsidRPr="004103F6">
              <w:rPr>
                <w:rFonts w:cstheme="minorHAnsi"/>
                <w:sz w:val="18"/>
                <w:szCs w:val="18"/>
              </w:rPr>
              <w:t xml:space="preserve"> to practice in Australia</w:t>
            </w:r>
            <w:r w:rsidR="00DD119B" w:rsidRPr="004103F6">
              <w:rPr>
                <w:rFonts w:cstheme="minorHAnsi"/>
                <w:sz w:val="18"/>
                <w:szCs w:val="18"/>
              </w:rPr>
              <w:t>?</w:t>
            </w:r>
          </w:p>
          <w:p w14:paraId="283C85EF" w14:textId="77777777" w:rsidR="009151D5" w:rsidRPr="004103F6" w:rsidRDefault="009151D5" w:rsidP="009151D5">
            <w:pPr>
              <w:numPr>
                <w:ilvl w:val="0"/>
                <w:numId w:val="5"/>
              </w:numPr>
              <w:spacing w:after="0" w:line="259" w:lineRule="auto"/>
              <w:contextualSpacing/>
              <w:rPr>
                <w:rFonts w:cstheme="minorHAnsi"/>
                <w:sz w:val="18"/>
                <w:szCs w:val="18"/>
              </w:rPr>
            </w:pPr>
            <w:r w:rsidRPr="004103F6">
              <w:rPr>
                <w:rFonts w:cstheme="minorHAnsi"/>
                <w:sz w:val="18"/>
                <w:szCs w:val="18"/>
              </w:rPr>
              <w:t xml:space="preserve">At what rate are </w:t>
            </w:r>
            <w:r w:rsidRPr="004103F6">
              <w:rPr>
                <w:rFonts w:cstheme="minorHAnsi"/>
                <w:b/>
                <w:bCs/>
                <w:sz w:val="18"/>
                <w:szCs w:val="18"/>
              </w:rPr>
              <w:t>individuals leaving the profession</w:t>
            </w:r>
            <w:r w:rsidRPr="004103F6">
              <w:rPr>
                <w:rFonts w:cstheme="minorHAnsi"/>
                <w:sz w:val="18"/>
                <w:szCs w:val="18"/>
              </w:rPr>
              <w:t>, reducing their hours, or ceasing clinical work? What are the reasons for this?</w:t>
            </w:r>
          </w:p>
          <w:p w14:paraId="34EAEC01" w14:textId="77777777" w:rsidR="009151D5" w:rsidRPr="004103F6" w:rsidRDefault="009151D5" w:rsidP="009151D5">
            <w:pPr>
              <w:pStyle w:val="ListParagraph"/>
              <w:numPr>
                <w:ilvl w:val="1"/>
                <w:numId w:val="5"/>
              </w:numPr>
              <w:spacing w:after="0"/>
              <w:rPr>
                <w:rFonts w:cstheme="minorHAnsi"/>
                <w:sz w:val="18"/>
                <w:szCs w:val="18"/>
              </w:rPr>
            </w:pPr>
            <w:r w:rsidRPr="004103F6">
              <w:rPr>
                <w:rFonts w:cstheme="minorHAnsi"/>
                <w:sz w:val="18"/>
                <w:szCs w:val="18"/>
              </w:rPr>
              <w:t xml:space="preserve">Measures of </w:t>
            </w:r>
            <w:r w:rsidRPr="004103F6">
              <w:rPr>
                <w:rFonts w:cstheme="minorHAnsi"/>
                <w:b/>
                <w:bCs/>
                <w:sz w:val="18"/>
                <w:szCs w:val="18"/>
              </w:rPr>
              <w:t>movement between employers, job types, sectors, settings</w:t>
            </w:r>
            <w:r w:rsidRPr="004103F6">
              <w:rPr>
                <w:rFonts w:cstheme="minorHAnsi"/>
                <w:sz w:val="18"/>
                <w:szCs w:val="18"/>
              </w:rPr>
              <w:t xml:space="preserve"> and regions.</w:t>
            </w:r>
          </w:p>
          <w:p w14:paraId="336CB576" w14:textId="77777777" w:rsidR="009151D5" w:rsidRPr="004103F6" w:rsidRDefault="009151D5" w:rsidP="009151D5">
            <w:pPr>
              <w:pStyle w:val="ListParagraph"/>
              <w:numPr>
                <w:ilvl w:val="1"/>
                <w:numId w:val="5"/>
              </w:numPr>
              <w:spacing w:after="0"/>
              <w:rPr>
                <w:rFonts w:cstheme="minorHAnsi"/>
                <w:sz w:val="18"/>
                <w:szCs w:val="18"/>
              </w:rPr>
            </w:pPr>
            <w:r w:rsidRPr="004103F6">
              <w:rPr>
                <w:rFonts w:cstheme="minorHAnsi"/>
                <w:sz w:val="18"/>
                <w:szCs w:val="18"/>
              </w:rPr>
              <w:t xml:space="preserve">Measures of </w:t>
            </w:r>
            <w:r w:rsidRPr="004103F6">
              <w:rPr>
                <w:rFonts w:cstheme="minorHAnsi"/>
                <w:b/>
                <w:bCs/>
                <w:sz w:val="18"/>
                <w:szCs w:val="18"/>
              </w:rPr>
              <w:t>retirement intentions</w:t>
            </w:r>
            <w:r w:rsidRPr="004103F6">
              <w:rPr>
                <w:rFonts w:cstheme="minorHAnsi"/>
                <w:sz w:val="18"/>
                <w:szCs w:val="18"/>
              </w:rPr>
              <w:t xml:space="preserve"> among those currently clinically active</w:t>
            </w:r>
          </w:p>
          <w:p w14:paraId="6C7A3433" w14:textId="77777777" w:rsidR="009151D5" w:rsidRPr="004103F6" w:rsidRDefault="009151D5" w:rsidP="00DD119B">
            <w:pPr>
              <w:pStyle w:val="ListParagraph"/>
              <w:numPr>
                <w:ilvl w:val="1"/>
                <w:numId w:val="5"/>
              </w:numPr>
              <w:spacing w:after="160" w:line="259" w:lineRule="auto"/>
              <w:ind w:left="1434" w:hanging="357"/>
              <w:contextualSpacing w:val="0"/>
              <w:rPr>
                <w:rFonts w:cstheme="minorHAnsi"/>
                <w:sz w:val="18"/>
                <w:szCs w:val="18"/>
              </w:rPr>
            </w:pPr>
            <w:r w:rsidRPr="004103F6">
              <w:rPr>
                <w:rFonts w:cstheme="minorHAnsi"/>
                <w:sz w:val="18"/>
                <w:szCs w:val="18"/>
              </w:rPr>
              <w:t xml:space="preserve">Measures of </w:t>
            </w:r>
            <w:r w:rsidRPr="004103F6">
              <w:rPr>
                <w:rFonts w:cstheme="minorHAnsi"/>
                <w:b/>
                <w:bCs/>
                <w:sz w:val="18"/>
                <w:szCs w:val="18"/>
              </w:rPr>
              <w:t>intentions to increase or reduce hours worked</w:t>
            </w:r>
          </w:p>
          <w:p w14:paraId="27317B8B" w14:textId="77777777" w:rsidR="009151D5" w:rsidRPr="004103F6" w:rsidRDefault="009151D5" w:rsidP="00DD119B">
            <w:pPr>
              <w:numPr>
                <w:ilvl w:val="0"/>
                <w:numId w:val="5"/>
              </w:numPr>
              <w:spacing w:after="160" w:line="259" w:lineRule="auto"/>
              <w:ind w:left="714" w:hanging="357"/>
              <w:rPr>
                <w:rFonts w:cstheme="minorHAnsi"/>
              </w:rPr>
            </w:pPr>
            <w:r w:rsidRPr="004103F6">
              <w:rPr>
                <w:rFonts w:cstheme="minorHAnsi"/>
                <w:sz w:val="18"/>
                <w:szCs w:val="18"/>
              </w:rPr>
              <w:t xml:space="preserve">Of those who are eligible to practice, but are not currently active, what proportion are </w:t>
            </w:r>
            <w:r w:rsidRPr="004103F6">
              <w:rPr>
                <w:rFonts w:cstheme="minorHAnsi"/>
                <w:b/>
                <w:bCs/>
                <w:sz w:val="18"/>
                <w:szCs w:val="18"/>
              </w:rPr>
              <w:t>willing to resume clinical work</w:t>
            </w:r>
            <w:r w:rsidRPr="004103F6">
              <w:rPr>
                <w:rFonts w:cstheme="minorHAnsi"/>
                <w:sz w:val="18"/>
                <w:szCs w:val="18"/>
              </w:rPr>
              <w:t>?</w:t>
            </w:r>
          </w:p>
        </w:tc>
      </w:tr>
    </w:tbl>
    <w:p w14:paraId="07CA09D1" w14:textId="77777777" w:rsidR="00D369BC" w:rsidRPr="004103F6" w:rsidRDefault="00D369BC" w:rsidP="009151D5">
      <w:pPr>
        <w:spacing w:after="160" w:line="259" w:lineRule="auto"/>
        <w:contextualSpacing/>
        <w:rPr>
          <w:rFonts w:ascii="Calibri" w:eastAsia="Calibri" w:hAnsi="Calibri" w:cs="Times New Roman"/>
          <w:sz w:val="22"/>
          <w:lang w:eastAsia="en-US"/>
        </w:rPr>
        <w:sectPr w:rsidR="00D369BC" w:rsidRPr="004103F6" w:rsidSect="00C97FEC">
          <w:pgSz w:w="11906" w:h="16838"/>
          <w:pgMar w:top="1440" w:right="1440" w:bottom="1440" w:left="1440" w:header="708" w:footer="708" w:gutter="0"/>
          <w:cols w:space="708"/>
          <w:titlePg/>
          <w:docGrid w:linePitch="360"/>
        </w:sectPr>
      </w:pPr>
    </w:p>
    <w:p w14:paraId="6CE74574" w14:textId="5557DB8A" w:rsidR="00186FBD" w:rsidRPr="004103F6" w:rsidRDefault="00186FBD" w:rsidP="00186FBD">
      <w:pPr>
        <w:pStyle w:val="ChapterNumber"/>
      </w:pPr>
      <w:r w:rsidRPr="004103F6">
        <w:lastRenderedPageBreak/>
        <w:fldChar w:fldCharType="begin" w:fldLock="1"/>
      </w:r>
      <w:r w:rsidRPr="004103F6">
        <w:instrText xml:space="preserve"> REF _Ref94172564 \r \h </w:instrText>
      </w:r>
      <w:r w:rsidR="004103F6">
        <w:instrText xml:space="preserve"> \* MERGEFORMAT </w:instrText>
      </w:r>
      <w:r w:rsidRPr="004103F6">
        <w:fldChar w:fldCharType="separate"/>
      </w:r>
      <w:r w:rsidR="00FF0757">
        <w:t>3</w:t>
      </w:r>
      <w:r w:rsidRPr="004103F6">
        <w:fldChar w:fldCharType="end"/>
      </w:r>
    </w:p>
    <w:p w14:paraId="7F606B9F" w14:textId="77777777" w:rsidR="005D27DD" w:rsidRPr="004103F6" w:rsidRDefault="0002010E" w:rsidP="001565D6">
      <w:pPr>
        <w:pStyle w:val="Heading1withnumber"/>
        <w:ind w:left="0" w:hanging="709"/>
      </w:pPr>
      <w:bookmarkStart w:id="7" w:name="_Ref94172564"/>
      <w:bookmarkStart w:id="8" w:name="_Toc115427045"/>
      <w:r w:rsidRPr="004103F6">
        <w:t>P</w:t>
      </w:r>
      <w:r w:rsidR="005D27DD" w:rsidRPr="004103F6">
        <w:t>lanning</w:t>
      </w:r>
      <w:r w:rsidR="00325C9E" w:rsidRPr="004103F6">
        <w:t xml:space="preserve"> / modelling</w:t>
      </w:r>
      <w:bookmarkEnd w:id="7"/>
      <w:bookmarkEnd w:id="8"/>
      <w:r w:rsidR="005D27DD" w:rsidRPr="004103F6">
        <w:t xml:space="preserve"> </w:t>
      </w:r>
    </w:p>
    <w:p w14:paraId="310DB5F6" w14:textId="53628F5A" w:rsidR="00C90C9D" w:rsidRPr="004103F6" w:rsidRDefault="005641BE" w:rsidP="00746FA8">
      <w:pPr>
        <w:rPr>
          <w:lang w:eastAsia="en-US"/>
        </w:rPr>
      </w:pPr>
      <w:r w:rsidRPr="004103F6">
        <w:rPr>
          <w:lang w:eastAsia="en-US"/>
        </w:rPr>
        <w:t xml:space="preserve">For some professions, particularly those regulated by </w:t>
      </w:r>
      <w:r w:rsidR="0070719D" w:rsidRPr="004103F6">
        <w:rPr>
          <w:lang w:eastAsia="en-US"/>
        </w:rPr>
        <w:t>Ahpra</w:t>
      </w:r>
      <w:r w:rsidR="00362A18" w:rsidRPr="004103F6">
        <w:rPr>
          <w:lang w:eastAsia="en-US"/>
        </w:rPr>
        <w:t xml:space="preserve"> and subject to the NHWDS survey</w:t>
      </w:r>
      <w:r w:rsidRPr="004103F6">
        <w:rPr>
          <w:lang w:eastAsia="en-US"/>
        </w:rPr>
        <w:t>, ther</w:t>
      </w:r>
      <w:r w:rsidR="00743D91">
        <w:rPr>
          <w:lang w:eastAsia="en-US"/>
        </w:rPr>
        <w:t>e</w:t>
      </w:r>
      <w:r w:rsidRPr="004103F6">
        <w:rPr>
          <w:lang w:eastAsia="en-US"/>
        </w:rPr>
        <w:t xml:space="preserve"> are existing sources that can be used</w:t>
      </w:r>
      <w:r w:rsidR="00712647" w:rsidRPr="004103F6">
        <w:rPr>
          <w:lang w:eastAsia="en-US"/>
        </w:rPr>
        <w:t xml:space="preserve"> for planning and modelling workforce requirements</w:t>
      </w:r>
      <w:r w:rsidRPr="004103F6">
        <w:rPr>
          <w:lang w:eastAsia="en-US"/>
        </w:rPr>
        <w:t xml:space="preserve">. For </w:t>
      </w:r>
      <w:r w:rsidR="003267A6" w:rsidRPr="004103F6">
        <w:rPr>
          <w:lang w:eastAsia="en-US"/>
        </w:rPr>
        <w:t>self-regulated</w:t>
      </w:r>
      <w:r w:rsidRPr="004103F6">
        <w:rPr>
          <w:lang w:eastAsia="en-US"/>
        </w:rPr>
        <w:t xml:space="preserve"> professions, there </w:t>
      </w:r>
      <w:r w:rsidR="00362A18" w:rsidRPr="004103F6">
        <w:rPr>
          <w:lang w:eastAsia="en-US"/>
        </w:rPr>
        <w:t xml:space="preserve">is not </w:t>
      </w:r>
      <w:r w:rsidRPr="004103F6">
        <w:rPr>
          <w:lang w:eastAsia="en-US"/>
        </w:rPr>
        <w:t>a</w:t>
      </w:r>
      <w:r w:rsidR="00C90C9D" w:rsidRPr="004103F6">
        <w:rPr>
          <w:lang w:eastAsia="en-US"/>
        </w:rPr>
        <w:t xml:space="preserve"> single</w:t>
      </w:r>
      <w:r w:rsidRPr="004103F6">
        <w:rPr>
          <w:lang w:eastAsia="en-US"/>
        </w:rPr>
        <w:t xml:space="preserve"> national data source that can </w:t>
      </w:r>
      <w:r w:rsidR="00717718" w:rsidRPr="004103F6">
        <w:rPr>
          <w:lang w:eastAsia="en-US"/>
        </w:rPr>
        <w:t>address the e</w:t>
      </w:r>
      <w:r w:rsidR="00AF10AF" w:rsidRPr="004103F6">
        <w:rPr>
          <w:lang w:eastAsia="en-US"/>
        </w:rPr>
        <w:t xml:space="preserve">lements or </w:t>
      </w:r>
      <w:r w:rsidRPr="004103F6">
        <w:rPr>
          <w:lang w:eastAsia="en-US"/>
        </w:rPr>
        <w:t>answer</w:t>
      </w:r>
      <w:r w:rsidR="00AF10AF" w:rsidRPr="004103F6">
        <w:rPr>
          <w:lang w:eastAsia="en-US"/>
        </w:rPr>
        <w:t xml:space="preserve"> the questions </w:t>
      </w:r>
      <w:r w:rsidR="00712647" w:rsidRPr="004103F6">
        <w:rPr>
          <w:lang w:eastAsia="en-US"/>
        </w:rPr>
        <w:t>important to stakeholders</w:t>
      </w:r>
      <w:r w:rsidR="00AF10AF" w:rsidRPr="004103F6">
        <w:rPr>
          <w:lang w:eastAsia="en-US"/>
        </w:rPr>
        <w:t>.</w:t>
      </w:r>
      <w:r w:rsidRPr="004103F6">
        <w:rPr>
          <w:lang w:eastAsia="en-US"/>
        </w:rPr>
        <w:t xml:space="preserve"> </w:t>
      </w:r>
    </w:p>
    <w:p w14:paraId="760A7A4D" w14:textId="77777777" w:rsidR="005641BE" w:rsidRPr="004103F6" w:rsidRDefault="005641BE" w:rsidP="00746FA8">
      <w:pPr>
        <w:rPr>
          <w:lang w:eastAsia="en-US"/>
        </w:rPr>
      </w:pPr>
      <w:r w:rsidRPr="004103F6">
        <w:rPr>
          <w:lang w:eastAsia="en-US"/>
        </w:rPr>
        <w:t xml:space="preserve">The </w:t>
      </w:r>
      <w:r w:rsidR="003808AD" w:rsidRPr="004103F6">
        <w:rPr>
          <w:lang w:eastAsia="en-US"/>
        </w:rPr>
        <w:t>focus</w:t>
      </w:r>
      <w:r w:rsidRPr="004103F6">
        <w:rPr>
          <w:lang w:eastAsia="en-US"/>
        </w:rPr>
        <w:t xml:space="preserve"> of workforce data is to provide comprehensive supply information under a stock and flow model. A typical model is shown in Figure 1.</w:t>
      </w:r>
    </w:p>
    <w:p w14:paraId="0B02D74F" w14:textId="6DE7EF59" w:rsidR="005641BE" w:rsidRPr="004103F6" w:rsidRDefault="005641BE" w:rsidP="00746FA8">
      <w:pPr>
        <w:rPr>
          <w:lang w:eastAsia="en-US"/>
        </w:rPr>
      </w:pPr>
      <w:r w:rsidRPr="004103F6">
        <w:rPr>
          <w:lang w:eastAsia="en-US"/>
        </w:rPr>
        <w:t xml:space="preserve">A workforce </w:t>
      </w:r>
      <w:r w:rsidR="00487A5F">
        <w:rPr>
          <w:lang w:eastAsia="en-US"/>
        </w:rPr>
        <w:t>dataset</w:t>
      </w:r>
      <w:r w:rsidRPr="004103F6">
        <w:rPr>
          <w:lang w:eastAsia="en-US"/>
        </w:rPr>
        <w:t xml:space="preserve"> seeks to collect information about the current workforce, including the various sectors, settings and locations in which the work occurs, and the hours of work in each. Information is also collected on workforce dynamics, that is, the inflows and outflows, including new graduates, immigrants, changes in hours worked and retirement or other exits from the profession. This allows a picture to be built up of changes to the composition of the profession over time. Together these data items provide a comprehensive picture of the current profession and important workforce dynamics affecting supply. </w:t>
      </w:r>
    </w:p>
    <w:p w14:paraId="070AA494" w14:textId="1B36A0EC" w:rsidR="00A97B74" w:rsidRPr="004103F6" w:rsidRDefault="00A97B74" w:rsidP="00823A75">
      <w:pPr>
        <w:pStyle w:val="Tablecaption"/>
      </w:pPr>
      <w:bookmarkStart w:id="9" w:name="_Ref85551421"/>
      <w:r w:rsidRPr="004103F6">
        <w:t xml:space="preserve">Figure </w:t>
      </w:r>
      <w:r w:rsidRPr="004103F6">
        <w:fldChar w:fldCharType="begin"/>
      </w:r>
      <w:r w:rsidRPr="004103F6">
        <w:instrText>SEQ Figure \* ARABIC</w:instrText>
      </w:r>
      <w:r w:rsidRPr="004103F6">
        <w:fldChar w:fldCharType="separate"/>
      </w:r>
      <w:r w:rsidR="00D506EF">
        <w:rPr>
          <w:noProof/>
        </w:rPr>
        <w:t>1</w:t>
      </w:r>
      <w:r w:rsidRPr="004103F6">
        <w:fldChar w:fldCharType="end"/>
      </w:r>
      <w:bookmarkEnd w:id="9"/>
      <w:r w:rsidRPr="004103F6">
        <w:t xml:space="preserve">: Typical stock and flow model </w:t>
      </w:r>
    </w:p>
    <w:p w14:paraId="3E58820E" w14:textId="77777777" w:rsidR="00A97B74" w:rsidRPr="004103F6" w:rsidRDefault="001E1177" w:rsidP="00A97B74">
      <w:pPr>
        <w:jc w:val="center"/>
        <w:rPr>
          <w:rFonts w:asciiTheme="minorHAnsi" w:hAnsiTheme="minorHAnsi" w:cstheme="minorHAnsi"/>
          <w:lang w:eastAsia="en-US"/>
        </w:rPr>
      </w:pPr>
      <w:r w:rsidRPr="004103F6">
        <w:rPr>
          <w:rFonts w:asciiTheme="minorHAnsi" w:hAnsiTheme="minorHAnsi" w:cstheme="minorHAnsi"/>
          <w:noProof/>
          <w:lang w:eastAsia="en-US"/>
        </w:rPr>
        <w:drawing>
          <wp:inline distT="0" distB="0" distL="0" distR="0" wp14:anchorId="00F1F70C" wp14:editId="3EB5E831">
            <wp:extent cx="4976495" cy="3857625"/>
            <wp:effectExtent l="38100" t="38100" r="90805" b="104775"/>
            <wp:docPr id="27" name="Picture 27" descr="P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279#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6495" cy="3857625"/>
                    </a:xfrm>
                    <a:prstGeom prst="rect">
                      <a:avLst/>
                    </a:prstGeom>
                    <a:noFill/>
                    <a:effectLst>
                      <a:outerShdw blurRad="50800" dist="38100" dir="2700000" algn="tl" rotWithShape="0">
                        <a:prstClr val="black">
                          <a:alpha val="40000"/>
                        </a:prstClr>
                      </a:outerShdw>
                    </a:effectLst>
                  </pic:spPr>
                </pic:pic>
              </a:graphicData>
            </a:graphic>
          </wp:inline>
        </w:drawing>
      </w:r>
    </w:p>
    <w:p w14:paraId="64822714" w14:textId="60D9D197" w:rsidR="00046636" w:rsidRPr="004103F6" w:rsidRDefault="00D27CBC" w:rsidP="00C7622E">
      <w:pPr>
        <w:rPr>
          <w:lang w:eastAsia="en-US"/>
        </w:rPr>
      </w:pPr>
      <w:r w:rsidRPr="004103F6">
        <w:rPr>
          <w:lang w:eastAsia="en-US"/>
        </w:rPr>
        <w:lastRenderedPageBreak/>
        <w:fldChar w:fldCharType="begin" w:fldLock="1"/>
      </w:r>
      <w:r w:rsidRPr="004103F6">
        <w:rPr>
          <w:lang w:eastAsia="en-US"/>
        </w:rPr>
        <w:instrText xml:space="preserve"> REF _Ref94194374 \h </w:instrText>
      </w:r>
      <w:r w:rsidR="004103F6">
        <w:rPr>
          <w:lang w:eastAsia="en-US"/>
        </w:rPr>
        <w:instrText xml:space="preserve"> \* MERGEFORMAT </w:instrText>
      </w:r>
      <w:r w:rsidRPr="004103F6">
        <w:rPr>
          <w:lang w:eastAsia="en-US"/>
        </w:rPr>
      </w:r>
      <w:r w:rsidRPr="004103F6">
        <w:rPr>
          <w:lang w:eastAsia="en-US"/>
        </w:rPr>
        <w:fldChar w:fldCharType="separate"/>
      </w:r>
      <w:r w:rsidR="00FF0757" w:rsidRPr="004103F6">
        <w:t xml:space="preserve">Table </w:t>
      </w:r>
      <w:r w:rsidR="00FF0757">
        <w:rPr>
          <w:noProof/>
        </w:rPr>
        <w:t>1</w:t>
      </w:r>
      <w:r w:rsidRPr="004103F6">
        <w:rPr>
          <w:lang w:eastAsia="en-US"/>
        </w:rPr>
        <w:fldChar w:fldCharType="end"/>
      </w:r>
      <w:r w:rsidR="003808AD" w:rsidRPr="004103F6">
        <w:rPr>
          <w:lang w:eastAsia="en-US"/>
        </w:rPr>
        <w:t xml:space="preserve"> </w:t>
      </w:r>
      <w:r w:rsidR="00A97B74" w:rsidRPr="004103F6">
        <w:rPr>
          <w:lang w:eastAsia="en-US"/>
        </w:rPr>
        <w:t>provides core data item</w:t>
      </w:r>
      <w:r w:rsidR="003808AD" w:rsidRPr="004103F6">
        <w:rPr>
          <w:lang w:eastAsia="en-US"/>
        </w:rPr>
        <w:t>s</w:t>
      </w:r>
      <w:r w:rsidR="00A97B74" w:rsidRPr="004103F6">
        <w:rPr>
          <w:lang w:eastAsia="en-US"/>
        </w:rPr>
        <w:t xml:space="preserve"> for workforce planning that would allow for a stock and flow model to be developed</w:t>
      </w:r>
      <w:r w:rsidR="00712647" w:rsidRPr="004103F6">
        <w:rPr>
          <w:lang w:eastAsia="en-US"/>
        </w:rPr>
        <w:t xml:space="preserve"> for </w:t>
      </w:r>
      <w:r w:rsidR="008E4C1B" w:rsidRPr="004103F6">
        <w:rPr>
          <w:lang w:eastAsia="en-US"/>
        </w:rPr>
        <w:t>any given profession</w:t>
      </w:r>
      <w:r w:rsidR="00A97B74" w:rsidRPr="004103F6">
        <w:rPr>
          <w:lang w:eastAsia="en-US"/>
        </w:rPr>
        <w:t xml:space="preserve">. The </w:t>
      </w:r>
      <w:r w:rsidR="00712647" w:rsidRPr="004103F6">
        <w:rPr>
          <w:lang w:eastAsia="en-US"/>
        </w:rPr>
        <w:t>list</w:t>
      </w:r>
      <w:r w:rsidR="00A97B74" w:rsidRPr="004103F6">
        <w:rPr>
          <w:lang w:eastAsia="en-US"/>
        </w:rPr>
        <w:t xml:space="preserve"> assume</w:t>
      </w:r>
      <w:r w:rsidR="00712647" w:rsidRPr="004103F6">
        <w:rPr>
          <w:lang w:eastAsia="en-US"/>
        </w:rPr>
        <w:t>s</w:t>
      </w:r>
      <w:r w:rsidR="00A97B74" w:rsidRPr="004103F6">
        <w:rPr>
          <w:lang w:eastAsia="en-US"/>
        </w:rPr>
        <w:t xml:space="preserve"> a relevant period for which the respondent </w:t>
      </w:r>
      <w:r w:rsidR="00712647" w:rsidRPr="004103F6">
        <w:rPr>
          <w:lang w:eastAsia="en-US"/>
        </w:rPr>
        <w:t>would report</w:t>
      </w:r>
      <w:r w:rsidR="00A97B74" w:rsidRPr="004103F6">
        <w:rPr>
          <w:lang w:eastAsia="en-US"/>
        </w:rPr>
        <w:t xml:space="preserve"> their working arrangements. The </w:t>
      </w:r>
      <w:r w:rsidR="0070719D" w:rsidRPr="004103F6">
        <w:rPr>
          <w:lang w:eastAsia="en-US"/>
        </w:rPr>
        <w:t>Ahpra</w:t>
      </w:r>
      <w:r w:rsidR="00A97B74" w:rsidRPr="004103F6">
        <w:rPr>
          <w:lang w:eastAsia="en-US"/>
        </w:rPr>
        <w:t xml:space="preserve"> surveys use the </w:t>
      </w:r>
      <w:r w:rsidR="00F158E9" w:rsidRPr="004103F6">
        <w:rPr>
          <w:lang w:eastAsia="en-US"/>
        </w:rPr>
        <w:t>previous week</w:t>
      </w:r>
      <w:r w:rsidR="00A97B74" w:rsidRPr="004103F6">
        <w:rPr>
          <w:lang w:eastAsia="en-US"/>
        </w:rPr>
        <w:t xml:space="preserve">. Alternatives could include the previous fortnight or month. Longer periods have problems with recall. Short periods may not be representative. This is not of significant concern for large professional groups but may be a problem for smaller groups. </w:t>
      </w:r>
    </w:p>
    <w:p w14:paraId="70221BDB" w14:textId="0F35B839" w:rsidR="00C7622E" w:rsidRPr="004103F6" w:rsidRDefault="00A97B74" w:rsidP="00C7622E">
      <w:pPr>
        <w:rPr>
          <w:rFonts w:eastAsia="MS Mincho"/>
          <w:lang w:eastAsia="en-US"/>
        </w:rPr>
      </w:pPr>
      <w:r w:rsidRPr="004103F6">
        <w:rPr>
          <w:rFonts w:eastAsia="MS Mincho"/>
          <w:lang w:eastAsia="en-US"/>
        </w:rPr>
        <w:t xml:space="preserve">The data items listed in </w:t>
      </w:r>
      <w:r w:rsidR="003808AD" w:rsidRPr="004103F6">
        <w:rPr>
          <w:rFonts w:eastAsia="MS Mincho" w:cs="Calibri"/>
          <w:color w:val="1D2455"/>
        </w:rPr>
        <w:fldChar w:fldCharType="begin" w:fldLock="1"/>
      </w:r>
      <w:r w:rsidR="003808AD" w:rsidRPr="004103F6">
        <w:rPr>
          <w:rFonts w:eastAsia="MS Mincho" w:cs="Calibri"/>
          <w:color w:val="1D2455"/>
        </w:rPr>
        <w:instrText xml:space="preserve"> REF _Ref94194374 \h  \* MERGEFORMAT </w:instrText>
      </w:r>
      <w:r w:rsidR="003808AD" w:rsidRPr="004103F6">
        <w:rPr>
          <w:rFonts w:eastAsia="MS Mincho" w:cs="Calibri"/>
          <w:color w:val="1D2455"/>
        </w:rPr>
      </w:r>
      <w:r w:rsidR="003808AD" w:rsidRPr="004103F6">
        <w:rPr>
          <w:rFonts w:eastAsia="MS Mincho" w:cs="Calibri"/>
          <w:color w:val="1D2455"/>
        </w:rPr>
        <w:fldChar w:fldCharType="separate"/>
      </w:r>
      <w:r w:rsidR="00FF0757" w:rsidRPr="00FF0757">
        <w:rPr>
          <w:rFonts w:eastAsia="MS Mincho" w:cs="Calibri"/>
          <w:color w:val="1D2455"/>
        </w:rPr>
        <w:t>Table 1</w:t>
      </w:r>
      <w:r w:rsidR="003808AD" w:rsidRPr="004103F6">
        <w:rPr>
          <w:rFonts w:eastAsia="MS Mincho" w:cs="Calibri"/>
          <w:color w:val="1D2455"/>
        </w:rPr>
        <w:fldChar w:fldCharType="end"/>
      </w:r>
      <w:r w:rsidR="003808AD" w:rsidRPr="004103F6">
        <w:rPr>
          <w:rFonts w:eastAsia="MS Mincho"/>
          <w:lang w:eastAsia="en-US"/>
        </w:rPr>
        <w:t xml:space="preserve"> </w:t>
      </w:r>
      <w:r w:rsidRPr="004103F6">
        <w:rPr>
          <w:rFonts w:eastAsia="MS Mincho"/>
          <w:lang w:eastAsia="en-US"/>
        </w:rPr>
        <w:t xml:space="preserve">can be used as a template for assessing the value of </w:t>
      </w:r>
      <w:r w:rsidR="00046636" w:rsidRPr="004103F6">
        <w:rPr>
          <w:rFonts w:eastAsia="MS Mincho"/>
          <w:lang w:eastAsia="en-US"/>
        </w:rPr>
        <w:t>specific</w:t>
      </w:r>
      <w:r w:rsidRPr="004103F6">
        <w:rPr>
          <w:rFonts w:eastAsia="MS Mincho"/>
          <w:lang w:eastAsia="en-US"/>
        </w:rPr>
        <w:t xml:space="preserve"> </w:t>
      </w:r>
      <w:r w:rsidR="00487A5F">
        <w:rPr>
          <w:rFonts w:eastAsia="MS Mincho"/>
          <w:lang w:eastAsia="en-US"/>
        </w:rPr>
        <w:t>dataset</w:t>
      </w:r>
      <w:r w:rsidRPr="004103F6">
        <w:rPr>
          <w:rFonts w:eastAsia="MS Mincho"/>
          <w:lang w:eastAsia="en-US"/>
        </w:rPr>
        <w:t>s to inform questions regarding allied health workforce supply.</w:t>
      </w:r>
    </w:p>
    <w:p w14:paraId="6793887B" w14:textId="039AC64E" w:rsidR="00695A15" w:rsidRPr="004103F6" w:rsidRDefault="00613E9A" w:rsidP="00B51612">
      <w:pPr>
        <w:pStyle w:val="Tablecaption"/>
      </w:pPr>
      <w:bookmarkStart w:id="10" w:name="_Ref94194374"/>
      <w:r w:rsidRPr="004103F6">
        <w:t xml:space="preserve">Table </w:t>
      </w:r>
      <w:fldSimple w:instr=" SEQ Table \* ARABIC ">
        <w:r w:rsidR="00D506EF">
          <w:rPr>
            <w:noProof/>
          </w:rPr>
          <w:t>1</w:t>
        </w:r>
      </w:fldSimple>
      <w:bookmarkEnd w:id="10"/>
      <w:r w:rsidR="00D27CBC" w:rsidRPr="004103F6">
        <w:t>:</w:t>
      </w:r>
      <w:r w:rsidR="00695A15" w:rsidRPr="004103F6">
        <w:t xml:space="preserve"> Core data items required for a stock and flow workforce model</w:t>
      </w:r>
      <w:r w:rsidR="009B3385" w:rsidRPr="004103F6">
        <w:t xml:space="preserve"> for a given profession </w:t>
      </w:r>
    </w:p>
    <w:tbl>
      <w:tblPr>
        <w:tblStyle w:val="TableGrid7"/>
        <w:tblW w:w="0" w:type="auto"/>
        <w:tblBorders>
          <w:top w:val="single" w:sz="4" w:space="0" w:color="408BCA"/>
          <w:left w:val="single" w:sz="4" w:space="0" w:color="408BCA"/>
          <w:bottom w:val="single" w:sz="4" w:space="0" w:color="408BCA"/>
          <w:right w:val="single" w:sz="4" w:space="0" w:color="408BCA"/>
          <w:insideH w:val="single" w:sz="4" w:space="0" w:color="408BCA"/>
          <w:insideV w:val="single" w:sz="4" w:space="0" w:color="408BCA"/>
        </w:tblBorders>
        <w:tblLook w:val="04A0" w:firstRow="1" w:lastRow="0" w:firstColumn="1" w:lastColumn="0" w:noHBand="0" w:noVBand="1"/>
      </w:tblPr>
      <w:tblGrid>
        <w:gridCol w:w="9016"/>
      </w:tblGrid>
      <w:tr w:rsidR="00695A15" w:rsidRPr="004103F6" w14:paraId="55CF9846" w14:textId="77777777" w:rsidTr="00C97FEC">
        <w:tc>
          <w:tcPr>
            <w:tcW w:w="9016" w:type="dxa"/>
            <w:tcBorders>
              <w:bottom w:val="single" w:sz="4" w:space="0" w:color="408BCA"/>
            </w:tcBorders>
            <w:shd w:val="clear" w:color="auto" w:fill="408BCA"/>
          </w:tcPr>
          <w:p w14:paraId="21E7D47E" w14:textId="77777777" w:rsidR="00695A15" w:rsidRPr="00E0351C" w:rsidRDefault="00695A15" w:rsidP="00695A15">
            <w:pPr>
              <w:spacing w:after="0"/>
              <w:rPr>
                <w:rFonts w:cstheme="minorHAnsi"/>
                <w:b/>
                <w:bCs/>
                <w:sz w:val="28"/>
                <w:szCs w:val="28"/>
                <w:lang w:eastAsia="en-US"/>
              </w:rPr>
            </w:pPr>
            <w:r w:rsidRPr="00E0351C">
              <w:rPr>
                <w:rFonts w:cstheme="minorHAnsi"/>
                <w:b/>
                <w:bCs/>
                <w:color w:val="FFFFFF" w:themeColor="background1"/>
                <w:sz w:val="28"/>
                <w:szCs w:val="28"/>
                <w:lang w:eastAsia="en-US"/>
              </w:rPr>
              <w:t>Data item list for workforce planning</w:t>
            </w:r>
          </w:p>
        </w:tc>
      </w:tr>
      <w:tr w:rsidR="00695A15" w:rsidRPr="004103F6" w14:paraId="7724BF8B" w14:textId="77777777" w:rsidTr="00C97FEC">
        <w:tc>
          <w:tcPr>
            <w:tcW w:w="9016" w:type="dxa"/>
            <w:tcBorders>
              <w:bottom w:val="nil"/>
            </w:tcBorders>
            <w:shd w:val="clear" w:color="auto" w:fill="auto"/>
          </w:tcPr>
          <w:p w14:paraId="18119F9B" w14:textId="77777777" w:rsidR="00695A15" w:rsidRPr="004103F6" w:rsidRDefault="00695A15" w:rsidP="00695A15">
            <w:pPr>
              <w:spacing w:after="0"/>
              <w:rPr>
                <w:rFonts w:asciiTheme="minorHAnsi" w:hAnsiTheme="minorHAnsi" w:cstheme="minorHAnsi"/>
                <w:b/>
                <w:bCs/>
                <w:sz w:val="18"/>
                <w:szCs w:val="18"/>
                <w:lang w:eastAsia="en-US"/>
              </w:rPr>
            </w:pPr>
            <w:r w:rsidRPr="004103F6">
              <w:rPr>
                <w:rFonts w:asciiTheme="minorHAnsi" w:hAnsiTheme="minorHAnsi" w:cstheme="minorHAnsi"/>
                <w:b/>
                <w:bCs/>
                <w:sz w:val="18"/>
                <w:szCs w:val="18"/>
                <w:lang w:eastAsia="en-US"/>
              </w:rPr>
              <w:t>Core items:</w:t>
            </w:r>
          </w:p>
        </w:tc>
      </w:tr>
      <w:tr w:rsidR="00695A15" w:rsidRPr="004103F6" w14:paraId="7E37DCC4" w14:textId="77777777" w:rsidTr="00C97FEC">
        <w:tc>
          <w:tcPr>
            <w:tcW w:w="9016" w:type="dxa"/>
            <w:tcBorders>
              <w:top w:val="nil"/>
              <w:bottom w:val="single" w:sz="4" w:space="0" w:color="408BCA"/>
            </w:tcBorders>
          </w:tcPr>
          <w:p w14:paraId="57D52737"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Place and year of qualification</w:t>
            </w:r>
          </w:p>
          <w:p w14:paraId="274E3C3A"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Certification for practice (including in areas of specialisation)</w:t>
            </w:r>
          </w:p>
          <w:p w14:paraId="7F694F57"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Age</w:t>
            </w:r>
          </w:p>
          <w:p w14:paraId="0615A762"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Gender</w:t>
            </w:r>
          </w:p>
          <w:p w14:paraId="07C307F0" w14:textId="292DF25A"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Aboriginal</w:t>
            </w:r>
            <w:r w:rsidR="00D65E0C">
              <w:rPr>
                <w:rFonts w:asciiTheme="minorHAnsi" w:hAnsiTheme="minorHAnsi" w:cstheme="minorHAnsi"/>
                <w:sz w:val="18"/>
                <w:szCs w:val="18"/>
                <w:lang w:eastAsia="en-US"/>
              </w:rPr>
              <w:t xml:space="preserve"> </w:t>
            </w:r>
            <w:r w:rsidR="00C064C9">
              <w:rPr>
                <w:rFonts w:asciiTheme="minorHAnsi" w:hAnsiTheme="minorHAnsi" w:cstheme="minorHAnsi"/>
                <w:sz w:val="18"/>
                <w:szCs w:val="18"/>
                <w:lang w:eastAsia="en-US"/>
              </w:rPr>
              <w:t>and/</w:t>
            </w:r>
            <w:r w:rsidR="00D65E0C">
              <w:rPr>
                <w:rFonts w:asciiTheme="minorHAnsi" w:hAnsiTheme="minorHAnsi" w:cstheme="minorHAnsi"/>
                <w:sz w:val="18"/>
                <w:szCs w:val="18"/>
                <w:lang w:eastAsia="en-US"/>
              </w:rPr>
              <w:t>or</w:t>
            </w:r>
            <w:r w:rsidRPr="004103F6">
              <w:rPr>
                <w:rFonts w:asciiTheme="minorHAnsi" w:hAnsiTheme="minorHAnsi" w:cstheme="minorHAnsi"/>
                <w:sz w:val="18"/>
                <w:szCs w:val="18"/>
                <w:lang w:eastAsia="en-US"/>
              </w:rPr>
              <w:t xml:space="preserve"> Torres Strait Islander status</w:t>
            </w:r>
          </w:p>
          <w:p w14:paraId="6014318A"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 xml:space="preserve">Whether working in the profession </w:t>
            </w:r>
          </w:p>
          <w:p w14:paraId="01BD738C"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If not working in the profession, reason why</w:t>
            </w:r>
          </w:p>
          <w:p w14:paraId="5C06715D"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Whether actively looking for work</w:t>
            </w:r>
            <w:r w:rsidR="00BF0CEB" w:rsidRPr="004103F6">
              <w:rPr>
                <w:rFonts w:asciiTheme="minorHAnsi" w:hAnsiTheme="minorHAnsi" w:cstheme="minorHAnsi"/>
                <w:sz w:val="18"/>
                <w:szCs w:val="18"/>
                <w:lang w:eastAsia="en-US"/>
              </w:rPr>
              <w:t xml:space="preserve"> (or more work)</w:t>
            </w:r>
            <w:r w:rsidRPr="004103F6">
              <w:rPr>
                <w:rFonts w:asciiTheme="minorHAnsi" w:hAnsiTheme="minorHAnsi" w:cstheme="minorHAnsi"/>
                <w:sz w:val="18"/>
                <w:szCs w:val="18"/>
                <w:lang w:eastAsia="en-US"/>
              </w:rPr>
              <w:t xml:space="preserve"> in the profession </w:t>
            </w:r>
          </w:p>
        </w:tc>
      </w:tr>
      <w:tr w:rsidR="00695A15" w:rsidRPr="004103F6" w14:paraId="408093E8" w14:textId="77777777" w:rsidTr="00C97FEC">
        <w:tc>
          <w:tcPr>
            <w:tcW w:w="9016" w:type="dxa"/>
            <w:tcBorders>
              <w:bottom w:val="nil"/>
            </w:tcBorders>
            <w:shd w:val="clear" w:color="auto" w:fill="auto"/>
          </w:tcPr>
          <w:p w14:paraId="401D5632" w14:textId="77777777" w:rsidR="00695A15" w:rsidRPr="004103F6" w:rsidRDefault="00695A15" w:rsidP="00695A15">
            <w:pPr>
              <w:spacing w:after="0"/>
              <w:rPr>
                <w:rFonts w:asciiTheme="minorHAnsi" w:hAnsiTheme="minorHAnsi" w:cstheme="minorHAnsi"/>
                <w:b/>
                <w:bCs/>
                <w:sz w:val="18"/>
                <w:szCs w:val="18"/>
                <w:lang w:eastAsia="en-US"/>
              </w:rPr>
            </w:pPr>
            <w:r w:rsidRPr="004103F6">
              <w:rPr>
                <w:rFonts w:asciiTheme="minorHAnsi" w:hAnsiTheme="minorHAnsi" w:cstheme="minorHAnsi"/>
                <w:b/>
                <w:bCs/>
                <w:sz w:val="18"/>
                <w:szCs w:val="18"/>
                <w:lang w:eastAsia="en-US"/>
              </w:rPr>
              <w:t>For each separate concurrent work location:</w:t>
            </w:r>
          </w:p>
        </w:tc>
      </w:tr>
      <w:tr w:rsidR="00695A15" w:rsidRPr="004103F6" w14:paraId="18A9D0B7" w14:textId="77777777" w:rsidTr="00C97FEC">
        <w:tc>
          <w:tcPr>
            <w:tcW w:w="9016" w:type="dxa"/>
            <w:tcBorders>
              <w:top w:val="nil"/>
              <w:bottom w:val="single" w:sz="4" w:space="0" w:color="408BCA"/>
            </w:tcBorders>
          </w:tcPr>
          <w:p w14:paraId="1FB6F9A9"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Number of clinical/non-clinical hours worked in the period</w:t>
            </w:r>
          </w:p>
          <w:p w14:paraId="49947BB8"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 xml:space="preserve">Occupation/job title </w:t>
            </w:r>
          </w:p>
          <w:p w14:paraId="605B2BF1"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 xml:space="preserve">Location </w:t>
            </w:r>
          </w:p>
          <w:p w14:paraId="24B19E2F"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Whether worked in regional/rural area in addition to main location</w:t>
            </w:r>
          </w:p>
          <w:p w14:paraId="4D0E3E8D"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Location of additional regional/rural work</w:t>
            </w:r>
          </w:p>
          <w:p w14:paraId="36827A05" w14:textId="6A514854" w:rsidR="00695A15" w:rsidRPr="004103F6" w:rsidRDefault="00743D91" w:rsidP="00643D81">
            <w:pPr>
              <w:numPr>
                <w:ilvl w:val="0"/>
                <w:numId w:val="6"/>
              </w:numPr>
              <w:ind w:left="447" w:hanging="425"/>
              <w:contextualSpacing/>
              <w:rPr>
                <w:rFonts w:asciiTheme="minorHAnsi" w:hAnsiTheme="minorHAnsi" w:cstheme="minorHAnsi"/>
                <w:sz w:val="18"/>
                <w:szCs w:val="18"/>
                <w:lang w:eastAsia="en-US"/>
              </w:rPr>
            </w:pPr>
            <w:r>
              <w:rPr>
                <w:rFonts w:asciiTheme="minorHAnsi" w:hAnsiTheme="minorHAnsi" w:cstheme="minorHAnsi"/>
                <w:sz w:val="18"/>
                <w:szCs w:val="18"/>
                <w:lang w:eastAsia="en-US"/>
              </w:rPr>
              <w:t>S</w:t>
            </w:r>
            <w:r w:rsidR="00695A15" w:rsidRPr="004103F6">
              <w:rPr>
                <w:rFonts w:asciiTheme="minorHAnsi" w:hAnsiTheme="minorHAnsi" w:cstheme="minorHAnsi"/>
                <w:sz w:val="18"/>
                <w:szCs w:val="18"/>
                <w:lang w:eastAsia="en-US"/>
              </w:rPr>
              <w:t xml:space="preserve">etting (aged care, primary health care, disability services, other) </w:t>
            </w:r>
          </w:p>
          <w:p w14:paraId="468FE0A4"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Intention to remain at this job location in future</w:t>
            </w:r>
          </w:p>
        </w:tc>
      </w:tr>
      <w:tr w:rsidR="00695A15" w:rsidRPr="004103F6" w14:paraId="5DBE0813" w14:textId="77777777" w:rsidTr="00C97FEC">
        <w:tc>
          <w:tcPr>
            <w:tcW w:w="9016" w:type="dxa"/>
            <w:tcBorders>
              <w:bottom w:val="nil"/>
            </w:tcBorders>
            <w:shd w:val="clear" w:color="auto" w:fill="auto"/>
          </w:tcPr>
          <w:p w14:paraId="45B8CDDA" w14:textId="77777777" w:rsidR="00695A15" w:rsidRPr="004103F6" w:rsidRDefault="00695A15" w:rsidP="00695A15">
            <w:pPr>
              <w:spacing w:after="0"/>
              <w:rPr>
                <w:rFonts w:asciiTheme="minorHAnsi" w:hAnsiTheme="minorHAnsi" w:cstheme="minorHAnsi"/>
                <w:b/>
                <w:bCs/>
                <w:sz w:val="18"/>
                <w:szCs w:val="18"/>
                <w:lang w:eastAsia="en-US"/>
              </w:rPr>
            </w:pPr>
            <w:r w:rsidRPr="004103F6">
              <w:rPr>
                <w:rFonts w:asciiTheme="minorHAnsi" w:hAnsiTheme="minorHAnsi" w:cstheme="minorHAnsi"/>
                <w:b/>
                <w:bCs/>
                <w:sz w:val="18"/>
                <w:szCs w:val="18"/>
                <w:lang w:eastAsia="en-US"/>
              </w:rPr>
              <w:t>Workforce dynamics items:</w:t>
            </w:r>
          </w:p>
        </w:tc>
      </w:tr>
      <w:tr w:rsidR="00695A15" w:rsidRPr="004103F6" w14:paraId="4551BBD2" w14:textId="77777777" w:rsidTr="00C97FEC">
        <w:tc>
          <w:tcPr>
            <w:tcW w:w="9016" w:type="dxa"/>
            <w:tcBorders>
              <w:top w:val="nil"/>
              <w:bottom w:val="nil"/>
            </w:tcBorders>
          </w:tcPr>
          <w:p w14:paraId="5E489F9C" w14:textId="77777777" w:rsidR="00695A15" w:rsidRPr="004103F6" w:rsidRDefault="00BF1D5B"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For current students</w:t>
            </w:r>
            <w:r w:rsidR="00CC4EF5" w:rsidRPr="004103F6">
              <w:rPr>
                <w:rFonts w:asciiTheme="minorHAnsi" w:hAnsiTheme="minorHAnsi" w:cstheme="minorHAnsi"/>
                <w:sz w:val="18"/>
                <w:szCs w:val="18"/>
                <w:lang w:eastAsia="en-US"/>
              </w:rPr>
              <w:t>:</w:t>
            </w:r>
            <w:r w:rsidR="00A82DF7" w:rsidRPr="004103F6">
              <w:rPr>
                <w:rFonts w:asciiTheme="minorHAnsi" w:hAnsiTheme="minorHAnsi" w:cstheme="minorHAnsi"/>
                <w:sz w:val="18"/>
                <w:szCs w:val="18"/>
                <w:lang w:eastAsia="en-US"/>
              </w:rPr>
              <w:t xml:space="preserve"> </w:t>
            </w:r>
            <w:r w:rsidR="00B4009A" w:rsidRPr="004103F6">
              <w:rPr>
                <w:rFonts w:asciiTheme="minorHAnsi" w:hAnsiTheme="minorHAnsi" w:cstheme="minorHAnsi"/>
                <w:sz w:val="18"/>
                <w:szCs w:val="18"/>
                <w:lang w:eastAsia="en-US"/>
              </w:rPr>
              <w:t xml:space="preserve">Proposed </w:t>
            </w:r>
            <w:r w:rsidR="00CC4EF5" w:rsidRPr="004103F6">
              <w:rPr>
                <w:rFonts w:asciiTheme="minorHAnsi" w:hAnsiTheme="minorHAnsi" w:cstheme="minorHAnsi"/>
                <w:sz w:val="18"/>
                <w:szCs w:val="18"/>
                <w:lang w:eastAsia="en-US"/>
              </w:rPr>
              <w:t>y</w:t>
            </w:r>
            <w:r w:rsidR="00695A15" w:rsidRPr="004103F6">
              <w:rPr>
                <w:rFonts w:asciiTheme="minorHAnsi" w:hAnsiTheme="minorHAnsi" w:cstheme="minorHAnsi"/>
                <w:sz w:val="18"/>
                <w:szCs w:val="18"/>
                <w:lang w:eastAsia="en-US"/>
              </w:rPr>
              <w:t>ear of graduation</w:t>
            </w:r>
            <w:r w:rsidR="00B4009A" w:rsidRPr="004103F6">
              <w:rPr>
                <w:rFonts w:asciiTheme="minorHAnsi" w:hAnsiTheme="minorHAnsi" w:cstheme="minorHAnsi"/>
                <w:sz w:val="18"/>
                <w:szCs w:val="18"/>
                <w:lang w:eastAsia="en-US"/>
              </w:rPr>
              <w:t xml:space="preserve"> </w:t>
            </w:r>
          </w:p>
          <w:p w14:paraId="2320144B" w14:textId="77777777" w:rsidR="00695A15" w:rsidRPr="004103F6" w:rsidRDefault="00BF1D5B"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For current students:</w:t>
            </w:r>
            <w:r w:rsidR="00A82DF7" w:rsidRPr="004103F6">
              <w:rPr>
                <w:rFonts w:asciiTheme="minorHAnsi" w:hAnsiTheme="minorHAnsi" w:cstheme="minorHAnsi"/>
                <w:sz w:val="18"/>
                <w:szCs w:val="18"/>
                <w:lang w:eastAsia="en-US"/>
              </w:rPr>
              <w:t xml:space="preserve"> </w:t>
            </w:r>
            <w:r w:rsidR="00695A15" w:rsidRPr="004103F6">
              <w:rPr>
                <w:rFonts w:asciiTheme="minorHAnsi" w:hAnsiTheme="minorHAnsi" w:cstheme="minorHAnsi"/>
                <w:sz w:val="18"/>
                <w:szCs w:val="18"/>
                <w:lang w:eastAsia="en-US"/>
              </w:rPr>
              <w:t>Intention to work in the profession</w:t>
            </w:r>
          </w:p>
          <w:p w14:paraId="20B734F3"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For currently inactive professionals: willingness to return to active clinical work in the profession</w:t>
            </w:r>
          </w:p>
          <w:p w14:paraId="2F770E7E"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For overseas trained professionals: when certified to practice in Australia</w:t>
            </w:r>
          </w:p>
          <w:p w14:paraId="0573C4CE"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If recent/temporary arrival: visa type</w:t>
            </w:r>
          </w:p>
        </w:tc>
      </w:tr>
      <w:tr w:rsidR="00695A15" w:rsidRPr="004103F6" w14:paraId="70EE7E38" w14:textId="77777777" w:rsidTr="00C97FEC">
        <w:tc>
          <w:tcPr>
            <w:tcW w:w="9016" w:type="dxa"/>
            <w:tcBorders>
              <w:top w:val="nil"/>
              <w:bottom w:val="single" w:sz="4" w:space="0" w:color="408BCA"/>
            </w:tcBorders>
          </w:tcPr>
          <w:p w14:paraId="6B9F4ED6" w14:textId="77777777" w:rsidR="00695A15" w:rsidRPr="004103F6" w:rsidRDefault="00695A15" w:rsidP="00B628FF">
            <w:pPr>
              <w:spacing w:after="0"/>
              <w:rPr>
                <w:rFonts w:asciiTheme="minorHAnsi" w:hAnsiTheme="minorHAnsi" w:cstheme="minorHAnsi"/>
                <w:i/>
                <w:iCs/>
                <w:sz w:val="18"/>
                <w:szCs w:val="18"/>
                <w:lang w:eastAsia="en-US"/>
              </w:rPr>
            </w:pPr>
            <w:r w:rsidRPr="004103F6">
              <w:rPr>
                <w:rFonts w:asciiTheme="minorHAnsi" w:hAnsiTheme="minorHAnsi" w:cstheme="minorHAnsi"/>
                <w:i/>
                <w:iCs/>
                <w:sz w:val="18"/>
                <w:szCs w:val="18"/>
                <w:lang w:eastAsia="en-US"/>
              </w:rPr>
              <w:t>For all respondents:</w:t>
            </w:r>
          </w:p>
          <w:p w14:paraId="59A068FE"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If intending to change working hours, amount of increase or decrease</w:t>
            </w:r>
          </w:p>
          <w:p w14:paraId="79E8BED9"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Number of years intending to remain active in the profession</w:t>
            </w:r>
          </w:p>
        </w:tc>
      </w:tr>
      <w:tr w:rsidR="00695A15" w:rsidRPr="004103F6" w14:paraId="5D73A0B6" w14:textId="77777777" w:rsidTr="00C97FEC">
        <w:tc>
          <w:tcPr>
            <w:tcW w:w="9016" w:type="dxa"/>
            <w:tcBorders>
              <w:bottom w:val="nil"/>
            </w:tcBorders>
            <w:shd w:val="clear" w:color="auto" w:fill="auto"/>
          </w:tcPr>
          <w:p w14:paraId="086D200F" w14:textId="77777777" w:rsidR="00695A15" w:rsidRPr="004103F6" w:rsidRDefault="00695A15" w:rsidP="00695A15">
            <w:pPr>
              <w:spacing w:after="0"/>
              <w:rPr>
                <w:rFonts w:asciiTheme="minorHAnsi" w:hAnsiTheme="minorHAnsi" w:cstheme="minorHAnsi"/>
                <w:b/>
                <w:bCs/>
                <w:sz w:val="18"/>
                <w:szCs w:val="18"/>
              </w:rPr>
            </w:pPr>
            <w:r w:rsidRPr="004103F6">
              <w:rPr>
                <w:rFonts w:asciiTheme="minorHAnsi" w:hAnsiTheme="minorHAnsi" w:cstheme="minorHAnsi"/>
                <w:b/>
                <w:bCs/>
                <w:sz w:val="18"/>
                <w:szCs w:val="18"/>
              </w:rPr>
              <w:t>Supplementary or optional items:</w:t>
            </w:r>
          </w:p>
        </w:tc>
      </w:tr>
      <w:tr w:rsidR="00695A15" w:rsidRPr="004103F6" w14:paraId="0B7AFDD7" w14:textId="77777777" w:rsidTr="00C97FEC">
        <w:tc>
          <w:tcPr>
            <w:tcW w:w="9016" w:type="dxa"/>
            <w:tcBorders>
              <w:top w:val="nil"/>
            </w:tcBorders>
          </w:tcPr>
          <w:p w14:paraId="37E947F9" w14:textId="77777777" w:rsidR="00695A15" w:rsidRPr="004103F6" w:rsidRDefault="00695A15" w:rsidP="00643D81">
            <w:pPr>
              <w:numPr>
                <w:ilvl w:val="0"/>
                <w:numId w:val="6"/>
              </w:numPr>
              <w:ind w:left="447" w:hanging="425"/>
              <w:contextualSpacing/>
              <w:rPr>
                <w:rFonts w:asciiTheme="minorHAnsi" w:hAnsiTheme="minorHAnsi" w:cstheme="minorHAnsi"/>
                <w:sz w:val="18"/>
                <w:szCs w:val="18"/>
                <w:lang w:eastAsia="en-US"/>
              </w:rPr>
            </w:pPr>
            <w:r w:rsidRPr="004103F6">
              <w:rPr>
                <w:rFonts w:asciiTheme="minorHAnsi" w:hAnsiTheme="minorHAnsi" w:cstheme="minorHAnsi"/>
                <w:sz w:val="18"/>
                <w:szCs w:val="18"/>
                <w:lang w:eastAsia="en-US"/>
              </w:rPr>
              <w:t>Items of interest for the survey period (e.g. use of telehealth)</w:t>
            </w:r>
          </w:p>
        </w:tc>
      </w:tr>
    </w:tbl>
    <w:p w14:paraId="0868E78B" w14:textId="77777777" w:rsidR="00695A15" w:rsidRPr="004103F6" w:rsidRDefault="00695A15" w:rsidP="00695A15">
      <w:pPr>
        <w:rPr>
          <w:rFonts w:asciiTheme="minorHAnsi" w:hAnsiTheme="minorHAnsi" w:cstheme="minorHAnsi"/>
          <w:b/>
          <w:bCs/>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A64FE1" w:rsidRPr="004103F6" w14:paraId="0F5AED80" w14:textId="77777777" w:rsidTr="007B112A">
        <w:tc>
          <w:tcPr>
            <w:tcW w:w="9016" w:type="dxa"/>
            <w:tcBorders>
              <w:top w:val="single" w:sz="4" w:space="0" w:color="408BCA"/>
              <w:left w:val="single" w:sz="4" w:space="0" w:color="408BCA"/>
              <w:bottom w:val="single" w:sz="4" w:space="0" w:color="408BCA"/>
              <w:right w:val="single" w:sz="4" w:space="0" w:color="408BCA"/>
            </w:tcBorders>
            <w:shd w:val="clear" w:color="auto" w:fill="auto"/>
          </w:tcPr>
          <w:p w14:paraId="3B876915" w14:textId="77777777" w:rsidR="00A64FE1" w:rsidRPr="007B112A" w:rsidRDefault="00A64FE1" w:rsidP="004F71F1">
            <w:pPr>
              <w:rPr>
                <w:rFonts w:ascii="Roboto Slab" w:hAnsi="Roboto Slab"/>
                <w:b/>
                <w:bCs/>
                <w:color w:val="408BCA"/>
                <w:sz w:val="32"/>
                <w:szCs w:val="32"/>
                <w:lang w:eastAsia="en-US"/>
              </w:rPr>
            </w:pPr>
            <w:bookmarkStart w:id="11" w:name="_Hlk94166376"/>
            <w:r w:rsidRPr="007B112A">
              <w:rPr>
                <w:rFonts w:ascii="Roboto Slab" w:hAnsi="Roboto Slab"/>
                <w:b/>
                <w:bCs/>
                <w:color w:val="408BCA"/>
                <w:sz w:val="32"/>
                <w:szCs w:val="32"/>
                <w:lang w:eastAsia="en-US"/>
              </w:rPr>
              <w:t>Medical and nursing workforce planning</w:t>
            </w:r>
          </w:p>
          <w:p w14:paraId="54D71D33" w14:textId="77777777" w:rsidR="00A64FE1" w:rsidRPr="004103F6" w:rsidRDefault="00A64FE1" w:rsidP="00A64FE1">
            <w:pPr>
              <w:rPr>
                <w:rFonts w:eastAsia="MS Mincho" w:cs="Arial"/>
                <w:sz w:val="18"/>
                <w:szCs w:val="18"/>
                <w:lang w:eastAsia="en-US"/>
              </w:rPr>
            </w:pPr>
            <w:r w:rsidRPr="004103F6">
              <w:rPr>
                <w:rFonts w:eastAsia="MS Mincho" w:cs="Arial"/>
                <w:sz w:val="18"/>
                <w:szCs w:val="18"/>
                <w:lang w:eastAsia="en-US"/>
              </w:rPr>
              <w:t xml:space="preserve">Workforce planning and modelling </w:t>
            </w:r>
            <w:r w:rsidR="001741A0" w:rsidRPr="004103F6">
              <w:rPr>
                <w:rFonts w:eastAsia="MS Mincho" w:cs="Arial"/>
                <w:sz w:val="18"/>
                <w:szCs w:val="18"/>
                <w:lang w:eastAsia="en-US"/>
              </w:rPr>
              <w:t xml:space="preserve">for medical and nursing workforces </w:t>
            </w:r>
            <w:r w:rsidRPr="004103F6">
              <w:rPr>
                <w:rFonts w:eastAsia="MS Mincho" w:cs="Arial"/>
                <w:sz w:val="18"/>
                <w:szCs w:val="18"/>
                <w:lang w:eastAsia="en-US"/>
              </w:rPr>
              <w:t xml:space="preserve">are carried out by the </w:t>
            </w:r>
            <w:r w:rsidR="001741A0" w:rsidRPr="004103F6">
              <w:rPr>
                <w:rFonts w:eastAsia="MS Mincho" w:cs="Arial"/>
                <w:sz w:val="18"/>
                <w:szCs w:val="18"/>
                <w:lang w:eastAsia="en-US"/>
              </w:rPr>
              <w:t>D</w:t>
            </w:r>
            <w:r w:rsidRPr="004103F6">
              <w:rPr>
                <w:rFonts w:eastAsia="MS Mincho" w:cs="Arial"/>
                <w:sz w:val="18"/>
                <w:szCs w:val="18"/>
                <w:lang w:eastAsia="en-US"/>
              </w:rPr>
              <w:t>epartment</w:t>
            </w:r>
            <w:r w:rsidR="001741A0" w:rsidRPr="004103F6">
              <w:rPr>
                <w:rFonts w:eastAsia="MS Mincho" w:cs="Arial"/>
                <w:sz w:val="18"/>
                <w:szCs w:val="18"/>
                <w:lang w:eastAsia="en-US"/>
              </w:rPr>
              <w:t xml:space="preserve"> of Health</w:t>
            </w:r>
            <w:r w:rsidRPr="004103F6">
              <w:rPr>
                <w:rFonts w:eastAsia="MS Mincho" w:cs="Arial"/>
                <w:sz w:val="18"/>
                <w:szCs w:val="18"/>
                <w:lang w:eastAsia="en-US"/>
              </w:rPr>
              <w:t xml:space="preserve"> and by state and territory health authorities.</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It is much less common for this type of modelling and planning to be done </w:t>
            </w:r>
            <w:r w:rsidR="008E4C1B" w:rsidRPr="004103F6">
              <w:rPr>
                <w:rFonts w:eastAsia="MS Mincho" w:cs="Arial"/>
                <w:sz w:val="18"/>
                <w:szCs w:val="18"/>
                <w:lang w:eastAsia="en-US"/>
              </w:rPr>
              <w:t>by the</w:t>
            </w:r>
            <w:r w:rsidRPr="004103F6">
              <w:rPr>
                <w:rFonts w:eastAsia="MS Mincho" w:cs="Arial"/>
                <w:sz w:val="18"/>
                <w:szCs w:val="18"/>
                <w:lang w:eastAsia="en-US"/>
              </w:rPr>
              <w:t xml:space="preserve"> allied health professions.</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This section briefly discusses how workforce modelling is done for medical and nursing to illustrate the gaps in information that prevent modelling for many </w:t>
            </w:r>
            <w:r w:rsidR="00ED29ED" w:rsidRPr="004103F6">
              <w:rPr>
                <w:rFonts w:eastAsia="MS Mincho" w:cs="Arial"/>
                <w:sz w:val="18"/>
                <w:szCs w:val="18"/>
                <w:lang w:eastAsia="en-US"/>
              </w:rPr>
              <w:t xml:space="preserve">of the </w:t>
            </w:r>
            <w:r w:rsidRPr="004103F6">
              <w:rPr>
                <w:rFonts w:eastAsia="MS Mincho" w:cs="Arial"/>
                <w:sz w:val="18"/>
                <w:szCs w:val="18"/>
                <w:lang w:eastAsia="en-US"/>
              </w:rPr>
              <w:t>allied health professions.</w:t>
            </w:r>
          </w:p>
          <w:p w14:paraId="5B880DCF" w14:textId="77777777" w:rsidR="00A64FE1" w:rsidRPr="007B112A" w:rsidRDefault="00A64FE1" w:rsidP="00EA7DFD">
            <w:pPr>
              <w:rPr>
                <w:rFonts w:ascii="Roboto Slab" w:hAnsi="Roboto Slab"/>
                <w:b/>
                <w:bCs/>
                <w:color w:val="408BCA"/>
                <w:sz w:val="28"/>
                <w:szCs w:val="28"/>
                <w:lang w:eastAsia="en-US"/>
              </w:rPr>
            </w:pPr>
            <w:r w:rsidRPr="007B112A">
              <w:rPr>
                <w:rFonts w:ascii="Roboto Slab" w:hAnsi="Roboto Slab"/>
                <w:b/>
                <w:bCs/>
                <w:color w:val="408BCA"/>
                <w:sz w:val="28"/>
                <w:szCs w:val="28"/>
                <w:lang w:eastAsia="en-US"/>
              </w:rPr>
              <w:t>Workforce supply</w:t>
            </w:r>
          </w:p>
          <w:p w14:paraId="0D86A7B4" w14:textId="01960308" w:rsidR="00A64FE1" w:rsidRPr="004103F6" w:rsidRDefault="00A64FE1" w:rsidP="00A64FE1">
            <w:pPr>
              <w:rPr>
                <w:rFonts w:eastAsia="MS Mincho" w:cs="Arial"/>
                <w:sz w:val="18"/>
                <w:szCs w:val="18"/>
                <w:lang w:eastAsia="en-US"/>
              </w:rPr>
            </w:pPr>
            <w:r w:rsidRPr="004103F6">
              <w:rPr>
                <w:rFonts w:eastAsia="MS Mincho" w:cs="Arial"/>
                <w:sz w:val="18"/>
                <w:szCs w:val="18"/>
                <w:lang w:eastAsia="en-US"/>
              </w:rPr>
              <w:t>Workforce modelling relies on data to inform estimates of the supply of the workforce of interest, and the inputs to supply modelling are discussed above.</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For the medical and nursing workforces these are largely obtained from the </w:t>
            </w:r>
            <w:r w:rsidR="001B6CC8" w:rsidRPr="004103F6">
              <w:rPr>
                <w:rFonts w:eastAsia="MS Mincho" w:cs="Arial"/>
                <w:sz w:val="18"/>
                <w:szCs w:val="18"/>
                <w:lang w:eastAsia="en-US"/>
              </w:rPr>
              <w:t>NHWDS</w:t>
            </w:r>
            <w:r w:rsidRPr="004103F6">
              <w:rPr>
                <w:rFonts w:eastAsia="MS Mincho" w:cs="Arial"/>
                <w:sz w:val="18"/>
                <w:szCs w:val="18"/>
                <w:lang w:eastAsia="en-US"/>
              </w:rPr>
              <w:t xml:space="preserve">, as well as from education and immigration data sources for </w:t>
            </w:r>
            <w:r w:rsidRPr="004103F6">
              <w:rPr>
                <w:rFonts w:eastAsia="MS Mincho" w:cs="Arial"/>
                <w:sz w:val="18"/>
                <w:szCs w:val="18"/>
                <w:lang w:eastAsia="en-US"/>
              </w:rPr>
              <w:lastRenderedPageBreak/>
              <w:t>workforce dynamics estimates.</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From the perspective of comparison with allied health, the major requirements of these sources for successful modelling are (1) completeness, </w:t>
            </w:r>
            <w:r w:rsidR="00E042C1" w:rsidRPr="004103F6">
              <w:rPr>
                <w:rFonts w:eastAsia="MS Mincho" w:cs="Arial"/>
                <w:sz w:val="18"/>
                <w:szCs w:val="18"/>
                <w:lang w:eastAsia="en-US"/>
              </w:rPr>
              <w:t>that is,</w:t>
            </w:r>
            <w:r w:rsidRPr="004103F6">
              <w:rPr>
                <w:rFonts w:eastAsia="MS Mincho" w:cs="Arial"/>
                <w:sz w:val="18"/>
                <w:szCs w:val="18"/>
                <w:lang w:eastAsia="en-US"/>
              </w:rPr>
              <w:t xml:space="preserve"> </w:t>
            </w:r>
            <w:r w:rsidRPr="006F7624">
              <w:rPr>
                <w:rFonts w:eastAsia="MS Mincho" w:cs="Arial"/>
                <w:sz w:val="18"/>
                <w:szCs w:val="18"/>
                <w:lang w:eastAsia="en-US"/>
              </w:rPr>
              <w:t>all</w:t>
            </w:r>
            <w:r w:rsidRPr="004103F6">
              <w:rPr>
                <w:rFonts w:eastAsia="MS Mincho" w:cs="Arial"/>
                <w:sz w:val="18"/>
                <w:szCs w:val="18"/>
                <w:lang w:eastAsia="en-US"/>
              </w:rPr>
              <w:t xml:space="preserve"> members of the profession are covered, (2) sector and setting coverage, </w:t>
            </w:r>
            <w:r w:rsidR="00ED29ED" w:rsidRPr="004103F6">
              <w:rPr>
                <w:rFonts w:eastAsia="MS Mincho" w:cs="Arial"/>
                <w:sz w:val="18"/>
                <w:szCs w:val="18"/>
                <w:lang w:eastAsia="en-US"/>
              </w:rPr>
              <w:t>that is,</w:t>
            </w:r>
            <w:r w:rsidRPr="004103F6">
              <w:rPr>
                <w:rFonts w:eastAsia="MS Mincho" w:cs="Arial"/>
                <w:sz w:val="18"/>
                <w:szCs w:val="18"/>
                <w:lang w:eastAsia="en-US"/>
              </w:rPr>
              <w:t xml:space="preserve"> all sectors and settings of interest are included, and it is possible to map all clinically active professionals to these, (3) estimates of work undertaken in the period.</w:t>
            </w:r>
            <w:r w:rsidR="00A82DF7" w:rsidRPr="004103F6">
              <w:rPr>
                <w:rFonts w:eastAsia="MS Mincho" w:cs="Arial"/>
                <w:sz w:val="18"/>
                <w:szCs w:val="18"/>
                <w:lang w:eastAsia="en-US"/>
              </w:rPr>
              <w:t xml:space="preserve"> </w:t>
            </w:r>
            <w:r w:rsidRPr="004103F6">
              <w:rPr>
                <w:rFonts w:eastAsia="MS Mincho" w:cs="Arial"/>
                <w:sz w:val="18"/>
                <w:szCs w:val="18"/>
                <w:lang w:eastAsia="en-US"/>
              </w:rPr>
              <w:t>This is in the form of hours worked, and ideally is split by sector and setting.</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For medical and nursing, these estimates are obtained from the </w:t>
            </w:r>
            <w:r w:rsidR="001B6CC8" w:rsidRPr="004103F6">
              <w:rPr>
                <w:rFonts w:eastAsia="MS Mincho" w:cs="Arial"/>
                <w:sz w:val="18"/>
                <w:szCs w:val="18"/>
                <w:lang w:eastAsia="en-US"/>
              </w:rPr>
              <w:t>NHWDS</w:t>
            </w:r>
            <w:r w:rsidRPr="004103F6">
              <w:rPr>
                <w:rFonts w:eastAsia="MS Mincho" w:cs="Arial"/>
                <w:sz w:val="18"/>
                <w:szCs w:val="18"/>
                <w:lang w:eastAsia="en-US"/>
              </w:rPr>
              <w:t>, but not in sufficient detail to model aged care or disability, nor to account for concurrent employment. Hours are available however on medical specialties (including doctors in training) and major areas of nursing practice.</w:t>
            </w:r>
            <w:r w:rsidR="00A82DF7" w:rsidRPr="004103F6">
              <w:rPr>
                <w:rFonts w:eastAsia="MS Mincho" w:cs="Arial"/>
                <w:sz w:val="18"/>
                <w:szCs w:val="18"/>
                <w:lang w:eastAsia="en-US"/>
              </w:rPr>
              <w:t xml:space="preserve"> </w:t>
            </w:r>
            <w:r w:rsidRPr="004103F6">
              <w:rPr>
                <w:rFonts w:eastAsia="MS Mincho" w:cs="Arial"/>
                <w:sz w:val="18"/>
                <w:szCs w:val="18"/>
                <w:lang w:eastAsia="en-US"/>
              </w:rPr>
              <w:t>This provides important information which can be analysed with activity data to derive workforce output estimates.</w:t>
            </w:r>
          </w:p>
          <w:p w14:paraId="01DC4E48" w14:textId="2698B8D6" w:rsidR="00A64FE1" w:rsidRPr="004103F6" w:rsidRDefault="00A64FE1" w:rsidP="00A64FE1">
            <w:pPr>
              <w:rPr>
                <w:rFonts w:eastAsia="MS Mincho" w:cs="Arial"/>
                <w:sz w:val="18"/>
                <w:szCs w:val="18"/>
                <w:lang w:eastAsia="en-US"/>
              </w:rPr>
            </w:pPr>
            <w:r w:rsidRPr="004103F6">
              <w:rPr>
                <w:rFonts w:eastAsia="MS Mincho" w:cs="Arial"/>
                <w:sz w:val="18"/>
                <w:szCs w:val="18"/>
                <w:lang w:eastAsia="en-US"/>
              </w:rPr>
              <w:t>In contrast, for self-regulated professions, there is not complete coverage of the profession.</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There is also </w:t>
            </w:r>
            <w:r w:rsidR="00D17AD9">
              <w:rPr>
                <w:rFonts w:eastAsia="MS Mincho" w:cs="Arial"/>
                <w:sz w:val="18"/>
                <w:szCs w:val="18"/>
                <w:lang w:eastAsia="en-US"/>
              </w:rPr>
              <w:t xml:space="preserve">only </w:t>
            </w:r>
            <w:r w:rsidRPr="004103F6">
              <w:rPr>
                <w:rFonts w:eastAsia="MS Mincho" w:cs="Arial"/>
                <w:sz w:val="18"/>
                <w:szCs w:val="18"/>
                <w:lang w:eastAsia="en-US"/>
              </w:rPr>
              <w:t xml:space="preserve">partial coverage of settings and sectors in terms of hours worked, even for the </w:t>
            </w:r>
            <w:r w:rsidR="004F3768" w:rsidRPr="004103F6">
              <w:rPr>
                <w:rFonts w:eastAsia="MS Mincho" w:cs="Arial"/>
                <w:sz w:val="18"/>
                <w:szCs w:val="18"/>
                <w:lang w:eastAsia="en-US"/>
              </w:rPr>
              <w:t>Ahpra-regulated</w:t>
            </w:r>
            <w:r w:rsidRPr="004103F6">
              <w:rPr>
                <w:rFonts w:eastAsia="MS Mincho" w:cs="Arial"/>
                <w:sz w:val="18"/>
                <w:szCs w:val="18"/>
                <w:lang w:eastAsia="en-US"/>
              </w:rPr>
              <w:t xml:space="preserve"> professions</w:t>
            </w:r>
            <w:r w:rsidR="001565D6" w:rsidRPr="004103F6">
              <w:rPr>
                <w:rFonts w:eastAsia="MS Mincho" w:cs="Arial"/>
                <w:sz w:val="18"/>
                <w:szCs w:val="18"/>
                <w:lang w:eastAsia="en-US"/>
              </w:rPr>
              <w:t>.</w:t>
            </w:r>
          </w:p>
          <w:p w14:paraId="7BB3C1DF" w14:textId="77777777" w:rsidR="00A64FE1" w:rsidRPr="007B112A" w:rsidRDefault="00A64FE1" w:rsidP="00EA7DFD">
            <w:pPr>
              <w:rPr>
                <w:rFonts w:ascii="Roboto Slab" w:hAnsi="Roboto Slab"/>
                <w:b/>
                <w:bCs/>
                <w:color w:val="408BCA"/>
                <w:sz w:val="28"/>
                <w:szCs w:val="28"/>
                <w:lang w:eastAsia="en-US"/>
              </w:rPr>
            </w:pPr>
            <w:r w:rsidRPr="007B112A">
              <w:rPr>
                <w:rFonts w:ascii="Roboto Slab" w:hAnsi="Roboto Slab"/>
                <w:b/>
                <w:bCs/>
                <w:color w:val="408BCA"/>
                <w:sz w:val="28"/>
                <w:szCs w:val="28"/>
                <w:lang w:eastAsia="en-US"/>
              </w:rPr>
              <w:t>Workforce activity</w:t>
            </w:r>
          </w:p>
          <w:p w14:paraId="3A217E2D" w14:textId="77777777" w:rsidR="00A64FE1" w:rsidRPr="004103F6" w:rsidRDefault="00E042C1" w:rsidP="00A64FE1">
            <w:pPr>
              <w:rPr>
                <w:rFonts w:eastAsia="MS Mincho" w:cs="Arial"/>
                <w:sz w:val="18"/>
                <w:szCs w:val="18"/>
                <w:lang w:eastAsia="en-US"/>
              </w:rPr>
            </w:pPr>
            <w:r w:rsidRPr="004103F6">
              <w:rPr>
                <w:rFonts w:eastAsia="MS Mincho" w:cs="Arial"/>
                <w:sz w:val="18"/>
                <w:szCs w:val="18"/>
                <w:lang w:eastAsia="en-US"/>
              </w:rPr>
              <w:t>To</w:t>
            </w:r>
            <w:r w:rsidR="00A64FE1" w:rsidRPr="004103F6">
              <w:rPr>
                <w:rFonts w:eastAsia="MS Mincho" w:cs="Arial"/>
                <w:sz w:val="18"/>
                <w:szCs w:val="18"/>
                <w:lang w:eastAsia="en-US"/>
              </w:rPr>
              <w:t xml:space="preserve"> model the future demand for health workforce, a common method is to obtain estimates of the current activity of that workforce which can be translated into workforce outputs</w:t>
            </w:r>
            <w:r w:rsidR="00B4610B" w:rsidRPr="004103F6">
              <w:rPr>
                <w:rFonts w:eastAsia="MS Mincho" w:cs="Arial"/>
                <w:sz w:val="18"/>
                <w:szCs w:val="18"/>
                <w:lang w:eastAsia="en-US"/>
              </w:rPr>
              <w:t>,</w:t>
            </w:r>
            <w:r w:rsidR="00A64FE1" w:rsidRPr="004103F6">
              <w:rPr>
                <w:rFonts w:eastAsia="MS Mincho" w:cs="Arial"/>
                <w:sz w:val="18"/>
                <w:szCs w:val="18"/>
                <w:lang w:eastAsia="en-US"/>
              </w:rPr>
              <w:t xml:space="preserve"> and then apply projection methods to estimate what the future output is likely to be, and match that with a projection of required output.</w:t>
            </w:r>
            <w:r w:rsidR="00A82DF7" w:rsidRPr="004103F6">
              <w:rPr>
                <w:rFonts w:eastAsia="MS Mincho" w:cs="Arial"/>
                <w:sz w:val="18"/>
                <w:szCs w:val="18"/>
                <w:lang w:eastAsia="en-US"/>
              </w:rPr>
              <w:t xml:space="preserve"> </w:t>
            </w:r>
            <w:r w:rsidR="00A64FE1" w:rsidRPr="004103F6">
              <w:rPr>
                <w:rFonts w:eastAsia="MS Mincho" w:cs="Arial"/>
                <w:sz w:val="18"/>
                <w:szCs w:val="18"/>
                <w:lang w:eastAsia="en-US"/>
              </w:rPr>
              <w:t>The required future output is often modelled as current output with allowance made for population change together with any known impacts that would affect demand (</w:t>
            </w:r>
            <w:r w:rsidR="00B4610B" w:rsidRPr="004103F6">
              <w:rPr>
                <w:rFonts w:eastAsia="MS Mincho" w:cs="Arial"/>
                <w:sz w:val="18"/>
                <w:szCs w:val="18"/>
                <w:lang w:eastAsia="en-US"/>
              </w:rPr>
              <w:t>for example,</w:t>
            </w:r>
            <w:r w:rsidR="00A64FE1" w:rsidRPr="004103F6">
              <w:rPr>
                <w:rFonts w:eastAsia="MS Mincho" w:cs="Arial"/>
                <w:sz w:val="18"/>
                <w:szCs w:val="18"/>
                <w:lang w:eastAsia="en-US"/>
              </w:rPr>
              <w:t xml:space="preserve"> technological change leading to a shift in how certain conditions are treated).</w:t>
            </w:r>
            <w:r w:rsidR="00A82DF7" w:rsidRPr="004103F6">
              <w:rPr>
                <w:rFonts w:eastAsia="MS Mincho" w:cs="Arial"/>
                <w:sz w:val="18"/>
                <w:szCs w:val="18"/>
                <w:lang w:eastAsia="en-US"/>
              </w:rPr>
              <w:t xml:space="preserve"> </w:t>
            </w:r>
          </w:p>
          <w:p w14:paraId="31F25FFC" w14:textId="77777777" w:rsidR="00A64FE1" w:rsidRPr="004103F6" w:rsidRDefault="00A64FE1" w:rsidP="00A64FE1">
            <w:pPr>
              <w:rPr>
                <w:rFonts w:eastAsia="MS Mincho" w:cs="Arial"/>
                <w:sz w:val="18"/>
                <w:szCs w:val="18"/>
                <w:lang w:eastAsia="en-US"/>
              </w:rPr>
            </w:pPr>
            <w:r w:rsidRPr="004103F6">
              <w:rPr>
                <w:rFonts w:eastAsia="MS Mincho" w:cs="Arial"/>
                <w:sz w:val="18"/>
                <w:szCs w:val="18"/>
                <w:lang w:eastAsia="en-US"/>
              </w:rPr>
              <w:t>What is required for these estimates is a method of calculating activity from each health professional so that the hours worked data can be converted to estimates of output (</w:t>
            </w:r>
            <w:r w:rsidR="00825CA9" w:rsidRPr="004103F6">
              <w:rPr>
                <w:rFonts w:eastAsia="MS Mincho" w:cs="Arial"/>
                <w:sz w:val="18"/>
                <w:szCs w:val="18"/>
                <w:lang w:eastAsia="en-US"/>
              </w:rPr>
              <w:t>for example,</w:t>
            </w:r>
            <w:r w:rsidRPr="004103F6">
              <w:rPr>
                <w:rFonts w:eastAsia="MS Mincho" w:cs="Arial"/>
                <w:sz w:val="18"/>
                <w:szCs w:val="18"/>
                <w:lang w:eastAsia="en-US"/>
              </w:rPr>
              <w:t xml:space="preserve"> patients seen per hour, number of procedures per week etc.).</w:t>
            </w:r>
            <w:r w:rsidR="00A82DF7" w:rsidRPr="004103F6">
              <w:rPr>
                <w:rFonts w:eastAsia="MS Mincho" w:cs="Arial"/>
                <w:sz w:val="18"/>
                <w:szCs w:val="18"/>
                <w:lang w:eastAsia="en-US"/>
              </w:rPr>
              <w:t xml:space="preserve"> </w:t>
            </w:r>
            <w:r w:rsidRPr="004103F6">
              <w:rPr>
                <w:rFonts w:eastAsia="MS Mincho" w:cs="Arial"/>
                <w:sz w:val="18"/>
                <w:szCs w:val="18"/>
                <w:lang w:eastAsia="en-US"/>
              </w:rPr>
              <w:t>These commonly take the form of patient hospitalisation episodes, procedures and treatments or patient encounters.</w:t>
            </w:r>
            <w:r w:rsidR="00A82DF7" w:rsidRPr="004103F6">
              <w:rPr>
                <w:rFonts w:eastAsia="MS Mincho" w:cs="Arial"/>
                <w:sz w:val="18"/>
                <w:szCs w:val="18"/>
                <w:lang w:eastAsia="en-US"/>
              </w:rPr>
              <w:t xml:space="preserve"> </w:t>
            </w:r>
            <w:r w:rsidRPr="004103F6">
              <w:rPr>
                <w:rFonts w:eastAsia="MS Mincho" w:cs="Arial"/>
                <w:sz w:val="18"/>
                <w:szCs w:val="18"/>
                <w:lang w:eastAsia="en-US"/>
              </w:rPr>
              <w:t>For the medical workforce, Medicare billings provide comprehensive information on the number of patient encounters in a given period, and, particularly for some specialties, information on procedures and treatments.</w:t>
            </w:r>
            <w:r w:rsidR="00A82DF7" w:rsidRPr="004103F6">
              <w:rPr>
                <w:rFonts w:eastAsia="MS Mincho" w:cs="Arial"/>
                <w:sz w:val="18"/>
                <w:szCs w:val="18"/>
                <w:lang w:eastAsia="en-US"/>
              </w:rPr>
              <w:t xml:space="preserve"> </w:t>
            </w:r>
            <w:r w:rsidRPr="004103F6">
              <w:rPr>
                <w:rFonts w:eastAsia="MS Mincho" w:cs="Arial"/>
                <w:sz w:val="18"/>
                <w:szCs w:val="18"/>
                <w:lang w:eastAsia="en-US"/>
              </w:rPr>
              <w:t>Patient hospitalisation statistics can be used for both the medical and nursing workforces to develop work output measures.</w:t>
            </w:r>
            <w:r w:rsidR="00A82DF7" w:rsidRPr="004103F6">
              <w:rPr>
                <w:rFonts w:eastAsia="MS Mincho" w:cs="Arial"/>
                <w:sz w:val="18"/>
                <w:szCs w:val="18"/>
                <w:lang w:eastAsia="en-US"/>
              </w:rPr>
              <w:t xml:space="preserve"> </w:t>
            </w:r>
          </w:p>
          <w:p w14:paraId="3A592602" w14:textId="4D26CA98" w:rsidR="00A64FE1" w:rsidRPr="004103F6" w:rsidRDefault="00A64FE1" w:rsidP="00A64FE1">
            <w:pPr>
              <w:rPr>
                <w:rFonts w:eastAsia="MS Mincho" w:cs="Arial"/>
                <w:sz w:val="18"/>
                <w:szCs w:val="18"/>
                <w:lang w:eastAsia="en-US"/>
              </w:rPr>
            </w:pPr>
            <w:r w:rsidRPr="004103F6">
              <w:rPr>
                <w:rFonts w:eastAsia="MS Mincho" w:cs="Arial"/>
                <w:sz w:val="18"/>
                <w:szCs w:val="18"/>
                <w:lang w:eastAsia="en-US"/>
              </w:rPr>
              <w:t>Activity measures, and hence output measures</w:t>
            </w:r>
            <w:r w:rsidR="00825CA9" w:rsidRPr="004103F6">
              <w:rPr>
                <w:rFonts w:eastAsia="MS Mincho" w:cs="Arial"/>
                <w:sz w:val="18"/>
                <w:szCs w:val="18"/>
                <w:lang w:eastAsia="en-US"/>
              </w:rPr>
              <w:t>,</w:t>
            </w:r>
            <w:r w:rsidRPr="004103F6">
              <w:rPr>
                <w:rFonts w:eastAsia="MS Mincho" w:cs="Arial"/>
                <w:sz w:val="18"/>
                <w:szCs w:val="18"/>
                <w:lang w:eastAsia="en-US"/>
              </w:rPr>
              <w:t xml:space="preserve"> can be derived for both workforces, for </w:t>
            </w:r>
            <w:r w:rsidR="00D65E0C">
              <w:rPr>
                <w:rFonts w:eastAsia="MS Mincho" w:cs="Arial"/>
                <w:sz w:val="18"/>
                <w:szCs w:val="18"/>
                <w:lang w:eastAsia="en-US"/>
              </w:rPr>
              <w:br/>
            </w:r>
            <w:r w:rsidRPr="004103F6">
              <w:rPr>
                <w:rFonts w:eastAsia="MS Mincho" w:cs="Arial"/>
                <w:sz w:val="18"/>
                <w:szCs w:val="18"/>
                <w:lang w:eastAsia="en-US"/>
              </w:rPr>
              <w:t>hospital-based activity, and, for some specialists</w:t>
            </w:r>
            <w:r w:rsidR="00825CA9" w:rsidRPr="004103F6">
              <w:rPr>
                <w:rFonts w:eastAsia="MS Mincho" w:cs="Arial"/>
                <w:sz w:val="18"/>
                <w:szCs w:val="18"/>
                <w:lang w:eastAsia="en-US"/>
              </w:rPr>
              <w:t>,</w:t>
            </w:r>
            <w:r w:rsidRPr="004103F6">
              <w:rPr>
                <w:rFonts w:eastAsia="MS Mincho" w:cs="Arial"/>
                <w:sz w:val="18"/>
                <w:szCs w:val="18"/>
                <w:lang w:eastAsia="en-US"/>
              </w:rPr>
              <w:t xml:space="preserve"> for private work.</w:t>
            </w:r>
            <w:r w:rsidR="00A82DF7" w:rsidRPr="004103F6">
              <w:rPr>
                <w:rFonts w:eastAsia="MS Mincho" w:cs="Arial"/>
                <w:sz w:val="18"/>
                <w:szCs w:val="18"/>
                <w:lang w:eastAsia="en-US"/>
              </w:rPr>
              <w:t xml:space="preserve"> </w:t>
            </w:r>
            <w:r w:rsidRPr="004103F6">
              <w:rPr>
                <w:rFonts w:eastAsia="MS Mincho" w:cs="Arial"/>
                <w:sz w:val="18"/>
                <w:szCs w:val="18"/>
                <w:lang w:eastAsia="en-US"/>
              </w:rPr>
              <w:t>It is less easy to derive such estimates for some medical specialties (</w:t>
            </w:r>
            <w:r w:rsidR="00825CA9" w:rsidRPr="004103F6">
              <w:rPr>
                <w:rFonts w:eastAsia="MS Mincho" w:cs="Arial"/>
                <w:sz w:val="18"/>
                <w:szCs w:val="18"/>
                <w:lang w:eastAsia="en-US"/>
              </w:rPr>
              <w:t>for example,</w:t>
            </w:r>
            <w:r w:rsidRPr="004103F6">
              <w:rPr>
                <w:rFonts w:eastAsia="MS Mincho" w:cs="Arial"/>
                <w:sz w:val="18"/>
                <w:szCs w:val="18"/>
                <w:lang w:eastAsia="en-US"/>
              </w:rPr>
              <w:t xml:space="preserve"> paediatricians and geriatricians), for hospital outpatient activity, and for non-health </w:t>
            </w:r>
            <w:r w:rsidR="00FC485F">
              <w:rPr>
                <w:rFonts w:eastAsia="MS Mincho" w:cs="Arial"/>
                <w:sz w:val="18"/>
                <w:szCs w:val="18"/>
                <w:lang w:eastAsia="en-US"/>
              </w:rPr>
              <w:t>areas</w:t>
            </w:r>
            <w:r w:rsidRPr="004103F6">
              <w:rPr>
                <w:rFonts w:eastAsia="MS Mincho" w:cs="Arial"/>
                <w:sz w:val="18"/>
                <w:szCs w:val="18"/>
                <w:lang w:eastAsia="en-US"/>
              </w:rPr>
              <w:t xml:space="preserve"> such as disability or aged care where the concept of a specific episode or course of treatment </w:t>
            </w:r>
            <w:r w:rsidR="00825CA9" w:rsidRPr="004103F6">
              <w:rPr>
                <w:rFonts w:eastAsia="MS Mincho" w:cs="Arial"/>
                <w:sz w:val="18"/>
                <w:szCs w:val="18"/>
                <w:lang w:eastAsia="en-US"/>
              </w:rPr>
              <w:t>does</w:t>
            </w:r>
            <w:r w:rsidRPr="004103F6">
              <w:rPr>
                <w:rFonts w:eastAsia="MS Mincho" w:cs="Arial"/>
                <w:sz w:val="18"/>
                <w:szCs w:val="18"/>
                <w:lang w:eastAsia="en-US"/>
              </w:rPr>
              <w:t xml:space="preserve"> not </w:t>
            </w:r>
            <w:r w:rsidR="00825CA9" w:rsidRPr="004103F6">
              <w:rPr>
                <w:rFonts w:eastAsia="MS Mincho" w:cs="Arial"/>
                <w:sz w:val="18"/>
                <w:szCs w:val="18"/>
                <w:lang w:eastAsia="en-US"/>
              </w:rPr>
              <w:t>apply</w:t>
            </w:r>
            <w:r w:rsidRPr="004103F6">
              <w:rPr>
                <w:rFonts w:eastAsia="MS Mincho" w:cs="Arial"/>
                <w:sz w:val="18"/>
                <w:szCs w:val="18"/>
                <w:lang w:eastAsia="en-US"/>
              </w:rPr>
              <w:t>.</w:t>
            </w:r>
            <w:r w:rsidR="00A82DF7" w:rsidRPr="004103F6">
              <w:rPr>
                <w:rFonts w:eastAsia="MS Mincho" w:cs="Arial"/>
                <w:sz w:val="18"/>
                <w:szCs w:val="18"/>
                <w:lang w:eastAsia="en-US"/>
              </w:rPr>
              <w:t xml:space="preserve"> </w:t>
            </w:r>
          </w:p>
          <w:p w14:paraId="0913DDF1" w14:textId="64370E72" w:rsidR="00A64FE1" w:rsidRPr="004103F6" w:rsidRDefault="00A64FE1" w:rsidP="00A64FE1">
            <w:pPr>
              <w:rPr>
                <w:rFonts w:eastAsia="MS Mincho" w:cs="Arial"/>
                <w:szCs w:val="20"/>
                <w:lang w:eastAsia="en-US"/>
              </w:rPr>
            </w:pPr>
            <w:r w:rsidRPr="004103F6">
              <w:rPr>
                <w:rFonts w:eastAsia="MS Mincho" w:cs="Arial"/>
                <w:sz w:val="18"/>
                <w:szCs w:val="18"/>
                <w:lang w:eastAsia="en-US"/>
              </w:rPr>
              <w:t>For allied health professions, there are significant gaps in the ability to obtain activity and output measures.</w:t>
            </w:r>
            <w:r w:rsidR="00A82DF7" w:rsidRPr="004103F6">
              <w:rPr>
                <w:rFonts w:eastAsia="MS Mincho" w:cs="Arial"/>
                <w:sz w:val="18"/>
                <w:szCs w:val="18"/>
                <w:lang w:eastAsia="en-US"/>
              </w:rPr>
              <w:t xml:space="preserve"> </w:t>
            </w:r>
            <w:r w:rsidRPr="004103F6">
              <w:rPr>
                <w:rFonts w:eastAsia="MS Mincho" w:cs="Arial"/>
                <w:sz w:val="18"/>
                <w:szCs w:val="18"/>
                <w:lang w:eastAsia="en-US"/>
              </w:rPr>
              <w:t>This is because activity for many professions is a mix of Medicare billing, private health insurance billing and patient</w:t>
            </w:r>
            <w:r w:rsidR="004D73E0" w:rsidRPr="004103F6">
              <w:rPr>
                <w:rFonts w:eastAsia="MS Mincho" w:cs="Arial"/>
                <w:sz w:val="18"/>
                <w:szCs w:val="18"/>
                <w:lang w:eastAsia="en-US"/>
              </w:rPr>
              <w:t>s paying</w:t>
            </w:r>
            <w:r w:rsidRPr="004103F6">
              <w:rPr>
                <w:rFonts w:eastAsia="MS Mincho" w:cs="Arial"/>
                <w:sz w:val="18"/>
                <w:szCs w:val="18"/>
                <w:lang w:eastAsia="en-US"/>
              </w:rPr>
              <w:t xml:space="preserve"> out</w:t>
            </w:r>
            <w:r w:rsidR="004D73E0" w:rsidRPr="004103F6">
              <w:rPr>
                <w:rFonts w:eastAsia="MS Mincho" w:cs="Arial"/>
                <w:sz w:val="18"/>
                <w:szCs w:val="18"/>
                <w:lang w:eastAsia="en-US"/>
              </w:rPr>
              <w:t xml:space="preserve"> </w:t>
            </w:r>
            <w:r w:rsidRPr="004103F6">
              <w:rPr>
                <w:rFonts w:eastAsia="MS Mincho" w:cs="Arial"/>
                <w:sz w:val="18"/>
                <w:szCs w:val="18"/>
                <w:lang w:eastAsia="en-US"/>
              </w:rPr>
              <w:t>of</w:t>
            </w:r>
            <w:r w:rsidR="004D73E0" w:rsidRPr="004103F6">
              <w:rPr>
                <w:rFonts w:eastAsia="MS Mincho" w:cs="Arial"/>
                <w:sz w:val="18"/>
                <w:szCs w:val="18"/>
                <w:lang w:eastAsia="en-US"/>
              </w:rPr>
              <w:t xml:space="preserve"> their own pockets</w:t>
            </w:r>
            <w:r w:rsidRPr="004103F6">
              <w:rPr>
                <w:rFonts w:eastAsia="MS Mincho" w:cs="Arial"/>
                <w:sz w:val="18"/>
                <w:szCs w:val="18"/>
                <w:lang w:eastAsia="en-US"/>
              </w:rPr>
              <w:t>.</w:t>
            </w:r>
            <w:r w:rsidR="00A82DF7" w:rsidRPr="004103F6">
              <w:rPr>
                <w:rFonts w:eastAsia="MS Mincho" w:cs="Arial"/>
                <w:sz w:val="18"/>
                <w:szCs w:val="18"/>
                <w:lang w:eastAsia="en-US"/>
              </w:rPr>
              <w:t xml:space="preserve"> </w:t>
            </w:r>
            <w:r w:rsidRPr="004103F6">
              <w:rPr>
                <w:rFonts w:eastAsia="MS Mincho" w:cs="Arial"/>
                <w:sz w:val="18"/>
                <w:szCs w:val="18"/>
                <w:lang w:eastAsia="en-US"/>
              </w:rPr>
              <w:t>For allied health professionals employed in public sector settings, including hospitals</w:t>
            </w:r>
            <w:r w:rsidR="00D65E0C">
              <w:rPr>
                <w:rFonts w:eastAsia="MS Mincho" w:cs="Arial"/>
                <w:sz w:val="18"/>
                <w:szCs w:val="18"/>
                <w:lang w:eastAsia="en-US"/>
              </w:rPr>
              <w:t>,</w:t>
            </w:r>
            <w:r w:rsidRPr="004103F6">
              <w:rPr>
                <w:rFonts w:eastAsia="MS Mincho" w:cs="Arial"/>
                <w:sz w:val="18"/>
                <w:szCs w:val="18"/>
                <w:lang w:eastAsia="en-US"/>
              </w:rPr>
              <w:t xml:space="preserve"> there are not patient episodes or activity-based funding data that could be used as proxies for output measures</w:t>
            </w:r>
            <w:r w:rsidR="00600416" w:rsidRPr="004103F6">
              <w:rPr>
                <w:rFonts w:eastAsia="MS Mincho" w:cs="Arial"/>
                <w:sz w:val="18"/>
                <w:szCs w:val="18"/>
                <w:lang w:eastAsia="en-US"/>
              </w:rPr>
              <w:t>. For example,</w:t>
            </w:r>
            <w:r w:rsidRPr="004103F6">
              <w:rPr>
                <w:rFonts w:eastAsia="MS Mincho" w:cs="Arial"/>
                <w:sz w:val="18"/>
                <w:szCs w:val="18"/>
                <w:lang w:eastAsia="en-US"/>
              </w:rPr>
              <w:t xml:space="preserve"> allied health procedures are often not recorded, and professionals employed in public sector primary health settings often do not systematically record the number of clients seen in a period. Many allied health professionals are employed in aged care and disability settings, where, in common with medical and nursing workforces, deriving activity measures is less straightforward than </w:t>
            </w:r>
            <w:r w:rsidR="00600416" w:rsidRPr="004103F6">
              <w:rPr>
                <w:rFonts w:eastAsia="MS Mincho" w:cs="Arial"/>
                <w:sz w:val="18"/>
                <w:szCs w:val="18"/>
                <w:lang w:eastAsia="en-US"/>
              </w:rPr>
              <w:t>for</w:t>
            </w:r>
            <w:r w:rsidRPr="004103F6">
              <w:rPr>
                <w:rFonts w:eastAsia="MS Mincho" w:cs="Arial"/>
                <w:sz w:val="18"/>
                <w:szCs w:val="18"/>
                <w:lang w:eastAsia="en-US"/>
              </w:rPr>
              <w:t xml:space="preserve"> health.</w:t>
            </w:r>
            <w:r w:rsidR="00A82DF7" w:rsidRPr="004103F6">
              <w:rPr>
                <w:rFonts w:eastAsia="MS Mincho" w:cs="Arial"/>
                <w:szCs w:val="20"/>
                <w:lang w:eastAsia="en-US"/>
              </w:rPr>
              <w:t xml:space="preserve"> </w:t>
            </w:r>
          </w:p>
          <w:p w14:paraId="5A361767" w14:textId="77777777" w:rsidR="00A64FE1" w:rsidRPr="007B112A" w:rsidRDefault="00A64FE1" w:rsidP="00EA7DFD">
            <w:pPr>
              <w:rPr>
                <w:rFonts w:ascii="Roboto Slab" w:hAnsi="Roboto Slab"/>
                <w:b/>
                <w:bCs/>
                <w:color w:val="408BCA"/>
                <w:sz w:val="28"/>
                <w:szCs w:val="28"/>
                <w:lang w:eastAsia="en-US"/>
              </w:rPr>
            </w:pPr>
            <w:r w:rsidRPr="007B112A">
              <w:rPr>
                <w:rFonts w:ascii="Roboto Slab" w:hAnsi="Roboto Slab"/>
                <w:b/>
                <w:bCs/>
                <w:color w:val="408BCA"/>
                <w:sz w:val="28"/>
                <w:szCs w:val="28"/>
                <w:lang w:eastAsia="en-US"/>
              </w:rPr>
              <w:t>Workforce demand</w:t>
            </w:r>
          </w:p>
          <w:p w14:paraId="682CB4BD" w14:textId="77777777" w:rsidR="00A64FE1" w:rsidRPr="004103F6" w:rsidRDefault="00A64FE1" w:rsidP="00A64FE1">
            <w:pPr>
              <w:rPr>
                <w:rFonts w:eastAsia="MS Mincho" w:cs="Arial"/>
                <w:sz w:val="18"/>
                <w:szCs w:val="18"/>
                <w:lang w:eastAsia="en-US"/>
              </w:rPr>
            </w:pPr>
            <w:r w:rsidRPr="004103F6">
              <w:rPr>
                <w:rFonts w:eastAsia="MS Mincho" w:cs="Arial"/>
                <w:sz w:val="18"/>
                <w:szCs w:val="18"/>
                <w:lang w:eastAsia="en-US"/>
              </w:rPr>
              <w:t>Workforce demand estimates require a means of calculating required output per health professional.</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This may take the form of projections of current output adjusted for population change or other </w:t>
            </w:r>
            <w:r w:rsidRPr="004103F6">
              <w:rPr>
                <w:rFonts w:eastAsia="MS Mincho" w:cs="Arial"/>
                <w:sz w:val="18"/>
                <w:szCs w:val="18"/>
                <w:lang w:eastAsia="en-US"/>
              </w:rPr>
              <w:lastRenderedPageBreak/>
              <w:t>methods based on population need for certain treatments or procedures using epidemiological methods.</w:t>
            </w:r>
            <w:r w:rsidR="00A82DF7" w:rsidRPr="004103F6">
              <w:rPr>
                <w:rFonts w:eastAsia="MS Mincho" w:cs="Arial"/>
                <w:sz w:val="18"/>
                <w:szCs w:val="18"/>
                <w:lang w:eastAsia="en-US"/>
              </w:rPr>
              <w:t xml:space="preserve"> </w:t>
            </w:r>
            <w:r w:rsidRPr="004103F6">
              <w:rPr>
                <w:rFonts w:eastAsia="MS Mincho" w:cs="Arial"/>
                <w:sz w:val="18"/>
                <w:szCs w:val="18"/>
                <w:lang w:eastAsia="en-US"/>
              </w:rPr>
              <w:t>In either case, it is necessary to be able to allocate the requirements to a specific type of health professional.</w:t>
            </w:r>
            <w:r w:rsidR="00A82DF7" w:rsidRPr="004103F6">
              <w:rPr>
                <w:rFonts w:eastAsia="MS Mincho" w:cs="Arial"/>
                <w:sz w:val="18"/>
                <w:szCs w:val="18"/>
                <w:lang w:eastAsia="en-US"/>
              </w:rPr>
              <w:t xml:space="preserve"> </w:t>
            </w:r>
            <w:r w:rsidRPr="004103F6">
              <w:rPr>
                <w:rFonts w:eastAsia="MS Mincho" w:cs="Arial"/>
                <w:sz w:val="18"/>
                <w:szCs w:val="18"/>
                <w:lang w:eastAsia="en-US"/>
              </w:rPr>
              <w:t>This is done for medical and nursing using the methods described above for allocating activity to individual professionals.</w:t>
            </w:r>
            <w:r w:rsidR="00A82DF7" w:rsidRPr="004103F6">
              <w:rPr>
                <w:rFonts w:eastAsia="MS Mincho" w:cs="Arial"/>
                <w:sz w:val="18"/>
                <w:szCs w:val="18"/>
                <w:lang w:eastAsia="en-US"/>
              </w:rPr>
              <w:t xml:space="preserve"> </w:t>
            </w:r>
            <w:r w:rsidRPr="004103F6">
              <w:rPr>
                <w:rFonts w:eastAsia="MS Mincho" w:cs="Arial"/>
                <w:sz w:val="18"/>
                <w:szCs w:val="18"/>
                <w:lang w:eastAsia="en-US"/>
              </w:rPr>
              <w:t>The problems of assigning allied health activity mean that projecting demand for allied health has similar problems to activity calculation.</w:t>
            </w:r>
            <w:r w:rsidR="00A82DF7" w:rsidRPr="004103F6">
              <w:rPr>
                <w:rFonts w:eastAsia="MS Mincho" w:cs="Arial"/>
                <w:sz w:val="18"/>
                <w:szCs w:val="18"/>
                <w:lang w:eastAsia="en-US"/>
              </w:rPr>
              <w:t xml:space="preserve"> </w:t>
            </w:r>
            <w:r w:rsidRPr="004103F6">
              <w:rPr>
                <w:rFonts w:eastAsia="MS Mincho" w:cs="Arial"/>
                <w:sz w:val="18"/>
                <w:szCs w:val="18"/>
                <w:lang w:eastAsia="en-US"/>
              </w:rPr>
              <w:t xml:space="preserve">This is compounded by limitations in being able to unambiguously assign patients with various conditions as requiring particular allied health </w:t>
            </w:r>
            <w:r w:rsidR="00DB1F80" w:rsidRPr="004103F6">
              <w:rPr>
                <w:rFonts w:eastAsia="MS Mincho" w:cs="Arial"/>
                <w:sz w:val="18"/>
                <w:szCs w:val="18"/>
                <w:lang w:eastAsia="en-US"/>
              </w:rPr>
              <w:t>procedures or</w:t>
            </w:r>
            <w:r w:rsidRPr="004103F6">
              <w:rPr>
                <w:rFonts w:eastAsia="MS Mincho" w:cs="Arial"/>
                <w:sz w:val="18"/>
                <w:szCs w:val="18"/>
                <w:lang w:eastAsia="en-US"/>
              </w:rPr>
              <w:t xml:space="preserve"> requiring intervention from a specific allied health profession. Unlike the case for many medical specialties there are a variety of treatments possible and a variety of allied health professions able to provide some form of treatment for different conditions.</w:t>
            </w:r>
            <w:r w:rsidR="00A82DF7" w:rsidRPr="004103F6">
              <w:rPr>
                <w:rFonts w:eastAsia="MS Mincho" w:cs="Arial"/>
                <w:sz w:val="18"/>
                <w:szCs w:val="18"/>
                <w:lang w:eastAsia="en-US"/>
              </w:rPr>
              <w:t xml:space="preserve"> </w:t>
            </w:r>
            <w:r w:rsidRPr="004103F6">
              <w:rPr>
                <w:rFonts w:eastAsia="MS Mincho" w:cs="Arial"/>
                <w:sz w:val="18"/>
                <w:szCs w:val="18"/>
                <w:lang w:eastAsia="en-US"/>
              </w:rPr>
              <w:t>This makes developing demand estimates problematic for these professions.</w:t>
            </w:r>
          </w:p>
          <w:p w14:paraId="161EAD33" w14:textId="77777777" w:rsidR="00A64FE1" w:rsidRPr="004103F6" w:rsidRDefault="00A64FE1" w:rsidP="00A64FE1">
            <w:pPr>
              <w:rPr>
                <w:rFonts w:eastAsia="MS Mincho" w:cs="Arial"/>
                <w:sz w:val="18"/>
                <w:szCs w:val="18"/>
                <w:lang w:eastAsia="en-US"/>
              </w:rPr>
            </w:pPr>
            <w:r w:rsidRPr="004103F6">
              <w:rPr>
                <w:rFonts w:eastAsia="MS Mincho" w:cs="Arial"/>
                <w:sz w:val="18"/>
                <w:szCs w:val="18"/>
                <w:lang w:eastAsia="en-US"/>
              </w:rPr>
              <w:t>In common with the medical and nursing workforces, there are similar difficulties in developing demand estimates for allied health in aged care and disability services due to the less clear relationship between activity and units of output.</w:t>
            </w:r>
          </w:p>
          <w:p w14:paraId="31E73EA4" w14:textId="77777777" w:rsidR="00A64FE1" w:rsidRPr="004103F6" w:rsidRDefault="00A64FE1" w:rsidP="00A64FE1">
            <w:pPr>
              <w:rPr>
                <w:rFonts w:eastAsia="MS Mincho" w:cs="Arial"/>
                <w:szCs w:val="20"/>
                <w:lang w:eastAsia="en-US"/>
              </w:rPr>
            </w:pPr>
            <w:r w:rsidRPr="004103F6">
              <w:rPr>
                <w:rFonts w:eastAsia="MS Mincho" w:cs="Arial"/>
                <w:sz w:val="18"/>
                <w:szCs w:val="18"/>
                <w:lang w:eastAsia="en-US"/>
              </w:rPr>
              <w:t>Overall, while workforce modelling is well-developed for nursing, and particular</w:t>
            </w:r>
            <w:r w:rsidR="00600416" w:rsidRPr="004103F6">
              <w:rPr>
                <w:rFonts w:eastAsia="MS Mincho" w:cs="Arial"/>
                <w:sz w:val="18"/>
                <w:szCs w:val="18"/>
                <w:lang w:eastAsia="en-US"/>
              </w:rPr>
              <w:t>ly</w:t>
            </w:r>
            <w:r w:rsidRPr="004103F6">
              <w:rPr>
                <w:rFonts w:eastAsia="MS Mincho" w:cs="Arial"/>
                <w:sz w:val="18"/>
                <w:szCs w:val="18"/>
                <w:lang w:eastAsia="en-US"/>
              </w:rPr>
              <w:t xml:space="preserve"> for the medical workforces, the same is not true for allied health, due to both data issues, and also conceptual difficulties in being able to assign the work of allied health professionals to uni</w:t>
            </w:r>
            <w:r w:rsidR="00600416" w:rsidRPr="004103F6">
              <w:rPr>
                <w:rFonts w:eastAsia="MS Mincho" w:cs="Arial"/>
                <w:sz w:val="18"/>
                <w:szCs w:val="18"/>
                <w:lang w:eastAsia="en-US"/>
              </w:rPr>
              <w:t>t</w:t>
            </w:r>
            <w:r w:rsidRPr="004103F6">
              <w:rPr>
                <w:rFonts w:eastAsia="MS Mincho" w:cs="Arial"/>
                <w:sz w:val="18"/>
                <w:szCs w:val="18"/>
                <w:lang w:eastAsia="en-US"/>
              </w:rPr>
              <w:t>s of output that can be compared to demand estimates.</w:t>
            </w:r>
          </w:p>
        </w:tc>
      </w:tr>
      <w:bookmarkEnd w:id="11"/>
    </w:tbl>
    <w:p w14:paraId="2E560BC3" w14:textId="2D85E3C7" w:rsidR="001055DC" w:rsidRPr="004103F6" w:rsidRDefault="001055DC" w:rsidP="00372EFB">
      <w:pPr>
        <w:spacing w:line="257" w:lineRule="auto"/>
        <w:rPr>
          <w:rFonts w:eastAsia="Muli" w:cs="Muli"/>
          <w:strike/>
          <w:szCs w:val="20"/>
        </w:rPr>
        <w:sectPr w:rsidR="001055DC" w:rsidRPr="004103F6" w:rsidSect="00C97FEC">
          <w:pgSz w:w="11906" w:h="16838"/>
          <w:pgMar w:top="1440" w:right="1440" w:bottom="1440" w:left="1440" w:header="708" w:footer="708" w:gutter="0"/>
          <w:cols w:space="708"/>
          <w:titlePg/>
          <w:docGrid w:linePitch="360"/>
        </w:sectPr>
      </w:pPr>
    </w:p>
    <w:p w14:paraId="360DFD86" w14:textId="7B8914CB" w:rsidR="00AC566D" w:rsidRPr="004103F6" w:rsidRDefault="00FF5E9C" w:rsidP="00AC566D">
      <w:pPr>
        <w:pStyle w:val="ChapterNumber"/>
      </w:pPr>
      <w:r w:rsidRPr="004103F6">
        <w:lastRenderedPageBreak/>
        <w:fldChar w:fldCharType="begin" w:fldLock="1"/>
      </w:r>
      <w:r w:rsidRPr="004103F6">
        <w:instrText xml:space="preserve"> REF _Ref94029227 \r \h </w:instrText>
      </w:r>
      <w:r w:rsidR="004103F6">
        <w:instrText xml:space="preserve"> \* MERGEFORMAT </w:instrText>
      </w:r>
      <w:r w:rsidRPr="004103F6">
        <w:fldChar w:fldCharType="separate"/>
      </w:r>
      <w:r w:rsidR="00FF0757">
        <w:t>4</w:t>
      </w:r>
      <w:r w:rsidRPr="004103F6">
        <w:fldChar w:fldCharType="end"/>
      </w:r>
    </w:p>
    <w:p w14:paraId="51C3D4AC" w14:textId="6CF4C31E" w:rsidR="00FC3999" w:rsidRPr="004103F6" w:rsidRDefault="0062272D" w:rsidP="001565D6">
      <w:pPr>
        <w:pStyle w:val="Heading1withnumber"/>
        <w:ind w:left="0" w:hanging="567"/>
      </w:pPr>
      <w:bookmarkStart w:id="12" w:name="_Ref94029227"/>
      <w:bookmarkStart w:id="13" w:name="_Toc115427046"/>
      <w:r w:rsidRPr="004103F6">
        <w:t xml:space="preserve">Proposed </w:t>
      </w:r>
      <w:r w:rsidR="009D4C90" w:rsidRPr="004103F6">
        <w:t>m</w:t>
      </w:r>
      <w:r w:rsidRPr="004103F6">
        <w:t xml:space="preserve">inimum </w:t>
      </w:r>
      <w:r w:rsidR="00487A5F">
        <w:t>dataset</w:t>
      </w:r>
      <w:bookmarkEnd w:id="12"/>
      <w:bookmarkEnd w:id="13"/>
    </w:p>
    <w:p w14:paraId="53348500" w14:textId="0D48978A" w:rsidR="001E59A5" w:rsidRPr="004103F6" w:rsidRDefault="00136F18" w:rsidP="00831B9B">
      <w:r w:rsidRPr="004103F6">
        <w:t xml:space="preserve">The </w:t>
      </w:r>
      <w:r w:rsidR="00B553D7">
        <w:t xml:space="preserve">proposed </w:t>
      </w:r>
      <w:r w:rsidRPr="004103F6">
        <w:t xml:space="preserve">minimum </w:t>
      </w:r>
      <w:r w:rsidR="00487A5F">
        <w:t>dataset</w:t>
      </w:r>
      <w:r w:rsidR="003F6E63" w:rsidRPr="004103F6">
        <w:t xml:space="preserve"> (</w:t>
      </w:r>
      <w:r w:rsidR="00CD0716">
        <w:t>P</w:t>
      </w:r>
      <w:r w:rsidR="003F6E63" w:rsidRPr="004103F6">
        <w:t>MDS)</w:t>
      </w:r>
      <w:r w:rsidRPr="004103F6">
        <w:t xml:space="preserve"> </w:t>
      </w:r>
      <w:r w:rsidR="003F6E63" w:rsidRPr="004103F6">
        <w:t xml:space="preserve">presented in </w:t>
      </w:r>
      <w:r w:rsidR="003F6E63" w:rsidRPr="004103F6">
        <w:fldChar w:fldCharType="begin" w:fldLock="1"/>
      </w:r>
      <w:r w:rsidR="003F6E63" w:rsidRPr="004103F6">
        <w:instrText xml:space="preserve"> REF _Ref94194579 \h </w:instrText>
      </w:r>
      <w:r w:rsidR="004103F6">
        <w:instrText xml:space="preserve"> \* MERGEFORMAT </w:instrText>
      </w:r>
      <w:r w:rsidR="003F6E63" w:rsidRPr="004103F6">
        <w:fldChar w:fldCharType="separate"/>
      </w:r>
      <w:r w:rsidR="00FF0757" w:rsidRPr="004103F6">
        <w:t xml:space="preserve">Table </w:t>
      </w:r>
      <w:r w:rsidR="00FF0757">
        <w:rPr>
          <w:noProof/>
        </w:rPr>
        <w:t>2</w:t>
      </w:r>
      <w:r w:rsidR="003F6E63" w:rsidRPr="004103F6">
        <w:fldChar w:fldCharType="end"/>
      </w:r>
      <w:r w:rsidR="003F6E63" w:rsidRPr="004103F6">
        <w:t xml:space="preserve"> </w:t>
      </w:r>
      <w:r w:rsidRPr="004103F6">
        <w:t>brings together</w:t>
      </w:r>
      <w:r w:rsidR="009B511B" w:rsidRPr="004103F6">
        <w:t xml:space="preserve"> the </w:t>
      </w:r>
      <w:r w:rsidR="00575F50" w:rsidRPr="004103F6">
        <w:t>ba</w:t>
      </w:r>
      <w:r w:rsidR="00A82CA9" w:rsidRPr="004103F6">
        <w:t>se</w:t>
      </w:r>
      <w:r w:rsidR="0036372D" w:rsidRPr="004103F6">
        <w:t xml:space="preserve"> data requirements of a stock and flow model outlined in </w:t>
      </w:r>
      <w:r w:rsidR="00EB622D" w:rsidRPr="004103F6">
        <w:t>C</w:t>
      </w:r>
      <w:r w:rsidR="00A82CA9" w:rsidRPr="004103F6">
        <w:t>hapter 3</w:t>
      </w:r>
      <w:r w:rsidR="00EB622D" w:rsidRPr="004103F6">
        <w:t xml:space="preserve">, and allied health specific considerations identified in </w:t>
      </w:r>
      <w:r w:rsidR="00993E07" w:rsidRPr="004103F6">
        <w:t>C</w:t>
      </w:r>
      <w:r w:rsidR="00EB622D" w:rsidRPr="004103F6">
        <w:t>hapter 2</w:t>
      </w:r>
      <w:r w:rsidR="009B511B" w:rsidRPr="004103F6">
        <w:t xml:space="preserve">. </w:t>
      </w:r>
      <w:r w:rsidR="00156A1A" w:rsidRPr="004103F6">
        <w:t xml:space="preserve">The </w:t>
      </w:r>
      <w:r w:rsidR="00CD0716">
        <w:t>P</w:t>
      </w:r>
      <w:r w:rsidR="005B5152" w:rsidRPr="004103F6">
        <w:t>MDS outlines data</w:t>
      </w:r>
      <w:r w:rsidR="00B8194B" w:rsidRPr="004103F6">
        <w:t xml:space="preserve"> that </w:t>
      </w:r>
      <w:r w:rsidR="00817CF9" w:rsidRPr="004103F6">
        <w:t>is required at an individual</w:t>
      </w:r>
      <w:r w:rsidR="00831B9B" w:rsidRPr="004103F6">
        <w:t xml:space="preserve"> allied health professional</w:t>
      </w:r>
      <w:r w:rsidR="00817CF9" w:rsidRPr="004103F6">
        <w:t xml:space="preserve"> level</w:t>
      </w:r>
      <w:r w:rsidR="00831B9B" w:rsidRPr="004103F6">
        <w:t xml:space="preserve"> and </w:t>
      </w:r>
      <w:r w:rsidR="00817CF9" w:rsidRPr="004103F6">
        <w:t xml:space="preserve">then the data that is required at an </w:t>
      </w:r>
      <w:r w:rsidR="00831B9B" w:rsidRPr="004103F6">
        <w:t>employer</w:t>
      </w:r>
      <w:r w:rsidR="00817CF9" w:rsidRPr="004103F6">
        <w:t xml:space="preserve"> level</w:t>
      </w:r>
      <w:r w:rsidR="00C41597" w:rsidRPr="004103F6">
        <w:t xml:space="preserve"> to deliver on requirements set out in Chapters 2 and 3</w:t>
      </w:r>
      <w:r w:rsidR="00831B9B" w:rsidRPr="004103F6">
        <w:t>.</w:t>
      </w:r>
    </w:p>
    <w:p w14:paraId="7F328842" w14:textId="12508251" w:rsidR="00F95437" w:rsidRPr="004103F6" w:rsidRDefault="001E59A5" w:rsidP="00831B9B">
      <w:r w:rsidRPr="004103F6">
        <w:fldChar w:fldCharType="begin" w:fldLock="1"/>
      </w:r>
      <w:r w:rsidRPr="004103F6">
        <w:instrText xml:space="preserve"> REF _Ref94194579 \h </w:instrText>
      </w:r>
      <w:r w:rsidR="004103F6">
        <w:instrText xml:space="preserve"> \* MERGEFORMAT </w:instrText>
      </w:r>
      <w:r w:rsidRPr="004103F6">
        <w:fldChar w:fldCharType="separate"/>
      </w:r>
      <w:r w:rsidR="00FF0757" w:rsidRPr="004103F6">
        <w:t xml:space="preserve">Table </w:t>
      </w:r>
      <w:r w:rsidR="00FF0757">
        <w:rPr>
          <w:noProof/>
        </w:rPr>
        <w:t>2</w:t>
      </w:r>
      <w:r w:rsidRPr="004103F6">
        <w:fldChar w:fldCharType="end"/>
      </w:r>
      <w:r w:rsidRPr="004103F6">
        <w:t xml:space="preserve"> </w:t>
      </w:r>
      <w:r w:rsidR="0019678D" w:rsidRPr="004103F6">
        <w:t>also</w:t>
      </w:r>
      <w:r w:rsidR="00A522D5" w:rsidRPr="004103F6">
        <w:t xml:space="preserve"> </w:t>
      </w:r>
      <w:r w:rsidR="00DD569F" w:rsidRPr="004103F6">
        <w:t xml:space="preserve">compares </w:t>
      </w:r>
      <w:r w:rsidR="00831B9B" w:rsidRPr="004103F6">
        <w:t xml:space="preserve">the data currently collected for medical practitioners as part of the </w:t>
      </w:r>
      <w:r w:rsidR="00E042C1" w:rsidRPr="004103F6">
        <w:t>NHWDS,</w:t>
      </w:r>
      <w:r w:rsidR="00831B9B" w:rsidRPr="004103F6">
        <w:t xml:space="preserve"> </w:t>
      </w:r>
      <w:r w:rsidR="003D4114" w:rsidRPr="004103F6">
        <w:t>(</w:t>
      </w:r>
      <w:r w:rsidR="00831B9B" w:rsidRPr="004103F6">
        <w:t>currently the most comprehensive collection of data from any health profession</w:t>
      </w:r>
      <w:r w:rsidR="003D4114" w:rsidRPr="004103F6">
        <w:t>),</w:t>
      </w:r>
      <w:r w:rsidR="00A82DF7" w:rsidRPr="004103F6">
        <w:t xml:space="preserve"> </w:t>
      </w:r>
      <w:r w:rsidR="003D4114" w:rsidRPr="004103F6">
        <w:t xml:space="preserve">it </w:t>
      </w:r>
      <w:r w:rsidR="00DD569F" w:rsidRPr="004103F6">
        <w:t>then brings i</w:t>
      </w:r>
      <w:r w:rsidR="00C24C18" w:rsidRPr="004103F6">
        <w:t xml:space="preserve">n </w:t>
      </w:r>
      <w:r w:rsidR="00967086">
        <w:t>2</w:t>
      </w:r>
      <w:r w:rsidR="00C24C18" w:rsidRPr="004103F6">
        <w:t xml:space="preserve"> other </w:t>
      </w:r>
      <w:r w:rsidR="00DE272A" w:rsidRPr="004103F6">
        <w:t xml:space="preserve">workforce </w:t>
      </w:r>
      <w:r w:rsidR="0013285C" w:rsidRPr="004103F6">
        <w:t xml:space="preserve">related data collections, the </w:t>
      </w:r>
      <w:r w:rsidR="007D5FD1" w:rsidRPr="00BC620C">
        <w:rPr>
          <w:b/>
          <w:bCs/>
        </w:rPr>
        <w:t>National Disability</w:t>
      </w:r>
      <w:r w:rsidR="00BC620C" w:rsidRPr="00BC620C">
        <w:rPr>
          <w:b/>
          <w:bCs/>
        </w:rPr>
        <w:t xml:space="preserve"> Services</w:t>
      </w:r>
      <w:r w:rsidR="007D5FD1">
        <w:t xml:space="preserve"> (</w:t>
      </w:r>
      <w:r w:rsidR="0013285C" w:rsidRPr="004103F6">
        <w:rPr>
          <w:b/>
          <w:bCs/>
        </w:rPr>
        <w:t>NDS</w:t>
      </w:r>
      <w:r w:rsidR="007D5FD1">
        <w:rPr>
          <w:b/>
          <w:bCs/>
        </w:rPr>
        <w:t>)</w:t>
      </w:r>
      <w:r w:rsidR="0013285C" w:rsidRPr="004103F6">
        <w:rPr>
          <w:b/>
          <w:bCs/>
        </w:rPr>
        <w:t xml:space="preserve"> workforce census</w:t>
      </w:r>
      <w:r w:rsidR="0013285C" w:rsidRPr="004103F6">
        <w:t xml:space="preserve"> and </w:t>
      </w:r>
      <w:r w:rsidR="0013285C" w:rsidRPr="004103F6">
        <w:rPr>
          <w:b/>
          <w:bCs/>
        </w:rPr>
        <w:t xml:space="preserve">National Aged Care </w:t>
      </w:r>
      <w:r w:rsidR="0040768A" w:rsidRPr="004103F6">
        <w:rPr>
          <w:b/>
          <w:bCs/>
        </w:rPr>
        <w:t>Workforce Census</w:t>
      </w:r>
      <w:r w:rsidR="00FC2C10" w:rsidRPr="004103F6">
        <w:rPr>
          <w:b/>
          <w:bCs/>
        </w:rPr>
        <w:t>,</w:t>
      </w:r>
      <w:r w:rsidR="00AE4445" w:rsidRPr="004103F6">
        <w:t xml:space="preserve"> as examples</w:t>
      </w:r>
      <w:r w:rsidR="00FC2C10" w:rsidRPr="004103F6">
        <w:t>. Appendix 2</w:t>
      </w:r>
      <w:r w:rsidR="00C21FED" w:rsidRPr="004103F6">
        <w:t xml:space="preserve"> (Page</w:t>
      </w:r>
      <w:r w:rsidR="003B096F">
        <w:t xml:space="preserve"> </w:t>
      </w:r>
      <w:r w:rsidR="003B096F">
        <w:fldChar w:fldCharType="begin"/>
      </w:r>
      <w:r w:rsidR="003B096F">
        <w:instrText xml:space="preserve"> PAGEREF _Ref103265039 \h </w:instrText>
      </w:r>
      <w:r w:rsidR="003B096F">
        <w:fldChar w:fldCharType="separate"/>
      </w:r>
      <w:r w:rsidR="00D506EF">
        <w:rPr>
          <w:noProof/>
        </w:rPr>
        <w:t>67</w:t>
      </w:r>
      <w:r w:rsidR="003B096F">
        <w:fldChar w:fldCharType="end"/>
      </w:r>
      <w:r w:rsidRPr="004103F6">
        <w:fldChar w:fldCharType="begin"/>
      </w:r>
      <w:r w:rsidRPr="004103F6">
        <w:instrText xml:space="preserve"> PAGEREF _Ref97627956 \h </w:instrText>
      </w:r>
      <w:r w:rsidRPr="004103F6">
        <w:fldChar w:fldCharType="separate"/>
      </w:r>
      <w:r w:rsidR="00D506EF">
        <w:rPr>
          <w:noProof/>
        </w:rPr>
        <w:t>67</w:t>
      </w:r>
      <w:r w:rsidRPr="004103F6">
        <w:fldChar w:fldCharType="end"/>
      </w:r>
      <w:r w:rsidR="00C21FED" w:rsidRPr="004103F6">
        <w:t xml:space="preserve">) </w:t>
      </w:r>
      <w:r w:rsidR="00FC2C10" w:rsidRPr="004103F6">
        <w:t xml:space="preserve">provides a comprehensive </w:t>
      </w:r>
      <w:r w:rsidR="00CC140C" w:rsidRPr="004103F6">
        <w:t xml:space="preserve">comparison of primary </w:t>
      </w:r>
      <w:r w:rsidR="00487A5F">
        <w:t>dataset</w:t>
      </w:r>
      <w:r w:rsidR="00CC140C" w:rsidRPr="004103F6">
        <w:t>s</w:t>
      </w:r>
      <w:r w:rsidR="00C21FED" w:rsidRPr="004103F6">
        <w:t xml:space="preserve"> identified through consultation</w:t>
      </w:r>
      <w:r w:rsidR="00F8405D" w:rsidRPr="004103F6">
        <w:t>, and a visual demonstration of the gaps associated with allied health workforce data</w:t>
      </w:r>
      <w:r w:rsidR="00C21FED" w:rsidRPr="004103F6">
        <w:t>.</w:t>
      </w:r>
      <w:r w:rsidR="009E2CE6" w:rsidRPr="004103F6">
        <w:t xml:space="preserve"> </w:t>
      </w:r>
    </w:p>
    <w:p w14:paraId="60C29FE7" w14:textId="63B94112" w:rsidR="004947B6" w:rsidRDefault="009E2CE6" w:rsidP="00831B9B">
      <w:r w:rsidRPr="004103F6">
        <w:t>While</w:t>
      </w:r>
      <w:r w:rsidR="0044430E" w:rsidRPr="004103F6">
        <w:t xml:space="preserve"> many of </w:t>
      </w:r>
      <w:r w:rsidRPr="004103F6">
        <w:t xml:space="preserve">these </w:t>
      </w:r>
      <w:r w:rsidR="00487A5F">
        <w:t>dataset</w:t>
      </w:r>
      <w:r w:rsidRPr="004103F6">
        <w:t>s provide</w:t>
      </w:r>
      <w:r w:rsidR="00C3793B" w:rsidRPr="004103F6">
        <w:t xml:space="preserve"> data that </w:t>
      </w:r>
      <w:r w:rsidR="005303F8" w:rsidRPr="004103F6">
        <w:t>conforms to a specific element</w:t>
      </w:r>
      <w:r w:rsidRPr="004103F6">
        <w:t xml:space="preserve">, </w:t>
      </w:r>
      <w:r w:rsidR="00C64CC9" w:rsidRPr="004103F6">
        <w:t xml:space="preserve">one should be cognisant </w:t>
      </w:r>
      <w:r w:rsidR="00BB2AAF" w:rsidRPr="004103F6">
        <w:t xml:space="preserve">that sources or even the specific elements themselves </w:t>
      </w:r>
      <w:r w:rsidR="002B7E0F" w:rsidRPr="004103F6">
        <w:t>may be subject to significant limitations</w:t>
      </w:r>
      <w:r w:rsidR="009E1355">
        <w:t xml:space="preserve"> in</w:t>
      </w:r>
      <w:r w:rsidR="00262A60" w:rsidRPr="004103F6">
        <w:t xml:space="preserve"> completeness, comprehensiveness</w:t>
      </w:r>
      <w:r w:rsidR="00D65E0C">
        <w:t>,</w:t>
      </w:r>
      <w:r w:rsidR="00262A60" w:rsidRPr="004103F6">
        <w:t xml:space="preserve"> and quality</w:t>
      </w:r>
      <w:r w:rsidR="008D3FF2" w:rsidRPr="004103F6">
        <w:t>.</w:t>
      </w:r>
      <w:r w:rsidR="00CB58E1" w:rsidRPr="004103F6">
        <w:t xml:space="preserve"> This is one of the key </w:t>
      </w:r>
      <w:r w:rsidR="00F31C94" w:rsidRPr="004103F6">
        <w:t xml:space="preserve">issues in identifying proxy measures, </w:t>
      </w:r>
      <w:r w:rsidR="00C80C84">
        <w:t xml:space="preserve">as </w:t>
      </w:r>
      <w:r w:rsidR="007656C0" w:rsidRPr="004103F6">
        <w:t xml:space="preserve">primary </w:t>
      </w:r>
      <w:r w:rsidR="00487A5F">
        <w:t>dataset</w:t>
      </w:r>
      <w:r w:rsidR="007656C0" w:rsidRPr="004103F6">
        <w:t>s are established</w:t>
      </w:r>
      <w:r w:rsidR="008551D8" w:rsidRPr="004103F6">
        <w:t>, collected, clean</w:t>
      </w:r>
      <w:r w:rsidR="00E976C8" w:rsidRPr="004103F6">
        <w:t>ed, shaped</w:t>
      </w:r>
      <w:r w:rsidR="00AA2959">
        <w:t xml:space="preserve">, </w:t>
      </w:r>
      <w:r w:rsidR="00E976C8" w:rsidRPr="004103F6">
        <w:t>and validated</w:t>
      </w:r>
      <w:r w:rsidR="007656C0" w:rsidRPr="004103F6">
        <w:t xml:space="preserve"> for</w:t>
      </w:r>
      <w:r w:rsidR="00E976C8" w:rsidRPr="004103F6">
        <w:t xml:space="preserve"> their intended </w:t>
      </w:r>
      <w:r w:rsidR="007656C0" w:rsidRPr="004103F6">
        <w:t>pu</w:t>
      </w:r>
      <w:r w:rsidR="008551D8" w:rsidRPr="004103F6">
        <w:t>rpose</w:t>
      </w:r>
      <w:r w:rsidR="00683429" w:rsidRPr="004103F6">
        <w:t>. Workforce is a purpose where completeness, quality, and traceability (to avoid double counting)</w:t>
      </w:r>
      <w:r w:rsidR="00201E08" w:rsidRPr="004103F6">
        <w:t xml:space="preserve"> </w:t>
      </w:r>
      <w:r w:rsidR="00946F55" w:rsidRPr="004103F6">
        <w:t>are</w:t>
      </w:r>
      <w:r w:rsidR="00201E08" w:rsidRPr="004103F6">
        <w:t xml:space="preserve"> paramount. With that come</w:t>
      </w:r>
      <w:r w:rsidR="003711B0" w:rsidRPr="004103F6">
        <w:t>s</w:t>
      </w:r>
      <w:r w:rsidR="00201E08" w:rsidRPr="004103F6">
        <w:t xml:space="preserve"> an increased</w:t>
      </w:r>
      <w:r w:rsidR="004A4B12" w:rsidRPr="004103F6">
        <w:t xml:space="preserve"> attention to detail </w:t>
      </w:r>
      <w:r w:rsidR="00FE5039" w:rsidRPr="004103F6">
        <w:t xml:space="preserve">and level of burden </w:t>
      </w:r>
      <w:r w:rsidR="004A4B12" w:rsidRPr="004103F6">
        <w:t>that</w:t>
      </w:r>
      <w:r w:rsidR="00FE5039" w:rsidRPr="004103F6">
        <w:t xml:space="preserve"> is just not required for the underlying purposes of these collections.</w:t>
      </w:r>
      <w:r w:rsidR="003711B0" w:rsidRPr="004103F6">
        <w:t xml:space="preserve"> This is not a shortcoming of these collections, it is a design feature as </w:t>
      </w:r>
      <w:r w:rsidR="00842469" w:rsidRPr="004103F6">
        <w:t xml:space="preserve">a primary consideration of any </w:t>
      </w:r>
      <w:r w:rsidR="003711B0" w:rsidRPr="004103F6">
        <w:t>data collection</w:t>
      </w:r>
      <w:r w:rsidR="00842469" w:rsidRPr="004103F6">
        <w:t xml:space="preserve"> is that it should </w:t>
      </w:r>
      <w:r w:rsidR="005C358F" w:rsidRPr="004103F6">
        <w:t xml:space="preserve">impose the least amount of burden possible on a </w:t>
      </w:r>
      <w:r w:rsidR="00E25BEE" w:rsidRPr="004103F6">
        <w:t>subject, to simultaneously meet the objectives of the collection and maximise quality and completeness of response.</w:t>
      </w:r>
      <w:r w:rsidR="008D3FF2" w:rsidRPr="004103F6">
        <w:t xml:space="preserve"> </w:t>
      </w:r>
      <w:r w:rsidR="008763B2" w:rsidRPr="004103F6">
        <w:t>The l</w:t>
      </w:r>
      <w:r w:rsidR="008D3FF2" w:rsidRPr="004103F6">
        <w:t xml:space="preserve">imitations </w:t>
      </w:r>
      <w:r w:rsidR="008763B2" w:rsidRPr="004103F6">
        <w:t xml:space="preserve">of various proxy sources of </w:t>
      </w:r>
      <w:r w:rsidR="00EB0DC8" w:rsidRPr="004103F6">
        <w:t xml:space="preserve">allied health </w:t>
      </w:r>
      <w:r w:rsidR="008763B2" w:rsidRPr="004103F6">
        <w:t xml:space="preserve">workforce data </w:t>
      </w:r>
      <w:r w:rsidR="008D3FF2" w:rsidRPr="004103F6">
        <w:t>are explored in Chapter 6</w:t>
      </w:r>
      <w:r w:rsidR="002779D5" w:rsidRPr="004103F6">
        <w:t>.</w:t>
      </w:r>
    </w:p>
    <w:p w14:paraId="7D502377" w14:textId="77777777" w:rsidR="004947B6" w:rsidRDefault="004947B6">
      <w:pPr>
        <w:spacing w:after="160" w:line="259" w:lineRule="auto"/>
      </w:pPr>
      <w:r>
        <w:br w:type="page"/>
      </w:r>
    </w:p>
    <w:p w14:paraId="257D3D75" w14:textId="2FBF7658" w:rsidR="007439D1" w:rsidRPr="004103F6" w:rsidRDefault="00B041D2" w:rsidP="00B041D2">
      <w:pPr>
        <w:pStyle w:val="Tablecaption"/>
      </w:pPr>
      <w:bookmarkStart w:id="14" w:name="_Ref94194579"/>
      <w:r w:rsidRPr="004103F6">
        <w:lastRenderedPageBreak/>
        <w:t xml:space="preserve">Table </w:t>
      </w:r>
      <w:fldSimple w:instr=" SEQ Table \* ARABIC ">
        <w:r w:rsidR="00D506EF">
          <w:rPr>
            <w:noProof/>
          </w:rPr>
          <w:t>2</w:t>
        </w:r>
      </w:fldSimple>
      <w:bookmarkEnd w:id="14"/>
      <w:r w:rsidR="009D4C90" w:rsidRPr="004103F6">
        <w:t xml:space="preserve">: </w:t>
      </w:r>
      <w:r w:rsidR="00B553D7">
        <w:t>Proposed m</w:t>
      </w:r>
      <w:r w:rsidR="00A276C7" w:rsidRPr="004103F6">
        <w:t>inimum data requirements f</w:t>
      </w:r>
      <w:r w:rsidR="00FC7A0D" w:rsidRPr="004103F6">
        <w:t>or an</w:t>
      </w:r>
      <w:r w:rsidR="00A276C7" w:rsidRPr="004103F6">
        <w:t xml:space="preserve"> allied health</w:t>
      </w:r>
      <w:r w:rsidR="000B01C5" w:rsidRPr="004103F6">
        <w:t xml:space="preserve"> </w:t>
      </w:r>
      <w:r w:rsidR="00931C6B" w:rsidRPr="004103F6">
        <w:t xml:space="preserve">stock </w:t>
      </w:r>
      <w:r w:rsidR="00B04CAC" w:rsidRPr="004103F6">
        <w:t>and</w:t>
      </w:r>
      <w:r w:rsidR="00931C6B" w:rsidRPr="004103F6">
        <w:t xml:space="preserve"> flow model</w:t>
      </w:r>
      <w:r w:rsidR="00B04CAC" w:rsidRPr="004103F6">
        <w:t xml:space="preserve">, </w:t>
      </w:r>
      <w:r w:rsidR="006E1662" w:rsidRPr="004103F6">
        <w:t>alongside</w:t>
      </w:r>
      <w:r w:rsidR="00931C6B" w:rsidRPr="004103F6">
        <w:t xml:space="preserve"> </w:t>
      </w:r>
      <w:r w:rsidR="009D4C90" w:rsidRPr="004103F6">
        <w:t>m</w:t>
      </w:r>
      <w:r w:rsidR="00931C6B" w:rsidRPr="004103F6">
        <w:t>edical stock and flow</w:t>
      </w:r>
      <w:r w:rsidR="00B04CAC" w:rsidRPr="004103F6">
        <w:t xml:space="preserve"> data</w:t>
      </w:r>
      <w:r w:rsidR="0053078C" w:rsidRPr="004103F6">
        <w:t xml:space="preserve">, </w:t>
      </w:r>
      <w:r w:rsidR="00091BEE" w:rsidRPr="00091BEE">
        <w:t xml:space="preserve">National Disability Services </w:t>
      </w:r>
      <w:r w:rsidR="00091BEE">
        <w:t>(</w:t>
      </w:r>
      <w:r w:rsidR="0053078C" w:rsidRPr="004103F6">
        <w:t>NDS</w:t>
      </w:r>
      <w:r w:rsidR="00091BEE">
        <w:t>)</w:t>
      </w:r>
      <w:r w:rsidR="0053078C" w:rsidRPr="004103F6">
        <w:t xml:space="preserve"> Workforce Census and Aged Care Workforce Census data.</w:t>
      </w:r>
      <w:r w:rsidR="00BE2A05" w:rsidRPr="004103F6">
        <w:t xml:space="preserve"> </w:t>
      </w:r>
    </w:p>
    <w:tbl>
      <w:tblPr>
        <w:tblW w:w="9437" w:type="dxa"/>
        <w:tblBorders>
          <w:top w:val="single" w:sz="2" w:space="0" w:color="408BCA"/>
          <w:left w:val="single" w:sz="2" w:space="0" w:color="408BCA"/>
          <w:bottom w:val="single" w:sz="2" w:space="0" w:color="408BCA"/>
          <w:right w:val="single" w:sz="2" w:space="0" w:color="408BCA"/>
          <w:insideH w:val="single" w:sz="2" w:space="0" w:color="408BCA"/>
        </w:tblBorders>
        <w:tblLook w:val="04A0" w:firstRow="1" w:lastRow="0" w:firstColumn="1" w:lastColumn="0" w:noHBand="0" w:noVBand="1"/>
      </w:tblPr>
      <w:tblGrid>
        <w:gridCol w:w="434"/>
        <w:gridCol w:w="4239"/>
        <w:gridCol w:w="1362"/>
        <w:gridCol w:w="1118"/>
        <w:gridCol w:w="1131"/>
        <w:gridCol w:w="1153"/>
      </w:tblGrid>
      <w:tr w:rsidR="00A90C63" w:rsidRPr="004103F6" w14:paraId="1391EE4C" w14:textId="77777777" w:rsidTr="0027236D">
        <w:trPr>
          <w:trHeight w:val="20"/>
          <w:tblHeader/>
        </w:trPr>
        <w:tc>
          <w:tcPr>
            <w:tcW w:w="4673" w:type="dxa"/>
            <w:gridSpan w:val="2"/>
            <w:tcBorders>
              <w:bottom w:val="single" w:sz="18" w:space="0" w:color="408BCA"/>
            </w:tcBorders>
            <w:shd w:val="clear" w:color="auto" w:fill="auto"/>
            <w:vAlign w:val="center"/>
            <w:hideMark/>
          </w:tcPr>
          <w:p w14:paraId="5C2DCD42" w14:textId="3D570C17" w:rsidR="00A90C63" w:rsidRPr="0050109D" w:rsidRDefault="00A90C63" w:rsidP="001721DE">
            <w:pPr>
              <w:spacing w:after="0"/>
              <w:jc w:val="center"/>
              <w:rPr>
                <w:rFonts w:eastAsia="Times New Roman" w:cs="Calibri"/>
                <w:b/>
                <w:bCs/>
                <w:sz w:val="18"/>
                <w:szCs w:val="18"/>
              </w:rPr>
            </w:pPr>
            <w:r w:rsidRPr="0050109D">
              <w:rPr>
                <w:rFonts w:eastAsia="Times New Roman" w:cs="Calibri"/>
                <w:b/>
                <w:bCs/>
                <w:sz w:val="18"/>
                <w:szCs w:val="18"/>
              </w:rPr>
              <w:t>Proposed minimum data requirements for allied health professionals</w:t>
            </w:r>
          </w:p>
        </w:tc>
        <w:tc>
          <w:tcPr>
            <w:tcW w:w="1362" w:type="dxa"/>
            <w:tcBorders>
              <w:bottom w:val="single" w:sz="18" w:space="0" w:color="408BCA"/>
            </w:tcBorders>
            <w:shd w:val="clear" w:color="auto" w:fill="auto"/>
            <w:vAlign w:val="center"/>
            <w:hideMark/>
          </w:tcPr>
          <w:p w14:paraId="642838B0" w14:textId="77777777" w:rsidR="00A90C63" w:rsidRPr="0050109D" w:rsidRDefault="00A90C63" w:rsidP="001721DE">
            <w:pPr>
              <w:spacing w:after="0"/>
              <w:jc w:val="center"/>
              <w:rPr>
                <w:rFonts w:eastAsia="Times New Roman" w:cs="Calibri"/>
                <w:b/>
                <w:bCs/>
                <w:sz w:val="18"/>
                <w:szCs w:val="18"/>
              </w:rPr>
            </w:pPr>
            <w:r w:rsidRPr="0050109D">
              <w:rPr>
                <w:rFonts w:eastAsia="Times New Roman" w:cs="Calibri"/>
                <w:b/>
                <w:bCs/>
                <w:sz w:val="18"/>
                <w:szCs w:val="18"/>
              </w:rPr>
              <w:t>Core requirements stock and flow</w:t>
            </w:r>
          </w:p>
        </w:tc>
        <w:tc>
          <w:tcPr>
            <w:tcW w:w="1118" w:type="dxa"/>
            <w:tcBorders>
              <w:bottom w:val="single" w:sz="18" w:space="0" w:color="408BCA"/>
            </w:tcBorders>
            <w:shd w:val="clear" w:color="auto" w:fill="auto"/>
            <w:vAlign w:val="center"/>
            <w:hideMark/>
          </w:tcPr>
          <w:p w14:paraId="76139E5D" w14:textId="400F72A5" w:rsidR="00A90C63" w:rsidRPr="0050109D" w:rsidRDefault="00A90C63" w:rsidP="001721DE">
            <w:pPr>
              <w:spacing w:after="0"/>
              <w:jc w:val="center"/>
              <w:rPr>
                <w:rFonts w:eastAsia="Times New Roman" w:cs="Calibri"/>
                <w:b/>
                <w:bCs/>
                <w:sz w:val="18"/>
                <w:szCs w:val="18"/>
              </w:rPr>
            </w:pPr>
            <w:r w:rsidRPr="0050109D">
              <w:rPr>
                <w:rFonts w:eastAsia="Times New Roman" w:cs="Calibri"/>
                <w:b/>
                <w:bCs/>
                <w:sz w:val="18"/>
                <w:szCs w:val="18"/>
              </w:rPr>
              <w:t>Medical stock and flow</w:t>
            </w:r>
            <w:r w:rsidR="008430AE">
              <w:rPr>
                <w:rFonts w:ascii="ZWAdobeF" w:eastAsia="Times New Roman" w:hAnsi="ZWAdobeF" w:cs="ZWAdobeF"/>
                <w:bCs/>
                <w:sz w:val="2"/>
                <w:szCs w:val="2"/>
              </w:rPr>
              <w:t>12F</w:t>
            </w:r>
            <w:r w:rsidR="00404F87" w:rsidRPr="0050109D">
              <w:rPr>
                <w:rStyle w:val="FootnoteReference"/>
                <w:rFonts w:eastAsia="Times New Roman" w:cs="Calibri"/>
                <w:b/>
                <w:bCs/>
                <w:sz w:val="18"/>
                <w:szCs w:val="18"/>
              </w:rPr>
              <w:footnoteReference w:id="14"/>
            </w:r>
          </w:p>
        </w:tc>
        <w:tc>
          <w:tcPr>
            <w:tcW w:w="1131" w:type="dxa"/>
            <w:tcBorders>
              <w:bottom w:val="single" w:sz="18" w:space="0" w:color="408BCA"/>
            </w:tcBorders>
            <w:shd w:val="clear" w:color="auto" w:fill="auto"/>
            <w:vAlign w:val="center"/>
          </w:tcPr>
          <w:p w14:paraId="69AF3B3C" w14:textId="2BAE05F3" w:rsidR="00A90C63" w:rsidRPr="0050109D" w:rsidRDefault="00A90C63" w:rsidP="001721DE">
            <w:pPr>
              <w:spacing w:after="0"/>
              <w:jc w:val="center"/>
              <w:rPr>
                <w:rFonts w:eastAsia="Times New Roman" w:cs="Calibri"/>
                <w:b/>
                <w:bCs/>
                <w:sz w:val="18"/>
                <w:szCs w:val="18"/>
              </w:rPr>
            </w:pPr>
            <w:r w:rsidRPr="0050109D">
              <w:rPr>
                <w:rFonts w:cs="Calibri"/>
                <w:b/>
                <w:bCs/>
                <w:sz w:val="18"/>
                <w:szCs w:val="18"/>
              </w:rPr>
              <w:t>NDS workforce census</w:t>
            </w:r>
            <w:r w:rsidR="008430AE">
              <w:rPr>
                <w:rFonts w:ascii="ZWAdobeF" w:hAnsi="ZWAdobeF" w:cs="ZWAdobeF"/>
                <w:bCs/>
                <w:sz w:val="2"/>
                <w:szCs w:val="2"/>
              </w:rPr>
              <w:t>13F</w:t>
            </w:r>
            <w:r w:rsidR="0035625A" w:rsidRPr="0050109D">
              <w:rPr>
                <w:rStyle w:val="FootnoteReference"/>
                <w:rFonts w:cs="Calibri"/>
                <w:b/>
                <w:bCs/>
                <w:sz w:val="18"/>
                <w:szCs w:val="18"/>
              </w:rPr>
              <w:footnoteReference w:id="15"/>
            </w:r>
          </w:p>
        </w:tc>
        <w:tc>
          <w:tcPr>
            <w:tcW w:w="1153" w:type="dxa"/>
            <w:shd w:val="clear" w:color="auto" w:fill="auto"/>
            <w:vAlign w:val="center"/>
          </w:tcPr>
          <w:p w14:paraId="02806AE8" w14:textId="4E27053B" w:rsidR="00A90C63" w:rsidRPr="0050109D" w:rsidRDefault="00A90C63" w:rsidP="001721DE">
            <w:pPr>
              <w:spacing w:after="0"/>
              <w:jc w:val="center"/>
              <w:rPr>
                <w:rFonts w:eastAsia="Times New Roman" w:cs="Calibri"/>
                <w:b/>
                <w:bCs/>
                <w:sz w:val="18"/>
                <w:szCs w:val="18"/>
              </w:rPr>
            </w:pPr>
            <w:r w:rsidRPr="0050109D">
              <w:rPr>
                <w:rFonts w:cs="Calibri"/>
                <w:b/>
                <w:bCs/>
                <w:sz w:val="18"/>
                <w:szCs w:val="18"/>
              </w:rPr>
              <w:t>National aged care workforce census</w:t>
            </w:r>
            <w:r w:rsidR="008430AE">
              <w:rPr>
                <w:rFonts w:ascii="ZWAdobeF" w:hAnsi="ZWAdobeF" w:cs="ZWAdobeF"/>
                <w:bCs/>
                <w:sz w:val="2"/>
                <w:szCs w:val="2"/>
              </w:rPr>
              <w:t>14F</w:t>
            </w:r>
            <w:r w:rsidR="0035625A" w:rsidRPr="0050109D">
              <w:rPr>
                <w:rStyle w:val="FootnoteReference"/>
                <w:rFonts w:cs="Calibri"/>
                <w:b/>
                <w:bCs/>
                <w:sz w:val="18"/>
                <w:szCs w:val="18"/>
              </w:rPr>
              <w:footnoteReference w:id="16"/>
            </w:r>
          </w:p>
        </w:tc>
      </w:tr>
      <w:tr w:rsidR="00393DFE" w:rsidRPr="004103F6" w14:paraId="6D477AD7" w14:textId="77777777" w:rsidTr="0027236D">
        <w:trPr>
          <w:trHeight w:val="20"/>
        </w:trPr>
        <w:tc>
          <w:tcPr>
            <w:tcW w:w="9437" w:type="dxa"/>
            <w:gridSpan w:val="6"/>
            <w:tcBorders>
              <w:top w:val="single" w:sz="18" w:space="0" w:color="408BCA"/>
            </w:tcBorders>
            <w:shd w:val="clear" w:color="000000" w:fill="D9E1F2"/>
            <w:noWrap/>
            <w:vAlign w:val="center"/>
            <w:hideMark/>
          </w:tcPr>
          <w:p w14:paraId="622CD72B" w14:textId="0F9D3C74" w:rsidR="00393DFE" w:rsidRPr="004103F6" w:rsidRDefault="00393DFE" w:rsidP="00E816FD">
            <w:pPr>
              <w:spacing w:after="0"/>
              <w:rPr>
                <w:rFonts w:eastAsia="Times New Roman" w:cs="Calibri"/>
                <w:b/>
                <w:bCs/>
                <w:sz w:val="17"/>
                <w:szCs w:val="17"/>
              </w:rPr>
            </w:pPr>
            <w:r w:rsidRPr="004103F6">
              <w:rPr>
                <w:rFonts w:eastAsia="Times New Roman" w:cs="Calibri"/>
                <w:b/>
                <w:bCs/>
                <w:sz w:val="16"/>
                <w:szCs w:val="16"/>
              </w:rPr>
              <w:t>From Health professionals (e.g. via registration survey)</w:t>
            </w:r>
            <w:r w:rsidRPr="004103F6">
              <w:rPr>
                <w:rFonts w:cs="Calibri"/>
                <w:b/>
                <w:bCs/>
                <w:sz w:val="17"/>
                <w:szCs w:val="17"/>
              </w:rPr>
              <w:t> </w:t>
            </w:r>
          </w:p>
        </w:tc>
      </w:tr>
      <w:tr w:rsidR="00E816FD" w:rsidRPr="004103F6" w14:paraId="4BDE3FFB" w14:textId="77777777" w:rsidTr="0027236D">
        <w:trPr>
          <w:trHeight w:val="20"/>
        </w:trPr>
        <w:tc>
          <w:tcPr>
            <w:tcW w:w="9437" w:type="dxa"/>
            <w:gridSpan w:val="6"/>
            <w:shd w:val="clear" w:color="000000" w:fill="D9E1F2"/>
            <w:vAlign w:val="center"/>
            <w:hideMark/>
          </w:tcPr>
          <w:p w14:paraId="71A7C284" w14:textId="74EF7673" w:rsidR="00E816FD" w:rsidRPr="004103F6" w:rsidRDefault="00E816FD" w:rsidP="00E816FD">
            <w:pPr>
              <w:spacing w:after="0"/>
              <w:rPr>
                <w:rFonts w:eastAsia="Times New Roman" w:cs="Calibri"/>
                <w:b/>
                <w:bCs/>
                <w:color w:val="FFFFFF"/>
                <w:sz w:val="17"/>
                <w:szCs w:val="17"/>
              </w:rPr>
            </w:pPr>
            <w:r w:rsidRPr="004103F6">
              <w:rPr>
                <w:rFonts w:eastAsia="Times New Roman" w:cs="Calibri"/>
                <w:b/>
                <w:bCs/>
                <w:sz w:val="16"/>
                <w:szCs w:val="16"/>
              </w:rPr>
              <w:t>Core items</w:t>
            </w:r>
            <w:r w:rsidRPr="004103F6">
              <w:rPr>
                <w:rFonts w:cs="Calibri"/>
                <w:b/>
                <w:bCs/>
                <w:sz w:val="17"/>
                <w:szCs w:val="17"/>
              </w:rPr>
              <w:t> </w:t>
            </w:r>
          </w:p>
        </w:tc>
      </w:tr>
      <w:tr w:rsidR="001721DE" w:rsidRPr="004103F6" w14:paraId="1AF8DC3B" w14:textId="77777777" w:rsidTr="0027236D">
        <w:trPr>
          <w:trHeight w:val="20"/>
        </w:trPr>
        <w:tc>
          <w:tcPr>
            <w:tcW w:w="434" w:type="dxa"/>
            <w:shd w:val="clear" w:color="auto" w:fill="auto"/>
            <w:vAlign w:val="center"/>
            <w:hideMark/>
          </w:tcPr>
          <w:p w14:paraId="28496E1B"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1</w:t>
            </w:r>
          </w:p>
        </w:tc>
        <w:tc>
          <w:tcPr>
            <w:tcW w:w="4239" w:type="dxa"/>
            <w:shd w:val="clear" w:color="auto" w:fill="auto"/>
            <w:vAlign w:val="center"/>
            <w:hideMark/>
          </w:tcPr>
          <w:p w14:paraId="2411C732"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Place and year of qualification </w:t>
            </w:r>
          </w:p>
        </w:tc>
        <w:tc>
          <w:tcPr>
            <w:tcW w:w="1362" w:type="dxa"/>
            <w:shd w:val="clear" w:color="auto" w:fill="auto"/>
            <w:vAlign w:val="center"/>
            <w:hideMark/>
          </w:tcPr>
          <w:p w14:paraId="59138448" w14:textId="77777777" w:rsidR="001721DE" w:rsidRPr="004103F6" w:rsidRDefault="001721DE" w:rsidP="001721DE">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1118" w:type="dxa"/>
            <w:shd w:val="clear" w:color="auto" w:fill="auto"/>
            <w:vAlign w:val="center"/>
            <w:hideMark/>
          </w:tcPr>
          <w:p w14:paraId="5CC6A40F" w14:textId="77777777" w:rsidR="001721DE" w:rsidRPr="004103F6" w:rsidRDefault="001721DE" w:rsidP="001721DE">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1131" w:type="dxa"/>
            <w:vAlign w:val="center"/>
          </w:tcPr>
          <w:p w14:paraId="4B90AE7D" w14:textId="77777777" w:rsidR="001721DE" w:rsidRPr="004103F6" w:rsidRDefault="001721DE" w:rsidP="001721DE">
            <w:pPr>
              <w:spacing w:after="0"/>
              <w:jc w:val="center"/>
              <w:rPr>
                <w:rFonts w:eastAsia="Times New Roman" w:cs="Calibri"/>
                <w:color w:val="000000"/>
                <w:sz w:val="17"/>
                <w:szCs w:val="17"/>
              </w:rPr>
            </w:pPr>
            <w:r w:rsidRPr="004103F6">
              <w:rPr>
                <w:rFonts w:cs="Calibri"/>
                <w:color w:val="000000"/>
                <w:sz w:val="17"/>
                <w:szCs w:val="17"/>
              </w:rPr>
              <w:t> </w:t>
            </w:r>
          </w:p>
        </w:tc>
        <w:tc>
          <w:tcPr>
            <w:tcW w:w="1153" w:type="dxa"/>
            <w:vAlign w:val="center"/>
          </w:tcPr>
          <w:p w14:paraId="0882BF7D" w14:textId="77777777" w:rsidR="001721DE" w:rsidRPr="004103F6" w:rsidRDefault="001721DE" w:rsidP="001721DE">
            <w:pPr>
              <w:spacing w:after="0"/>
              <w:jc w:val="center"/>
              <w:rPr>
                <w:rFonts w:eastAsia="Times New Roman" w:cs="Calibri"/>
                <w:color w:val="000000"/>
                <w:sz w:val="17"/>
                <w:szCs w:val="17"/>
              </w:rPr>
            </w:pPr>
            <w:r w:rsidRPr="004103F6">
              <w:rPr>
                <w:rFonts w:cs="Calibri"/>
                <w:color w:val="000000"/>
                <w:sz w:val="17"/>
                <w:szCs w:val="17"/>
              </w:rPr>
              <w:t> </w:t>
            </w:r>
          </w:p>
        </w:tc>
      </w:tr>
      <w:tr w:rsidR="001721DE" w:rsidRPr="004103F6" w14:paraId="1C11A96B" w14:textId="77777777" w:rsidTr="0027236D">
        <w:trPr>
          <w:trHeight w:val="20"/>
        </w:trPr>
        <w:tc>
          <w:tcPr>
            <w:tcW w:w="434" w:type="dxa"/>
            <w:shd w:val="clear" w:color="auto" w:fill="auto"/>
            <w:vAlign w:val="center"/>
            <w:hideMark/>
          </w:tcPr>
          <w:p w14:paraId="5825714A"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2</w:t>
            </w:r>
          </w:p>
        </w:tc>
        <w:tc>
          <w:tcPr>
            <w:tcW w:w="4239" w:type="dxa"/>
            <w:shd w:val="clear" w:color="auto" w:fill="auto"/>
            <w:vAlign w:val="center"/>
            <w:hideMark/>
          </w:tcPr>
          <w:p w14:paraId="2F780404"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Certification for practice (including in areas of specialisation) </w:t>
            </w:r>
          </w:p>
        </w:tc>
        <w:tc>
          <w:tcPr>
            <w:tcW w:w="1362" w:type="dxa"/>
            <w:shd w:val="clear" w:color="auto" w:fill="auto"/>
            <w:vAlign w:val="center"/>
            <w:hideMark/>
          </w:tcPr>
          <w:p w14:paraId="2A3EE904"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4A7E16F1"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6243093E"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40C68CBB"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r>
      <w:tr w:rsidR="001721DE" w:rsidRPr="004103F6" w14:paraId="6356307C" w14:textId="77777777" w:rsidTr="0027236D">
        <w:trPr>
          <w:trHeight w:val="20"/>
        </w:trPr>
        <w:tc>
          <w:tcPr>
            <w:tcW w:w="434" w:type="dxa"/>
            <w:shd w:val="clear" w:color="auto" w:fill="auto"/>
            <w:vAlign w:val="center"/>
            <w:hideMark/>
          </w:tcPr>
          <w:p w14:paraId="6C9D2C49"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3</w:t>
            </w:r>
          </w:p>
        </w:tc>
        <w:tc>
          <w:tcPr>
            <w:tcW w:w="4239" w:type="dxa"/>
            <w:shd w:val="clear" w:color="auto" w:fill="auto"/>
            <w:vAlign w:val="center"/>
            <w:hideMark/>
          </w:tcPr>
          <w:p w14:paraId="64B8D21F"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Age </w:t>
            </w:r>
          </w:p>
        </w:tc>
        <w:tc>
          <w:tcPr>
            <w:tcW w:w="1362" w:type="dxa"/>
            <w:shd w:val="clear" w:color="auto" w:fill="auto"/>
            <w:vAlign w:val="center"/>
            <w:hideMark/>
          </w:tcPr>
          <w:p w14:paraId="2161D4CB"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412D27F1"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7C622B3A" w14:textId="0F415DC8" w:rsidR="001721DE" w:rsidRPr="00D5440C" w:rsidRDefault="00AE7BF3" w:rsidP="001721DE">
            <w:pPr>
              <w:spacing w:after="0"/>
              <w:jc w:val="center"/>
              <w:rPr>
                <w:rFonts w:eastAsia="Times New Roman" w:cs="Calibri"/>
                <w:color w:val="000000"/>
                <w:sz w:val="16"/>
                <w:szCs w:val="16"/>
              </w:rPr>
            </w:pPr>
            <w:r w:rsidRPr="00D5440C">
              <w:rPr>
                <w:rFonts w:cs="Calibri"/>
                <w:color w:val="000000"/>
                <w:sz w:val="16"/>
                <w:szCs w:val="16"/>
              </w:rPr>
              <w:t>Y</w:t>
            </w:r>
          </w:p>
        </w:tc>
        <w:tc>
          <w:tcPr>
            <w:tcW w:w="1153" w:type="dxa"/>
            <w:vAlign w:val="center"/>
          </w:tcPr>
          <w:p w14:paraId="5D2158BD"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Y</w:t>
            </w:r>
          </w:p>
        </w:tc>
      </w:tr>
      <w:tr w:rsidR="001721DE" w:rsidRPr="004103F6" w14:paraId="45B196F9" w14:textId="77777777" w:rsidTr="0027236D">
        <w:trPr>
          <w:trHeight w:val="20"/>
        </w:trPr>
        <w:tc>
          <w:tcPr>
            <w:tcW w:w="434" w:type="dxa"/>
            <w:shd w:val="clear" w:color="auto" w:fill="auto"/>
            <w:vAlign w:val="center"/>
            <w:hideMark/>
          </w:tcPr>
          <w:p w14:paraId="7C8EFF7A"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4</w:t>
            </w:r>
          </w:p>
        </w:tc>
        <w:tc>
          <w:tcPr>
            <w:tcW w:w="4239" w:type="dxa"/>
            <w:shd w:val="clear" w:color="auto" w:fill="auto"/>
            <w:vAlign w:val="center"/>
            <w:hideMark/>
          </w:tcPr>
          <w:p w14:paraId="14EBE3E2"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Gender </w:t>
            </w:r>
          </w:p>
        </w:tc>
        <w:tc>
          <w:tcPr>
            <w:tcW w:w="1362" w:type="dxa"/>
            <w:shd w:val="clear" w:color="auto" w:fill="auto"/>
            <w:vAlign w:val="center"/>
            <w:hideMark/>
          </w:tcPr>
          <w:p w14:paraId="3892129E"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56E1161B"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1419FA6E" w14:textId="37836C96" w:rsidR="001721DE" w:rsidRPr="00D5440C" w:rsidRDefault="00AE7BF3" w:rsidP="00D5440C">
            <w:pPr>
              <w:spacing w:after="0"/>
              <w:jc w:val="center"/>
              <w:rPr>
                <w:rFonts w:eastAsia="Times New Roman" w:cs="Calibri"/>
                <w:color w:val="000000"/>
                <w:sz w:val="16"/>
                <w:szCs w:val="16"/>
              </w:rPr>
            </w:pPr>
            <w:r w:rsidRPr="00D5440C">
              <w:rPr>
                <w:rFonts w:cs="Calibri"/>
                <w:color w:val="000000"/>
                <w:sz w:val="16"/>
                <w:szCs w:val="16"/>
              </w:rPr>
              <w:t>Y</w:t>
            </w:r>
          </w:p>
        </w:tc>
        <w:tc>
          <w:tcPr>
            <w:tcW w:w="1153" w:type="dxa"/>
            <w:vAlign w:val="center"/>
          </w:tcPr>
          <w:p w14:paraId="43A901A9"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Y</w:t>
            </w:r>
          </w:p>
        </w:tc>
      </w:tr>
      <w:tr w:rsidR="001721DE" w:rsidRPr="004103F6" w14:paraId="6D91DD41" w14:textId="77777777" w:rsidTr="0027236D">
        <w:trPr>
          <w:trHeight w:val="20"/>
        </w:trPr>
        <w:tc>
          <w:tcPr>
            <w:tcW w:w="434" w:type="dxa"/>
            <w:shd w:val="clear" w:color="auto" w:fill="auto"/>
            <w:vAlign w:val="center"/>
            <w:hideMark/>
          </w:tcPr>
          <w:p w14:paraId="48F99B7C"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5</w:t>
            </w:r>
          </w:p>
        </w:tc>
        <w:tc>
          <w:tcPr>
            <w:tcW w:w="4239" w:type="dxa"/>
            <w:shd w:val="clear" w:color="auto" w:fill="auto"/>
            <w:vAlign w:val="center"/>
            <w:hideMark/>
          </w:tcPr>
          <w:p w14:paraId="2ACEB366" w14:textId="3C903951"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 xml:space="preserve">Aboriginal </w:t>
            </w:r>
            <w:r w:rsidR="00C064C9">
              <w:rPr>
                <w:rFonts w:eastAsia="Times New Roman" w:cs="Calibri"/>
                <w:color w:val="000000"/>
                <w:sz w:val="16"/>
                <w:szCs w:val="16"/>
              </w:rPr>
              <w:t>and/</w:t>
            </w:r>
            <w:r w:rsidRPr="004103F6">
              <w:rPr>
                <w:rFonts w:eastAsia="Times New Roman" w:cs="Calibri"/>
                <w:color w:val="000000"/>
                <w:sz w:val="16"/>
                <w:szCs w:val="16"/>
              </w:rPr>
              <w:t>or Torres Strait Islander status </w:t>
            </w:r>
          </w:p>
        </w:tc>
        <w:tc>
          <w:tcPr>
            <w:tcW w:w="1362" w:type="dxa"/>
            <w:shd w:val="clear" w:color="auto" w:fill="auto"/>
            <w:vAlign w:val="center"/>
            <w:hideMark/>
          </w:tcPr>
          <w:p w14:paraId="56C5113E"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61335269"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08ED6CA6"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176DE25E"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r>
      <w:tr w:rsidR="001721DE" w:rsidRPr="004103F6" w14:paraId="169E7BDE" w14:textId="77777777" w:rsidTr="0027236D">
        <w:trPr>
          <w:trHeight w:val="20"/>
        </w:trPr>
        <w:tc>
          <w:tcPr>
            <w:tcW w:w="434" w:type="dxa"/>
            <w:shd w:val="clear" w:color="auto" w:fill="auto"/>
            <w:vAlign w:val="center"/>
            <w:hideMark/>
          </w:tcPr>
          <w:p w14:paraId="0FE1EDCB"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6</w:t>
            </w:r>
          </w:p>
        </w:tc>
        <w:tc>
          <w:tcPr>
            <w:tcW w:w="4239" w:type="dxa"/>
            <w:shd w:val="clear" w:color="auto" w:fill="auto"/>
            <w:vAlign w:val="center"/>
            <w:hideMark/>
          </w:tcPr>
          <w:p w14:paraId="696C3CDD"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Whether working in the profession</w:t>
            </w:r>
            <w:r w:rsidR="00616FFD" w:rsidRPr="004103F6">
              <w:rPr>
                <w:rFonts w:eastAsia="Times New Roman" w:cs="Calibri"/>
                <w:color w:val="000000"/>
                <w:sz w:val="16"/>
                <w:szCs w:val="16"/>
              </w:rPr>
              <w:t xml:space="preserve"> </w:t>
            </w:r>
          </w:p>
        </w:tc>
        <w:tc>
          <w:tcPr>
            <w:tcW w:w="1362" w:type="dxa"/>
            <w:shd w:val="clear" w:color="auto" w:fill="auto"/>
            <w:vAlign w:val="center"/>
            <w:hideMark/>
          </w:tcPr>
          <w:p w14:paraId="7867EC5C"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45E36BD9"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40AD495C" w14:textId="59B771D5" w:rsidR="001721DE" w:rsidRPr="00D5440C" w:rsidRDefault="00C20519" w:rsidP="001721DE">
            <w:pPr>
              <w:spacing w:after="0"/>
              <w:jc w:val="center"/>
              <w:rPr>
                <w:rFonts w:eastAsia="Times New Roman" w:cs="Calibri"/>
                <w:color w:val="000000"/>
                <w:sz w:val="16"/>
                <w:szCs w:val="16"/>
              </w:rPr>
            </w:pPr>
            <w:r w:rsidRPr="00D5440C">
              <w:rPr>
                <w:rFonts w:cs="Calibri"/>
                <w:color w:val="000000"/>
                <w:sz w:val="16"/>
                <w:szCs w:val="16"/>
              </w:rPr>
              <w:t>Y</w:t>
            </w:r>
          </w:p>
        </w:tc>
        <w:tc>
          <w:tcPr>
            <w:tcW w:w="1153" w:type="dxa"/>
            <w:vAlign w:val="center"/>
          </w:tcPr>
          <w:p w14:paraId="52E42CFB"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Y</w:t>
            </w:r>
          </w:p>
        </w:tc>
      </w:tr>
      <w:tr w:rsidR="001721DE" w:rsidRPr="004103F6" w14:paraId="2CA82BD3" w14:textId="77777777" w:rsidTr="0027236D">
        <w:trPr>
          <w:trHeight w:val="20"/>
        </w:trPr>
        <w:tc>
          <w:tcPr>
            <w:tcW w:w="434" w:type="dxa"/>
            <w:shd w:val="clear" w:color="auto" w:fill="auto"/>
            <w:vAlign w:val="center"/>
            <w:hideMark/>
          </w:tcPr>
          <w:p w14:paraId="5902AF97"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7</w:t>
            </w:r>
          </w:p>
        </w:tc>
        <w:tc>
          <w:tcPr>
            <w:tcW w:w="4239" w:type="dxa"/>
            <w:shd w:val="clear" w:color="auto" w:fill="auto"/>
            <w:vAlign w:val="center"/>
            <w:hideMark/>
          </w:tcPr>
          <w:p w14:paraId="571719AF"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If not working in the profession, reason why </w:t>
            </w:r>
          </w:p>
        </w:tc>
        <w:tc>
          <w:tcPr>
            <w:tcW w:w="1362" w:type="dxa"/>
            <w:shd w:val="clear" w:color="auto" w:fill="auto"/>
            <w:vAlign w:val="center"/>
            <w:hideMark/>
          </w:tcPr>
          <w:p w14:paraId="2C4122A5"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59DAE623"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3DBBB085"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646FB60E"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r>
      <w:tr w:rsidR="001721DE" w:rsidRPr="004103F6" w14:paraId="0F6E333F" w14:textId="77777777" w:rsidTr="0027236D">
        <w:trPr>
          <w:trHeight w:val="20"/>
        </w:trPr>
        <w:tc>
          <w:tcPr>
            <w:tcW w:w="434" w:type="dxa"/>
            <w:shd w:val="clear" w:color="auto" w:fill="auto"/>
            <w:vAlign w:val="center"/>
            <w:hideMark/>
          </w:tcPr>
          <w:p w14:paraId="4AA61757"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8</w:t>
            </w:r>
          </w:p>
        </w:tc>
        <w:tc>
          <w:tcPr>
            <w:tcW w:w="4239" w:type="dxa"/>
            <w:shd w:val="clear" w:color="auto" w:fill="auto"/>
            <w:vAlign w:val="center"/>
            <w:hideMark/>
          </w:tcPr>
          <w:p w14:paraId="60DA4EB4"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Whether actively looking for work in the profession </w:t>
            </w:r>
          </w:p>
        </w:tc>
        <w:tc>
          <w:tcPr>
            <w:tcW w:w="1362" w:type="dxa"/>
            <w:shd w:val="clear" w:color="auto" w:fill="auto"/>
            <w:vAlign w:val="center"/>
            <w:hideMark/>
          </w:tcPr>
          <w:p w14:paraId="320A3106"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4C0780A8"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56DF7FD3"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5737B6D7"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r>
      <w:tr w:rsidR="00E816FD" w:rsidRPr="004103F6" w14:paraId="407782E0" w14:textId="77777777" w:rsidTr="0027236D">
        <w:trPr>
          <w:trHeight w:val="20"/>
        </w:trPr>
        <w:tc>
          <w:tcPr>
            <w:tcW w:w="9437" w:type="dxa"/>
            <w:gridSpan w:val="6"/>
            <w:shd w:val="clear" w:color="auto" w:fill="auto"/>
            <w:vAlign w:val="center"/>
            <w:hideMark/>
          </w:tcPr>
          <w:p w14:paraId="1CD55DAD" w14:textId="28623037" w:rsidR="00E816FD" w:rsidRPr="004103F6" w:rsidRDefault="00E816FD" w:rsidP="00E816FD">
            <w:pPr>
              <w:spacing w:after="0"/>
              <w:rPr>
                <w:rFonts w:eastAsia="Times New Roman" w:cs="Calibri"/>
                <w:b/>
                <w:bCs/>
                <w:color w:val="FFFFFF"/>
                <w:sz w:val="17"/>
                <w:szCs w:val="17"/>
              </w:rPr>
            </w:pPr>
            <w:r w:rsidRPr="004103F6">
              <w:rPr>
                <w:rFonts w:eastAsia="Times New Roman" w:cs="Calibri"/>
                <w:b/>
                <w:bCs/>
                <w:sz w:val="16"/>
                <w:szCs w:val="16"/>
              </w:rPr>
              <w:t>For each separate concurrent work location</w:t>
            </w:r>
          </w:p>
        </w:tc>
      </w:tr>
      <w:tr w:rsidR="001721DE" w:rsidRPr="004103F6" w14:paraId="6D9DC4FD" w14:textId="77777777" w:rsidTr="0027236D">
        <w:trPr>
          <w:trHeight w:val="20"/>
        </w:trPr>
        <w:tc>
          <w:tcPr>
            <w:tcW w:w="434" w:type="dxa"/>
            <w:shd w:val="clear" w:color="auto" w:fill="auto"/>
            <w:vAlign w:val="center"/>
            <w:hideMark/>
          </w:tcPr>
          <w:p w14:paraId="43E49AB9"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9</w:t>
            </w:r>
          </w:p>
        </w:tc>
        <w:tc>
          <w:tcPr>
            <w:tcW w:w="4239" w:type="dxa"/>
            <w:shd w:val="clear" w:color="auto" w:fill="auto"/>
            <w:vAlign w:val="center"/>
            <w:hideMark/>
          </w:tcPr>
          <w:p w14:paraId="341092C2"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Specialisation / Qualifications and advanced practice certification obtained in the last 12 months</w:t>
            </w:r>
          </w:p>
        </w:tc>
        <w:tc>
          <w:tcPr>
            <w:tcW w:w="1362" w:type="dxa"/>
            <w:shd w:val="clear" w:color="auto" w:fill="auto"/>
            <w:vAlign w:val="center"/>
            <w:hideMark/>
          </w:tcPr>
          <w:p w14:paraId="7ADAF75C"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 </w:t>
            </w:r>
          </w:p>
        </w:tc>
        <w:tc>
          <w:tcPr>
            <w:tcW w:w="1118" w:type="dxa"/>
            <w:shd w:val="clear" w:color="auto" w:fill="auto"/>
            <w:vAlign w:val="center"/>
            <w:hideMark/>
          </w:tcPr>
          <w:p w14:paraId="3D50914A"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56E289F1"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4BD2B605"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r>
      <w:tr w:rsidR="001721DE" w:rsidRPr="004103F6" w14:paraId="70735292" w14:textId="77777777" w:rsidTr="0027236D">
        <w:trPr>
          <w:trHeight w:val="20"/>
        </w:trPr>
        <w:tc>
          <w:tcPr>
            <w:tcW w:w="434" w:type="dxa"/>
            <w:shd w:val="clear" w:color="auto" w:fill="auto"/>
            <w:vAlign w:val="center"/>
            <w:hideMark/>
          </w:tcPr>
          <w:p w14:paraId="589B22AF"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10</w:t>
            </w:r>
          </w:p>
        </w:tc>
        <w:tc>
          <w:tcPr>
            <w:tcW w:w="4239" w:type="dxa"/>
            <w:shd w:val="clear" w:color="auto" w:fill="auto"/>
            <w:vAlign w:val="center"/>
            <w:hideMark/>
          </w:tcPr>
          <w:p w14:paraId="528E6851"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Number of clinical/non-clinical hours worked in the period </w:t>
            </w:r>
          </w:p>
        </w:tc>
        <w:tc>
          <w:tcPr>
            <w:tcW w:w="1362" w:type="dxa"/>
            <w:shd w:val="clear" w:color="auto" w:fill="auto"/>
            <w:vAlign w:val="center"/>
            <w:hideMark/>
          </w:tcPr>
          <w:p w14:paraId="3C44D5F9"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37D19689"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7E88E0E1" w14:textId="55EE1589" w:rsidR="001721DE" w:rsidRPr="00D5440C" w:rsidRDefault="004B26A4" w:rsidP="001721DE">
            <w:pPr>
              <w:spacing w:after="0"/>
              <w:jc w:val="center"/>
              <w:rPr>
                <w:rFonts w:eastAsia="Times New Roman" w:cs="Calibri"/>
                <w:color w:val="000000"/>
                <w:sz w:val="16"/>
                <w:szCs w:val="16"/>
              </w:rPr>
            </w:pPr>
            <w:r>
              <w:rPr>
                <w:rFonts w:cs="Calibri"/>
                <w:color w:val="000000"/>
                <w:sz w:val="16"/>
                <w:szCs w:val="16"/>
              </w:rPr>
              <w:t>Not individually</w:t>
            </w:r>
          </w:p>
        </w:tc>
        <w:tc>
          <w:tcPr>
            <w:tcW w:w="1153" w:type="dxa"/>
            <w:vAlign w:val="center"/>
          </w:tcPr>
          <w:p w14:paraId="64281325" w14:textId="518265E5"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r w:rsidR="00B6638D">
              <w:rPr>
                <w:rFonts w:cs="Calibri"/>
                <w:color w:val="000000"/>
                <w:sz w:val="16"/>
                <w:szCs w:val="16"/>
              </w:rPr>
              <w:t>Not individually</w:t>
            </w:r>
          </w:p>
        </w:tc>
      </w:tr>
      <w:tr w:rsidR="001721DE" w:rsidRPr="004103F6" w14:paraId="7427548E" w14:textId="77777777" w:rsidTr="0027236D">
        <w:trPr>
          <w:trHeight w:val="20"/>
        </w:trPr>
        <w:tc>
          <w:tcPr>
            <w:tcW w:w="434" w:type="dxa"/>
            <w:shd w:val="clear" w:color="auto" w:fill="auto"/>
            <w:vAlign w:val="center"/>
            <w:hideMark/>
          </w:tcPr>
          <w:p w14:paraId="1333ACF8"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11</w:t>
            </w:r>
          </w:p>
        </w:tc>
        <w:tc>
          <w:tcPr>
            <w:tcW w:w="4239" w:type="dxa"/>
            <w:shd w:val="clear" w:color="auto" w:fill="auto"/>
            <w:vAlign w:val="center"/>
            <w:hideMark/>
          </w:tcPr>
          <w:p w14:paraId="407F585F"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Occupation/job title</w:t>
            </w:r>
            <w:r w:rsidR="00616FFD" w:rsidRPr="004103F6">
              <w:rPr>
                <w:rFonts w:eastAsia="Times New Roman" w:cs="Calibri"/>
                <w:color w:val="000000"/>
                <w:sz w:val="16"/>
                <w:szCs w:val="16"/>
              </w:rPr>
              <w:t xml:space="preserve"> </w:t>
            </w:r>
          </w:p>
        </w:tc>
        <w:tc>
          <w:tcPr>
            <w:tcW w:w="1362" w:type="dxa"/>
            <w:shd w:val="clear" w:color="auto" w:fill="auto"/>
            <w:vAlign w:val="center"/>
            <w:hideMark/>
          </w:tcPr>
          <w:p w14:paraId="706E09C7"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487A0C41"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0D350849"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468B96DC"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r>
      <w:tr w:rsidR="001721DE" w:rsidRPr="004103F6" w14:paraId="7A9D0670" w14:textId="77777777" w:rsidTr="0027236D">
        <w:trPr>
          <w:trHeight w:val="20"/>
        </w:trPr>
        <w:tc>
          <w:tcPr>
            <w:tcW w:w="434" w:type="dxa"/>
            <w:shd w:val="clear" w:color="auto" w:fill="auto"/>
            <w:vAlign w:val="center"/>
            <w:hideMark/>
          </w:tcPr>
          <w:p w14:paraId="23E3B53D"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12</w:t>
            </w:r>
          </w:p>
        </w:tc>
        <w:tc>
          <w:tcPr>
            <w:tcW w:w="4239" w:type="dxa"/>
            <w:shd w:val="clear" w:color="auto" w:fill="auto"/>
            <w:vAlign w:val="center"/>
            <w:hideMark/>
          </w:tcPr>
          <w:p w14:paraId="71AC9D21"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Location (finest detail)</w:t>
            </w:r>
          </w:p>
        </w:tc>
        <w:tc>
          <w:tcPr>
            <w:tcW w:w="1362" w:type="dxa"/>
            <w:shd w:val="clear" w:color="auto" w:fill="auto"/>
            <w:vAlign w:val="center"/>
            <w:hideMark/>
          </w:tcPr>
          <w:p w14:paraId="0614EF22"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6C268D71"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1E0D1AB2"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0DCCE0B4" w14:textId="77777777" w:rsidR="00EE1577" w:rsidRPr="00D5440C" w:rsidRDefault="001721DE" w:rsidP="001721DE">
            <w:pPr>
              <w:spacing w:after="0"/>
              <w:jc w:val="center"/>
              <w:rPr>
                <w:rFonts w:cs="Calibri"/>
                <w:color w:val="000000"/>
                <w:sz w:val="16"/>
                <w:szCs w:val="16"/>
              </w:rPr>
            </w:pPr>
            <w:r w:rsidRPr="00D5440C">
              <w:rPr>
                <w:rFonts w:cs="Calibri"/>
                <w:color w:val="000000"/>
                <w:sz w:val="16"/>
                <w:szCs w:val="16"/>
              </w:rPr>
              <w:t xml:space="preserve">Y </w:t>
            </w:r>
          </w:p>
          <w:p w14:paraId="77C5CED7" w14:textId="216DD68F"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(at least state)</w:t>
            </w:r>
          </w:p>
        </w:tc>
      </w:tr>
      <w:tr w:rsidR="001721DE" w:rsidRPr="004103F6" w14:paraId="070C47CB" w14:textId="77777777" w:rsidTr="0027236D">
        <w:trPr>
          <w:trHeight w:val="20"/>
        </w:trPr>
        <w:tc>
          <w:tcPr>
            <w:tcW w:w="434" w:type="dxa"/>
            <w:shd w:val="clear" w:color="auto" w:fill="auto"/>
            <w:vAlign w:val="center"/>
            <w:hideMark/>
          </w:tcPr>
          <w:p w14:paraId="750CEC19"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13</w:t>
            </w:r>
          </w:p>
        </w:tc>
        <w:tc>
          <w:tcPr>
            <w:tcW w:w="4239" w:type="dxa"/>
            <w:shd w:val="clear" w:color="auto" w:fill="auto"/>
            <w:vAlign w:val="center"/>
            <w:hideMark/>
          </w:tcPr>
          <w:p w14:paraId="0BCA6D34"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Whether worked in regional/rural area in addition to main location </w:t>
            </w:r>
          </w:p>
        </w:tc>
        <w:tc>
          <w:tcPr>
            <w:tcW w:w="1362" w:type="dxa"/>
            <w:shd w:val="clear" w:color="auto" w:fill="auto"/>
            <w:vAlign w:val="center"/>
            <w:hideMark/>
          </w:tcPr>
          <w:p w14:paraId="6FCC0994"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01985A9F"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4CD92FF2"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43113ADF"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r>
      <w:tr w:rsidR="001721DE" w:rsidRPr="004103F6" w14:paraId="27BE1E06" w14:textId="77777777" w:rsidTr="0027236D">
        <w:trPr>
          <w:trHeight w:val="20"/>
        </w:trPr>
        <w:tc>
          <w:tcPr>
            <w:tcW w:w="434" w:type="dxa"/>
            <w:shd w:val="clear" w:color="auto" w:fill="auto"/>
            <w:vAlign w:val="center"/>
            <w:hideMark/>
          </w:tcPr>
          <w:p w14:paraId="7D2AF4DC" w14:textId="77777777" w:rsidR="001721DE" w:rsidRPr="004103F6" w:rsidRDefault="001721DE" w:rsidP="001721DE">
            <w:pPr>
              <w:spacing w:after="0"/>
              <w:jc w:val="right"/>
              <w:rPr>
                <w:rFonts w:eastAsia="Times New Roman" w:cs="Calibri"/>
                <w:color w:val="000000"/>
                <w:sz w:val="16"/>
                <w:szCs w:val="16"/>
              </w:rPr>
            </w:pPr>
            <w:r w:rsidRPr="004103F6">
              <w:rPr>
                <w:rFonts w:eastAsia="Times New Roman" w:cs="Calibri"/>
                <w:color w:val="000000"/>
                <w:sz w:val="16"/>
                <w:szCs w:val="16"/>
              </w:rPr>
              <w:t>14</w:t>
            </w:r>
          </w:p>
        </w:tc>
        <w:tc>
          <w:tcPr>
            <w:tcW w:w="4239" w:type="dxa"/>
            <w:shd w:val="clear" w:color="auto" w:fill="auto"/>
            <w:vAlign w:val="center"/>
            <w:hideMark/>
          </w:tcPr>
          <w:p w14:paraId="74008C03" w14:textId="77777777" w:rsidR="001721DE" w:rsidRPr="004103F6" w:rsidRDefault="001721DE" w:rsidP="001721DE">
            <w:pPr>
              <w:spacing w:after="0"/>
              <w:rPr>
                <w:rFonts w:eastAsia="Times New Roman" w:cs="Calibri"/>
                <w:color w:val="000000"/>
                <w:sz w:val="16"/>
                <w:szCs w:val="16"/>
              </w:rPr>
            </w:pPr>
            <w:r w:rsidRPr="004103F6">
              <w:rPr>
                <w:rFonts w:eastAsia="Times New Roman" w:cs="Calibri"/>
                <w:color w:val="000000"/>
                <w:sz w:val="16"/>
                <w:szCs w:val="16"/>
              </w:rPr>
              <w:t>Location of additional regional/rural work </w:t>
            </w:r>
          </w:p>
        </w:tc>
        <w:tc>
          <w:tcPr>
            <w:tcW w:w="1362" w:type="dxa"/>
            <w:shd w:val="clear" w:color="auto" w:fill="auto"/>
            <w:vAlign w:val="center"/>
            <w:hideMark/>
          </w:tcPr>
          <w:p w14:paraId="5408451A"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5C4FD394" w14:textId="77777777" w:rsidR="001721DE" w:rsidRPr="00D5440C" w:rsidRDefault="001721DE" w:rsidP="001721DE">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7D74CC7F"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04D62E62" w14:textId="77777777" w:rsidR="001721DE" w:rsidRPr="00D5440C" w:rsidRDefault="001721DE" w:rsidP="001721DE">
            <w:pPr>
              <w:spacing w:after="0"/>
              <w:jc w:val="center"/>
              <w:rPr>
                <w:rFonts w:eastAsia="Times New Roman" w:cs="Calibri"/>
                <w:color w:val="000000"/>
                <w:sz w:val="16"/>
                <w:szCs w:val="16"/>
              </w:rPr>
            </w:pPr>
            <w:r w:rsidRPr="00D5440C">
              <w:rPr>
                <w:rFonts w:cs="Calibri"/>
                <w:color w:val="000000"/>
                <w:sz w:val="16"/>
                <w:szCs w:val="16"/>
              </w:rPr>
              <w:t>Y</w:t>
            </w:r>
          </w:p>
        </w:tc>
      </w:tr>
      <w:tr w:rsidR="00CC744A" w:rsidRPr="004103F6" w14:paraId="414465F4" w14:textId="77777777" w:rsidTr="0027236D">
        <w:trPr>
          <w:trHeight w:val="20"/>
        </w:trPr>
        <w:tc>
          <w:tcPr>
            <w:tcW w:w="434" w:type="dxa"/>
            <w:shd w:val="clear" w:color="auto" w:fill="auto"/>
            <w:vAlign w:val="center"/>
          </w:tcPr>
          <w:p w14:paraId="0B57044C" w14:textId="5E9A8CE9" w:rsidR="00CC744A" w:rsidRPr="004103F6" w:rsidRDefault="00CC744A" w:rsidP="00CC744A">
            <w:pPr>
              <w:spacing w:after="0"/>
              <w:jc w:val="right"/>
              <w:rPr>
                <w:rFonts w:eastAsia="Times New Roman" w:cs="Calibri"/>
                <w:color w:val="000000"/>
                <w:sz w:val="16"/>
                <w:szCs w:val="16"/>
              </w:rPr>
            </w:pPr>
            <w:r>
              <w:rPr>
                <w:rFonts w:eastAsia="Times New Roman" w:cs="Calibri"/>
                <w:color w:val="000000"/>
                <w:sz w:val="16"/>
                <w:szCs w:val="16"/>
              </w:rPr>
              <w:t xml:space="preserve">15 </w:t>
            </w:r>
          </w:p>
        </w:tc>
        <w:tc>
          <w:tcPr>
            <w:tcW w:w="4239" w:type="dxa"/>
            <w:shd w:val="clear" w:color="auto" w:fill="auto"/>
            <w:vAlign w:val="center"/>
          </w:tcPr>
          <w:p w14:paraId="244C91D5" w14:textId="31D48802" w:rsidR="00CC744A" w:rsidRPr="004103F6" w:rsidRDefault="00CC744A" w:rsidP="00CC744A">
            <w:pPr>
              <w:spacing w:after="0"/>
              <w:rPr>
                <w:rFonts w:eastAsia="Times New Roman" w:cs="Calibri"/>
                <w:color w:val="000000"/>
                <w:sz w:val="16"/>
                <w:szCs w:val="16"/>
              </w:rPr>
            </w:pPr>
            <w:r>
              <w:rPr>
                <w:rFonts w:eastAsia="Times New Roman" w:cs="Calibri"/>
                <w:color w:val="000000"/>
                <w:sz w:val="16"/>
                <w:szCs w:val="16"/>
              </w:rPr>
              <w:t xml:space="preserve">Sector </w:t>
            </w:r>
            <w:r w:rsidRPr="004103F6">
              <w:rPr>
                <w:rFonts w:eastAsia="Times New Roman" w:cs="Calibri"/>
                <w:color w:val="000000"/>
                <w:sz w:val="16"/>
                <w:szCs w:val="16"/>
              </w:rPr>
              <w:t>(aged care, primary health care, disability services, other)</w:t>
            </w:r>
          </w:p>
        </w:tc>
        <w:tc>
          <w:tcPr>
            <w:tcW w:w="1362" w:type="dxa"/>
            <w:shd w:val="clear" w:color="auto" w:fill="auto"/>
            <w:vAlign w:val="center"/>
          </w:tcPr>
          <w:p w14:paraId="28835107" w14:textId="206891BC"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tcPr>
          <w:p w14:paraId="50C8394E" w14:textId="66ABA473"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335AA7B6" w14:textId="77777777" w:rsidR="00D5440C" w:rsidRDefault="00CC744A" w:rsidP="00CC744A">
            <w:pPr>
              <w:spacing w:after="0"/>
              <w:jc w:val="center"/>
              <w:rPr>
                <w:rFonts w:cs="Calibri"/>
                <w:color w:val="000000"/>
                <w:sz w:val="16"/>
                <w:szCs w:val="16"/>
              </w:rPr>
            </w:pPr>
            <w:r w:rsidRPr="00D5440C">
              <w:rPr>
                <w:rFonts w:cs="Calibri"/>
                <w:color w:val="000000"/>
                <w:sz w:val="16"/>
                <w:szCs w:val="16"/>
              </w:rPr>
              <w:t xml:space="preserve">Y </w:t>
            </w:r>
          </w:p>
          <w:p w14:paraId="2C4B5548" w14:textId="4D6B66B6" w:rsidR="00CC744A" w:rsidRPr="00D5440C" w:rsidRDefault="00CC744A" w:rsidP="00CC744A">
            <w:pPr>
              <w:spacing w:after="0"/>
              <w:jc w:val="center"/>
              <w:rPr>
                <w:rFonts w:cs="Calibri"/>
                <w:color w:val="000000"/>
                <w:sz w:val="16"/>
                <w:szCs w:val="16"/>
              </w:rPr>
            </w:pPr>
            <w:r w:rsidRPr="00D5440C">
              <w:rPr>
                <w:rFonts w:cs="Calibri"/>
                <w:color w:val="000000"/>
                <w:sz w:val="16"/>
                <w:szCs w:val="16"/>
              </w:rPr>
              <w:t>(disability)</w:t>
            </w:r>
          </w:p>
        </w:tc>
        <w:tc>
          <w:tcPr>
            <w:tcW w:w="1153" w:type="dxa"/>
            <w:vAlign w:val="center"/>
          </w:tcPr>
          <w:p w14:paraId="61748050" w14:textId="77777777" w:rsidR="00D5440C" w:rsidRDefault="00CC744A" w:rsidP="00CC744A">
            <w:pPr>
              <w:spacing w:after="0"/>
              <w:jc w:val="center"/>
              <w:rPr>
                <w:rFonts w:cs="Calibri"/>
                <w:color w:val="000000"/>
                <w:sz w:val="16"/>
                <w:szCs w:val="16"/>
              </w:rPr>
            </w:pPr>
            <w:r w:rsidRPr="00D5440C">
              <w:rPr>
                <w:rFonts w:cs="Calibri"/>
                <w:color w:val="000000"/>
                <w:sz w:val="16"/>
                <w:szCs w:val="16"/>
              </w:rPr>
              <w:t xml:space="preserve">Y </w:t>
            </w:r>
          </w:p>
          <w:p w14:paraId="61136CDE" w14:textId="5BAEF186" w:rsidR="00CC744A" w:rsidRPr="00D5440C" w:rsidRDefault="00CC744A" w:rsidP="00CC744A">
            <w:pPr>
              <w:spacing w:after="0"/>
              <w:jc w:val="center"/>
              <w:rPr>
                <w:rFonts w:cs="Calibri"/>
                <w:color w:val="000000"/>
                <w:sz w:val="16"/>
                <w:szCs w:val="16"/>
              </w:rPr>
            </w:pPr>
            <w:r w:rsidRPr="00D5440C">
              <w:rPr>
                <w:rFonts w:cs="Calibri"/>
                <w:color w:val="000000"/>
                <w:sz w:val="16"/>
                <w:szCs w:val="16"/>
              </w:rPr>
              <w:t>(aged care</w:t>
            </w:r>
            <w:r w:rsidR="00D5440C">
              <w:rPr>
                <w:rFonts w:cs="Calibri"/>
                <w:color w:val="000000"/>
                <w:sz w:val="16"/>
                <w:szCs w:val="16"/>
              </w:rPr>
              <w:t>)</w:t>
            </w:r>
          </w:p>
        </w:tc>
      </w:tr>
      <w:tr w:rsidR="00CC744A" w:rsidRPr="004103F6" w14:paraId="5E4FFCF8" w14:textId="77777777" w:rsidTr="0027236D">
        <w:trPr>
          <w:trHeight w:val="20"/>
        </w:trPr>
        <w:tc>
          <w:tcPr>
            <w:tcW w:w="434" w:type="dxa"/>
            <w:shd w:val="clear" w:color="auto" w:fill="auto"/>
            <w:vAlign w:val="center"/>
            <w:hideMark/>
          </w:tcPr>
          <w:p w14:paraId="43929D67" w14:textId="0C746CC4"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1</w:t>
            </w:r>
            <w:r w:rsidR="001A6BA9">
              <w:rPr>
                <w:rFonts w:eastAsia="Times New Roman" w:cs="Calibri"/>
                <w:color w:val="000000"/>
                <w:sz w:val="16"/>
                <w:szCs w:val="16"/>
              </w:rPr>
              <w:t>6</w:t>
            </w:r>
          </w:p>
        </w:tc>
        <w:tc>
          <w:tcPr>
            <w:tcW w:w="4239" w:type="dxa"/>
            <w:shd w:val="clear" w:color="auto" w:fill="auto"/>
            <w:vAlign w:val="center"/>
            <w:hideMark/>
          </w:tcPr>
          <w:p w14:paraId="6AAD4E5C" w14:textId="702032E6"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Setting</w:t>
            </w:r>
            <w:r>
              <w:rPr>
                <w:rFonts w:eastAsia="Times New Roman" w:cs="Calibri"/>
                <w:color w:val="000000"/>
                <w:sz w:val="16"/>
                <w:szCs w:val="16"/>
              </w:rPr>
              <w:t xml:space="preserve"> (residential care, in patient’s home, clinic</w:t>
            </w:r>
            <w:r w:rsidR="00372F2A">
              <w:rPr>
                <w:rFonts w:eastAsia="Times New Roman" w:cs="Calibri"/>
                <w:color w:val="000000"/>
                <w:sz w:val="16"/>
                <w:szCs w:val="16"/>
              </w:rPr>
              <w:t>, school, workplace, etc)</w:t>
            </w:r>
            <w:r>
              <w:rPr>
                <w:rFonts w:eastAsia="Times New Roman" w:cs="Calibri"/>
                <w:color w:val="000000"/>
                <w:sz w:val="16"/>
                <w:szCs w:val="16"/>
              </w:rPr>
              <w:t xml:space="preserve"> </w:t>
            </w:r>
            <w:r w:rsidRPr="004103F6">
              <w:rPr>
                <w:rFonts w:eastAsia="Times New Roman" w:cs="Calibri"/>
                <w:color w:val="000000"/>
                <w:sz w:val="16"/>
                <w:szCs w:val="16"/>
              </w:rPr>
              <w:t xml:space="preserve"> </w:t>
            </w:r>
          </w:p>
        </w:tc>
        <w:tc>
          <w:tcPr>
            <w:tcW w:w="1362" w:type="dxa"/>
            <w:shd w:val="clear" w:color="auto" w:fill="auto"/>
            <w:vAlign w:val="center"/>
          </w:tcPr>
          <w:p w14:paraId="15A40660" w14:textId="7F9CC7D4" w:rsidR="00CC744A" w:rsidRPr="00D5440C" w:rsidRDefault="00CC744A" w:rsidP="00CC744A">
            <w:pPr>
              <w:spacing w:after="0"/>
              <w:jc w:val="center"/>
              <w:rPr>
                <w:rFonts w:eastAsia="Times New Roman" w:cs="Calibri"/>
                <w:color w:val="000000"/>
                <w:sz w:val="16"/>
                <w:szCs w:val="16"/>
              </w:rPr>
            </w:pPr>
          </w:p>
        </w:tc>
        <w:tc>
          <w:tcPr>
            <w:tcW w:w="1118" w:type="dxa"/>
            <w:shd w:val="clear" w:color="auto" w:fill="auto"/>
            <w:vAlign w:val="center"/>
          </w:tcPr>
          <w:p w14:paraId="50955A61" w14:textId="0CAA62CB" w:rsidR="00CC744A" w:rsidRPr="00D5440C" w:rsidRDefault="00CC744A" w:rsidP="00CC744A">
            <w:pPr>
              <w:spacing w:after="0"/>
              <w:jc w:val="center"/>
              <w:rPr>
                <w:rFonts w:eastAsia="Times New Roman" w:cs="Calibri"/>
                <w:color w:val="000000"/>
                <w:sz w:val="16"/>
                <w:szCs w:val="16"/>
              </w:rPr>
            </w:pPr>
          </w:p>
        </w:tc>
        <w:tc>
          <w:tcPr>
            <w:tcW w:w="1131" w:type="dxa"/>
            <w:vAlign w:val="center"/>
          </w:tcPr>
          <w:p w14:paraId="0CB91C59" w14:textId="2C1F6292" w:rsidR="00CC744A" w:rsidRPr="00D5440C" w:rsidRDefault="00CC744A" w:rsidP="00CC744A">
            <w:pPr>
              <w:spacing w:after="0"/>
              <w:jc w:val="center"/>
              <w:rPr>
                <w:rFonts w:eastAsia="Times New Roman" w:cs="Calibri"/>
                <w:color w:val="000000"/>
                <w:sz w:val="16"/>
                <w:szCs w:val="16"/>
              </w:rPr>
            </w:pPr>
          </w:p>
        </w:tc>
        <w:tc>
          <w:tcPr>
            <w:tcW w:w="1153" w:type="dxa"/>
            <w:vAlign w:val="center"/>
          </w:tcPr>
          <w:p w14:paraId="34814565" w14:textId="4CCE9462" w:rsidR="00CC744A" w:rsidRPr="00D5440C" w:rsidRDefault="001A6BA9"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r>
      <w:tr w:rsidR="00CC744A" w:rsidRPr="004103F6" w14:paraId="0A25F98F" w14:textId="77777777" w:rsidTr="0027236D">
        <w:trPr>
          <w:trHeight w:val="20"/>
        </w:trPr>
        <w:tc>
          <w:tcPr>
            <w:tcW w:w="434" w:type="dxa"/>
            <w:shd w:val="clear" w:color="auto" w:fill="auto"/>
            <w:vAlign w:val="center"/>
            <w:hideMark/>
          </w:tcPr>
          <w:p w14:paraId="3DA8A8A9" w14:textId="09D83D03"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1</w:t>
            </w:r>
            <w:r w:rsidR="001A6BA9">
              <w:rPr>
                <w:rFonts w:eastAsia="Times New Roman" w:cs="Calibri"/>
                <w:color w:val="000000"/>
                <w:sz w:val="16"/>
                <w:szCs w:val="16"/>
              </w:rPr>
              <w:t>7</w:t>
            </w:r>
          </w:p>
        </w:tc>
        <w:tc>
          <w:tcPr>
            <w:tcW w:w="4239" w:type="dxa"/>
            <w:shd w:val="clear" w:color="auto" w:fill="auto"/>
            <w:vAlign w:val="center"/>
            <w:hideMark/>
          </w:tcPr>
          <w:p w14:paraId="0A5B2AD2"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Intention to remain at this job location in future </w:t>
            </w:r>
          </w:p>
        </w:tc>
        <w:tc>
          <w:tcPr>
            <w:tcW w:w="1362" w:type="dxa"/>
            <w:shd w:val="clear" w:color="auto" w:fill="auto"/>
            <w:vAlign w:val="center"/>
            <w:hideMark/>
          </w:tcPr>
          <w:p w14:paraId="66868271"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5147262E"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 </w:t>
            </w:r>
          </w:p>
        </w:tc>
        <w:tc>
          <w:tcPr>
            <w:tcW w:w="1131" w:type="dxa"/>
            <w:vAlign w:val="center"/>
          </w:tcPr>
          <w:p w14:paraId="31909997"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1360F865"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B6638D" w:rsidRPr="004103F6" w14:paraId="73FE5F7B" w14:textId="77777777" w:rsidTr="0027236D">
        <w:trPr>
          <w:trHeight w:val="20"/>
        </w:trPr>
        <w:tc>
          <w:tcPr>
            <w:tcW w:w="9437" w:type="dxa"/>
            <w:gridSpan w:val="6"/>
            <w:shd w:val="clear" w:color="auto" w:fill="auto"/>
            <w:vAlign w:val="center"/>
            <w:hideMark/>
          </w:tcPr>
          <w:p w14:paraId="12FFA234" w14:textId="10B18D67" w:rsidR="00B6638D" w:rsidRPr="00B6638D" w:rsidRDefault="00B6638D" w:rsidP="00B6638D">
            <w:pPr>
              <w:spacing w:after="0"/>
              <w:rPr>
                <w:rFonts w:eastAsia="Times New Roman" w:cs="Calibri"/>
                <w:b/>
                <w:bCs/>
                <w:sz w:val="16"/>
                <w:szCs w:val="16"/>
              </w:rPr>
            </w:pPr>
            <w:r w:rsidRPr="004103F6">
              <w:rPr>
                <w:rFonts w:eastAsia="Times New Roman" w:cs="Calibri"/>
                <w:b/>
                <w:bCs/>
                <w:sz w:val="16"/>
                <w:szCs w:val="16"/>
              </w:rPr>
              <w:t> Workforce dynamics items</w:t>
            </w:r>
            <w:r w:rsidRPr="00D5440C">
              <w:rPr>
                <w:rFonts w:cs="Calibri"/>
                <w:b/>
                <w:bCs/>
                <w:color w:val="FFFFFF"/>
                <w:sz w:val="16"/>
                <w:szCs w:val="16"/>
              </w:rPr>
              <w:t> </w:t>
            </w:r>
          </w:p>
        </w:tc>
      </w:tr>
      <w:tr w:rsidR="00CC744A" w:rsidRPr="004103F6" w14:paraId="33E5CCBE" w14:textId="77777777" w:rsidTr="0027236D">
        <w:trPr>
          <w:trHeight w:val="20"/>
        </w:trPr>
        <w:tc>
          <w:tcPr>
            <w:tcW w:w="434" w:type="dxa"/>
            <w:shd w:val="clear" w:color="auto" w:fill="auto"/>
            <w:vAlign w:val="center"/>
            <w:hideMark/>
          </w:tcPr>
          <w:p w14:paraId="00A1F38A" w14:textId="465E13D6"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1</w:t>
            </w:r>
            <w:r w:rsidR="001A6BA9">
              <w:rPr>
                <w:rFonts w:eastAsia="Times New Roman" w:cs="Calibri"/>
                <w:color w:val="000000"/>
                <w:sz w:val="16"/>
                <w:szCs w:val="16"/>
              </w:rPr>
              <w:t>8</w:t>
            </w:r>
          </w:p>
        </w:tc>
        <w:tc>
          <w:tcPr>
            <w:tcW w:w="4239" w:type="dxa"/>
            <w:shd w:val="clear" w:color="auto" w:fill="auto"/>
            <w:vAlign w:val="center"/>
            <w:hideMark/>
          </w:tcPr>
          <w:p w14:paraId="6008A05D"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Projected Year of graduation (Current students)</w:t>
            </w:r>
          </w:p>
        </w:tc>
        <w:tc>
          <w:tcPr>
            <w:tcW w:w="1362" w:type="dxa"/>
            <w:shd w:val="clear" w:color="auto" w:fill="auto"/>
            <w:vAlign w:val="center"/>
            <w:hideMark/>
          </w:tcPr>
          <w:p w14:paraId="45FD0892"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173EA6DA"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5993BC8E"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13B578BE"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CC744A" w:rsidRPr="004103F6" w14:paraId="04291974" w14:textId="77777777" w:rsidTr="0027236D">
        <w:trPr>
          <w:trHeight w:val="20"/>
        </w:trPr>
        <w:tc>
          <w:tcPr>
            <w:tcW w:w="434" w:type="dxa"/>
            <w:shd w:val="clear" w:color="auto" w:fill="auto"/>
            <w:vAlign w:val="center"/>
            <w:hideMark/>
          </w:tcPr>
          <w:p w14:paraId="11EC65F3" w14:textId="08AFF37B"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1</w:t>
            </w:r>
            <w:r w:rsidR="001A6BA9">
              <w:rPr>
                <w:rFonts w:eastAsia="Times New Roman" w:cs="Calibri"/>
                <w:color w:val="000000"/>
                <w:sz w:val="16"/>
                <w:szCs w:val="16"/>
              </w:rPr>
              <w:t>9</w:t>
            </w:r>
          </w:p>
        </w:tc>
        <w:tc>
          <w:tcPr>
            <w:tcW w:w="4239" w:type="dxa"/>
            <w:shd w:val="clear" w:color="auto" w:fill="auto"/>
            <w:vAlign w:val="center"/>
            <w:hideMark/>
          </w:tcPr>
          <w:p w14:paraId="350FD559"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Intention to work in the profession (Current students)</w:t>
            </w:r>
          </w:p>
        </w:tc>
        <w:tc>
          <w:tcPr>
            <w:tcW w:w="1362" w:type="dxa"/>
            <w:shd w:val="clear" w:color="auto" w:fill="auto"/>
            <w:vAlign w:val="center"/>
            <w:hideMark/>
          </w:tcPr>
          <w:p w14:paraId="3B788868"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1A15C5CA"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 </w:t>
            </w:r>
          </w:p>
        </w:tc>
        <w:tc>
          <w:tcPr>
            <w:tcW w:w="1131" w:type="dxa"/>
            <w:vAlign w:val="center"/>
          </w:tcPr>
          <w:p w14:paraId="50519F36"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6655C9BC"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CC744A" w:rsidRPr="004103F6" w14:paraId="08EFE898" w14:textId="77777777" w:rsidTr="0027236D">
        <w:trPr>
          <w:trHeight w:val="20"/>
        </w:trPr>
        <w:tc>
          <w:tcPr>
            <w:tcW w:w="434" w:type="dxa"/>
            <w:shd w:val="clear" w:color="auto" w:fill="auto"/>
            <w:vAlign w:val="center"/>
            <w:hideMark/>
          </w:tcPr>
          <w:p w14:paraId="37C216B0" w14:textId="14549176" w:rsidR="00CC744A" w:rsidRPr="004103F6" w:rsidRDefault="001A6BA9" w:rsidP="00CC744A">
            <w:pPr>
              <w:spacing w:after="0"/>
              <w:jc w:val="right"/>
              <w:rPr>
                <w:rFonts w:eastAsia="Times New Roman" w:cs="Calibri"/>
                <w:color w:val="000000"/>
                <w:sz w:val="16"/>
                <w:szCs w:val="16"/>
              </w:rPr>
            </w:pPr>
            <w:r>
              <w:rPr>
                <w:rFonts w:eastAsia="Times New Roman" w:cs="Calibri"/>
                <w:color w:val="000000"/>
                <w:sz w:val="16"/>
                <w:szCs w:val="16"/>
              </w:rPr>
              <w:t>20</w:t>
            </w:r>
          </w:p>
        </w:tc>
        <w:tc>
          <w:tcPr>
            <w:tcW w:w="4239" w:type="dxa"/>
            <w:shd w:val="clear" w:color="auto" w:fill="auto"/>
            <w:vAlign w:val="center"/>
            <w:hideMark/>
          </w:tcPr>
          <w:p w14:paraId="2BED2379"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Willingness to return to active clinical work in the profession (Currently inactive professionals)</w:t>
            </w:r>
          </w:p>
        </w:tc>
        <w:tc>
          <w:tcPr>
            <w:tcW w:w="1362" w:type="dxa"/>
            <w:shd w:val="clear" w:color="auto" w:fill="auto"/>
            <w:vAlign w:val="center"/>
            <w:hideMark/>
          </w:tcPr>
          <w:p w14:paraId="4376A203"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39322AC0"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 </w:t>
            </w:r>
          </w:p>
        </w:tc>
        <w:tc>
          <w:tcPr>
            <w:tcW w:w="1131" w:type="dxa"/>
            <w:vAlign w:val="center"/>
          </w:tcPr>
          <w:p w14:paraId="549EE389"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6E8BEC2A"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CC744A" w:rsidRPr="004103F6" w14:paraId="0756A6DE" w14:textId="77777777" w:rsidTr="0027236D">
        <w:trPr>
          <w:trHeight w:val="20"/>
        </w:trPr>
        <w:tc>
          <w:tcPr>
            <w:tcW w:w="434" w:type="dxa"/>
            <w:shd w:val="clear" w:color="auto" w:fill="auto"/>
            <w:vAlign w:val="center"/>
            <w:hideMark/>
          </w:tcPr>
          <w:p w14:paraId="76BAC0E5" w14:textId="0B6D5CCB"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1</w:t>
            </w:r>
          </w:p>
        </w:tc>
        <w:tc>
          <w:tcPr>
            <w:tcW w:w="4239" w:type="dxa"/>
            <w:shd w:val="clear" w:color="auto" w:fill="auto"/>
            <w:vAlign w:val="center"/>
            <w:hideMark/>
          </w:tcPr>
          <w:p w14:paraId="7586FB70"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When certified to practice in Australia (for overseas trained professionals)</w:t>
            </w:r>
          </w:p>
        </w:tc>
        <w:tc>
          <w:tcPr>
            <w:tcW w:w="1362" w:type="dxa"/>
            <w:shd w:val="clear" w:color="auto" w:fill="auto"/>
            <w:vAlign w:val="center"/>
            <w:hideMark/>
          </w:tcPr>
          <w:p w14:paraId="5668E768"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11825408"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 </w:t>
            </w:r>
          </w:p>
        </w:tc>
        <w:tc>
          <w:tcPr>
            <w:tcW w:w="1131" w:type="dxa"/>
            <w:vAlign w:val="center"/>
          </w:tcPr>
          <w:p w14:paraId="4FDE62D0"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2181B056"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CC744A" w:rsidRPr="004103F6" w14:paraId="44E3AA62" w14:textId="77777777" w:rsidTr="0027236D">
        <w:trPr>
          <w:trHeight w:val="20"/>
        </w:trPr>
        <w:tc>
          <w:tcPr>
            <w:tcW w:w="434" w:type="dxa"/>
            <w:shd w:val="clear" w:color="auto" w:fill="auto"/>
            <w:vAlign w:val="center"/>
            <w:hideMark/>
          </w:tcPr>
          <w:p w14:paraId="224C3B09" w14:textId="2E70323D"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2</w:t>
            </w:r>
          </w:p>
        </w:tc>
        <w:tc>
          <w:tcPr>
            <w:tcW w:w="4239" w:type="dxa"/>
            <w:shd w:val="clear" w:color="auto" w:fill="auto"/>
            <w:vAlign w:val="center"/>
            <w:hideMark/>
          </w:tcPr>
          <w:p w14:paraId="61819E6F"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 xml:space="preserve">Visa Type (If recent/temporary arrival) </w:t>
            </w:r>
          </w:p>
        </w:tc>
        <w:tc>
          <w:tcPr>
            <w:tcW w:w="1362" w:type="dxa"/>
            <w:shd w:val="clear" w:color="auto" w:fill="auto"/>
            <w:vAlign w:val="center"/>
            <w:hideMark/>
          </w:tcPr>
          <w:p w14:paraId="44A8042E"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7CB53C36" w14:textId="02CA4249"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 xml:space="preserve">Y </w:t>
            </w:r>
            <w:r w:rsidR="00106DB9">
              <w:rPr>
                <w:rFonts w:eastAsia="Times New Roman" w:cs="Calibri"/>
                <w:color w:val="000000"/>
                <w:sz w:val="16"/>
                <w:szCs w:val="16"/>
              </w:rPr>
              <w:t xml:space="preserve">(linked dataset) </w:t>
            </w:r>
          </w:p>
        </w:tc>
        <w:tc>
          <w:tcPr>
            <w:tcW w:w="1131" w:type="dxa"/>
            <w:vAlign w:val="center"/>
          </w:tcPr>
          <w:p w14:paraId="4FD3EC36"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1019B28E"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CC744A" w:rsidRPr="004103F6" w14:paraId="29E87D22" w14:textId="77777777" w:rsidTr="0027236D">
        <w:trPr>
          <w:trHeight w:val="20"/>
        </w:trPr>
        <w:tc>
          <w:tcPr>
            <w:tcW w:w="434" w:type="dxa"/>
            <w:shd w:val="clear" w:color="auto" w:fill="auto"/>
            <w:vAlign w:val="center"/>
            <w:hideMark/>
          </w:tcPr>
          <w:p w14:paraId="6D0C3F4D" w14:textId="4EBF59AC"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3</w:t>
            </w:r>
          </w:p>
        </w:tc>
        <w:tc>
          <w:tcPr>
            <w:tcW w:w="4239" w:type="dxa"/>
            <w:shd w:val="clear" w:color="auto" w:fill="auto"/>
            <w:vAlign w:val="center"/>
            <w:hideMark/>
          </w:tcPr>
          <w:p w14:paraId="09E554AD"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If intending to change working hours, amount of increase or decrease </w:t>
            </w:r>
          </w:p>
        </w:tc>
        <w:tc>
          <w:tcPr>
            <w:tcW w:w="1362" w:type="dxa"/>
            <w:shd w:val="clear" w:color="auto" w:fill="auto"/>
            <w:vAlign w:val="center"/>
            <w:hideMark/>
          </w:tcPr>
          <w:p w14:paraId="3DEE334F"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76333BF5"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2690132D"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003C71DB"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CC744A" w:rsidRPr="004103F6" w14:paraId="0331BEA4" w14:textId="77777777" w:rsidTr="0027236D">
        <w:trPr>
          <w:trHeight w:val="20"/>
        </w:trPr>
        <w:tc>
          <w:tcPr>
            <w:tcW w:w="434" w:type="dxa"/>
            <w:shd w:val="clear" w:color="auto" w:fill="auto"/>
            <w:vAlign w:val="center"/>
            <w:hideMark/>
          </w:tcPr>
          <w:p w14:paraId="57153906" w14:textId="33C2039A"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4</w:t>
            </w:r>
          </w:p>
        </w:tc>
        <w:tc>
          <w:tcPr>
            <w:tcW w:w="4239" w:type="dxa"/>
            <w:shd w:val="clear" w:color="auto" w:fill="auto"/>
            <w:vAlign w:val="center"/>
            <w:hideMark/>
          </w:tcPr>
          <w:p w14:paraId="643981D4"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years intending to remain active in the profession </w:t>
            </w:r>
          </w:p>
        </w:tc>
        <w:tc>
          <w:tcPr>
            <w:tcW w:w="1362" w:type="dxa"/>
            <w:shd w:val="clear" w:color="auto" w:fill="auto"/>
            <w:vAlign w:val="center"/>
            <w:hideMark/>
          </w:tcPr>
          <w:p w14:paraId="0D369C60"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18" w:type="dxa"/>
            <w:shd w:val="clear" w:color="auto" w:fill="auto"/>
            <w:vAlign w:val="center"/>
            <w:hideMark/>
          </w:tcPr>
          <w:p w14:paraId="0319DA1B" w14:textId="77777777" w:rsidR="00CC744A" w:rsidRPr="00D5440C" w:rsidRDefault="00CC744A" w:rsidP="00CC744A">
            <w:pPr>
              <w:spacing w:after="0"/>
              <w:jc w:val="center"/>
              <w:rPr>
                <w:rFonts w:eastAsia="Times New Roman" w:cs="Calibri"/>
                <w:color w:val="000000"/>
                <w:sz w:val="16"/>
                <w:szCs w:val="16"/>
              </w:rPr>
            </w:pPr>
            <w:r w:rsidRPr="00D5440C">
              <w:rPr>
                <w:rFonts w:eastAsia="Times New Roman" w:cs="Calibri"/>
                <w:color w:val="000000"/>
                <w:sz w:val="16"/>
                <w:szCs w:val="16"/>
              </w:rPr>
              <w:t>Y</w:t>
            </w:r>
          </w:p>
        </w:tc>
        <w:tc>
          <w:tcPr>
            <w:tcW w:w="1131" w:type="dxa"/>
            <w:vAlign w:val="center"/>
          </w:tcPr>
          <w:p w14:paraId="11D0FF60"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c>
          <w:tcPr>
            <w:tcW w:w="1153" w:type="dxa"/>
            <w:vAlign w:val="center"/>
          </w:tcPr>
          <w:p w14:paraId="19E1B6E2" w14:textId="77777777" w:rsidR="00CC744A" w:rsidRPr="00D5440C" w:rsidRDefault="00CC744A" w:rsidP="00CC744A">
            <w:pPr>
              <w:spacing w:after="0"/>
              <w:jc w:val="center"/>
              <w:rPr>
                <w:rFonts w:eastAsia="Times New Roman" w:cs="Calibri"/>
                <w:color w:val="000000"/>
                <w:sz w:val="16"/>
                <w:szCs w:val="16"/>
              </w:rPr>
            </w:pPr>
            <w:r w:rsidRPr="00D5440C">
              <w:rPr>
                <w:rFonts w:cs="Calibri"/>
                <w:color w:val="000000"/>
                <w:sz w:val="16"/>
                <w:szCs w:val="16"/>
              </w:rPr>
              <w:t> </w:t>
            </w:r>
          </w:p>
        </w:tc>
      </w:tr>
      <w:tr w:rsidR="00E816FD" w:rsidRPr="004103F6" w14:paraId="1A0B5ADE" w14:textId="77777777" w:rsidTr="0027236D">
        <w:trPr>
          <w:trHeight w:val="20"/>
        </w:trPr>
        <w:tc>
          <w:tcPr>
            <w:tcW w:w="9437" w:type="dxa"/>
            <w:gridSpan w:val="6"/>
            <w:shd w:val="clear" w:color="000000" w:fill="D9E1F2"/>
            <w:noWrap/>
            <w:vAlign w:val="center"/>
            <w:hideMark/>
          </w:tcPr>
          <w:p w14:paraId="509FB5B9" w14:textId="774395D0" w:rsidR="00E816FD" w:rsidRPr="004103F6" w:rsidRDefault="00E816FD" w:rsidP="00AD7028">
            <w:pPr>
              <w:spacing w:after="0"/>
              <w:rPr>
                <w:rFonts w:eastAsia="Times New Roman" w:cs="Calibri"/>
                <w:b/>
                <w:bCs/>
                <w:sz w:val="17"/>
                <w:szCs w:val="17"/>
              </w:rPr>
            </w:pPr>
            <w:r w:rsidRPr="004103F6">
              <w:rPr>
                <w:rFonts w:eastAsia="Times New Roman" w:cs="Calibri"/>
                <w:b/>
                <w:bCs/>
                <w:sz w:val="16"/>
                <w:szCs w:val="16"/>
              </w:rPr>
              <w:t>Minimum data requirements from employers</w:t>
            </w:r>
            <w:r w:rsidRPr="004103F6">
              <w:rPr>
                <w:rFonts w:cs="Calibri"/>
                <w:b/>
                <w:bCs/>
                <w:sz w:val="17"/>
                <w:szCs w:val="17"/>
              </w:rPr>
              <w:t> </w:t>
            </w:r>
          </w:p>
        </w:tc>
      </w:tr>
      <w:tr w:rsidR="00CC744A" w:rsidRPr="004103F6" w14:paraId="1C631E44" w14:textId="77777777" w:rsidTr="004D7DC0">
        <w:trPr>
          <w:trHeight w:val="20"/>
        </w:trPr>
        <w:tc>
          <w:tcPr>
            <w:tcW w:w="434" w:type="dxa"/>
            <w:shd w:val="clear" w:color="auto" w:fill="auto"/>
            <w:vAlign w:val="center"/>
            <w:hideMark/>
          </w:tcPr>
          <w:p w14:paraId="40A9B643" w14:textId="66D4FD01"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lastRenderedPageBreak/>
              <w:t>2</w:t>
            </w:r>
            <w:r w:rsidR="001A6BA9">
              <w:rPr>
                <w:rFonts w:eastAsia="Times New Roman" w:cs="Calibri"/>
                <w:color w:val="000000"/>
                <w:sz w:val="16"/>
                <w:szCs w:val="16"/>
              </w:rPr>
              <w:t>5</w:t>
            </w:r>
          </w:p>
        </w:tc>
        <w:tc>
          <w:tcPr>
            <w:tcW w:w="4239" w:type="dxa"/>
            <w:shd w:val="clear" w:color="auto" w:fill="auto"/>
            <w:vAlign w:val="center"/>
            <w:hideMark/>
          </w:tcPr>
          <w:p w14:paraId="49C20A59"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Sector of employer</w:t>
            </w:r>
          </w:p>
        </w:tc>
        <w:tc>
          <w:tcPr>
            <w:tcW w:w="1362" w:type="dxa"/>
            <w:shd w:val="clear" w:color="auto" w:fill="auto"/>
            <w:vAlign w:val="center"/>
            <w:hideMark/>
          </w:tcPr>
          <w:p w14:paraId="3413C24A"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75114F12" w14:textId="1E19BDD3" w:rsidR="00CC744A" w:rsidRPr="00EE1577" w:rsidRDefault="00CC744A" w:rsidP="006C5271">
            <w:pPr>
              <w:spacing w:after="0"/>
              <w:jc w:val="center"/>
              <w:rPr>
                <w:rFonts w:eastAsia="Times New Roman" w:cs="Calibri"/>
                <w:color w:val="000000"/>
                <w:sz w:val="16"/>
                <w:szCs w:val="16"/>
              </w:rPr>
            </w:pPr>
            <w:r w:rsidRPr="00EE1577">
              <w:rPr>
                <w:rFonts w:eastAsia="Times New Roman" w:cs="Calibri"/>
                <w:color w:val="000000"/>
                <w:sz w:val="16"/>
                <w:szCs w:val="16"/>
              </w:rPr>
              <w:t xml:space="preserve">Y </w:t>
            </w:r>
            <w:r w:rsidR="00106DB9">
              <w:rPr>
                <w:rFonts w:eastAsia="Times New Roman" w:cs="Calibri"/>
                <w:color w:val="000000"/>
                <w:sz w:val="16"/>
                <w:szCs w:val="16"/>
              </w:rPr>
              <w:t>(linked dataset)</w:t>
            </w:r>
          </w:p>
        </w:tc>
        <w:tc>
          <w:tcPr>
            <w:tcW w:w="1131" w:type="dxa"/>
            <w:vAlign w:val="center"/>
          </w:tcPr>
          <w:p w14:paraId="3D991FC4" w14:textId="77777777" w:rsidR="00AD7028" w:rsidRPr="00EE1577" w:rsidRDefault="00CC744A" w:rsidP="00CC744A">
            <w:pPr>
              <w:spacing w:after="0"/>
              <w:jc w:val="center"/>
              <w:rPr>
                <w:rFonts w:cs="Calibri"/>
                <w:color w:val="000000"/>
                <w:sz w:val="16"/>
                <w:szCs w:val="16"/>
              </w:rPr>
            </w:pPr>
            <w:r w:rsidRPr="00EE1577">
              <w:rPr>
                <w:rFonts w:cs="Calibri"/>
                <w:color w:val="000000"/>
                <w:sz w:val="16"/>
                <w:szCs w:val="16"/>
              </w:rPr>
              <w:t xml:space="preserve">Y </w:t>
            </w:r>
          </w:p>
          <w:p w14:paraId="34135C9A" w14:textId="3D0B3A8C"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(disab</w:t>
            </w:r>
            <w:r w:rsidR="00AD7028" w:rsidRPr="00EE1577">
              <w:rPr>
                <w:rFonts w:cs="Calibri"/>
                <w:color w:val="000000"/>
                <w:sz w:val="16"/>
                <w:szCs w:val="16"/>
              </w:rPr>
              <w:t>ilit</w:t>
            </w:r>
            <w:r w:rsidR="006C5271" w:rsidRPr="00EE1577">
              <w:rPr>
                <w:rFonts w:cs="Calibri"/>
                <w:color w:val="000000"/>
                <w:sz w:val="16"/>
                <w:szCs w:val="16"/>
              </w:rPr>
              <w:t>y</w:t>
            </w:r>
            <w:r w:rsidRPr="00EE1577">
              <w:rPr>
                <w:rFonts w:cs="Calibri"/>
                <w:color w:val="000000"/>
                <w:sz w:val="16"/>
                <w:szCs w:val="16"/>
              </w:rPr>
              <w:t>)</w:t>
            </w:r>
          </w:p>
        </w:tc>
        <w:tc>
          <w:tcPr>
            <w:tcW w:w="1153" w:type="dxa"/>
            <w:tcBorders>
              <w:top w:val="single" w:sz="18" w:space="0" w:color="408BCA"/>
            </w:tcBorders>
            <w:vAlign w:val="center"/>
          </w:tcPr>
          <w:p w14:paraId="4F694642" w14:textId="77777777" w:rsidR="006C5271" w:rsidRPr="00EE1577" w:rsidRDefault="00CC744A" w:rsidP="00CC744A">
            <w:pPr>
              <w:spacing w:after="0"/>
              <w:jc w:val="center"/>
              <w:rPr>
                <w:rFonts w:cs="Calibri"/>
                <w:color w:val="000000"/>
                <w:sz w:val="16"/>
                <w:szCs w:val="16"/>
              </w:rPr>
            </w:pPr>
            <w:r w:rsidRPr="00EE1577">
              <w:rPr>
                <w:rFonts w:cs="Calibri"/>
                <w:color w:val="000000"/>
                <w:sz w:val="16"/>
                <w:szCs w:val="16"/>
              </w:rPr>
              <w:t>Y</w:t>
            </w:r>
          </w:p>
          <w:p w14:paraId="65D44B8C" w14:textId="6FEE0A6D"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(aged care)</w:t>
            </w:r>
          </w:p>
        </w:tc>
      </w:tr>
      <w:tr w:rsidR="00CC744A" w:rsidRPr="004103F6" w14:paraId="1D474640" w14:textId="77777777" w:rsidTr="0027236D">
        <w:trPr>
          <w:trHeight w:val="20"/>
        </w:trPr>
        <w:tc>
          <w:tcPr>
            <w:tcW w:w="434" w:type="dxa"/>
            <w:shd w:val="clear" w:color="auto" w:fill="auto"/>
            <w:vAlign w:val="center"/>
            <w:hideMark/>
          </w:tcPr>
          <w:p w14:paraId="218CD977" w14:textId="1CDF7569"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6</w:t>
            </w:r>
          </w:p>
        </w:tc>
        <w:tc>
          <w:tcPr>
            <w:tcW w:w="4239" w:type="dxa"/>
            <w:shd w:val="clear" w:color="auto" w:fill="auto"/>
            <w:vAlign w:val="center"/>
            <w:hideMark/>
          </w:tcPr>
          <w:p w14:paraId="337F7E00"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 xml:space="preserve">Employer industry </w:t>
            </w:r>
          </w:p>
        </w:tc>
        <w:tc>
          <w:tcPr>
            <w:tcW w:w="1362" w:type="dxa"/>
            <w:shd w:val="clear" w:color="auto" w:fill="auto"/>
            <w:vAlign w:val="center"/>
            <w:hideMark/>
          </w:tcPr>
          <w:p w14:paraId="3D11A2B0"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689B07DC"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31" w:type="dxa"/>
            <w:vAlign w:val="center"/>
          </w:tcPr>
          <w:p w14:paraId="1E897F88"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1BEE3A82"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CC744A" w:rsidRPr="004103F6" w14:paraId="1E48047C" w14:textId="77777777" w:rsidTr="0027236D">
        <w:trPr>
          <w:trHeight w:val="20"/>
        </w:trPr>
        <w:tc>
          <w:tcPr>
            <w:tcW w:w="434" w:type="dxa"/>
            <w:shd w:val="clear" w:color="auto" w:fill="auto"/>
            <w:vAlign w:val="center"/>
            <w:hideMark/>
          </w:tcPr>
          <w:p w14:paraId="525EC17E" w14:textId="1C25DCAE"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7</w:t>
            </w:r>
          </w:p>
        </w:tc>
        <w:tc>
          <w:tcPr>
            <w:tcW w:w="4239" w:type="dxa"/>
            <w:shd w:val="clear" w:color="auto" w:fill="auto"/>
            <w:vAlign w:val="center"/>
            <w:hideMark/>
          </w:tcPr>
          <w:p w14:paraId="1831DA1D"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 xml:space="preserve">State/territory(ies) of operation </w:t>
            </w:r>
          </w:p>
        </w:tc>
        <w:tc>
          <w:tcPr>
            <w:tcW w:w="1362" w:type="dxa"/>
            <w:shd w:val="clear" w:color="auto" w:fill="auto"/>
            <w:vAlign w:val="center"/>
            <w:hideMark/>
          </w:tcPr>
          <w:p w14:paraId="4B894E1F"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6D86CEF4" w14:textId="36E77233"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xml:space="preserve">Y </w:t>
            </w:r>
            <w:r w:rsidR="00106DB9">
              <w:rPr>
                <w:rFonts w:eastAsia="Times New Roman" w:cs="Calibri"/>
                <w:color w:val="000000"/>
                <w:sz w:val="16"/>
                <w:szCs w:val="16"/>
              </w:rPr>
              <w:t>(linked dataset)</w:t>
            </w:r>
          </w:p>
        </w:tc>
        <w:tc>
          <w:tcPr>
            <w:tcW w:w="1131" w:type="dxa"/>
            <w:vAlign w:val="center"/>
          </w:tcPr>
          <w:p w14:paraId="67BE62B8"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0DDE2542"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Y</w:t>
            </w:r>
          </w:p>
        </w:tc>
      </w:tr>
      <w:tr w:rsidR="00CC744A" w:rsidRPr="004103F6" w14:paraId="30C2B1C8" w14:textId="77777777" w:rsidTr="0027236D">
        <w:trPr>
          <w:trHeight w:val="20"/>
        </w:trPr>
        <w:tc>
          <w:tcPr>
            <w:tcW w:w="434" w:type="dxa"/>
            <w:shd w:val="clear" w:color="auto" w:fill="auto"/>
            <w:vAlign w:val="center"/>
            <w:hideMark/>
          </w:tcPr>
          <w:p w14:paraId="4BE0C2AB" w14:textId="6ACC9B59"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8</w:t>
            </w:r>
          </w:p>
        </w:tc>
        <w:tc>
          <w:tcPr>
            <w:tcW w:w="4239" w:type="dxa"/>
            <w:shd w:val="clear" w:color="auto" w:fill="auto"/>
            <w:vAlign w:val="center"/>
            <w:hideMark/>
          </w:tcPr>
          <w:p w14:paraId="0898E7C0"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allied health employees</w:t>
            </w:r>
          </w:p>
        </w:tc>
        <w:tc>
          <w:tcPr>
            <w:tcW w:w="1362" w:type="dxa"/>
            <w:shd w:val="clear" w:color="auto" w:fill="auto"/>
            <w:vAlign w:val="center"/>
            <w:hideMark/>
          </w:tcPr>
          <w:p w14:paraId="6CFF6B1E"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1DBD4AD9" w14:textId="05488E25"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xml:space="preserve">Y </w:t>
            </w:r>
            <w:r w:rsidR="00106DB9">
              <w:rPr>
                <w:rFonts w:eastAsia="Times New Roman" w:cs="Calibri"/>
                <w:color w:val="000000"/>
                <w:sz w:val="16"/>
                <w:szCs w:val="16"/>
              </w:rPr>
              <w:t>(linked dataset)</w:t>
            </w:r>
          </w:p>
        </w:tc>
        <w:tc>
          <w:tcPr>
            <w:tcW w:w="1131" w:type="dxa"/>
            <w:vAlign w:val="center"/>
          </w:tcPr>
          <w:p w14:paraId="01ED1E82"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00B81322"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CC744A" w:rsidRPr="004103F6" w14:paraId="40DA145C" w14:textId="77777777" w:rsidTr="0027236D">
        <w:trPr>
          <w:trHeight w:val="20"/>
        </w:trPr>
        <w:tc>
          <w:tcPr>
            <w:tcW w:w="434" w:type="dxa"/>
            <w:shd w:val="clear" w:color="auto" w:fill="auto"/>
            <w:vAlign w:val="center"/>
            <w:hideMark/>
          </w:tcPr>
          <w:p w14:paraId="382B197F" w14:textId="693DD984"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2</w:t>
            </w:r>
            <w:r w:rsidR="001A6BA9">
              <w:rPr>
                <w:rFonts w:eastAsia="Times New Roman" w:cs="Calibri"/>
                <w:color w:val="000000"/>
                <w:sz w:val="16"/>
                <w:szCs w:val="16"/>
              </w:rPr>
              <w:t>9</w:t>
            </w:r>
          </w:p>
        </w:tc>
        <w:tc>
          <w:tcPr>
            <w:tcW w:w="4239" w:type="dxa"/>
            <w:shd w:val="clear" w:color="auto" w:fill="auto"/>
            <w:vAlign w:val="center"/>
            <w:hideMark/>
          </w:tcPr>
          <w:p w14:paraId="687DEDA5"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 xml:space="preserve">Number of agency allied health staff </w:t>
            </w:r>
          </w:p>
        </w:tc>
        <w:tc>
          <w:tcPr>
            <w:tcW w:w="1362" w:type="dxa"/>
            <w:shd w:val="clear" w:color="auto" w:fill="auto"/>
            <w:vAlign w:val="center"/>
            <w:hideMark/>
          </w:tcPr>
          <w:p w14:paraId="4212C6A2"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655AF9B5"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31" w:type="dxa"/>
            <w:vAlign w:val="center"/>
          </w:tcPr>
          <w:p w14:paraId="6E2A922E"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7236F175"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CC744A" w:rsidRPr="004103F6" w14:paraId="040167CC" w14:textId="77777777" w:rsidTr="0027236D">
        <w:trPr>
          <w:trHeight w:val="20"/>
        </w:trPr>
        <w:tc>
          <w:tcPr>
            <w:tcW w:w="434" w:type="dxa"/>
            <w:shd w:val="clear" w:color="auto" w:fill="auto"/>
            <w:vAlign w:val="center"/>
            <w:hideMark/>
          </w:tcPr>
          <w:p w14:paraId="094BD4D5" w14:textId="0A44C85A" w:rsidR="00CC744A" w:rsidRPr="004103F6" w:rsidRDefault="00E53C6F" w:rsidP="00CC744A">
            <w:pPr>
              <w:spacing w:after="0"/>
              <w:jc w:val="right"/>
              <w:rPr>
                <w:rFonts w:eastAsia="Times New Roman" w:cs="Calibri"/>
                <w:color w:val="000000"/>
                <w:sz w:val="16"/>
                <w:szCs w:val="16"/>
              </w:rPr>
            </w:pPr>
            <w:r>
              <w:rPr>
                <w:rFonts w:eastAsia="Times New Roman" w:cs="Calibri"/>
                <w:color w:val="000000"/>
                <w:sz w:val="16"/>
                <w:szCs w:val="16"/>
              </w:rPr>
              <w:t>30</w:t>
            </w:r>
          </w:p>
        </w:tc>
        <w:tc>
          <w:tcPr>
            <w:tcW w:w="4239" w:type="dxa"/>
            <w:shd w:val="clear" w:color="auto" w:fill="auto"/>
            <w:vAlign w:val="center"/>
            <w:hideMark/>
          </w:tcPr>
          <w:p w14:paraId="3D30A6D4"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allied health employees by job title</w:t>
            </w:r>
          </w:p>
        </w:tc>
        <w:tc>
          <w:tcPr>
            <w:tcW w:w="1362" w:type="dxa"/>
            <w:shd w:val="clear" w:color="auto" w:fill="auto"/>
            <w:vAlign w:val="center"/>
            <w:hideMark/>
          </w:tcPr>
          <w:p w14:paraId="0E7CD661"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66390607" w14:textId="4C794812"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xml:space="preserve">Y </w:t>
            </w:r>
            <w:r w:rsidR="00106DB9">
              <w:rPr>
                <w:rFonts w:eastAsia="Times New Roman" w:cs="Calibri"/>
                <w:color w:val="000000"/>
                <w:sz w:val="16"/>
                <w:szCs w:val="16"/>
              </w:rPr>
              <w:t>(linked dataset)</w:t>
            </w:r>
          </w:p>
        </w:tc>
        <w:tc>
          <w:tcPr>
            <w:tcW w:w="1131" w:type="dxa"/>
            <w:vAlign w:val="center"/>
          </w:tcPr>
          <w:p w14:paraId="34A91CA0"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56BBF70C"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CC744A" w:rsidRPr="004103F6" w14:paraId="2CEF54E6" w14:textId="77777777" w:rsidTr="0027236D">
        <w:trPr>
          <w:trHeight w:val="20"/>
        </w:trPr>
        <w:tc>
          <w:tcPr>
            <w:tcW w:w="434" w:type="dxa"/>
            <w:shd w:val="clear" w:color="auto" w:fill="auto"/>
            <w:vAlign w:val="center"/>
            <w:hideMark/>
          </w:tcPr>
          <w:p w14:paraId="44F7A7D2" w14:textId="66FB1AAC"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1</w:t>
            </w:r>
          </w:p>
        </w:tc>
        <w:tc>
          <w:tcPr>
            <w:tcW w:w="4239" w:type="dxa"/>
            <w:shd w:val="clear" w:color="auto" w:fill="auto"/>
            <w:vAlign w:val="center"/>
            <w:hideMark/>
          </w:tcPr>
          <w:p w14:paraId="6BEDEB4B"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allied health positions by seniority</w:t>
            </w:r>
          </w:p>
        </w:tc>
        <w:tc>
          <w:tcPr>
            <w:tcW w:w="1362" w:type="dxa"/>
            <w:shd w:val="clear" w:color="auto" w:fill="auto"/>
            <w:vAlign w:val="center"/>
            <w:hideMark/>
          </w:tcPr>
          <w:p w14:paraId="21688B71"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42BA36CE"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31" w:type="dxa"/>
            <w:vAlign w:val="center"/>
          </w:tcPr>
          <w:p w14:paraId="7CD564FC"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219003D2"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CC744A" w:rsidRPr="004103F6" w14:paraId="7D2D25E4" w14:textId="77777777" w:rsidTr="0027236D">
        <w:trPr>
          <w:trHeight w:val="20"/>
        </w:trPr>
        <w:tc>
          <w:tcPr>
            <w:tcW w:w="434" w:type="dxa"/>
            <w:shd w:val="clear" w:color="auto" w:fill="auto"/>
            <w:vAlign w:val="center"/>
            <w:hideMark/>
          </w:tcPr>
          <w:p w14:paraId="7498CB93" w14:textId="584EBF68"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2</w:t>
            </w:r>
          </w:p>
        </w:tc>
        <w:tc>
          <w:tcPr>
            <w:tcW w:w="4239" w:type="dxa"/>
            <w:shd w:val="clear" w:color="auto" w:fill="auto"/>
            <w:vAlign w:val="center"/>
            <w:hideMark/>
          </w:tcPr>
          <w:p w14:paraId="24C6C64F"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allied health assistants employed</w:t>
            </w:r>
          </w:p>
        </w:tc>
        <w:tc>
          <w:tcPr>
            <w:tcW w:w="1362" w:type="dxa"/>
            <w:shd w:val="clear" w:color="auto" w:fill="auto"/>
            <w:vAlign w:val="center"/>
            <w:hideMark/>
          </w:tcPr>
          <w:p w14:paraId="78B27A92"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721523E1"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31" w:type="dxa"/>
            <w:vAlign w:val="center"/>
          </w:tcPr>
          <w:p w14:paraId="300E5DDC"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323382C9"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AD49C7" w:rsidRPr="004103F6" w14:paraId="4A25A4BD" w14:textId="77777777" w:rsidTr="0027236D">
        <w:trPr>
          <w:trHeight w:val="20"/>
        </w:trPr>
        <w:tc>
          <w:tcPr>
            <w:tcW w:w="9437" w:type="dxa"/>
            <w:gridSpan w:val="6"/>
            <w:shd w:val="clear" w:color="auto" w:fill="auto"/>
            <w:vAlign w:val="center"/>
            <w:hideMark/>
          </w:tcPr>
          <w:p w14:paraId="3476BC61" w14:textId="1EE38726" w:rsidR="00AD49C7" w:rsidRPr="00EE1577" w:rsidRDefault="00AD49C7" w:rsidP="00AD49C7">
            <w:pPr>
              <w:spacing w:after="0"/>
              <w:rPr>
                <w:rFonts w:eastAsia="Times New Roman" w:cs="Calibri"/>
                <w:b/>
                <w:bCs/>
                <w:sz w:val="16"/>
                <w:szCs w:val="16"/>
              </w:rPr>
            </w:pPr>
            <w:r w:rsidRPr="004103F6">
              <w:rPr>
                <w:rFonts w:eastAsia="Times New Roman" w:cs="Calibri"/>
                <w:b/>
                <w:bCs/>
                <w:sz w:val="16"/>
                <w:szCs w:val="16"/>
              </w:rPr>
              <w:t>For each location</w:t>
            </w:r>
            <w:r w:rsidRPr="00EE1577">
              <w:rPr>
                <w:rFonts w:cs="Calibri"/>
                <w:b/>
                <w:bCs/>
                <w:sz w:val="16"/>
                <w:szCs w:val="16"/>
              </w:rPr>
              <w:t> </w:t>
            </w:r>
          </w:p>
        </w:tc>
      </w:tr>
      <w:tr w:rsidR="00CC744A" w:rsidRPr="004103F6" w14:paraId="5E341F10" w14:textId="77777777" w:rsidTr="0027236D">
        <w:trPr>
          <w:trHeight w:val="20"/>
        </w:trPr>
        <w:tc>
          <w:tcPr>
            <w:tcW w:w="434" w:type="dxa"/>
            <w:shd w:val="clear" w:color="auto" w:fill="auto"/>
            <w:vAlign w:val="center"/>
            <w:hideMark/>
          </w:tcPr>
          <w:p w14:paraId="212DB5C9" w14:textId="2AAC82B0"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3</w:t>
            </w:r>
          </w:p>
        </w:tc>
        <w:tc>
          <w:tcPr>
            <w:tcW w:w="4239" w:type="dxa"/>
            <w:shd w:val="clear" w:color="auto" w:fill="auto"/>
            <w:vAlign w:val="center"/>
            <w:hideMark/>
          </w:tcPr>
          <w:p w14:paraId="71A3B2AA"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 xml:space="preserve">Location </w:t>
            </w:r>
          </w:p>
        </w:tc>
        <w:tc>
          <w:tcPr>
            <w:tcW w:w="1362" w:type="dxa"/>
            <w:shd w:val="clear" w:color="auto" w:fill="auto"/>
            <w:vAlign w:val="center"/>
            <w:hideMark/>
          </w:tcPr>
          <w:p w14:paraId="300A0B03"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0C553142" w14:textId="0D09DED2"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xml:space="preserve">Y </w:t>
            </w:r>
            <w:r w:rsidR="004947B6">
              <w:rPr>
                <w:rFonts w:eastAsia="Times New Roman" w:cs="Calibri"/>
                <w:color w:val="000000"/>
                <w:sz w:val="16"/>
                <w:szCs w:val="16"/>
              </w:rPr>
              <w:t>(linked dataset)</w:t>
            </w:r>
          </w:p>
        </w:tc>
        <w:tc>
          <w:tcPr>
            <w:tcW w:w="1131" w:type="dxa"/>
            <w:vAlign w:val="center"/>
          </w:tcPr>
          <w:p w14:paraId="3B4F692C"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70829FAA"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Y (at least state)</w:t>
            </w:r>
          </w:p>
        </w:tc>
      </w:tr>
      <w:tr w:rsidR="00CC744A" w:rsidRPr="004103F6" w14:paraId="169A936C" w14:textId="77777777" w:rsidTr="0027236D">
        <w:trPr>
          <w:trHeight w:val="20"/>
        </w:trPr>
        <w:tc>
          <w:tcPr>
            <w:tcW w:w="434" w:type="dxa"/>
            <w:shd w:val="clear" w:color="auto" w:fill="auto"/>
            <w:vAlign w:val="center"/>
            <w:hideMark/>
          </w:tcPr>
          <w:p w14:paraId="10988EA5" w14:textId="2543F6DD"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4</w:t>
            </w:r>
          </w:p>
        </w:tc>
        <w:tc>
          <w:tcPr>
            <w:tcW w:w="4239" w:type="dxa"/>
            <w:shd w:val="clear" w:color="auto" w:fill="auto"/>
            <w:vAlign w:val="center"/>
            <w:hideMark/>
          </w:tcPr>
          <w:p w14:paraId="47A4FDA6"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allied health employees </w:t>
            </w:r>
          </w:p>
        </w:tc>
        <w:tc>
          <w:tcPr>
            <w:tcW w:w="1362" w:type="dxa"/>
            <w:shd w:val="clear" w:color="auto" w:fill="auto"/>
            <w:vAlign w:val="center"/>
            <w:hideMark/>
          </w:tcPr>
          <w:p w14:paraId="1FA39B81"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6291614D"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31" w:type="dxa"/>
            <w:vAlign w:val="center"/>
          </w:tcPr>
          <w:p w14:paraId="7E4EC513"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2EEB5EA4"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CC744A" w:rsidRPr="004103F6" w14:paraId="40A209ED" w14:textId="77777777" w:rsidTr="0027236D">
        <w:trPr>
          <w:trHeight w:val="20"/>
        </w:trPr>
        <w:tc>
          <w:tcPr>
            <w:tcW w:w="434" w:type="dxa"/>
            <w:shd w:val="clear" w:color="auto" w:fill="auto"/>
            <w:vAlign w:val="center"/>
            <w:hideMark/>
          </w:tcPr>
          <w:p w14:paraId="4316418B" w14:textId="75153CD7"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5</w:t>
            </w:r>
          </w:p>
        </w:tc>
        <w:tc>
          <w:tcPr>
            <w:tcW w:w="4239" w:type="dxa"/>
            <w:shd w:val="clear" w:color="auto" w:fill="auto"/>
            <w:vAlign w:val="center"/>
            <w:hideMark/>
          </w:tcPr>
          <w:p w14:paraId="47DD4AE3" w14:textId="650B818B"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allied health agency staff</w:t>
            </w:r>
          </w:p>
        </w:tc>
        <w:tc>
          <w:tcPr>
            <w:tcW w:w="1362" w:type="dxa"/>
            <w:shd w:val="clear" w:color="auto" w:fill="auto"/>
            <w:vAlign w:val="center"/>
            <w:hideMark/>
          </w:tcPr>
          <w:p w14:paraId="0F8EB4B1"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18" w:type="dxa"/>
            <w:shd w:val="clear" w:color="auto" w:fill="auto"/>
            <w:vAlign w:val="center"/>
            <w:hideMark/>
          </w:tcPr>
          <w:p w14:paraId="70B6B60D" w14:textId="77777777" w:rsidR="00CC744A" w:rsidRPr="00EE1577" w:rsidRDefault="00CC744A" w:rsidP="00CC744A">
            <w:pPr>
              <w:spacing w:after="0"/>
              <w:jc w:val="center"/>
              <w:rPr>
                <w:rFonts w:eastAsia="Times New Roman" w:cs="Calibri"/>
                <w:color w:val="000000"/>
                <w:sz w:val="16"/>
                <w:szCs w:val="16"/>
              </w:rPr>
            </w:pPr>
            <w:r w:rsidRPr="00EE1577">
              <w:rPr>
                <w:rFonts w:eastAsia="Times New Roman" w:cs="Calibri"/>
                <w:color w:val="000000"/>
                <w:sz w:val="16"/>
                <w:szCs w:val="16"/>
              </w:rPr>
              <w:t> </w:t>
            </w:r>
          </w:p>
        </w:tc>
        <w:tc>
          <w:tcPr>
            <w:tcW w:w="1131" w:type="dxa"/>
            <w:vAlign w:val="center"/>
          </w:tcPr>
          <w:p w14:paraId="2C730311"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c>
          <w:tcPr>
            <w:tcW w:w="1153" w:type="dxa"/>
            <w:vAlign w:val="center"/>
          </w:tcPr>
          <w:p w14:paraId="53495DD8" w14:textId="77777777" w:rsidR="00CC744A" w:rsidRPr="00EE1577" w:rsidRDefault="00CC744A" w:rsidP="00CC744A">
            <w:pPr>
              <w:spacing w:after="0"/>
              <w:jc w:val="center"/>
              <w:rPr>
                <w:rFonts w:eastAsia="Times New Roman" w:cs="Calibri"/>
                <w:color w:val="000000"/>
                <w:sz w:val="16"/>
                <w:szCs w:val="16"/>
              </w:rPr>
            </w:pPr>
            <w:r w:rsidRPr="00EE1577">
              <w:rPr>
                <w:rFonts w:cs="Calibri"/>
                <w:color w:val="000000"/>
                <w:sz w:val="16"/>
                <w:szCs w:val="16"/>
              </w:rPr>
              <w:t> </w:t>
            </w:r>
          </w:p>
        </w:tc>
      </w:tr>
      <w:tr w:rsidR="00CC744A" w:rsidRPr="004103F6" w14:paraId="08B92BD4" w14:textId="77777777" w:rsidTr="0027236D">
        <w:trPr>
          <w:trHeight w:val="20"/>
        </w:trPr>
        <w:tc>
          <w:tcPr>
            <w:tcW w:w="434" w:type="dxa"/>
            <w:shd w:val="clear" w:color="auto" w:fill="auto"/>
            <w:vAlign w:val="center"/>
            <w:hideMark/>
          </w:tcPr>
          <w:p w14:paraId="23639680" w14:textId="0E07F0E2"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6</w:t>
            </w:r>
          </w:p>
        </w:tc>
        <w:tc>
          <w:tcPr>
            <w:tcW w:w="4239" w:type="dxa"/>
            <w:shd w:val="clear" w:color="auto" w:fill="auto"/>
            <w:vAlign w:val="center"/>
            <w:hideMark/>
          </w:tcPr>
          <w:p w14:paraId="3E917854"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sessions/hours of sub-contracted allied health services</w:t>
            </w:r>
          </w:p>
        </w:tc>
        <w:tc>
          <w:tcPr>
            <w:tcW w:w="1362" w:type="dxa"/>
            <w:shd w:val="clear" w:color="auto" w:fill="auto"/>
            <w:vAlign w:val="center"/>
            <w:hideMark/>
          </w:tcPr>
          <w:p w14:paraId="6DC20175"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18" w:type="dxa"/>
            <w:shd w:val="clear" w:color="auto" w:fill="auto"/>
            <w:vAlign w:val="center"/>
            <w:hideMark/>
          </w:tcPr>
          <w:p w14:paraId="46BEE8A1"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31" w:type="dxa"/>
            <w:vAlign w:val="center"/>
          </w:tcPr>
          <w:p w14:paraId="24EF3D89"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c>
          <w:tcPr>
            <w:tcW w:w="1153" w:type="dxa"/>
            <w:vAlign w:val="center"/>
          </w:tcPr>
          <w:p w14:paraId="09186A78"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r>
      <w:tr w:rsidR="00CC744A" w:rsidRPr="004103F6" w14:paraId="1BFC7945" w14:textId="77777777" w:rsidTr="0027236D">
        <w:trPr>
          <w:trHeight w:val="20"/>
        </w:trPr>
        <w:tc>
          <w:tcPr>
            <w:tcW w:w="434" w:type="dxa"/>
            <w:shd w:val="clear" w:color="auto" w:fill="auto"/>
            <w:vAlign w:val="center"/>
            <w:hideMark/>
          </w:tcPr>
          <w:p w14:paraId="42D31A44" w14:textId="55D0F2FF"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7</w:t>
            </w:r>
          </w:p>
        </w:tc>
        <w:tc>
          <w:tcPr>
            <w:tcW w:w="4239" w:type="dxa"/>
            <w:shd w:val="clear" w:color="auto" w:fill="auto"/>
            <w:vAlign w:val="center"/>
            <w:hideMark/>
          </w:tcPr>
          <w:p w14:paraId="37A369A9"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allied health assistants employed</w:t>
            </w:r>
          </w:p>
        </w:tc>
        <w:tc>
          <w:tcPr>
            <w:tcW w:w="1362" w:type="dxa"/>
            <w:shd w:val="clear" w:color="auto" w:fill="auto"/>
            <w:vAlign w:val="center"/>
            <w:hideMark/>
          </w:tcPr>
          <w:p w14:paraId="131952C3"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18" w:type="dxa"/>
            <w:shd w:val="clear" w:color="auto" w:fill="auto"/>
            <w:vAlign w:val="center"/>
            <w:hideMark/>
          </w:tcPr>
          <w:p w14:paraId="4D88B890"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31" w:type="dxa"/>
            <w:vAlign w:val="center"/>
          </w:tcPr>
          <w:p w14:paraId="111D4F39"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c>
          <w:tcPr>
            <w:tcW w:w="1153" w:type="dxa"/>
            <w:vAlign w:val="center"/>
          </w:tcPr>
          <w:p w14:paraId="2C74E831"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r>
      <w:tr w:rsidR="00CC744A" w:rsidRPr="004103F6" w14:paraId="656D6F15" w14:textId="77777777" w:rsidTr="0027236D">
        <w:trPr>
          <w:trHeight w:val="20"/>
        </w:trPr>
        <w:tc>
          <w:tcPr>
            <w:tcW w:w="434" w:type="dxa"/>
            <w:shd w:val="clear" w:color="auto" w:fill="auto"/>
            <w:vAlign w:val="center"/>
            <w:hideMark/>
          </w:tcPr>
          <w:p w14:paraId="3FC4FAE6" w14:textId="439B824B" w:rsidR="00CC744A" w:rsidRPr="004103F6" w:rsidRDefault="00CC744A" w:rsidP="00CC744A">
            <w:pPr>
              <w:spacing w:after="0"/>
              <w:jc w:val="right"/>
              <w:rPr>
                <w:rFonts w:eastAsia="Times New Roman" w:cs="Calibri"/>
                <w:color w:val="000000"/>
                <w:sz w:val="16"/>
                <w:szCs w:val="16"/>
              </w:rPr>
            </w:pPr>
            <w:r w:rsidRPr="004103F6">
              <w:rPr>
                <w:rFonts w:eastAsia="Times New Roman" w:cs="Calibri"/>
                <w:color w:val="000000"/>
                <w:sz w:val="16"/>
                <w:szCs w:val="16"/>
              </w:rPr>
              <w:t>3</w:t>
            </w:r>
            <w:r w:rsidR="00E53C6F">
              <w:rPr>
                <w:rFonts w:eastAsia="Times New Roman" w:cs="Calibri"/>
                <w:color w:val="000000"/>
                <w:sz w:val="16"/>
                <w:szCs w:val="16"/>
              </w:rPr>
              <w:t>8</w:t>
            </w:r>
          </w:p>
        </w:tc>
        <w:tc>
          <w:tcPr>
            <w:tcW w:w="4239" w:type="dxa"/>
            <w:shd w:val="clear" w:color="auto" w:fill="auto"/>
            <w:vAlign w:val="center"/>
            <w:hideMark/>
          </w:tcPr>
          <w:p w14:paraId="02DA1131"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Number of positions vacant</w:t>
            </w:r>
          </w:p>
        </w:tc>
        <w:tc>
          <w:tcPr>
            <w:tcW w:w="1362" w:type="dxa"/>
            <w:shd w:val="clear" w:color="auto" w:fill="auto"/>
            <w:vAlign w:val="center"/>
            <w:hideMark/>
          </w:tcPr>
          <w:p w14:paraId="02D22ACB"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18" w:type="dxa"/>
            <w:shd w:val="clear" w:color="auto" w:fill="auto"/>
            <w:vAlign w:val="center"/>
            <w:hideMark/>
          </w:tcPr>
          <w:p w14:paraId="53C064BF"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31" w:type="dxa"/>
            <w:vAlign w:val="center"/>
          </w:tcPr>
          <w:p w14:paraId="16E5CA4D"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c>
          <w:tcPr>
            <w:tcW w:w="1153" w:type="dxa"/>
            <w:vAlign w:val="center"/>
          </w:tcPr>
          <w:p w14:paraId="088EB2C9"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r>
      <w:tr w:rsidR="00CC744A" w:rsidRPr="004103F6" w14:paraId="0FE0AB97" w14:textId="77777777" w:rsidTr="0027236D">
        <w:trPr>
          <w:trHeight w:val="20"/>
        </w:trPr>
        <w:tc>
          <w:tcPr>
            <w:tcW w:w="434" w:type="dxa"/>
            <w:shd w:val="clear" w:color="auto" w:fill="auto"/>
            <w:vAlign w:val="center"/>
            <w:hideMark/>
          </w:tcPr>
          <w:p w14:paraId="324B5CF6" w14:textId="4EA509EF" w:rsidR="00CC744A" w:rsidRPr="004103F6" w:rsidRDefault="00E53C6F" w:rsidP="00CC744A">
            <w:pPr>
              <w:spacing w:after="0"/>
              <w:jc w:val="right"/>
              <w:rPr>
                <w:rFonts w:eastAsia="Times New Roman" w:cs="Calibri"/>
                <w:color w:val="000000"/>
                <w:sz w:val="16"/>
                <w:szCs w:val="16"/>
              </w:rPr>
            </w:pPr>
            <w:r>
              <w:rPr>
                <w:rFonts w:eastAsia="Times New Roman" w:cs="Calibri"/>
                <w:color w:val="000000"/>
                <w:sz w:val="16"/>
                <w:szCs w:val="16"/>
              </w:rPr>
              <w:t>39</w:t>
            </w:r>
          </w:p>
        </w:tc>
        <w:tc>
          <w:tcPr>
            <w:tcW w:w="4239" w:type="dxa"/>
            <w:shd w:val="clear" w:color="auto" w:fill="auto"/>
            <w:vAlign w:val="center"/>
            <w:hideMark/>
          </w:tcPr>
          <w:p w14:paraId="103A052A"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 xml:space="preserve">Average length of time positions vacant </w:t>
            </w:r>
          </w:p>
        </w:tc>
        <w:tc>
          <w:tcPr>
            <w:tcW w:w="1362" w:type="dxa"/>
            <w:shd w:val="clear" w:color="auto" w:fill="auto"/>
            <w:vAlign w:val="center"/>
            <w:hideMark/>
          </w:tcPr>
          <w:p w14:paraId="1CE4CDCA"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18" w:type="dxa"/>
            <w:shd w:val="clear" w:color="auto" w:fill="auto"/>
            <w:vAlign w:val="center"/>
            <w:hideMark/>
          </w:tcPr>
          <w:p w14:paraId="10B77456"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31" w:type="dxa"/>
            <w:vAlign w:val="center"/>
          </w:tcPr>
          <w:p w14:paraId="68F6B253"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c>
          <w:tcPr>
            <w:tcW w:w="1153" w:type="dxa"/>
            <w:vAlign w:val="center"/>
          </w:tcPr>
          <w:p w14:paraId="5B240500"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r>
      <w:tr w:rsidR="00AD49C7" w:rsidRPr="004103F6" w14:paraId="45334B46" w14:textId="77777777" w:rsidTr="0027236D">
        <w:trPr>
          <w:trHeight w:val="20"/>
        </w:trPr>
        <w:tc>
          <w:tcPr>
            <w:tcW w:w="9437" w:type="dxa"/>
            <w:gridSpan w:val="6"/>
            <w:shd w:val="clear" w:color="000000" w:fill="D9E1F2"/>
            <w:vAlign w:val="center"/>
            <w:hideMark/>
          </w:tcPr>
          <w:p w14:paraId="2814E8CA" w14:textId="19C4759A" w:rsidR="00AD49C7" w:rsidRPr="00AD49C7" w:rsidRDefault="00AD49C7" w:rsidP="00AD49C7">
            <w:pPr>
              <w:spacing w:after="0"/>
              <w:rPr>
                <w:rFonts w:eastAsia="Times New Roman" w:cs="Calibri"/>
                <w:b/>
                <w:bCs/>
                <w:sz w:val="16"/>
                <w:szCs w:val="16"/>
              </w:rPr>
            </w:pPr>
            <w:r w:rsidRPr="004103F6">
              <w:rPr>
                <w:rFonts w:eastAsia="Times New Roman" w:cs="Calibri"/>
                <w:b/>
                <w:bCs/>
                <w:sz w:val="16"/>
                <w:szCs w:val="16"/>
              </w:rPr>
              <w:t>Dynamics</w:t>
            </w:r>
          </w:p>
        </w:tc>
      </w:tr>
      <w:tr w:rsidR="00CC744A" w:rsidRPr="004103F6" w14:paraId="43AB533A" w14:textId="77777777" w:rsidTr="0027236D">
        <w:trPr>
          <w:trHeight w:val="20"/>
        </w:trPr>
        <w:tc>
          <w:tcPr>
            <w:tcW w:w="434" w:type="dxa"/>
            <w:shd w:val="clear" w:color="auto" w:fill="auto"/>
            <w:vAlign w:val="center"/>
            <w:hideMark/>
          </w:tcPr>
          <w:p w14:paraId="5BDB979E" w14:textId="5702C2FB" w:rsidR="00CC744A" w:rsidRPr="004103F6" w:rsidRDefault="00E53C6F" w:rsidP="00CC744A">
            <w:pPr>
              <w:spacing w:after="0"/>
              <w:jc w:val="right"/>
              <w:rPr>
                <w:rFonts w:eastAsia="Times New Roman" w:cs="Calibri"/>
                <w:color w:val="000000"/>
                <w:sz w:val="16"/>
                <w:szCs w:val="16"/>
              </w:rPr>
            </w:pPr>
            <w:r>
              <w:rPr>
                <w:rFonts w:eastAsia="Times New Roman" w:cs="Calibri"/>
                <w:color w:val="000000"/>
                <w:sz w:val="16"/>
                <w:szCs w:val="16"/>
              </w:rPr>
              <w:t>40</w:t>
            </w:r>
          </w:p>
        </w:tc>
        <w:tc>
          <w:tcPr>
            <w:tcW w:w="4239" w:type="dxa"/>
            <w:shd w:val="clear" w:color="auto" w:fill="auto"/>
            <w:vAlign w:val="center"/>
            <w:hideMark/>
          </w:tcPr>
          <w:p w14:paraId="1254646A" w14:textId="77777777" w:rsidR="00CC744A" w:rsidRPr="004103F6" w:rsidRDefault="00CC744A" w:rsidP="00CC744A">
            <w:pPr>
              <w:spacing w:after="0"/>
              <w:rPr>
                <w:rFonts w:eastAsia="Times New Roman" w:cs="Calibri"/>
                <w:color w:val="000000"/>
                <w:sz w:val="16"/>
                <w:szCs w:val="16"/>
              </w:rPr>
            </w:pPr>
            <w:r w:rsidRPr="004103F6">
              <w:rPr>
                <w:rFonts w:eastAsia="Times New Roman" w:cs="Calibri"/>
                <w:color w:val="000000"/>
                <w:sz w:val="16"/>
                <w:szCs w:val="16"/>
              </w:rPr>
              <w:t>Intention to expand/contract number of allied health employees</w:t>
            </w:r>
          </w:p>
        </w:tc>
        <w:tc>
          <w:tcPr>
            <w:tcW w:w="1362" w:type="dxa"/>
            <w:shd w:val="clear" w:color="auto" w:fill="auto"/>
            <w:vAlign w:val="center"/>
            <w:hideMark/>
          </w:tcPr>
          <w:p w14:paraId="4A9CEC15"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18" w:type="dxa"/>
            <w:shd w:val="clear" w:color="auto" w:fill="auto"/>
            <w:vAlign w:val="center"/>
            <w:hideMark/>
          </w:tcPr>
          <w:p w14:paraId="0119B69A" w14:textId="77777777" w:rsidR="00CC744A" w:rsidRPr="004103F6" w:rsidRDefault="00CC744A" w:rsidP="00CC744A">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1131" w:type="dxa"/>
            <w:vAlign w:val="center"/>
          </w:tcPr>
          <w:p w14:paraId="527EE4AC"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c>
          <w:tcPr>
            <w:tcW w:w="1153" w:type="dxa"/>
            <w:vAlign w:val="center"/>
          </w:tcPr>
          <w:p w14:paraId="69177333" w14:textId="77777777" w:rsidR="00CC744A" w:rsidRPr="004103F6" w:rsidRDefault="00CC744A" w:rsidP="00CC744A">
            <w:pPr>
              <w:spacing w:after="0"/>
              <w:jc w:val="center"/>
              <w:rPr>
                <w:rFonts w:eastAsia="Times New Roman" w:cs="Calibri"/>
                <w:color w:val="000000"/>
                <w:sz w:val="17"/>
                <w:szCs w:val="17"/>
              </w:rPr>
            </w:pPr>
            <w:r w:rsidRPr="004103F6">
              <w:rPr>
                <w:rFonts w:cs="Calibri"/>
                <w:color w:val="000000"/>
                <w:sz w:val="17"/>
                <w:szCs w:val="17"/>
              </w:rPr>
              <w:t> </w:t>
            </w:r>
          </w:p>
        </w:tc>
      </w:tr>
    </w:tbl>
    <w:p w14:paraId="6D56FBF2" w14:textId="77777777" w:rsidR="00BA71EC" w:rsidRPr="004103F6" w:rsidRDefault="00BA71EC">
      <w:pPr>
        <w:spacing w:after="160" w:line="259" w:lineRule="auto"/>
        <w:rPr>
          <w:rFonts w:asciiTheme="minorHAnsi" w:hAnsiTheme="minorHAnsi" w:cstheme="minorHAnsi"/>
        </w:rPr>
      </w:pPr>
      <w:r w:rsidRPr="004103F6">
        <w:rPr>
          <w:rFonts w:asciiTheme="minorHAnsi" w:hAnsiTheme="minorHAnsi" w:cstheme="minorHAnsi"/>
        </w:rPr>
        <w:br w:type="page"/>
      </w:r>
    </w:p>
    <w:p w14:paraId="3D0C65B4" w14:textId="3B517A5B" w:rsidR="008D3ECF" w:rsidRPr="004103F6" w:rsidRDefault="000861AF" w:rsidP="008D3ECF">
      <w:pPr>
        <w:pStyle w:val="ChapterNumber"/>
      </w:pPr>
      <w:r w:rsidRPr="004103F6">
        <w:lastRenderedPageBreak/>
        <w:fldChar w:fldCharType="begin" w:fldLock="1"/>
      </w:r>
      <w:r w:rsidRPr="004103F6">
        <w:instrText xml:space="preserve"> REF _Ref94029198 \r \h </w:instrText>
      </w:r>
      <w:r w:rsidR="004103F6">
        <w:instrText xml:space="preserve"> \* MERGEFORMAT </w:instrText>
      </w:r>
      <w:r w:rsidRPr="004103F6">
        <w:fldChar w:fldCharType="separate"/>
      </w:r>
      <w:r w:rsidR="00FF0757">
        <w:t>5</w:t>
      </w:r>
      <w:r w:rsidRPr="004103F6">
        <w:fldChar w:fldCharType="end"/>
      </w:r>
    </w:p>
    <w:p w14:paraId="1FA68EB9" w14:textId="77777777" w:rsidR="00AE7DCE" w:rsidRPr="004103F6" w:rsidRDefault="00AE7DCE" w:rsidP="00E042C1">
      <w:pPr>
        <w:pStyle w:val="Heading1withnumber"/>
        <w:ind w:left="0" w:hanging="709"/>
      </w:pPr>
      <w:bookmarkStart w:id="15" w:name="_Ref94029198"/>
      <w:bookmarkStart w:id="16" w:name="_Toc115427047"/>
      <w:r w:rsidRPr="004103F6">
        <w:t xml:space="preserve">Current </w:t>
      </w:r>
      <w:r w:rsidR="00B97F15" w:rsidRPr="004103F6">
        <w:t xml:space="preserve">sources of allied health </w:t>
      </w:r>
      <w:r w:rsidRPr="004103F6">
        <w:t>data</w:t>
      </w:r>
      <w:bookmarkEnd w:id="15"/>
      <w:bookmarkEnd w:id="16"/>
    </w:p>
    <w:p w14:paraId="53BE0B00" w14:textId="1FCE95AB" w:rsidR="00FD5D66" w:rsidRPr="004103F6" w:rsidRDefault="00FC3999" w:rsidP="00CB4958">
      <w:pPr>
        <w:rPr>
          <w:lang w:eastAsia="en-US"/>
        </w:rPr>
      </w:pPr>
      <w:r w:rsidRPr="004103F6">
        <w:rPr>
          <w:lang w:eastAsia="en-US"/>
        </w:rPr>
        <w:t xml:space="preserve">Using the </w:t>
      </w:r>
      <w:r w:rsidR="00827140">
        <w:rPr>
          <w:lang w:eastAsia="en-US"/>
        </w:rPr>
        <w:t xml:space="preserve">proposed </w:t>
      </w:r>
      <w:r w:rsidR="00D143F0" w:rsidRPr="004103F6">
        <w:rPr>
          <w:lang w:eastAsia="en-US"/>
        </w:rPr>
        <w:t xml:space="preserve">minimum </w:t>
      </w:r>
      <w:r w:rsidRPr="004103F6">
        <w:rPr>
          <w:lang w:eastAsia="en-US"/>
        </w:rPr>
        <w:t xml:space="preserve">data requirements </w:t>
      </w:r>
      <w:r w:rsidR="001B6CC8" w:rsidRPr="004103F6">
        <w:rPr>
          <w:lang w:eastAsia="en-US"/>
        </w:rPr>
        <w:t>for workforce planning for allied health</w:t>
      </w:r>
      <w:r w:rsidRPr="004103F6">
        <w:rPr>
          <w:lang w:eastAsia="en-US"/>
        </w:rPr>
        <w:t xml:space="preserve"> outlined i</w:t>
      </w:r>
      <w:r w:rsidR="00781E6E" w:rsidRPr="004103F6">
        <w:rPr>
          <w:lang w:eastAsia="en-US"/>
        </w:rPr>
        <w:t xml:space="preserve">n </w:t>
      </w:r>
      <w:r w:rsidR="00E042C1" w:rsidRPr="004103F6">
        <w:rPr>
          <w:lang w:eastAsia="en-US"/>
        </w:rPr>
        <w:t>the previous chapter</w:t>
      </w:r>
      <w:r w:rsidRPr="004103F6">
        <w:rPr>
          <w:lang w:eastAsia="en-US"/>
        </w:rPr>
        <w:t xml:space="preserve">, it is possible to assess existing data sources </w:t>
      </w:r>
      <w:r w:rsidR="001B6CC8" w:rsidRPr="004103F6">
        <w:rPr>
          <w:lang w:eastAsia="en-US"/>
        </w:rPr>
        <w:t>against these requirements</w:t>
      </w:r>
      <w:r w:rsidRPr="004103F6">
        <w:rPr>
          <w:lang w:eastAsia="en-US"/>
        </w:rPr>
        <w:t xml:space="preserve">. </w:t>
      </w:r>
    </w:p>
    <w:p w14:paraId="3CB8D6E4" w14:textId="77777777" w:rsidR="00023B2E" w:rsidRPr="004103F6" w:rsidRDefault="00725FE7" w:rsidP="00725FE7">
      <w:pPr>
        <w:pStyle w:val="Heading3"/>
      </w:pPr>
      <w:r w:rsidRPr="004103F6">
        <w:t>Composition of the current workforce</w:t>
      </w:r>
    </w:p>
    <w:p w14:paraId="1A18C524" w14:textId="1781F559" w:rsidR="00FC3999" w:rsidRPr="004103F6" w:rsidRDefault="00FC3999" w:rsidP="00CB4958">
      <w:pPr>
        <w:rPr>
          <w:lang w:eastAsia="en-US"/>
        </w:rPr>
      </w:pPr>
      <w:r w:rsidRPr="004103F6">
        <w:rPr>
          <w:lang w:eastAsia="en-US"/>
        </w:rPr>
        <w:t xml:space="preserve">This includes </w:t>
      </w:r>
      <w:r w:rsidR="00487A5F">
        <w:rPr>
          <w:lang w:eastAsia="en-US"/>
        </w:rPr>
        <w:t>dataset</w:t>
      </w:r>
      <w:r w:rsidRPr="004103F6">
        <w:rPr>
          <w:lang w:eastAsia="en-US"/>
        </w:rPr>
        <w:t>s that provide counts of the numbers of practitioners, such as professional association membership lists or the national Census, and more detailed surveys such as the NHWD</w:t>
      </w:r>
      <w:r w:rsidR="005D4953" w:rsidRPr="004103F6">
        <w:rPr>
          <w:lang w:eastAsia="en-US"/>
        </w:rPr>
        <w:t>S</w:t>
      </w:r>
      <w:r w:rsidRPr="004103F6">
        <w:rPr>
          <w:lang w:eastAsia="en-US"/>
        </w:rPr>
        <w:t xml:space="preserve"> obtained as part of the </w:t>
      </w:r>
      <w:r w:rsidR="0070719D" w:rsidRPr="004103F6">
        <w:rPr>
          <w:lang w:eastAsia="en-US"/>
        </w:rPr>
        <w:t>Ahpra</w:t>
      </w:r>
      <w:r w:rsidRPr="004103F6">
        <w:rPr>
          <w:lang w:eastAsia="en-US"/>
        </w:rPr>
        <w:t xml:space="preserve"> registration process for some professions. It also includes data obtained from administrative sources such as HR or payroll data from private employers or state and territory health authorities, or purpose-designed surveys such as the National Aged Care Census. </w:t>
      </w:r>
    </w:p>
    <w:p w14:paraId="434FC786" w14:textId="77777777" w:rsidR="00967774" w:rsidRPr="004103F6" w:rsidRDefault="00967774" w:rsidP="00967774">
      <w:pPr>
        <w:pStyle w:val="Heading3"/>
        <w:rPr>
          <w:lang w:eastAsia="en-US"/>
        </w:rPr>
      </w:pPr>
      <w:r w:rsidRPr="004103F6">
        <w:rPr>
          <w:lang w:eastAsia="en-US"/>
        </w:rPr>
        <w:t>Workforce dynamics</w:t>
      </w:r>
    </w:p>
    <w:p w14:paraId="66A64A87" w14:textId="6EDB4EFE" w:rsidR="00FC3999" w:rsidRPr="004103F6" w:rsidRDefault="00967774" w:rsidP="00CB4958">
      <w:pPr>
        <w:rPr>
          <w:lang w:eastAsia="en-US"/>
        </w:rPr>
      </w:pPr>
      <w:r w:rsidRPr="004103F6">
        <w:rPr>
          <w:lang w:eastAsia="en-US"/>
        </w:rPr>
        <w:t>W</w:t>
      </w:r>
      <w:r w:rsidR="00FC3999" w:rsidRPr="004103F6">
        <w:rPr>
          <w:lang w:eastAsia="en-US"/>
        </w:rPr>
        <w:t xml:space="preserve">orkforce dynamics </w:t>
      </w:r>
      <w:r w:rsidRPr="004103F6">
        <w:rPr>
          <w:lang w:eastAsia="en-US"/>
        </w:rPr>
        <w:t xml:space="preserve">relates to and </w:t>
      </w:r>
      <w:r w:rsidR="00FC3999" w:rsidRPr="004103F6">
        <w:rPr>
          <w:lang w:eastAsia="en-US"/>
        </w:rPr>
        <w:t>includes data from education authorities on the numbers of graduates, current students and trainees, and data on immigration, including both temporary and permanent migrants who may be eligible to practice in particular professions. It also includes surveys relating to future intentions, such as retirement</w:t>
      </w:r>
      <w:r w:rsidR="00C623B3">
        <w:rPr>
          <w:lang w:eastAsia="en-US"/>
        </w:rPr>
        <w:t>,</w:t>
      </w:r>
      <w:r w:rsidR="00FC3999" w:rsidRPr="004103F6">
        <w:rPr>
          <w:lang w:eastAsia="en-US"/>
        </w:rPr>
        <w:t xml:space="preserve"> changes in working hours</w:t>
      </w:r>
      <w:r w:rsidR="00C623B3">
        <w:rPr>
          <w:lang w:eastAsia="en-US"/>
        </w:rPr>
        <w:t xml:space="preserve"> or </w:t>
      </w:r>
      <w:r w:rsidR="00C623B3" w:rsidRPr="00C623B3">
        <w:rPr>
          <w:lang w:eastAsia="en-US"/>
        </w:rPr>
        <w:t>transitions between sectors</w:t>
      </w:r>
      <w:r w:rsidR="00475B0F">
        <w:rPr>
          <w:lang w:eastAsia="en-US"/>
        </w:rPr>
        <w:t>. Workforce dynamics</w:t>
      </w:r>
      <w:r w:rsidR="00000863">
        <w:rPr>
          <w:lang w:eastAsia="en-US"/>
        </w:rPr>
        <w:t xml:space="preserve"> </w:t>
      </w:r>
      <w:r w:rsidR="00ED173C">
        <w:rPr>
          <w:lang w:eastAsia="en-US"/>
        </w:rPr>
        <w:t>can</w:t>
      </w:r>
      <w:r w:rsidR="00475B0F">
        <w:rPr>
          <w:lang w:eastAsia="en-US"/>
        </w:rPr>
        <w:t xml:space="preserve"> </w:t>
      </w:r>
      <w:r w:rsidR="00443617">
        <w:rPr>
          <w:lang w:eastAsia="en-US"/>
        </w:rPr>
        <w:t>also</w:t>
      </w:r>
      <w:r w:rsidR="00475B0F">
        <w:rPr>
          <w:lang w:eastAsia="en-US"/>
        </w:rPr>
        <w:t xml:space="preserve"> take in underlying factors influencing an individual’s decisions</w:t>
      </w:r>
      <w:r w:rsidR="004B0337">
        <w:rPr>
          <w:lang w:eastAsia="en-US"/>
        </w:rPr>
        <w:t xml:space="preserve">. </w:t>
      </w:r>
      <w:r w:rsidR="00DE0B8C">
        <w:rPr>
          <w:lang w:eastAsia="en-US"/>
        </w:rPr>
        <w:t xml:space="preserve">Such an important </w:t>
      </w:r>
      <w:r w:rsidR="001F3985">
        <w:rPr>
          <w:lang w:eastAsia="en-US"/>
        </w:rPr>
        <w:t>indicator, m</w:t>
      </w:r>
      <w:r w:rsidR="0002329F">
        <w:rPr>
          <w:lang w:eastAsia="en-US"/>
        </w:rPr>
        <w:t>ore</w:t>
      </w:r>
      <w:r w:rsidR="004B0337">
        <w:rPr>
          <w:lang w:eastAsia="en-US"/>
        </w:rPr>
        <w:t xml:space="preserve"> nuanced and</w:t>
      </w:r>
      <w:r w:rsidR="0002329F">
        <w:rPr>
          <w:lang w:eastAsia="en-US"/>
        </w:rPr>
        <w:t xml:space="preserve"> </w:t>
      </w:r>
      <w:r w:rsidR="009D122A">
        <w:rPr>
          <w:lang w:eastAsia="en-US"/>
        </w:rPr>
        <w:t xml:space="preserve">detailed </w:t>
      </w:r>
      <w:r w:rsidR="008748C4">
        <w:rPr>
          <w:lang w:eastAsia="en-US"/>
        </w:rPr>
        <w:t xml:space="preserve">collections around </w:t>
      </w:r>
      <w:r w:rsidR="009D122A">
        <w:rPr>
          <w:lang w:eastAsia="en-US"/>
        </w:rPr>
        <w:t>intentions</w:t>
      </w:r>
      <w:r w:rsidR="00C33AE1">
        <w:rPr>
          <w:lang w:eastAsia="en-US"/>
        </w:rPr>
        <w:t xml:space="preserve"> </w:t>
      </w:r>
      <w:r w:rsidR="008748C4">
        <w:rPr>
          <w:lang w:eastAsia="en-US"/>
        </w:rPr>
        <w:t xml:space="preserve">are carried out </w:t>
      </w:r>
      <w:r w:rsidR="004413D1">
        <w:rPr>
          <w:lang w:eastAsia="en-US"/>
        </w:rPr>
        <w:t xml:space="preserve">by employers </w:t>
      </w:r>
      <w:r w:rsidR="00123906">
        <w:rPr>
          <w:lang w:eastAsia="en-US"/>
        </w:rPr>
        <w:t xml:space="preserve">via </w:t>
      </w:r>
      <w:r w:rsidR="008748C4">
        <w:rPr>
          <w:lang w:eastAsia="en-US"/>
        </w:rPr>
        <w:t>employee satisfaction surveys</w:t>
      </w:r>
      <w:r w:rsidR="002F5DC9">
        <w:rPr>
          <w:lang w:eastAsia="en-US"/>
        </w:rPr>
        <w:t xml:space="preserve">. </w:t>
      </w:r>
      <w:r w:rsidR="00663482">
        <w:rPr>
          <w:lang w:eastAsia="en-US"/>
        </w:rPr>
        <w:t>Collections of intentions at national level needs to be constrained as</w:t>
      </w:r>
      <w:r w:rsidR="00C75618">
        <w:rPr>
          <w:lang w:eastAsia="en-US"/>
        </w:rPr>
        <w:t xml:space="preserve"> local influences may </w:t>
      </w:r>
      <w:r w:rsidR="005E5F7B">
        <w:rPr>
          <w:lang w:eastAsia="en-US"/>
        </w:rPr>
        <w:t xml:space="preserve">expand exponentially at the national </w:t>
      </w:r>
      <w:r w:rsidR="00000863">
        <w:rPr>
          <w:lang w:eastAsia="en-US"/>
        </w:rPr>
        <w:t>level.</w:t>
      </w:r>
    </w:p>
    <w:p w14:paraId="1485F7A2" w14:textId="77777777" w:rsidR="00625086" w:rsidRPr="004103F6" w:rsidRDefault="00625086" w:rsidP="00625086">
      <w:pPr>
        <w:pStyle w:val="Heading3"/>
        <w:rPr>
          <w:lang w:eastAsia="en-US"/>
        </w:rPr>
      </w:pPr>
      <w:r w:rsidRPr="004103F6">
        <w:rPr>
          <w:lang w:eastAsia="en-US"/>
        </w:rPr>
        <w:t xml:space="preserve">Activity </w:t>
      </w:r>
      <w:r w:rsidR="00962421" w:rsidRPr="004103F6">
        <w:rPr>
          <w:lang w:eastAsia="en-US"/>
        </w:rPr>
        <w:t>d</w:t>
      </w:r>
      <w:r w:rsidRPr="004103F6">
        <w:rPr>
          <w:lang w:eastAsia="en-US"/>
        </w:rPr>
        <w:t>ata</w:t>
      </w:r>
    </w:p>
    <w:p w14:paraId="41D7E61D" w14:textId="77777777" w:rsidR="007079EE" w:rsidRDefault="001B6CC8" w:rsidP="00CB4958">
      <w:pPr>
        <w:rPr>
          <w:lang w:eastAsia="en-US"/>
        </w:rPr>
      </w:pPr>
      <w:r w:rsidRPr="004103F6">
        <w:rPr>
          <w:lang w:eastAsia="en-US"/>
        </w:rPr>
        <w:t>A</w:t>
      </w:r>
      <w:r w:rsidR="00FC3999" w:rsidRPr="004103F6">
        <w:rPr>
          <w:lang w:eastAsia="en-US"/>
        </w:rPr>
        <w:t xml:space="preserve">ctivity </w:t>
      </w:r>
      <w:r w:rsidRPr="004103F6">
        <w:rPr>
          <w:lang w:eastAsia="en-US"/>
        </w:rPr>
        <w:t>data</w:t>
      </w:r>
      <w:r w:rsidR="00FC3999" w:rsidRPr="004103F6">
        <w:rPr>
          <w:lang w:eastAsia="en-US"/>
        </w:rPr>
        <w:t xml:space="preserve"> can be used to assess the amount and type of services delivered by each individual</w:t>
      </w:r>
      <w:r w:rsidRPr="004103F6">
        <w:rPr>
          <w:lang w:eastAsia="en-US"/>
        </w:rPr>
        <w:t xml:space="preserve"> allied health worker</w:t>
      </w:r>
      <w:r w:rsidR="00FC3999" w:rsidRPr="004103F6">
        <w:rPr>
          <w:lang w:eastAsia="en-US"/>
        </w:rPr>
        <w:t>, as well as the settings where the services are provided and the client groups</w:t>
      </w:r>
      <w:r w:rsidRPr="004103F6">
        <w:rPr>
          <w:lang w:eastAsia="en-US"/>
        </w:rPr>
        <w:t xml:space="preserve"> receiving the services</w:t>
      </w:r>
      <w:r w:rsidR="00FC3999" w:rsidRPr="004103F6">
        <w:rPr>
          <w:lang w:eastAsia="en-US"/>
        </w:rPr>
        <w:t>. These sources include data from employers on activity in state and territory health authority systems, from private employers on activity in private hospitals, from aged care facilities and home-based aged care, from NDIS on use of allied health in the disability sector and MBS and private health insurance data on activity by independent private providers.</w:t>
      </w:r>
    </w:p>
    <w:p w14:paraId="2D7A072C" w14:textId="77777777" w:rsidR="007079EE" w:rsidRDefault="007079EE">
      <w:pPr>
        <w:spacing w:after="160" w:line="259" w:lineRule="auto"/>
        <w:rPr>
          <w:lang w:eastAsia="en-US"/>
        </w:rPr>
      </w:pPr>
      <w:r>
        <w:rPr>
          <w:lang w:eastAsia="en-US"/>
        </w:rPr>
        <w:br w:type="page"/>
      </w:r>
    </w:p>
    <w:p w14:paraId="45A6613A" w14:textId="77777777" w:rsidR="0089178D" w:rsidRPr="004103F6" w:rsidRDefault="009D7968" w:rsidP="0064165C">
      <w:pPr>
        <w:pStyle w:val="Heading3"/>
        <w:rPr>
          <w:lang w:eastAsia="en-US"/>
        </w:rPr>
      </w:pPr>
      <w:r w:rsidRPr="004103F6">
        <w:rPr>
          <w:lang w:eastAsia="en-US"/>
        </w:rPr>
        <w:lastRenderedPageBreak/>
        <w:t>Data</w:t>
      </w:r>
      <w:r w:rsidR="003346E6" w:rsidRPr="004103F6">
        <w:rPr>
          <w:lang w:eastAsia="en-US"/>
        </w:rPr>
        <w:t xml:space="preserve"> and collection</w:t>
      </w:r>
      <w:r w:rsidRPr="004103F6">
        <w:rPr>
          <w:lang w:eastAsia="en-US"/>
        </w:rPr>
        <w:t xml:space="preserve"> features</w:t>
      </w:r>
    </w:p>
    <w:p w14:paraId="1AECC01F" w14:textId="77777777" w:rsidR="00FC3999" w:rsidRPr="004103F6" w:rsidRDefault="00FC3999" w:rsidP="00CB4958">
      <w:pPr>
        <w:rPr>
          <w:lang w:eastAsia="en-US"/>
        </w:rPr>
      </w:pPr>
      <w:r w:rsidRPr="004103F6">
        <w:rPr>
          <w:lang w:eastAsia="en-US"/>
        </w:rPr>
        <w:t xml:space="preserve">For the workforce data to be useful for addressing the questions set out </w:t>
      </w:r>
      <w:r w:rsidR="001B6CC8" w:rsidRPr="004103F6">
        <w:rPr>
          <w:lang w:eastAsia="en-US"/>
        </w:rPr>
        <w:t>earlier in this report</w:t>
      </w:r>
      <w:r w:rsidRPr="004103F6">
        <w:rPr>
          <w:lang w:eastAsia="en-US"/>
        </w:rPr>
        <w:t xml:space="preserve">, a data source would ideally have the following features: </w:t>
      </w:r>
    </w:p>
    <w:p w14:paraId="079314C5" w14:textId="77777777" w:rsidR="00FC3999" w:rsidRPr="004103F6" w:rsidRDefault="00FC3999" w:rsidP="00E66C46">
      <w:pPr>
        <w:pStyle w:val="ListParagraph"/>
        <w:numPr>
          <w:ilvl w:val="0"/>
          <w:numId w:val="27"/>
        </w:numPr>
        <w:rPr>
          <w:lang w:eastAsia="en-US"/>
        </w:rPr>
      </w:pPr>
      <w:r w:rsidRPr="004103F6">
        <w:rPr>
          <w:lang w:eastAsia="en-US"/>
        </w:rPr>
        <w:t>All individuals within the profession in the relevant region (Australia, state or territory, employer etc.) in the counting period are included.</w:t>
      </w:r>
    </w:p>
    <w:p w14:paraId="30908330" w14:textId="77777777" w:rsidR="00FC3999" w:rsidRPr="004103F6" w:rsidRDefault="00FC3999" w:rsidP="00E66C46">
      <w:pPr>
        <w:pStyle w:val="ListParagraph"/>
        <w:numPr>
          <w:ilvl w:val="0"/>
          <w:numId w:val="27"/>
        </w:numPr>
        <w:rPr>
          <w:lang w:eastAsia="en-US"/>
        </w:rPr>
      </w:pPr>
      <w:r w:rsidRPr="004103F6">
        <w:rPr>
          <w:lang w:eastAsia="en-US"/>
        </w:rPr>
        <w:t>Every individual is counted only once.</w:t>
      </w:r>
    </w:p>
    <w:p w14:paraId="33059610" w14:textId="77777777" w:rsidR="00FC3999" w:rsidRPr="004103F6" w:rsidRDefault="00FC3999" w:rsidP="00E66C46">
      <w:pPr>
        <w:pStyle w:val="ListParagraph"/>
        <w:numPr>
          <w:ilvl w:val="0"/>
          <w:numId w:val="27"/>
        </w:numPr>
        <w:rPr>
          <w:lang w:eastAsia="en-US"/>
        </w:rPr>
      </w:pPr>
      <w:r w:rsidRPr="004103F6">
        <w:rPr>
          <w:lang w:eastAsia="en-US"/>
        </w:rPr>
        <w:t>The data are collected in the same way on a regular basis, to allow establishment of a time series.</w:t>
      </w:r>
    </w:p>
    <w:p w14:paraId="785AC48B" w14:textId="3381487E" w:rsidR="00FC3999" w:rsidRPr="004103F6" w:rsidRDefault="00FC3999" w:rsidP="00CB4958">
      <w:pPr>
        <w:rPr>
          <w:lang w:eastAsia="en-US"/>
        </w:rPr>
      </w:pPr>
      <w:r w:rsidRPr="004103F6">
        <w:rPr>
          <w:lang w:eastAsia="en-US"/>
        </w:rPr>
        <w:t>The data sources also vary in terms of whether they are purpose-designed to collect workforce data, such as a survey or census. In the case</w:t>
      </w:r>
      <w:r w:rsidR="007271F1" w:rsidRPr="004103F6">
        <w:rPr>
          <w:lang w:eastAsia="en-US"/>
        </w:rPr>
        <w:t xml:space="preserve"> of purpose</w:t>
      </w:r>
      <w:r w:rsidR="001B6CC8" w:rsidRPr="004103F6">
        <w:rPr>
          <w:lang w:eastAsia="en-US"/>
        </w:rPr>
        <w:t>-</w:t>
      </w:r>
      <w:r w:rsidR="007271F1" w:rsidRPr="004103F6">
        <w:rPr>
          <w:lang w:eastAsia="en-US"/>
        </w:rPr>
        <w:t>designed</w:t>
      </w:r>
      <w:r w:rsidRPr="004103F6">
        <w:rPr>
          <w:lang w:eastAsia="en-US"/>
        </w:rPr>
        <w:t xml:space="preserve"> collection</w:t>
      </w:r>
      <w:r w:rsidR="001B6CC8" w:rsidRPr="004103F6">
        <w:rPr>
          <w:lang w:eastAsia="en-US"/>
        </w:rPr>
        <w:t>,</w:t>
      </w:r>
      <w:r w:rsidRPr="004103F6">
        <w:rPr>
          <w:lang w:eastAsia="en-US"/>
        </w:rPr>
        <w:t xml:space="preserve"> instrument</w:t>
      </w:r>
      <w:r w:rsidR="001B6CC8" w:rsidRPr="004103F6">
        <w:rPr>
          <w:lang w:eastAsia="en-US"/>
        </w:rPr>
        <w:t>s</w:t>
      </w:r>
      <w:r w:rsidRPr="004103F6">
        <w:rPr>
          <w:lang w:eastAsia="en-US"/>
        </w:rPr>
        <w:t xml:space="preserve"> and methods can be tailored to the data requirements, the scope and coverage of the data collection can be specified and the data can be edited and summarised as required. Valuable data are also derived as a by-product of administrative processes. These can be highly detailed</w:t>
      </w:r>
      <w:r w:rsidR="001B6CC8" w:rsidRPr="004103F6">
        <w:rPr>
          <w:lang w:eastAsia="en-US"/>
        </w:rPr>
        <w:t xml:space="preserve"> and</w:t>
      </w:r>
      <w:r w:rsidRPr="004103F6">
        <w:rPr>
          <w:lang w:eastAsia="en-US"/>
        </w:rPr>
        <w:t xml:space="preserve"> granular data sources, but they are not designed to capture data on workforce specifically, and this can lead to difficulties in interpreting the data for workforce planning purposes.</w:t>
      </w:r>
      <w:r w:rsidR="00D266F7" w:rsidRPr="004103F6">
        <w:rPr>
          <w:lang w:eastAsia="en-US"/>
        </w:rPr>
        <w:t xml:space="preserve"> </w:t>
      </w:r>
    </w:p>
    <w:p w14:paraId="4D32F571" w14:textId="2BE7044E" w:rsidR="00440165" w:rsidRPr="004103F6" w:rsidRDefault="00440165" w:rsidP="529D2C31">
      <w:pPr>
        <w:spacing w:before="240"/>
        <w:rPr>
          <w:lang w:eastAsia="en-US"/>
        </w:rPr>
      </w:pPr>
      <w:r w:rsidRPr="004103F6">
        <w:rPr>
          <w:lang w:eastAsia="en-US"/>
        </w:rPr>
        <w:t xml:space="preserve">To illustrate, the national Census is a purpose-built collection conducted every </w:t>
      </w:r>
      <w:r w:rsidR="001B6CC8" w:rsidRPr="004103F6">
        <w:rPr>
          <w:lang w:eastAsia="en-US"/>
        </w:rPr>
        <w:t>5</w:t>
      </w:r>
      <w:r w:rsidRPr="004103F6">
        <w:rPr>
          <w:lang w:eastAsia="en-US"/>
        </w:rPr>
        <w:t xml:space="preserve"> years using the same methods</w:t>
      </w:r>
      <w:r w:rsidR="00B61D3A">
        <w:rPr>
          <w:lang w:eastAsia="en-US"/>
        </w:rPr>
        <w:t>. I</w:t>
      </w:r>
      <w:r w:rsidRPr="004103F6">
        <w:rPr>
          <w:lang w:eastAsia="en-US"/>
        </w:rPr>
        <w:t>ts scope is all Australians, it counts every individual only once, and it distinguishes between different jobs that a person may be doing over a 12-month period. By contrast, a payroll system will count instances of employment which may or may not distinguish the same individual over time, its scope is the service within which it operates (for example, NSW Health, Ramsay Health Care), it will not account for any work the same individual does with other employers over the same time period, and the way in which it counts individuals is subject to change as it functions as a by-product of an administrative system designed for a different purpose. On the other hand</w:t>
      </w:r>
      <w:r w:rsidR="00ED4621">
        <w:rPr>
          <w:lang w:eastAsia="en-US"/>
        </w:rPr>
        <w:t>,</w:t>
      </w:r>
      <w:r w:rsidRPr="004103F6">
        <w:rPr>
          <w:lang w:eastAsia="en-US"/>
        </w:rPr>
        <w:t xml:space="preserve"> the Census has only minimal information relevant to the details of any particular allied health profession</w:t>
      </w:r>
      <w:r w:rsidR="0036150A">
        <w:rPr>
          <w:lang w:eastAsia="en-US"/>
        </w:rPr>
        <w:t>, w</w:t>
      </w:r>
      <w:r w:rsidRPr="004103F6">
        <w:rPr>
          <w:lang w:eastAsia="en-US"/>
        </w:rPr>
        <w:t xml:space="preserve">hile a payroll system can give accurate information about location, </w:t>
      </w:r>
      <w:r w:rsidR="00D03DDD">
        <w:rPr>
          <w:lang w:eastAsia="en-US"/>
        </w:rPr>
        <w:t>sector</w:t>
      </w:r>
      <w:r w:rsidR="0058222B">
        <w:rPr>
          <w:lang w:eastAsia="en-US"/>
        </w:rPr>
        <w:t>,</w:t>
      </w:r>
      <w:r w:rsidRPr="004103F6">
        <w:rPr>
          <w:lang w:eastAsia="en-US"/>
        </w:rPr>
        <w:t xml:space="preserve"> and number of hours worked on a continuous basis. The Census is thus a complete but sparse data source, useful for establishing broad counts, while a payroll system is a partial but rich data source, useful for obtaining details about particular sectors or settings as well as data on services provided.</w:t>
      </w:r>
    </w:p>
    <w:p w14:paraId="36FECE16" w14:textId="04575BC5" w:rsidR="00FC3999" w:rsidRPr="004103F6" w:rsidRDefault="007361FC" w:rsidP="00CB4958">
      <w:pPr>
        <w:rPr>
          <w:lang w:eastAsia="en-US"/>
        </w:rPr>
      </w:pPr>
      <w:r w:rsidRPr="004103F6">
        <w:rPr>
          <w:lang w:eastAsia="en-US"/>
        </w:rPr>
        <w:fldChar w:fldCharType="begin" w:fldLock="1"/>
      </w:r>
      <w:r w:rsidRPr="004103F6">
        <w:rPr>
          <w:lang w:eastAsia="en-US"/>
        </w:rPr>
        <w:instrText xml:space="preserve"> REF _Ref94194804 \h </w:instrText>
      </w:r>
      <w:r w:rsidR="004103F6">
        <w:rPr>
          <w:lang w:eastAsia="en-US"/>
        </w:rPr>
        <w:instrText xml:space="preserve"> \* MERGEFORMAT </w:instrText>
      </w:r>
      <w:r w:rsidRPr="004103F6">
        <w:rPr>
          <w:lang w:eastAsia="en-US"/>
        </w:rPr>
      </w:r>
      <w:r w:rsidRPr="004103F6">
        <w:rPr>
          <w:lang w:eastAsia="en-US"/>
        </w:rPr>
        <w:fldChar w:fldCharType="separate"/>
      </w:r>
      <w:r w:rsidR="00FF0757" w:rsidRPr="004103F6">
        <w:t xml:space="preserve">Table </w:t>
      </w:r>
      <w:r w:rsidR="00FF0757">
        <w:rPr>
          <w:noProof/>
        </w:rPr>
        <w:t>3</w:t>
      </w:r>
      <w:r w:rsidRPr="004103F6">
        <w:rPr>
          <w:lang w:eastAsia="en-US"/>
        </w:rPr>
        <w:fldChar w:fldCharType="end"/>
      </w:r>
      <w:r w:rsidRPr="004103F6">
        <w:rPr>
          <w:lang w:eastAsia="en-US"/>
        </w:rPr>
        <w:t xml:space="preserve"> </w:t>
      </w:r>
      <w:r w:rsidR="00FC3999" w:rsidRPr="004103F6">
        <w:rPr>
          <w:lang w:eastAsia="en-US"/>
        </w:rPr>
        <w:t xml:space="preserve">summarises the key characteristics of the data sources that are relevant for developing an allied health workforce </w:t>
      </w:r>
      <w:r w:rsidR="00487A5F">
        <w:rPr>
          <w:lang w:eastAsia="en-US"/>
        </w:rPr>
        <w:t>dataset</w:t>
      </w:r>
      <w:r w:rsidR="00FC3999" w:rsidRPr="004103F6">
        <w:rPr>
          <w:lang w:eastAsia="en-US"/>
        </w:rPr>
        <w:t>.</w:t>
      </w:r>
    </w:p>
    <w:p w14:paraId="6834FA41" w14:textId="40DE1231" w:rsidR="00EE68F7" w:rsidRPr="004103F6" w:rsidRDefault="007361FC" w:rsidP="007361FC">
      <w:pPr>
        <w:pStyle w:val="Tablecaption"/>
      </w:pPr>
      <w:bookmarkStart w:id="17" w:name="_Ref94194804"/>
      <w:r w:rsidRPr="004103F6">
        <w:t xml:space="preserve">Table </w:t>
      </w:r>
      <w:fldSimple w:instr=" SEQ Table \* ARABIC ">
        <w:r w:rsidR="00D506EF">
          <w:rPr>
            <w:noProof/>
          </w:rPr>
          <w:t>3</w:t>
        </w:r>
      </w:fldSimple>
      <w:bookmarkEnd w:id="17"/>
      <w:r w:rsidR="00FC3999" w:rsidRPr="004103F6">
        <w:t xml:space="preserve">: </w:t>
      </w:r>
      <w:r w:rsidR="00FC3999" w:rsidRPr="004103F6">
        <w:rPr>
          <w:lang w:eastAsia="en-US"/>
        </w:rPr>
        <w:t>Key characteristics of identified data sources</w:t>
      </w:r>
    </w:p>
    <w:tbl>
      <w:tblPr>
        <w:tblW w:w="8784" w:type="dxa"/>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1838"/>
        <w:gridCol w:w="6946"/>
      </w:tblGrid>
      <w:tr w:rsidR="00FC3999" w:rsidRPr="004D7DC0" w14:paraId="0B40FA81" w14:textId="77777777" w:rsidTr="529D2C31">
        <w:tc>
          <w:tcPr>
            <w:tcW w:w="1838" w:type="dxa"/>
            <w:noWrap/>
          </w:tcPr>
          <w:p w14:paraId="53718EC4"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Scope</w:t>
            </w:r>
          </w:p>
        </w:tc>
        <w:tc>
          <w:tcPr>
            <w:tcW w:w="6946" w:type="dxa"/>
          </w:tcPr>
          <w:p w14:paraId="467ED868" w14:textId="3A5B8CF6"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 xml:space="preserve">The scope of the </w:t>
            </w:r>
            <w:r w:rsidR="00487A5F" w:rsidRPr="004D7DC0">
              <w:rPr>
                <w:rFonts w:eastAsia="Times New Roman" w:cstheme="minorHAnsi"/>
                <w:sz w:val="18"/>
                <w:szCs w:val="18"/>
              </w:rPr>
              <w:t>dataset</w:t>
            </w:r>
            <w:r w:rsidRPr="004D7DC0">
              <w:rPr>
                <w:rFonts w:eastAsia="Times New Roman" w:cstheme="minorHAnsi"/>
                <w:sz w:val="18"/>
                <w:szCs w:val="18"/>
              </w:rPr>
              <w:t xml:space="preserve">. This may be a geographic region (e.g. national, state or territory), or all staff of a particular employer or all professionals in a particular </w:t>
            </w:r>
            <w:r w:rsidR="0058222B" w:rsidRPr="004D7DC0">
              <w:rPr>
                <w:rFonts w:eastAsia="Times New Roman" w:cstheme="minorHAnsi"/>
                <w:sz w:val="18"/>
                <w:szCs w:val="18"/>
              </w:rPr>
              <w:t>sector</w:t>
            </w:r>
            <w:r w:rsidRPr="004D7DC0">
              <w:rPr>
                <w:rFonts w:eastAsia="Times New Roman" w:cstheme="minorHAnsi"/>
                <w:sz w:val="18"/>
                <w:szCs w:val="18"/>
              </w:rPr>
              <w:t xml:space="preserve"> (such as aged care). The latter may also be confined to a specific geographic area depending on the reach of the employer.</w:t>
            </w:r>
          </w:p>
        </w:tc>
      </w:tr>
      <w:tr w:rsidR="00FC3999" w:rsidRPr="004D7DC0" w14:paraId="1F36617F" w14:textId="77777777" w:rsidTr="529D2C31">
        <w:tc>
          <w:tcPr>
            <w:tcW w:w="1838" w:type="dxa"/>
            <w:noWrap/>
          </w:tcPr>
          <w:p w14:paraId="56D6EFD8"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Counting units</w:t>
            </w:r>
          </w:p>
        </w:tc>
        <w:tc>
          <w:tcPr>
            <w:tcW w:w="6946" w:type="dxa"/>
          </w:tcPr>
          <w:p w14:paraId="0EBC082A" w14:textId="77777777"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The elements in the data source that can be counted and aggregated. These may be individual practitioners counted only once in the data source, but it may also count episodes of employment for example and so may include an individual more than once in any given period.</w:t>
            </w:r>
          </w:p>
          <w:p w14:paraId="5E91ECCD" w14:textId="5329E10E" w:rsidR="00FC3999" w:rsidRPr="004D7DC0" w:rsidRDefault="00FC3999" w:rsidP="529D2C31">
            <w:pPr>
              <w:spacing w:after="100"/>
              <w:ind w:left="30"/>
              <w:rPr>
                <w:rFonts w:eastAsia="Times New Roman"/>
                <w:sz w:val="18"/>
                <w:szCs w:val="18"/>
              </w:rPr>
            </w:pPr>
            <w:r w:rsidRPr="004D7DC0">
              <w:rPr>
                <w:rFonts w:eastAsia="Times New Roman"/>
                <w:sz w:val="18"/>
                <w:szCs w:val="18"/>
              </w:rPr>
              <w:t xml:space="preserve">A data source that has national scope and counts unique individuals is referred to as complete. A source with less than national scope or which does </w:t>
            </w:r>
            <w:r w:rsidRPr="004D7DC0">
              <w:rPr>
                <w:rFonts w:eastAsia="Times New Roman"/>
                <w:sz w:val="18"/>
                <w:szCs w:val="18"/>
              </w:rPr>
              <w:lastRenderedPageBreak/>
              <w:t>not count unique individuals is referred to as partial that is, it has a sub-set of the group of interest. It is generally not possible to add together data from different partial sources to obtain a national count unless it is possible to eliminate any multiple counts across data sources.</w:t>
            </w:r>
          </w:p>
        </w:tc>
      </w:tr>
      <w:tr w:rsidR="00FC3999" w:rsidRPr="004D7DC0" w14:paraId="77AB7711" w14:textId="77777777" w:rsidTr="529D2C31">
        <w:tc>
          <w:tcPr>
            <w:tcW w:w="1838" w:type="dxa"/>
            <w:noWrap/>
          </w:tcPr>
          <w:p w14:paraId="044703A2"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Profession coverage</w:t>
            </w:r>
          </w:p>
        </w:tc>
        <w:tc>
          <w:tcPr>
            <w:tcW w:w="6946" w:type="dxa"/>
          </w:tcPr>
          <w:p w14:paraId="3362FDB2" w14:textId="1FDA157A"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 xml:space="preserve">The range of allied health professions covered by the </w:t>
            </w:r>
            <w:r w:rsidR="00487A5F" w:rsidRPr="004D7DC0">
              <w:rPr>
                <w:rFonts w:eastAsia="Times New Roman" w:cstheme="minorHAnsi"/>
                <w:sz w:val="18"/>
                <w:szCs w:val="18"/>
              </w:rPr>
              <w:t>dataset</w:t>
            </w:r>
            <w:r w:rsidRPr="004D7DC0">
              <w:rPr>
                <w:rFonts w:eastAsia="Times New Roman" w:cstheme="minorHAnsi"/>
                <w:sz w:val="18"/>
                <w:szCs w:val="18"/>
              </w:rPr>
              <w:t xml:space="preserve">. </w:t>
            </w:r>
          </w:p>
        </w:tc>
      </w:tr>
      <w:tr w:rsidR="00FC3999" w:rsidRPr="004D7DC0" w14:paraId="5C14B578" w14:textId="77777777" w:rsidTr="529D2C31">
        <w:tc>
          <w:tcPr>
            <w:tcW w:w="1838" w:type="dxa"/>
            <w:noWrap/>
          </w:tcPr>
          <w:p w14:paraId="0803CC7A"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Data collection method</w:t>
            </w:r>
          </w:p>
        </w:tc>
        <w:tc>
          <w:tcPr>
            <w:tcW w:w="6946" w:type="dxa"/>
          </w:tcPr>
          <w:p w14:paraId="14C81D32" w14:textId="77777777"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This distinguishes between a purpose-designed data collection instrument such as a survey or census and data derived as a by-product from an administrative system such as a payroll or HR system.</w:t>
            </w:r>
          </w:p>
        </w:tc>
      </w:tr>
      <w:tr w:rsidR="00FC3999" w:rsidRPr="004D7DC0" w14:paraId="75FF62CF" w14:textId="77777777" w:rsidTr="529D2C31">
        <w:tc>
          <w:tcPr>
            <w:tcW w:w="1838" w:type="dxa"/>
            <w:noWrap/>
          </w:tcPr>
          <w:p w14:paraId="2182A02D"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Sample size</w:t>
            </w:r>
          </w:p>
        </w:tc>
        <w:tc>
          <w:tcPr>
            <w:tcW w:w="6946" w:type="dxa"/>
          </w:tcPr>
          <w:p w14:paraId="2B47A12F" w14:textId="77777777"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For surveys, the size of the sample will affect the usefulness of the data, particularly for some of the smaller professions. For example, while the coverage of a survey such as the Labour Force Survey is all professions, due to the size of the national sample and the small number of individuals in some professions, it will be a poor data source for any but the largest allied health groups.</w:t>
            </w:r>
          </w:p>
        </w:tc>
      </w:tr>
      <w:tr w:rsidR="00FC3999" w:rsidRPr="004D7DC0" w14:paraId="7C207757" w14:textId="77777777" w:rsidTr="529D2C31">
        <w:tc>
          <w:tcPr>
            <w:tcW w:w="1838" w:type="dxa"/>
            <w:noWrap/>
          </w:tcPr>
          <w:p w14:paraId="617E9E20"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Data items available</w:t>
            </w:r>
          </w:p>
        </w:tc>
        <w:tc>
          <w:tcPr>
            <w:tcW w:w="6946" w:type="dxa"/>
          </w:tcPr>
          <w:p w14:paraId="51852670" w14:textId="2D8FCC0C"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 xml:space="preserve">Refers to the range of data items in the </w:t>
            </w:r>
            <w:r w:rsidR="00487A5F" w:rsidRPr="004D7DC0">
              <w:rPr>
                <w:rFonts w:eastAsia="Times New Roman" w:cstheme="minorHAnsi"/>
                <w:sz w:val="18"/>
                <w:szCs w:val="18"/>
              </w:rPr>
              <w:t>dataset</w:t>
            </w:r>
            <w:r w:rsidRPr="004D7DC0">
              <w:rPr>
                <w:rFonts w:eastAsia="Times New Roman" w:cstheme="minorHAnsi"/>
                <w:sz w:val="18"/>
                <w:szCs w:val="18"/>
              </w:rPr>
              <w:t xml:space="preserve"> that are relevant to those set out in </w:t>
            </w:r>
            <w:r w:rsidRPr="004D7DC0">
              <w:rPr>
                <w:rFonts w:eastAsia="Times New Roman" w:cstheme="minorHAnsi"/>
                <w:sz w:val="18"/>
                <w:szCs w:val="18"/>
              </w:rPr>
              <w:fldChar w:fldCharType="begin" w:fldLock="1"/>
            </w:r>
            <w:r w:rsidRPr="004D7DC0">
              <w:rPr>
                <w:rFonts w:eastAsia="Times New Roman" w:cstheme="minorHAnsi"/>
                <w:sz w:val="18"/>
                <w:szCs w:val="18"/>
              </w:rPr>
              <w:instrText xml:space="preserve"> REF _Ref85551421 \h  \* MERGEFORMAT </w:instrText>
            </w:r>
            <w:r w:rsidRPr="004D7DC0">
              <w:rPr>
                <w:rFonts w:eastAsia="Times New Roman" w:cstheme="minorHAnsi"/>
                <w:sz w:val="18"/>
                <w:szCs w:val="18"/>
              </w:rPr>
            </w:r>
            <w:r w:rsidRPr="004D7DC0">
              <w:rPr>
                <w:rFonts w:eastAsia="Times New Roman" w:cstheme="minorHAnsi"/>
                <w:sz w:val="18"/>
                <w:szCs w:val="18"/>
              </w:rPr>
              <w:fldChar w:fldCharType="separate"/>
            </w:r>
            <w:r w:rsidR="00FF0757" w:rsidRPr="00FF0757">
              <w:rPr>
                <w:rFonts w:eastAsia="Times New Roman" w:cstheme="minorHAnsi"/>
                <w:sz w:val="18"/>
                <w:szCs w:val="18"/>
              </w:rPr>
              <w:t>Figure 1</w:t>
            </w:r>
            <w:r w:rsidRPr="004D7DC0">
              <w:rPr>
                <w:rFonts w:eastAsia="Times New Roman" w:cstheme="minorHAnsi"/>
                <w:sz w:val="18"/>
                <w:szCs w:val="18"/>
              </w:rPr>
              <w:fldChar w:fldCharType="end"/>
            </w:r>
            <w:r w:rsidRPr="004D7DC0">
              <w:rPr>
                <w:rFonts w:eastAsia="Times New Roman" w:cstheme="minorHAnsi"/>
                <w:sz w:val="18"/>
                <w:szCs w:val="18"/>
              </w:rPr>
              <w:t xml:space="preserve"> as relevant to workforce planning. </w:t>
            </w:r>
            <w:r w:rsidR="00487A5F" w:rsidRPr="004D7DC0">
              <w:rPr>
                <w:rFonts w:eastAsia="Times New Roman" w:cstheme="minorHAnsi"/>
                <w:sz w:val="18"/>
                <w:szCs w:val="18"/>
              </w:rPr>
              <w:t>Dataset</w:t>
            </w:r>
            <w:r w:rsidRPr="004D7DC0">
              <w:rPr>
                <w:rFonts w:eastAsia="Times New Roman" w:cstheme="minorHAnsi"/>
                <w:sz w:val="18"/>
                <w:szCs w:val="18"/>
              </w:rPr>
              <w:t>s are described as sparse or rich in terms of the availability of relevant data items.</w:t>
            </w:r>
          </w:p>
        </w:tc>
      </w:tr>
      <w:tr w:rsidR="00FC3999" w:rsidRPr="004D7DC0" w14:paraId="5A21488F" w14:textId="77777777" w:rsidTr="529D2C31">
        <w:tc>
          <w:tcPr>
            <w:tcW w:w="1838" w:type="dxa"/>
            <w:noWrap/>
          </w:tcPr>
          <w:p w14:paraId="048F50F3"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Geographical granularity</w:t>
            </w:r>
          </w:p>
        </w:tc>
        <w:tc>
          <w:tcPr>
            <w:tcW w:w="6946" w:type="dxa"/>
          </w:tcPr>
          <w:p w14:paraId="09213600" w14:textId="77777777"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Refers to the use of the data source in producing statistics for small geographical areas (that is, sub-state).</w:t>
            </w:r>
          </w:p>
        </w:tc>
      </w:tr>
      <w:tr w:rsidR="00FC3999" w:rsidRPr="004D7DC0" w14:paraId="778FDADA" w14:textId="77777777" w:rsidTr="529D2C31">
        <w:tc>
          <w:tcPr>
            <w:tcW w:w="1838" w:type="dxa"/>
            <w:noWrap/>
          </w:tcPr>
          <w:p w14:paraId="49E97662"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Availability of data products</w:t>
            </w:r>
          </w:p>
        </w:tc>
        <w:tc>
          <w:tcPr>
            <w:tcW w:w="6946" w:type="dxa"/>
          </w:tcPr>
          <w:p w14:paraId="1C6F5EAD" w14:textId="77777777"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Refers to the availability of reports, spreadsheets, data cubes etc. from the data source which can be used for workforce analysis.</w:t>
            </w:r>
          </w:p>
        </w:tc>
      </w:tr>
      <w:tr w:rsidR="00FC3999" w:rsidRPr="004D7DC0" w14:paraId="6103CAC7" w14:textId="77777777" w:rsidTr="529D2C31">
        <w:tc>
          <w:tcPr>
            <w:tcW w:w="1838" w:type="dxa"/>
            <w:noWrap/>
          </w:tcPr>
          <w:p w14:paraId="64CBCC63" w14:textId="77777777" w:rsidR="00FC3999" w:rsidRPr="004D7DC0" w:rsidRDefault="00FC3999" w:rsidP="00E66C46">
            <w:pPr>
              <w:numPr>
                <w:ilvl w:val="0"/>
                <w:numId w:val="28"/>
              </w:numPr>
              <w:spacing w:after="40" w:line="259" w:lineRule="auto"/>
              <w:ind w:left="306" w:hanging="284"/>
              <w:contextualSpacing/>
              <w:rPr>
                <w:rFonts w:eastAsia="Times New Roman" w:cstheme="minorHAnsi"/>
                <w:b/>
                <w:bCs/>
                <w:sz w:val="18"/>
                <w:szCs w:val="18"/>
              </w:rPr>
            </w:pPr>
            <w:r w:rsidRPr="004D7DC0">
              <w:rPr>
                <w:rFonts w:eastAsia="Times New Roman" w:cstheme="minorHAnsi"/>
                <w:b/>
                <w:bCs/>
                <w:sz w:val="18"/>
                <w:szCs w:val="18"/>
              </w:rPr>
              <w:t>Collection frequency and regularity</w:t>
            </w:r>
          </w:p>
        </w:tc>
        <w:tc>
          <w:tcPr>
            <w:tcW w:w="6946" w:type="dxa"/>
          </w:tcPr>
          <w:p w14:paraId="796CE115" w14:textId="77777777" w:rsidR="00FC3999" w:rsidRPr="004D7DC0" w:rsidRDefault="00FC3999" w:rsidP="00FC3999">
            <w:pPr>
              <w:spacing w:after="100"/>
              <w:ind w:left="30"/>
              <w:rPr>
                <w:rFonts w:eastAsia="Times New Roman" w:cstheme="minorHAnsi"/>
                <w:sz w:val="18"/>
                <w:szCs w:val="18"/>
              </w:rPr>
            </w:pPr>
            <w:r w:rsidRPr="004D7DC0">
              <w:rPr>
                <w:rFonts w:eastAsia="Times New Roman" w:cstheme="minorHAnsi"/>
                <w:sz w:val="18"/>
                <w:szCs w:val="18"/>
              </w:rPr>
              <w:t>For surveys, this refers to how often the survey is conducted, if the survey was a one-off or has been discontinued. For administrative by-product data, in theory the data are available continuously while the administrative system continues. In practice this may refer to the frequency with which data are extracted for secondary analysis.</w:t>
            </w:r>
          </w:p>
        </w:tc>
      </w:tr>
    </w:tbl>
    <w:p w14:paraId="698720B6" w14:textId="77777777" w:rsidR="00FC3999" w:rsidRPr="004103F6" w:rsidRDefault="003C1B6E" w:rsidP="00FC3999">
      <w:pPr>
        <w:spacing w:before="240"/>
        <w:rPr>
          <w:rFonts w:cstheme="minorHAnsi"/>
          <w:lang w:eastAsia="en-US"/>
        </w:rPr>
      </w:pPr>
      <w:r w:rsidRPr="004103F6">
        <w:rPr>
          <w:rFonts w:cstheme="minorHAnsi"/>
          <w:lang w:eastAsia="en-US"/>
        </w:rPr>
        <w:t xml:space="preserve">Appendix 1 </w:t>
      </w:r>
      <w:r w:rsidR="00FC3999" w:rsidRPr="004103F6">
        <w:rPr>
          <w:rFonts w:eastAsia="MS Mincho" w:cstheme="minorHAnsi"/>
          <w:lang w:eastAsia="en-US"/>
        </w:rPr>
        <w:t xml:space="preserve">includes a series of boxes of the principal </w:t>
      </w:r>
      <w:r w:rsidR="00EC09D8" w:rsidRPr="004103F6">
        <w:rPr>
          <w:rFonts w:eastAsia="MS Mincho" w:cstheme="minorHAnsi"/>
          <w:lang w:eastAsia="en-US"/>
        </w:rPr>
        <w:t>data sources that capture allied health</w:t>
      </w:r>
      <w:r w:rsidR="00586F29" w:rsidRPr="004103F6">
        <w:rPr>
          <w:rFonts w:eastAsia="MS Mincho" w:cstheme="minorHAnsi"/>
          <w:lang w:eastAsia="en-US"/>
        </w:rPr>
        <w:t xml:space="preserve"> professionals or activity. </w:t>
      </w:r>
      <w:r w:rsidR="00FC3999" w:rsidRPr="004103F6">
        <w:rPr>
          <w:rFonts w:eastAsia="MS Mincho" w:cstheme="minorHAnsi"/>
          <w:lang w:eastAsia="en-US"/>
        </w:rPr>
        <w:t xml:space="preserve">Each box describes the data available, the collection methods, data products and any limitations of the source from the perspective of its use for allied health workforce planning. </w:t>
      </w:r>
    </w:p>
    <w:p w14:paraId="7FFEDFF2" w14:textId="77777777" w:rsidR="00304636" w:rsidRPr="004103F6" w:rsidRDefault="00425973" w:rsidP="00425973">
      <w:pPr>
        <w:pStyle w:val="Heading3"/>
      </w:pPr>
      <w:bookmarkStart w:id="18" w:name="_Ref85612263"/>
      <w:r w:rsidRPr="004103F6">
        <w:t>Professions captured</w:t>
      </w:r>
    </w:p>
    <w:p w14:paraId="6FE25473" w14:textId="5B610C07" w:rsidR="00CA6C38" w:rsidRPr="004103F6" w:rsidRDefault="0006255B" w:rsidP="00304636">
      <w:pPr>
        <w:rPr>
          <w:lang w:eastAsia="en-US"/>
        </w:rPr>
      </w:pPr>
      <w:r w:rsidRPr="004103F6">
        <w:rPr>
          <w:lang w:eastAsia="en-US"/>
        </w:rPr>
        <w:t xml:space="preserve">One of the challenges in </w:t>
      </w:r>
      <w:r w:rsidR="00755DA0" w:rsidRPr="004103F6">
        <w:rPr>
          <w:lang w:eastAsia="en-US"/>
        </w:rPr>
        <w:t xml:space="preserve">attempting to capture a full </w:t>
      </w:r>
      <w:r w:rsidR="00487A5F">
        <w:rPr>
          <w:lang w:eastAsia="en-US"/>
        </w:rPr>
        <w:t>dataset</w:t>
      </w:r>
      <w:r w:rsidR="00755DA0" w:rsidRPr="004103F6">
        <w:rPr>
          <w:lang w:eastAsia="en-US"/>
        </w:rPr>
        <w:t xml:space="preserve"> from disparate source</w:t>
      </w:r>
      <w:r w:rsidRPr="004103F6">
        <w:rPr>
          <w:lang w:eastAsia="en-US"/>
        </w:rPr>
        <w:t xml:space="preserve">s is coverage. The </w:t>
      </w:r>
      <w:r w:rsidR="00854ECD" w:rsidRPr="004103F6">
        <w:rPr>
          <w:lang w:eastAsia="en-US"/>
        </w:rPr>
        <w:t xml:space="preserve">varied nature of allied health services means that </w:t>
      </w:r>
      <w:r w:rsidR="00065989" w:rsidRPr="004103F6">
        <w:rPr>
          <w:lang w:eastAsia="en-US"/>
        </w:rPr>
        <w:t>allied health professionals</w:t>
      </w:r>
      <w:r w:rsidR="00854ECD" w:rsidRPr="004103F6">
        <w:rPr>
          <w:lang w:eastAsia="en-US"/>
        </w:rPr>
        <w:t xml:space="preserve"> are represented or capture</w:t>
      </w:r>
      <w:r w:rsidR="06968B21" w:rsidRPr="004103F6">
        <w:rPr>
          <w:lang w:eastAsia="en-US"/>
        </w:rPr>
        <w:t>d</w:t>
      </w:r>
      <w:r w:rsidR="00854ECD" w:rsidRPr="004103F6">
        <w:rPr>
          <w:lang w:eastAsia="en-US"/>
        </w:rPr>
        <w:t xml:space="preserve"> in </w:t>
      </w:r>
      <w:r w:rsidR="002C5A61" w:rsidRPr="004103F6">
        <w:rPr>
          <w:lang w:eastAsia="en-US"/>
        </w:rPr>
        <w:t>various collection</w:t>
      </w:r>
      <w:r w:rsidR="00B579B9">
        <w:rPr>
          <w:lang w:eastAsia="en-US"/>
        </w:rPr>
        <w:t>s</w:t>
      </w:r>
      <w:r w:rsidR="002C5A61" w:rsidRPr="004103F6">
        <w:rPr>
          <w:lang w:eastAsia="en-US"/>
        </w:rPr>
        <w:t xml:space="preserve"> to varying degrees.</w:t>
      </w:r>
      <w:r w:rsidR="00CA6C38" w:rsidRPr="004103F6">
        <w:rPr>
          <w:lang w:eastAsia="en-US"/>
        </w:rPr>
        <w:t xml:space="preserve"> </w:t>
      </w:r>
      <w:r w:rsidR="00CA6C38" w:rsidRPr="004103F6">
        <w:rPr>
          <w:lang w:eastAsia="en-US"/>
        </w:rPr>
        <w:fldChar w:fldCharType="begin" w:fldLock="1"/>
      </w:r>
      <w:r w:rsidR="00CA6C38" w:rsidRPr="004103F6">
        <w:rPr>
          <w:lang w:eastAsia="en-US"/>
        </w:rPr>
        <w:instrText xml:space="preserve"> REF _Ref93681419 \h </w:instrText>
      </w:r>
      <w:r w:rsidR="004103F6">
        <w:rPr>
          <w:lang w:eastAsia="en-US"/>
        </w:rPr>
        <w:instrText xml:space="preserve"> \* MERGEFORMAT </w:instrText>
      </w:r>
      <w:r w:rsidR="00CA6C38" w:rsidRPr="004103F6">
        <w:rPr>
          <w:lang w:eastAsia="en-US"/>
        </w:rPr>
      </w:r>
      <w:r w:rsidR="00CA6C38" w:rsidRPr="004103F6">
        <w:rPr>
          <w:lang w:eastAsia="en-US"/>
        </w:rPr>
        <w:fldChar w:fldCharType="separate"/>
      </w:r>
      <w:r w:rsidR="00FF0757" w:rsidRPr="004103F6">
        <w:t xml:space="preserve">Table </w:t>
      </w:r>
      <w:r w:rsidR="00FF0757">
        <w:rPr>
          <w:noProof/>
        </w:rPr>
        <w:t>4</w:t>
      </w:r>
      <w:r w:rsidR="00CA6C38" w:rsidRPr="004103F6">
        <w:rPr>
          <w:lang w:eastAsia="en-US"/>
        </w:rPr>
        <w:fldChar w:fldCharType="end"/>
      </w:r>
      <w:r w:rsidR="00304636" w:rsidRPr="004103F6">
        <w:rPr>
          <w:lang w:eastAsia="en-US"/>
        </w:rPr>
        <w:t xml:space="preserve"> provides a brief summary of the characteristics of each of the identified professions, compiled from publicly available sources.</w:t>
      </w:r>
    </w:p>
    <w:p w14:paraId="58CEC4A0" w14:textId="7CDB81C2" w:rsidR="00AB0BA7" w:rsidRPr="004103F6" w:rsidRDefault="00CA6C38" w:rsidP="00304636">
      <w:pPr>
        <w:rPr>
          <w:lang w:eastAsia="en-US"/>
        </w:rPr>
        <w:sectPr w:rsidR="00AB0BA7" w:rsidRPr="004103F6" w:rsidSect="00C97FEC">
          <w:pgSz w:w="11906" w:h="16838"/>
          <w:pgMar w:top="1440" w:right="1440" w:bottom="1440" w:left="1440" w:header="708" w:footer="708" w:gutter="0"/>
          <w:cols w:space="708"/>
          <w:titlePg/>
          <w:docGrid w:linePitch="360"/>
        </w:sectPr>
      </w:pPr>
      <w:r w:rsidRPr="004103F6">
        <w:rPr>
          <w:lang w:eastAsia="en-US"/>
        </w:rPr>
        <w:fldChar w:fldCharType="begin" w:fldLock="1"/>
      </w:r>
      <w:r w:rsidRPr="004103F6">
        <w:rPr>
          <w:lang w:eastAsia="en-US"/>
        </w:rPr>
        <w:instrText xml:space="preserve"> REF _Ref93681419 \h </w:instrText>
      </w:r>
      <w:r w:rsidR="004103F6">
        <w:rPr>
          <w:lang w:eastAsia="en-US"/>
        </w:rPr>
        <w:instrText xml:space="preserve"> \* MERGEFORMAT </w:instrText>
      </w:r>
      <w:r w:rsidRPr="004103F6">
        <w:rPr>
          <w:lang w:eastAsia="en-US"/>
        </w:rPr>
      </w:r>
      <w:r w:rsidRPr="004103F6">
        <w:rPr>
          <w:lang w:eastAsia="en-US"/>
        </w:rPr>
        <w:fldChar w:fldCharType="separate"/>
      </w:r>
      <w:r w:rsidR="00FF0757" w:rsidRPr="004103F6">
        <w:t xml:space="preserve">Table </w:t>
      </w:r>
      <w:r w:rsidR="00FF0757">
        <w:rPr>
          <w:noProof/>
        </w:rPr>
        <w:t>4</w:t>
      </w:r>
      <w:r w:rsidRPr="004103F6">
        <w:rPr>
          <w:lang w:eastAsia="en-US"/>
        </w:rPr>
        <w:fldChar w:fldCharType="end"/>
      </w:r>
      <w:r w:rsidRPr="004103F6">
        <w:rPr>
          <w:lang w:eastAsia="en-US"/>
        </w:rPr>
        <w:t xml:space="preserve"> </w:t>
      </w:r>
      <w:r w:rsidR="00304636" w:rsidRPr="004103F6">
        <w:rPr>
          <w:lang w:eastAsia="en-US"/>
        </w:rPr>
        <w:t>illustrate</w:t>
      </w:r>
      <w:r w:rsidR="00EB25F4" w:rsidRPr="004103F6">
        <w:rPr>
          <w:lang w:eastAsia="en-US"/>
        </w:rPr>
        <w:t>s</w:t>
      </w:r>
      <w:r w:rsidR="00304636" w:rsidRPr="004103F6">
        <w:rPr>
          <w:lang w:eastAsia="en-US"/>
        </w:rPr>
        <w:t xml:space="preserve"> the range of services provided</w:t>
      </w:r>
      <w:r w:rsidR="004611AE" w:rsidRPr="004103F6">
        <w:rPr>
          <w:lang w:eastAsia="en-US"/>
        </w:rPr>
        <w:t xml:space="preserve"> by allied health profession</w:t>
      </w:r>
      <w:r w:rsidR="00011B37" w:rsidRPr="004103F6">
        <w:rPr>
          <w:lang w:eastAsia="en-US"/>
        </w:rPr>
        <w:t>als</w:t>
      </w:r>
      <w:r w:rsidR="00304636" w:rsidRPr="004103F6">
        <w:rPr>
          <w:lang w:eastAsia="en-US"/>
        </w:rPr>
        <w:t xml:space="preserve">, </w:t>
      </w:r>
      <w:r w:rsidR="00011B37" w:rsidRPr="004103F6">
        <w:rPr>
          <w:lang w:eastAsia="en-US"/>
        </w:rPr>
        <w:t xml:space="preserve">the </w:t>
      </w:r>
      <w:r w:rsidR="00304636" w:rsidRPr="004103F6">
        <w:rPr>
          <w:lang w:eastAsia="en-US"/>
        </w:rPr>
        <w:t>settings within which the</w:t>
      </w:r>
      <w:r w:rsidR="00011B37" w:rsidRPr="004103F6">
        <w:rPr>
          <w:lang w:eastAsia="en-US"/>
        </w:rPr>
        <w:t>y</w:t>
      </w:r>
      <w:r w:rsidR="00304636" w:rsidRPr="004103F6">
        <w:rPr>
          <w:lang w:eastAsia="en-US"/>
        </w:rPr>
        <w:t xml:space="preserve"> practice as well as the gaps in the readily available data</w:t>
      </w:r>
      <w:r w:rsidR="00F552C7" w:rsidRPr="004103F6">
        <w:rPr>
          <w:lang w:eastAsia="en-US"/>
        </w:rPr>
        <w:t>.</w:t>
      </w:r>
      <w:r w:rsidR="001808C1" w:rsidRPr="004103F6">
        <w:rPr>
          <w:lang w:eastAsia="en-US"/>
        </w:rPr>
        <w:t xml:space="preserve"> </w:t>
      </w:r>
      <w:r w:rsidR="00304636" w:rsidRPr="004103F6">
        <w:rPr>
          <w:lang w:eastAsia="en-US"/>
        </w:rPr>
        <w:t>From</w:t>
      </w:r>
      <w:r w:rsidR="0058116A" w:rsidRPr="004103F6">
        <w:rPr>
          <w:lang w:eastAsia="en-US"/>
        </w:rPr>
        <w:t xml:space="preserve"> </w:t>
      </w:r>
      <w:r w:rsidR="00753432" w:rsidRPr="004103F6">
        <w:rPr>
          <w:lang w:eastAsia="en-US"/>
        </w:rPr>
        <w:t>this it is clear that o</w:t>
      </w:r>
      <w:r w:rsidR="00304636" w:rsidRPr="004103F6">
        <w:rPr>
          <w:lang w:eastAsia="en-US"/>
        </w:rPr>
        <w:t xml:space="preserve">nly the </w:t>
      </w:r>
      <w:r w:rsidR="0070719D" w:rsidRPr="004103F6">
        <w:rPr>
          <w:lang w:eastAsia="en-US"/>
        </w:rPr>
        <w:t>Ahpra</w:t>
      </w:r>
      <w:r w:rsidR="00304636" w:rsidRPr="004103F6">
        <w:rPr>
          <w:lang w:eastAsia="en-US"/>
        </w:rPr>
        <w:t>-regulated allied professions have a national count of practitioners</w:t>
      </w:r>
      <w:r w:rsidR="00F552C7" w:rsidRPr="004103F6">
        <w:rPr>
          <w:lang w:eastAsia="en-US"/>
        </w:rPr>
        <w:t xml:space="preserve">. For the self-regulating professions, the 2016 Census provides some information but even basic counts are difficult to </w:t>
      </w:r>
      <w:r w:rsidR="001808C1" w:rsidRPr="004103F6">
        <w:rPr>
          <w:lang w:eastAsia="en-US"/>
        </w:rPr>
        <w:t>compile.</w:t>
      </w:r>
      <w:r w:rsidR="00304636" w:rsidRPr="004103F6">
        <w:rPr>
          <w:lang w:eastAsia="en-US"/>
        </w:rPr>
        <w:t xml:space="preserve"> Note this will only include those who reported receiving income from the profession at some point in the 12 months before the Census. This is therefore a different count to </w:t>
      </w:r>
      <w:r w:rsidR="0070719D" w:rsidRPr="004103F6">
        <w:rPr>
          <w:lang w:eastAsia="en-US"/>
        </w:rPr>
        <w:t>Ahpra</w:t>
      </w:r>
      <w:r w:rsidR="00304636" w:rsidRPr="004103F6">
        <w:t xml:space="preserve">, which includes all those registered, including those </w:t>
      </w:r>
      <w:r w:rsidR="00304636" w:rsidRPr="004103F6">
        <w:lastRenderedPageBreak/>
        <w:t>looking for work in the profession. For the smaller professions the Census data are less useful, and the counts reported in the table are numbers of members of the relevant professional associations for the most recently available year. These data are generally taken from annual reports. A count of members will exclude practitioners who choose not</w:t>
      </w:r>
      <w:r w:rsidR="00B579B9">
        <w:t xml:space="preserve"> to be</w:t>
      </w:r>
      <w:r w:rsidR="00304636" w:rsidRPr="004103F6">
        <w:t xml:space="preserve"> members of the association, so will undercount the number of practitioners. On the other hand, it may also include non-practicing members. </w:t>
      </w:r>
    </w:p>
    <w:p w14:paraId="0F5A09EA" w14:textId="77777777" w:rsidR="00C10C08" w:rsidRPr="004103F6" w:rsidRDefault="00C10C08" w:rsidP="00C10C08">
      <w:pPr>
        <w:rPr>
          <w:sz w:val="4"/>
          <w:szCs w:val="6"/>
        </w:rPr>
      </w:pPr>
    </w:p>
    <w:p w14:paraId="0C3B1D0B" w14:textId="0EDF1ACC" w:rsidR="00FE1826" w:rsidRPr="004103F6" w:rsidRDefault="00FE1826" w:rsidP="00BF085B">
      <w:pPr>
        <w:pStyle w:val="Tablecaption"/>
      </w:pPr>
      <w:bookmarkStart w:id="19" w:name="_Ref85712453"/>
      <w:bookmarkStart w:id="20" w:name="_Ref93681419"/>
      <w:bookmarkEnd w:id="18"/>
      <w:r w:rsidRPr="004103F6">
        <w:t xml:space="preserve">Table </w:t>
      </w:r>
      <w:r w:rsidRPr="004103F6">
        <w:fldChar w:fldCharType="begin"/>
      </w:r>
      <w:r w:rsidRPr="004103F6">
        <w:instrText>SEQ Table \* ARABIC</w:instrText>
      </w:r>
      <w:r w:rsidRPr="004103F6">
        <w:fldChar w:fldCharType="separate"/>
      </w:r>
      <w:r w:rsidR="00D506EF">
        <w:rPr>
          <w:noProof/>
        </w:rPr>
        <w:t>4</w:t>
      </w:r>
      <w:r w:rsidRPr="004103F6">
        <w:fldChar w:fldCharType="end"/>
      </w:r>
      <w:bookmarkEnd w:id="19"/>
      <w:bookmarkEnd w:id="20"/>
      <w:r w:rsidRPr="004103F6">
        <w:t>: Base characteristics of each profession</w:t>
      </w:r>
    </w:p>
    <w:tbl>
      <w:tblPr>
        <w:tblStyle w:val="TableGrid21"/>
        <w:tblW w:w="5064" w:type="pct"/>
        <w:tblBorders>
          <w:top w:val="single" w:sz="4" w:space="0" w:color="408BCA"/>
          <w:left w:val="single" w:sz="4" w:space="0" w:color="408BCA"/>
          <w:bottom w:val="single" w:sz="4" w:space="0" w:color="408BCA"/>
          <w:right w:val="single" w:sz="4" w:space="0" w:color="408BCA"/>
          <w:insideH w:val="single" w:sz="4" w:space="0" w:color="408BCA"/>
          <w:insideV w:val="none" w:sz="0" w:space="0" w:color="auto"/>
        </w:tblBorders>
        <w:tblLayout w:type="fixed"/>
        <w:tblLook w:val="04A0" w:firstRow="1" w:lastRow="0" w:firstColumn="1" w:lastColumn="0" w:noHBand="0" w:noVBand="1"/>
      </w:tblPr>
      <w:tblGrid>
        <w:gridCol w:w="1665"/>
        <w:gridCol w:w="1086"/>
        <w:gridCol w:w="1001"/>
        <w:gridCol w:w="2275"/>
        <w:gridCol w:w="3325"/>
        <w:gridCol w:w="4775"/>
      </w:tblGrid>
      <w:tr w:rsidR="000D51EA" w:rsidRPr="004103F6" w14:paraId="36FCD5B6" w14:textId="77777777" w:rsidTr="00643424">
        <w:trPr>
          <w:trHeight w:val="340"/>
          <w:tblHeader/>
        </w:trPr>
        <w:tc>
          <w:tcPr>
            <w:tcW w:w="589" w:type="pct"/>
            <w:tcBorders>
              <w:bottom w:val="single" w:sz="18" w:space="0" w:color="408BCA"/>
            </w:tcBorders>
            <w:shd w:val="clear" w:color="auto" w:fill="auto"/>
            <w:vAlign w:val="center"/>
          </w:tcPr>
          <w:p w14:paraId="52D5E9F7" w14:textId="77777777" w:rsidR="000D51EA" w:rsidRPr="00643424" w:rsidRDefault="000D51EA" w:rsidP="00BE2A05">
            <w:pPr>
              <w:spacing w:after="0" w:line="259" w:lineRule="auto"/>
              <w:jc w:val="center"/>
              <w:rPr>
                <w:rFonts w:eastAsia="Calibri" w:cstheme="minorHAnsi"/>
                <w:b/>
                <w:bCs/>
                <w:sz w:val="16"/>
                <w:szCs w:val="16"/>
                <w:lang w:eastAsia="en-US"/>
              </w:rPr>
            </w:pPr>
            <w:r w:rsidRPr="00643424">
              <w:rPr>
                <w:rFonts w:eastAsia="Calibri" w:cstheme="minorHAnsi"/>
                <w:b/>
                <w:bCs/>
                <w:sz w:val="16"/>
                <w:szCs w:val="16"/>
                <w:lang w:eastAsia="en-US"/>
              </w:rPr>
              <w:t>Profession</w:t>
            </w:r>
          </w:p>
        </w:tc>
        <w:tc>
          <w:tcPr>
            <w:tcW w:w="384" w:type="pct"/>
            <w:tcBorders>
              <w:bottom w:val="single" w:sz="18" w:space="0" w:color="408BCA"/>
            </w:tcBorders>
            <w:shd w:val="clear" w:color="auto" w:fill="auto"/>
            <w:vAlign w:val="center"/>
          </w:tcPr>
          <w:p w14:paraId="737D80B2" w14:textId="77777777" w:rsidR="000D51EA" w:rsidRPr="00643424" w:rsidRDefault="000D51EA" w:rsidP="00BE2A05">
            <w:pPr>
              <w:spacing w:after="0" w:line="259" w:lineRule="auto"/>
              <w:jc w:val="center"/>
              <w:rPr>
                <w:rFonts w:eastAsia="Calibri" w:cstheme="minorHAnsi"/>
                <w:b/>
                <w:bCs/>
                <w:sz w:val="16"/>
                <w:szCs w:val="16"/>
                <w:lang w:eastAsia="en-US"/>
              </w:rPr>
            </w:pPr>
            <w:r w:rsidRPr="00643424">
              <w:rPr>
                <w:rFonts w:eastAsia="Calibri" w:cstheme="minorHAnsi"/>
                <w:b/>
                <w:bCs/>
                <w:sz w:val="16"/>
                <w:szCs w:val="16"/>
                <w:lang w:eastAsia="en-US"/>
              </w:rPr>
              <w:t>Regulation</w:t>
            </w:r>
          </w:p>
        </w:tc>
        <w:tc>
          <w:tcPr>
            <w:tcW w:w="354" w:type="pct"/>
            <w:tcBorders>
              <w:bottom w:val="single" w:sz="18" w:space="0" w:color="408BCA"/>
            </w:tcBorders>
            <w:shd w:val="clear" w:color="auto" w:fill="auto"/>
            <w:vAlign w:val="center"/>
          </w:tcPr>
          <w:p w14:paraId="30BF0FF2" w14:textId="25C23B61" w:rsidR="000D51EA" w:rsidRPr="00643424" w:rsidRDefault="000D51EA" w:rsidP="00DE1626">
            <w:pPr>
              <w:spacing w:after="0" w:line="259" w:lineRule="auto"/>
              <w:jc w:val="center"/>
              <w:rPr>
                <w:rFonts w:eastAsia="Calibri" w:cstheme="minorHAnsi"/>
                <w:b/>
                <w:bCs/>
                <w:sz w:val="16"/>
                <w:szCs w:val="16"/>
                <w:lang w:eastAsia="en-US"/>
              </w:rPr>
            </w:pPr>
            <w:r w:rsidRPr="00643424">
              <w:rPr>
                <w:rFonts w:eastAsia="Calibri" w:cstheme="minorHAnsi"/>
                <w:b/>
                <w:bCs/>
                <w:sz w:val="16"/>
                <w:szCs w:val="16"/>
                <w:lang w:eastAsia="en-US"/>
              </w:rPr>
              <w:t>Size</w:t>
            </w:r>
          </w:p>
        </w:tc>
        <w:tc>
          <w:tcPr>
            <w:tcW w:w="805" w:type="pct"/>
            <w:tcBorders>
              <w:bottom w:val="single" w:sz="18" w:space="0" w:color="408BCA"/>
            </w:tcBorders>
            <w:shd w:val="clear" w:color="auto" w:fill="auto"/>
            <w:vAlign w:val="center"/>
          </w:tcPr>
          <w:p w14:paraId="0762F07A" w14:textId="14735D07" w:rsidR="000D51EA" w:rsidRPr="00643424" w:rsidRDefault="000D51EA" w:rsidP="00DE1626">
            <w:pPr>
              <w:spacing w:after="0" w:line="259" w:lineRule="auto"/>
              <w:jc w:val="center"/>
              <w:rPr>
                <w:rFonts w:eastAsia="Calibri" w:cstheme="minorHAnsi"/>
                <w:b/>
                <w:bCs/>
                <w:sz w:val="16"/>
                <w:szCs w:val="16"/>
                <w:lang w:eastAsia="en-US"/>
              </w:rPr>
            </w:pPr>
            <w:r w:rsidRPr="00643424">
              <w:rPr>
                <w:rFonts w:eastAsia="Calibri" w:cstheme="minorHAnsi"/>
                <w:b/>
                <w:bCs/>
                <w:sz w:val="16"/>
                <w:szCs w:val="16"/>
                <w:lang w:eastAsia="en-US"/>
              </w:rPr>
              <w:t>Source</w:t>
            </w:r>
          </w:p>
        </w:tc>
        <w:tc>
          <w:tcPr>
            <w:tcW w:w="1177" w:type="pct"/>
            <w:tcBorders>
              <w:bottom w:val="single" w:sz="18" w:space="0" w:color="408BCA"/>
            </w:tcBorders>
            <w:shd w:val="clear" w:color="auto" w:fill="auto"/>
            <w:vAlign w:val="center"/>
          </w:tcPr>
          <w:p w14:paraId="2CD38451" w14:textId="2F19AF32" w:rsidR="000D51EA" w:rsidRPr="00643424" w:rsidRDefault="000D51EA" w:rsidP="00BE2A05">
            <w:pPr>
              <w:spacing w:after="0" w:line="259" w:lineRule="auto"/>
              <w:jc w:val="center"/>
              <w:rPr>
                <w:rFonts w:eastAsia="Calibri" w:cstheme="minorHAnsi"/>
                <w:b/>
                <w:bCs/>
                <w:sz w:val="16"/>
                <w:szCs w:val="16"/>
                <w:lang w:eastAsia="en-US"/>
              </w:rPr>
            </w:pPr>
            <w:r w:rsidRPr="00643424">
              <w:rPr>
                <w:rFonts w:eastAsia="Calibri" w:cstheme="minorHAnsi"/>
                <w:b/>
                <w:bCs/>
                <w:sz w:val="16"/>
                <w:szCs w:val="16"/>
                <w:lang w:eastAsia="en-US"/>
              </w:rPr>
              <w:t>Settings</w:t>
            </w:r>
          </w:p>
        </w:tc>
        <w:tc>
          <w:tcPr>
            <w:tcW w:w="1690" w:type="pct"/>
            <w:tcBorders>
              <w:bottom w:val="single" w:sz="18" w:space="0" w:color="408BCA"/>
            </w:tcBorders>
            <w:shd w:val="clear" w:color="auto" w:fill="auto"/>
            <w:vAlign w:val="center"/>
          </w:tcPr>
          <w:p w14:paraId="7D26078E" w14:textId="77777777" w:rsidR="000D51EA" w:rsidRPr="00643424" w:rsidRDefault="000D51EA" w:rsidP="000D51EA">
            <w:pPr>
              <w:spacing w:after="0" w:line="259" w:lineRule="auto"/>
              <w:ind w:left="63"/>
              <w:jc w:val="center"/>
              <w:rPr>
                <w:rFonts w:eastAsia="Calibri" w:cstheme="minorHAnsi"/>
                <w:b/>
                <w:bCs/>
                <w:sz w:val="16"/>
                <w:szCs w:val="16"/>
                <w:lang w:eastAsia="en-US"/>
              </w:rPr>
            </w:pPr>
            <w:r w:rsidRPr="00643424">
              <w:rPr>
                <w:rFonts w:eastAsia="Calibri" w:cstheme="minorHAnsi"/>
                <w:b/>
                <w:bCs/>
                <w:sz w:val="16"/>
                <w:szCs w:val="16"/>
                <w:lang w:eastAsia="en-US"/>
              </w:rPr>
              <w:t>Services</w:t>
            </w:r>
          </w:p>
        </w:tc>
      </w:tr>
      <w:tr w:rsidR="000D51EA" w:rsidRPr="004103F6" w14:paraId="4DAC8B51" w14:textId="77777777" w:rsidTr="00643424">
        <w:trPr>
          <w:trHeight w:val="340"/>
        </w:trPr>
        <w:tc>
          <w:tcPr>
            <w:tcW w:w="589" w:type="pct"/>
            <w:tcBorders>
              <w:top w:val="single" w:sz="18" w:space="0" w:color="408BCA"/>
            </w:tcBorders>
            <w:vAlign w:val="center"/>
          </w:tcPr>
          <w:p w14:paraId="1C9F7C2A" w14:textId="77777777" w:rsidR="000D51EA" w:rsidRPr="004103F6" w:rsidRDefault="000D51EA" w:rsidP="00BE2A05">
            <w:pPr>
              <w:spacing w:after="0"/>
              <w:rPr>
                <w:rFonts w:eastAsia="Calibri" w:cstheme="minorHAnsi"/>
                <w:b/>
                <w:bCs/>
                <w:sz w:val="16"/>
                <w:szCs w:val="16"/>
                <w:lang w:eastAsia="en-US"/>
              </w:rPr>
            </w:pPr>
            <w:r w:rsidRPr="004103F6">
              <w:rPr>
                <w:rFonts w:eastAsia="Calibri" w:cstheme="minorHAnsi"/>
                <w:sz w:val="16"/>
                <w:szCs w:val="16"/>
              </w:rPr>
              <w:t>Art therapists</w:t>
            </w:r>
          </w:p>
        </w:tc>
        <w:tc>
          <w:tcPr>
            <w:tcW w:w="384" w:type="pct"/>
            <w:tcBorders>
              <w:top w:val="single" w:sz="18" w:space="0" w:color="408BCA"/>
            </w:tcBorders>
            <w:vAlign w:val="center"/>
          </w:tcPr>
          <w:p w14:paraId="2D6B10F4" w14:textId="77777777" w:rsidR="000D51EA" w:rsidRPr="004103F6" w:rsidRDefault="000D51EA" w:rsidP="00BE2A05">
            <w:pPr>
              <w:spacing w:after="0"/>
              <w:rPr>
                <w:rFonts w:eastAsia="Calibri" w:cstheme="minorHAnsi"/>
                <w:sz w:val="16"/>
                <w:szCs w:val="16"/>
                <w:lang w:eastAsia="en-US"/>
              </w:rPr>
            </w:pPr>
            <w:r w:rsidRPr="004103F6">
              <w:rPr>
                <w:rFonts w:cstheme="minorHAnsi"/>
                <w:sz w:val="16"/>
                <w:szCs w:val="16"/>
              </w:rPr>
              <w:t>Self</w:t>
            </w:r>
          </w:p>
        </w:tc>
        <w:tc>
          <w:tcPr>
            <w:tcW w:w="354" w:type="pct"/>
            <w:tcBorders>
              <w:top w:val="single" w:sz="18" w:space="0" w:color="408BCA"/>
            </w:tcBorders>
            <w:vAlign w:val="center"/>
          </w:tcPr>
          <w:p w14:paraId="74E51B68" w14:textId="14EDFC09" w:rsidR="000D51EA" w:rsidRPr="004103F6" w:rsidRDefault="00305C9F" w:rsidP="00DE1626">
            <w:pPr>
              <w:spacing w:after="0"/>
              <w:jc w:val="center"/>
              <w:rPr>
                <w:rFonts w:eastAsia="Calibri" w:cstheme="minorHAnsi"/>
                <w:sz w:val="16"/>
                <w:szCs w:val="16"/>
                <w:lang w:eastAsia="en-US"/>
              </w:rPr>
            </w:pPr>
            <w:r>
              <w:rPr>
                <w:rFonts w:cstheme="minorHAnsi"/>
                <w:sz w:val="16"/>
                <w:szCs w:val="16"/>
              </w:rPr>
              <w:t>6</w:t>
            </w:r>
            <w:r w:rsidR="00FE6E7F">
              <w:rPr>
                <w:rFonts w:cstheme="minorHAnsi"/>
                <w:sz w:val="16"/>
                <w:szCs w:val="16"/>
              </w:rPr>
              <w:t>24</w:t>
            </w:r>
          </w:p>
        </w:tc>
        <w:tc>
          <w:tcPr>
            <w:tcW w:w="805" w:type="pct"/>
            <w:tcBorders>
              <w:top w:val="single" w:sz="18" w:space="0" w:color="408BCA"/>
            </w:tcBorders>
            <w:vAlign w:val="center"/>
          </w:tcPr>
          <w:p w14:paraId="1821B8B5" w14:textId="4994A4A4" w:rsidR="000D51EA" w:rsidRPr="004F0C40" w:rsidRDefault="000D51EA" w:rsidP="00DE1626">
            <w:pPr>
              <w:spacing w:after="0"/>
              <w:rPr>
                <w:rFonts w:cstheme="minorHAnsi"/>
                <w:sz w:val="16"/>
                <w:szCs w:val="16"/>
                <w:shd w:val="clear" w:color="auto" w:fill="FFFFFF"/>
              </w:rPr>
            </w:pPr>
            <w:r w:rsidRPr="004F0C40">
              <w:rPr>
                <w:rFonts w:cstheme="minorHAnsi"/>
                <w:sz w:val="16"/>
                <w:szCs w:val="16"/>
                <w:shd w:val="clear" w:color="auto" w:fill="FFFFFF"/>
              </w:rPr>
              <w:fldChar w:fldCharType="begin"/>
            </w:r>
            <w:r w:rsidR="00D948CF">
              <w:rPr>
                <w:rFonts w:cstheme="minorHAnsi"/>
                <w:sz w:val="16"/>
                <w:szCs w:val="16"/>
                <w:shd w:val="clear" w:color="auto" w:fill="FFFFFF"/>
              </w:rPr>
              <w:instrText xml:space="preserve"> ADDIN EN.CITE &lt;EndNote&gt;&lt;Cite Hidden="1"&gt;&lt;Author&gt;The Australian New Zealand and Asian Creative Arts Therapies Association&lt;/Author&gt;&lt;Year&gt;2021&lt;/Year&gt;&lt;RecNum&gt;471&lt;/RecNum&gt;&lt;record&gt;&lt;rec-number&gt;471&lt;/rec-number&gt;&lt;foreign-keys&gt;&lt;key app="EN" db-id="zt0a0wzz5tv29ze5e2d5d9wgt29v0f5fwepp" timestamp="1651808472" guid="fd87b8c1-44f7-46a7-9632-f55fc969b575"&gt;471&lt;/key&gt;&lt;/foreign-keys&gt;&lt;ref-type name="Report"&gt;27&lt;/ref-type&gt;&lt;contributors&gt;&lt;authors&gt;&lt;author&gt;The Australian New Zealand and Asian Creative Arts Therapies Association,,&lt;/author&gt;&lt;/authors&gt;&lt;/contributors&gt;&lt;titles&gt;&lt;title&gt;Annual Report 2021&lt;/title&gt;&lt;/titles&gt;&lt;dates&gt;&lt;year&gt;2021&lt;/year&gt;&lt;/dates&gt;&lt;pub-location&gt;North Brighton&lt;/pub-location&gt;&lt;label&gt;ANZACATA&lt;/label&gt;&lt;urls&gt;&lt;/urls&gt;&lt;/record&gt;&lt;/Cite&gt;&lt;/EndNote&gt;</w:instrText>
            </w:r>
            <w:r w:rsidRPr="004F0C40">
              <w:rPr>
                <w:rFonts w:cstheme="minorHAnsi"/>
                <w:sz w:val="16"/>
                <w:szCs w:val="16"/>
                <w:shd w:val="clear" w:color="auto" w:fill="FFFFFF"/>
              </w:rPr>
              <w:fldChar w:fldCharType="end"/>
            </w:r>
            <w:r w:rsidRPr="004F0C40">
              <w:rPr>
                <w:rFonts w:cstheme="minorHAnsi"/>
                <w:sz w:val="16"/>
                <w:szCs w:val="16"/>
                <w:shd w:val="clear" w:color="auto" w:fill="FFFFFF"/>
              </w:rPr>
              <w:t>ANZACATA</w:t>
            </w:r>
            <w:r w:rsidR="00FE6E7F">
              <w:rPr>
                <w:rFonts w:cstheme="minorHAnsi"/>
                <w:sz w:val="16"/>
                <w:szCs w:val="16"/>
                <w:shd w:val="clear" w:color="auto" w:fill="FFFFFF"/>
              </w:rPr>
              <w:t xml:space="preserve"> </w:t>
            </w:r>
            <w:r w:rsidR="0029148F">
              <w:rPr>
                <w:rFonts w:cstheme="minorHAnsi"/>
                <w:sz w:val="16"/>
                <w:szCs w:val="16"/>
                <w:shd w:val="clear" w:color="auto" w:fill="FFFFFF"/>
              </w:rPr>
              <w:t xml:space="preserve">Annual report 2021 </w:t>
            </w:r>
            <w:r w:rsidR="004E30CA">
              <w:rPr>
                <w:rFonts w:cstheme="minorHAnsi"/>
                <w:sz w:val="16"/>
                <w:szCs w:val="16"/>
                <w:shd w:val="clear" w:color="auto" w:fill="FFFFFF"/>
              </w:rPr>
              <w:t xml:space="preserve">and input from the association, </w:t>
            </w:r>
            <w:r w:rsidR="0029148F">
              <w:rPr>
                <w:rFonts w:cstheme="minorHAnsi"/>
                <w:sz w:val="16"/>
                <w:szCs w:val="16"/>
                <w:shd w:val="clear" w:color="auto" w:fill="FFFFFF"/>
              </w:rPr>
              <w:t>(I.e.70% of</w:t>
            </w:r>
            <w:r w:rsidR="004E30CA">
              <w:rPr>
                <w:rFonts w:cstheme="minorHAnsi"/>
                <w:sz w:val="16"/>
                <w:szCs w:val="16"/>
                <w:shd w:val="clear" w:color="auto" w:fill="FFFFFF"/>
              </w:rPr>
              <w:t xml:space="preserve"> professional, Tier and provisional members.) </w:t>
            </w:r>
            <w:r w:rsidRPr="004F0C40">
              <w:rPr>
                <w:rFonts w:cstheme="minorHAnsi"/>
                <w:sz w:val="16"/>
                <w:szCs w:val="16"/>
                <w:shd w:val="clear" w:color="auto" w:fill="FFFFFF"/>
              </w:rPr>
              <w:fldChar w:fldCharType="begin"/>
            </w:r>
            <w:r w:rsidR="00D948CF">
              <w:rPr>
                <w:rFonts w:cstheme="minorHAnsi"/>
                <w:sz w:val="16"/>
                <w:szCs w:val="16"/>
                <w:shd w:val="clear" w:color="auto" w:fill="FFFFFF"/>
              </w:rPr>
              <w:instrText xml:space="preserve"> ADDIN EN.CITE &lt;EndNote&gt;&lt;Cite Hidden="1"&gt;&lt;Author&gt;The Australian New Zealand and Asian Creative Arts Therapies Association&lt;/Author&gt;&lt;Year&gt;2021&lt;/Year&gt;&lt;RecNum&gt;471&lt;/RecNum&gt;&lt;record&gt;&lt;rec-number&gt;471&lt;/rec-number&gt;&lt;foreign-keys&gt;&lt;key app="EN" db-id="zt0a0wzz5tv29ze5e2d5d9wgt29v0f5fwepp" timestamp="1651808472" guid="fd87b8c1-44f7-46a7-9632-f55fc969b575"&gt;471&lt;/key&gt;&lt;/foreign-keys&gt;&lt;ref-type name="Report"&gt;27&lt;/ref-type&gt;&lt;contributors&gt;&lt;authors&gt;&lt;author&gt;The Australian New Zealand and Asian Creative Arts Therapies Association,,&lt;/author&gt;&lt;/authors&gt;&lt;/contributors&gt;&lt;titles&gt;&lt;title&gt;Annual Report 2021&lt;/title&gt;&lt;/titles&gt;&lt;dates&gt;&lt;year&gt;2021&lt;/year&gt;&lt;/dates&gt;&lt;pub-location&gt;North Brighton&lt;/pub-location&gt;&lt;label&gt;ANZACATA&lt;/label&gt;&lt;urls&gt;&lt;/urls&gt;&lt;/record&gt;&lt;/Cite&gt;&lt;/EndNote&gt;</w:instrText>
            </w:r>
            <w:r w:rsidRPr="004F0C40">
              <w:rPr>
                <w:rFonts w:cstheme="minorHAnsi"/>
                <w:sz w:val="16"/>
                <w:szCs w:val="16"/>
                <w:shd w:val="clear" w:color="auto" w:fill="FFFFFF"/>
              </w:rPr>
              <w:fldChar w:fldCharType="end"/>
            </w:r>
          </w:p>
        </w:tc>
        <w:tc>
          <w:tcPr>
            <w:tcW w:w="1177" w:type="pct"/>
            <w:tcBorders>
              <w:top w:val="single" w:sz="18" w:space="0" w:color="408BCA"/>
            </w:tcBorders>
            <w:vAlign w:val="center"/>
          </w:tcPr>
          <w:p w14:paraId="1459521B" w14:textId="34AE59E6" w:rsidR="000D51EA" w:rsidRPr="004103F6" w:rsidRDefault="000D51EA" w:rsidP="00BE2A05">
            <w:pPr>
              <w:spacing w:after="0"/>
              <w:rPr>
                <w:rFonts w:eastAsia="Calibri" w:cstheme="minorHAnsi"/>
                <w:sz w:val="16"/>
                <w:szCs w:val="16"/>
                <w:lang w:eastAsia="en-US"/>
              </w:rPr>
            </w:pPr>
            <w:r w:rsidRPr="004103F6">
              <w:rPr>
                <w:rFonts w:cstheme="minorHAnsi"/>
                <w:color w:val="414042"/>
                <w:sz w:val="16"/>
                <w:szCs w:val="16"/>
                <w:shd w:val="clear" w:color="auto" w:fill="FFFFFF"/>
              </w:rPr>
              <w:t xml:space="preserve">Private practice, community health, education, hospital, mental health </w:t>
            </w:r>
            <w:r>
              <w:rPr>
                <w:rFonts w:cstheme="minorHAnsi"/>
                <w:color w:val="414042"/>
                <w:sz w:val="16"/>
                <w:szCs w:val="16"/>
                <w:shd w:val="clear" w:color="auto" w:fill="FFFFFF"/>
              </w:rPr>
              <w:t>settings</w:t>
            </w:r>
            <w:r w:rsidRPr="004103F6">
              <w:rPr>
                <w:rFonts w:cstheme="minorHAnsi"/>
                <w:color w:val="414042"/>
                <w:sz w:val="16"/>
                <w:szCs w:val="16"/>
                <w:shd w:val="clear" w:color="auto" w:fill="FFFFFF"/>
              </w:rPr>
              <w:t>, rehabilitation facilities, disability sector, aged care and palliative care.</w:t>
            </w:r>
          </w:p>
        </w:tc>
        <w:tc>
          <w:tcPr>
            <w:tcW w:w="1690" w:type="pct"/>
            <w:tcBorders>
              <w:top w:val="single" w:sz="18" w:space="0" w:color="408BCA"/>
            </w:tcBorders>
            <w:vAlign w:val="center"/>
          </w:tcPr>
          <w:p w14:paraId="06498629" w14:textId="77777777" w:rsidR="000D51EA" w:rsidRPr="004103F6" w:rsidRDefault="000D51EA" w:rsidP="00BE2A05">
            <w:pPr>
              <w:spacing w:after="0"/>
              <w:rPr>
                <w:rFonts w:eastAsia="Calibri" w:cstheme="minorHAnsi"/>
                <w:sz w:val="16"/>
                <w:szCs w:val="16"/>
                <w:lang w:eastAsia="en-US"/>
              </w:rPr>
            </w:pPr>
            <w:r w:rsidRPr="004103F6">
              <w:rPr>
                <w:rFonts w:cstheme="minorHAnsi"/>
                <w:sz w:val="16"/>
                <w:szCs w:val="16"/>
              </w:rPr>
              <w:t>Therapeutic interventions using the visual arts, including drawing, painting, sculpture, sand and play for mental health diagnoses, wellbeing, early intervention and developmental disorders. Arts therapies can help people to resolve conflicts, develop interpersonal skills, manage behaviour, reduce stress, increase self-esteem and achieve insight.</w:t>
            </w:r>
          </w:p>
        </w:tc>
      </w:tr>
      <w:tr w:rsidR="000D51EA" w:rsidRPr="004103F6" w14:paraId="7938D097" w14:textId="77777777" w:rsidTr="000D51EA">
        <w:trPr>
          <w:trHeight w:val="340"/>
        </w:trPr>
        <w:tc>
          <w:tcPr>
            <w:tcW w:w="589" w:type="pct"/>
            <w:vAlign w:val="center"/>
          </w:tcPr>
          <w:p w14:paraId="6F6973A5" w14:textId="77777777" w:rsidR="000D51EA" w:rsidRPr="004103F6" w:rsidRDefault="000D51EA" w:rsidP="00BE2A05">
            <w:pPr>
              <w:spacing w:after="0"/>
              <w:rPr>
                <w:rFonts w:eastAsia="Calibri" w:cstheme="minorHAnsi"/>
                <w:sz w:val="16"/>
                <w:szCs w:val="16"/>
                <w:lang w:eastAsia="en-US"/>
              </w:rPr>
            </w:pPr>
            <w:r w:rsidRPr="004103F6">
              <w:rPr>
                <w:rFonts w:eastAsia="Calibri" w:cstheme="minorHAnsi"/>
                <w:sz w:val="16"/>
                <w:szCs w:val="16"/>
              </w:rPr>
              <w:t>Audiologists</w:t>
            </w:r>
          </w:p>
        </w:tc>
        <w:tc>
          <w:tcPr>
            <w:tcW w:w="384" w:type="pct"/>
            <w:vAlign w:val="center"/>
          </w:tcPr>
          <w:p w14:paraId="3B867D3F" w14:textId="77777777" w:rsidR="000D51EA" w:rsidRPr="004103F6" w:rsidRDefault="000D51EA" w:rsidP="00BE2A0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317FC0EA" w14:textId="1EAA3802"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2,985</w:t>
            </w:r>
          </w:p>
        </w:tc>
        <w:tc>
          <w:tcPr>
            <w:tcW w:w="805" w:type="pct"/>
            <w:vAlign w:val="center"/>
          </w:tcPr>
          <w:p w14:paraId="549BC74B" w14:textId="5A870796" w:rsidR="000D51EA" w:rsidRPr="004F0C40" w:rsidRDefault="000D51EA" w:rsidP="00DE1626">
            <w:pPr>
              <w:spacing w:after="0"/>
              <w:rPr>
                <w:rFonts w:cstheme="minorHAnsi"/>
                <w:sz w:val="16"/>
                <w:szCs w:val="16"/>
                <w:shd w:val="clear" w:color="auto" w:fill="FFFFFF"/>
              </w:rPr>
            </w:pPr>
            <w:r w:rsidRPr="004F0C40">
              <w:rPr>
                <w:rFonts w:cstheme="minorHAnsi"/>
                <w:sz w:val="16"/>
                <w:szCs w:val="16"/>
                <w:shd w:val="clear" w:color="auto" w:fill="FFFFFF"/>
              </w:rPr>
              <w:t>Projected to 2020 from 2016-2019 ATO data</w:t>
            </w:r>
            <w:r w:rsidRPr="004F0C40">
              <w:rPr>
                <w:rFonts w:cstheme="minorHAnsi"/>
                <w:sz w:val="16"/>
                <w:szCs w:val="16"/>
                <w:shd w:val="clear" w:color="auto" w:fill="FFFFFF"/>
              </w:rPr>
              <w:fldChar w:fldCharType="begin"/>
            </w:r>
            <w:r w:rsidRPr="004F0C40">
              <w:rPr>
                <w:rFonts w:cstheme="minorHAnsi"/>
                <w:sz w:val="16"/>
                <w:szCs w:val="16"/>
                <w:shd w:val="clear" w:color="auto" w:fill="FFFFFF"/>
              </w:rPr>
              <w:instrText xml:space="preserve"> ADDIN EN.CITE &lt;EndNote&gt;&lt;Cite Hidden="1"&gt;&lt;Author&gt;Australian Tax Office&lt;/Author&gt;&lt;Year&gt;2020&lt;/Year&gt;&lt;RecNum&gt;472&lt;/RecNum&gt;&lt;record&gt;&lt;rec-number&gt;472&lt;/rec-number&gt;&lt;foreign-keys&gt;&lt;key app="EN" db-id="zt0a0wzz5tv29ze5e2d5d9wgt29v0f5fwepp" timestamp="1651809058" guid="3e9570da-80a9-45cd-a099-0acc998a7cf2"&gt;472&lt;/key&gt;&lt;/foreign-keys&gt;&lt;ref-type name="Dataset"&gt;59&lt;/ref-type&gt;&lt;contributors&gt;&lt;authors&gt;&lt;author&gt;Australian Tax Office,,&lt;/author&gt;&lt;/authors&gt;&lt;/contributors&gt;&lt;titles&gt;&lt;title&gt;Individuals - Table 14 Selected items, by occupation, sex and taxable income range, 2010–11 to 2017–18 income years.&lt;/title&gt;&lt;/titles&gt;&lt;dates&gt;&lt;year&gt;2020&lt;/year&gt;&lt;/dates&gt;&lt;pub-location&gt;Canberra&lt;/pub-location&gt;&lt;label&gt;ATO&lt;/label&gt;&lt;urls&gt;&lt;related-urls&gt;&lt;url&gt;https://data.gov.au/dataset/ds-dga-23b8c299-a85b-4fc0-a07d-5ed14e23a103/distribution/dist-dga-6a989b47-29ce-451a-a9ef-ed57be644b61/details?q=Taxation%20statistics&lt;/url&gt;&lt;/related-urls&gt;&lt;/urls&gt;&lt;/record&gt;&lt;/Cite&gt;&lt;/EndNote&gt;</w:instrText>
            </w:r>
            <w:r w:rsidRPr="004F0C40">
              <w:rPr>
                <w:rFonts w:cstheme="minorHAnsi"/>
                <w:sz w:val="16"/>
                <w:szCs w:val="16"/>
                <w:shd w:val="clear" w:color="auto" w:fill="FFFFFF"/>
              </w:rPr>
              <w:fldChar w:fldCharType="end"/>
            </w:r>
          </w:p>
        </w:tc>
        <w:tc>
          <w:tcPr>
            <w:tcW w:w="1177" w:type="pct"/>
            <w:vAlign w:val="center"/>
          </w:tcPr>
          <w:p w14:paraId="0D18A17C" w14:textId="4D6C739A" w:rsidR="000D51EA" w:rsidRPr="004103F6" w:rsidRDefault="000D51EA" w:rsidP="00BE2A05">
            <w:pPr>
              <w:spacing w:after="0"/>
              <w:rPr>
                <w:rFonts w:eastAsia="Calibri" w:cstheme="minorHAnsi"/>
                <w:b/>
                <w:bCs/>
                <w:sz w:val="16"/>
                <w:szCs w:val="16"/>
                <w:lang w:eastAsia="en-US"/>
              </w:rPr>
            </w:pPr>
            <w:r w:rsidRPr="004103F6">
              <w:rPr>
                <w:rFonts w:cstheme="minorHAnsi"/>
                <w:color w:val="414042"/>
                <w:sz w:val="16"/>
                <w:szCs w:val="16"/>
                <w:shd w:val="clear" w:color="auto" w:fill="FFFFFF"/>
              </w:rPr>
              <w:t>Hospitals, schools, residential aged care facilities and private practice.</w:t>
            </w:r>
          </w:p>
        </w:tc>
        <w:tc>
          <w:tcPr>
            <w:tcW w:w="1690" w:type="pct"/>
            <w:vAlign w:val="center"/>
          </w:tcPr>
          <w:p w14:paraId="214BEFBC" w14:textId="77777777" w:rsidR="000D51EA" w:rsidRPr="004103F6" w:rsidRDefault="000D51EA" w:rsidP="00BE2A05">
            <w:pPr>
              <w:spacing w:after="0"/>
              <w:rPr>
                <w:rFonts w:eastAsia="Calibri" w:cstheme="minorHAnsi"/>
                <w:sz w:val="16"/>
                <w:szCs w:val="16"/>
                <w:lang w:eastAsia="en-US"/>
              </w:rPr>
            </w:pPr>
            <w:r w:rsidRPr="004103F6">
              <w:rPr>
                <w:rFonts w:cstheme="minorHAnsi"/>
                <w:sz w:val="16"/>
                <w:szCs w:val="16"/>
              </w:rPr>
              <w:t>Hearing tests to measure auditory and neural function, tinnitus and test balance (vestibular function). They can prescribe and fit devices and aids such as ear plugs, hearing aids and have specialised knowledge about implantable devices such as cochlear implants.</w:t>
            </w:r>
          </w:p>
        </w:tc>
      </w:tr>
      <w:tr w:rsidR="000D51EA" w:rsidRPr="004103F6" w14:paraId="40E592C9" w14:textId="77777777" w:rsidTr="000D51EA">
        <w:trPr>
          <w:trHeight w:val="1560"/>
        </w:trPr>
        <w:tc>
          <w:tcPr>
            <w:tcW w:w="589" w:type="pct"/>
            <w:vAlign w:val="center"/>
          </w:tcPr>
          <w:p w14:paraId="13A73422"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Dietitians</w:t>
            </w:r>
          </w:p>
        </w:tc>
        <w:tc>
          <w:tcPr>
            <w:tcW w:w="384" w:type="pct"/>
            <w:vAlign w:val="center"/>
          </w:tcPr>
          <w:p w14:paraId="1087B8D2"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41CA1A2B" w14:textId="5F8559FE"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6524</w:t>
            </w:r>
          </w:p>
        </w:tc>
        <w:tc>
          <w:tcPr>
            <w:tcW w:w="805" w:type="pct"/>
            <w:vAlign w:val="center"/>
          </w:tcPr>
          <w:p w14:paraId="0C9E60E9" w14:textId="09CBBDA6" w:rsidR="000D51EA" w:rsidRPr="004F0C40" w:rsidRDefault="000D51EA" w:rsidP="00DE1626">
            <w:pPr>
              <w:spacing w:after="0"/>
              <w:rPr>
                <w:rFonts w:cstheme="minorHAnsi"/>
                <w:sz w:val="16"/>
                <w:szCs w:val="16"/>
              </w:rPr>
            </w:pPr>
            <w:r w:rsidRPr="004F0C40">
              <w:rPr>
                <w:rFonts w:cstheme="minorHAnsi"/>
                <w:sz w:val="16"/>
                <w:szCs w:val="16"/>
                <w:shd w:val="clear" w:color="auto" w:fill="FFFFFF"/>
              </w:rPr>
              <w:t>Dietitians Australia Annual Report 2020-21 Accredited Practicing Dietitians Credentialled.</w:t>
            </w:r>
            <w:r w:rsidRPr="004F0C40">
              <w:rPr>
                <w:rFonts w:cstheme="minorHAnsi"/>
                <w:sz w:val="16"/>
                <w:szCs w:val="16"/>
                <w:shd w:val="clear" w:color="auto" w:fill="FFFFFF"/>
              </w:rPr>
              <w:fldChar w:fldCharType="begin"/>
            </w:r>
            <w:r w:rsidRPr="004F0C40">
              <w:rPr>
                <w:rFonts w:cstheme="minorHAnsi"/>
                <w:sz w:val="16"/>
                <w:szCs w:val="16"/>
                <w:shd w:val="clear" w:color="auto" w:fill="FFFFFF"/>
              </w:rPr>
              <w:instrText xml:space="preserve"> ADDIN EN.CITE &lt;EndNote&gt;&lt;Cite Hidden="1"&gt;&lt;Author&gt;Dietitians Australia&lt;/Author&gt;&lt;Year&gt;2021&lt;/Year&gt;&lt;RecNum&gt;473&lt;/RecNum&gt;&lt;record&gt;&lt;rec-number&gt;473&lt;/rec-number&gt;&lt;foreign-keys&gt;&lt;key app="EN" db-id="zt0a0wzz5tv29ze5e2d5d9wgt29v0f5fwepp" timestamp="1651809313" guid="ce53a0ea-cd68-4344-b453-2d6ca9d3817b"&gt;473&lt;/key&gt;&lt;/foreign-keys&gt;&lt;ref-type name="Report"&gt;27&lt;/ref-type&gt;&lt;contributors&gt;&lt;authors&gt;&lt;author&gt;Dietitians Australia,,&lt;/author&gt;&lt;/authors&gt;&lt;/contributors&gt;&lt;titles&gt;&lt;title&gt;Dietitians Australia Annual Report 2020-21&lt;/title&gt;&lt;/titles&gt;&lt;dates&gt;&lt;year&gt;2021&lt;/year&gt;&lt;/dates&gt;&lt;pub-location&gt;Deakin&lt;/pub-location&gt;&lt;urls&gt;&lt;/urls&gt;&lt;/record&gt;&lt;/Cite&gt;&lt;/EndNote&gt;</w:instrText>
            </w:r>
            <w:r w:rsidRPr="004F0C40">
              <w:rPr>
                <w:rFonts w:cstheme="minorHAnsi"/>
                <w:sz w:val="16"/>
                <w:szCs w:val="16"/>
                <w:shd w:val="clear" w:color="auto" w:fill="FFFFFF"/>
              </w:rPr>
              <w:fldChar w:fldCharType="end"/>
            </w:r>
          </w:p>
        </w:tc>
        <w:tc>
          <w:tcPr>
            <w:tcW w:w="1177" w:type="pct"/>
            <w:vAlign w:val="center"/>
          </w:tcPr>
          <w:p w14:paraId="015AC136" w14:textId="26D676F5" w:rsidR="000D51EA" w:rsidRPr="004103F6" w:rsidRDefault="000D51EA" w:rsidP="00D01775">
            <w:pPr>
              <w:spacing w:after="0"/>
              <w:rPr>
                <w:rFonts w:eastAsia="Calibri" w:cstheme="minorHAnsi"/>
                <w:sz w:val="16"/>
                <w:szCs w:val="16"/>
                <w:lang w:eastAsia="en-US"/>
              </w:rPr>
            </w:pPr>
            <w:r w:rsidRPr="004103F6">
              <w:rPr>
                <w:rFonts w:cstheme="minorHAnsi"/>
                <w:sz w:val="16"/>
                <w:szCs w:val="16"/>
              </w:rPr>
              <w:t>Sports organisations, fitness centres, private dietetic practices, larger multidisciplinary health practices, community health centres, public and private hospitals, aged care, mental health and disability facilities.</w:t>
            </w:r>
          </w:p>
        </w:tc>
        <w:tc>
          <w:tcPr>
            <w:tcW w:w="1690" w:type="pct"/>
            <w:vAlign w:val="center"/>
          </w:tcPr>
          <w:p w14:paraId="0486C2A3" w14:textId="77777777" w:rsidR="000D51EA" w:rsidRPr="004103F6" w:rsidRDefault="000D51EA" w:rsidP="00D01775">
            <w:pPr>
              <w:shd w:val="clear" w:color="auto" w:fill="FFFFFF"/>
              <w:spacing w:after="0"/>
              <w:rPr>
                <w:rFonts w:eastAsia="Times New Roman" w:cstheme="minorHAnsi"/>
                <w:color w:val="414042"/>
                <w:sz w:val="16"/>
                <w:szCs w:val="16"/>
              </w:rPr>
            </w:pPr>
            <w:r w:rsidRPr="004103F6">
              <w:rPr>
                <w:rFonts w:eastAsia="Times New Roman" w:cstheme="minorHAnsi"/>
                <w:color w:val="414042"/>
                <w:sz w:val="16"/>
                <w:szCs w:val="16"/>
              </w:rPr>
              <w:t>Working with patients to assess their health and nutritional needs and to assist them to manage their medical condition(s) and symptoms via the use of a specifically tailored diet. Providing food service management in residential aged care facilities, childcare centres and group homes for people with disabilities. Working with non-government and government organisations to develop preventive health programs.</w:t>
            </w:r>
          </w:p>
        </w:tc>
      </w:tr>
      <w:tr w:rsidR="000D51EA" w:rsidRPr="004103F6" w14:paraId="23E20769" w14:textId="77777777" w:rsidTr="00E864AC">
        <w:trPr>
          <w:trHeight w:val="340"/>
        </w:trPr>
        <w:tc>
          <w:tcPr>
            <w:tcW w:w="589" w:type="pct"/>
            <w:vAlign w:val="center"/>
          </w:tcPr>
          <w:p w14:paraId="423D079E"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Exercise physiologists</w:t>
            </w:r>
          </w:p>
        </w:tc>
        <w:tc>
          <w:tcPr>
            <w:tcW w:w="384" w:type="pct"/>
            <w:vAlign w:val="center"/>
          </w:tcPr>
          <w:p w14:paraId="3A5A0B6B"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2B74EB9A" w14:textId="3BC29EB4"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6,315</w:t>
            </w:r>
          </w:p>
        </w:tc>
        <w:tc>
          <w:tcPr>
            <w:tcW w:w="805" w:type="pct"/>
            <w:tcBorders>
              <w:bottom w:val="single" w:sz="2" w:space="0" w:color="408BCA"/>
            </w:tcBorders>
            <w:vAlign w:val="center"/>
          </w:tcPr>
          <w:p w14:paraId="62693A69" w14:textId="681A98DA" w:rsidR="000D51EA" w:rsidRPr="004F0C40" w:rsidRDefault="000D51EA" w:rsidP="00DE1626">
            <w:pPr>
              <w:spacing w:after="0"/>
              <w:rPr>
                <w:rFonts w:cstheme="minorHAnsi"/>
                <w:sz w:val="16"/>
                <w:szCs w:val="16"/>
              </w:rPr>
            </w:pPr>
            <w:r w:rsidRPr="004F0C40">
              <w:rPr>
                <w:rFonts w:cstheme="minorHAnsi"/>
                <w:sz w:val="16"/>
                <w:szCs w:val="16"/>
              </w:rPr>
              <w:t>Exercise and Sport Science Australia 2020 Annual Report</w:t>
            </w:r>
            <w:r w:rsidRPr="004F0C40">
              <w:rPr>
                <w:rFonts w:cstheme="minorHAnsi"/>
                <w:sz w:val="16"/>
                <w:szCs w:val="16"/>
              </w:rPr>
              <w:fldChar w:fldCharType="begin"/>
            </w:r>
            <w:r w:rsidRPr="004F0C40">
              <w:rPr>
                <w:rFonts w:cstheme="minorHAnsi"/>
                <w:sz w:val="16"/>
                <w:szCs w:val="16"/>
              </w:rPr>
              <w:instrText xml:space="preserve"> ADDIN EN.CITE &lt;EndNote&gt;&lt;Cite Hidden="1"&gt;&lt;Author&gt;Exercise and Sport Science Australia&lt;/Author&gt;&lt;Year&gt;2020&lt;/Year&gt;&lt;RecNum&gt;474&lt;/RecNum&gt;&lt;record&gt;&lt;rec-number&gt;474&lt;/rec-number&gt;&lt;foreign-keys&gt;&lt;key app="EN" db-id="zt0a0wzz5tv29ze5e2d5d9wgt29v0f5fwepp" timestamp="1651809511" guid="b3784b15-5d69-4120-8269-910786ca3f9c"&gt;474&lt;/key&gt;&lt;/foreign-keys&gt;&lt;ref-type name="Report"&gt;27&lt;/ref-type&gt;&lt;contributors&gt;&lt;authors&gt;&lt;author&gt;Exercise and Sport Science Australia,,&lt;/author&gt;&lt;/authors&gt;&lt;/contributors&gt;&lt;titles&gt;&lt;title&gt;Exercise and Sport Science Australia 2020 Annual Report&lt;/title&gt;&lt;/titles&gt;&lt;dates&gt;&lt;year&gt;2020&lt;/year&gt;&lt;/dates&gt;&lt;pub-location&gt;Hamilton Qld&lt;/pub-location&gt;&lt;label&gt;ESSA,,&lt;/label&gt;&lt;urls&gt;&lt;/urls&gt;&lt;/record&gt;&lt;/Cite&gt;&lt;/EndNote&gt;</w:instrText>
            </w:r>
            <w:r w:rsidRPr="004F0C40">
              <w:rPr>
                <w:rFonts w:cstheme="minorHAnsi"/>
                <w:sz w:val="16"/>
                <w:szCs w:val="16"/>
              </w:rPr>
              <w:fldChar w:fldCharType="end"/>
            </w:r>
            <w:r w:rsidRPr="004F0C40">
              <w:rPr>
                <w:rFonts w:cstheme="minorHAnsi"/>
                <w:sz w:val="16"/>
                <w:szCs w:val="16"/>
              </w:rPr>
              <w:t xml:space="preserve"> Number of Accredited Exercise Physiologists</w:t>
            </w:r>
          </w:p>
        </w:tc>
        <w:tc>
          <w:tcPr>
            <w:tcW w:w="1177" w:type="pct"/>
            <w:tcBorders>
              <w:bottom w:val="single" w:sz="2" w:space="0" w:color="408BCA"/>
            </w:tcBorders>
            <w:vAlign w:val="center"/>
          </w:tcPr>
          <w:p w14:paraId="3F7F43B8" w14:textId="7273E01A" w:rsidR="000D51EA" w:rsidRPr="004103F6" w:rsidRDefault="000D51EA" w:rsidP="00D01775">
            <w:pPr>
              <w:spacing w:after="0"/>
              <w:rPr>
                <w:rFonts w:eastAsia="Calibri" w:cstheme="minorHAnsi"/>
                <w:sz w:val="16"/>
                <w:szCs w:val="16"/>
                <w:lang w:eastAsia="en-US"/>
              </w:rPr>
            </w:pPr>
            <w:r w:rsidRPr="004103F6">
              <w:rPr>
                <w:rFonts w:cstheme="minorHAnsi"/>
                <w:sz w:val="16"/>
                <w:szCs w:val="16"/>
              </w:rPr>
              <w:t>Public and private hospitals, private and multidisciplinary clinics, government and not-for profit organisations, workplace health and rehabilitation, aged care facilities, fitness centres, gymnasiums and sports organisations</w:t>
            </w:r>
          </w:p>
        </w:tc>
        <w:tc>
          <w:tcPr>
            <w:tcW w:w="1690" w:type="pct"/>
            <w:tcBorders>
              <w:bottom w:val="single" w:sz="2" w:space="0" w:color="408BCA"/>
            </w:tcBorders>
            <w:vAlign w:val="center"/>
          </w:tcPr>
          <w:p w14:paraId="62C11225" w14:textId="77777777" w:rsidR="000D51EA" w:rsidRPr="004103F6" w:rsidRDefault="000D51EA" w:rsidP="00D01775">
            <w:pPr>
              <w:spacing w:after="0"/>
              <w:rPr>
                <w:rFonts w:eastAsia="Calibri" w:cstheme="minorHAnsi"/>
                <w:sz w:val="16"/>
                <w:szCs w:val="16"/>
                <w:lang w:eastAsia="en-US"/>
              </w:rPr>
            </w:pPr>
            <w:r w:rsidRPr="004103F6">
              <w:rPr>
                <w:rFonts w:cstheme="minorHAnsi"/>
                <w:sz w:val="16"/>
                <w:szCs w:val="16"/>
              </w:rPr>
              <w:t>Behavioural coaching, health education, exercise counselling and physical rehabilitation. Services include the prescription of tailored exercise programs, promoting leisure-time and incidental activity, and counselling to reduce sedentary behaviours. Do not provide invasive services, diagnosis, joint manipulation or pharmaceutical medicines.</w:t>
            </w:r>
          </w:p>
        </w:tc>
      </w:tr>
      <w:tr w:rsidR="000D51EA" w:rsidRPr="004103F6" w14:paraId="17B96E00" w14:textId="77777777" w:rsidTr="00E864AC">
        <w:trPr>
          <w:trHeight w:val="340"/>
        </w:trPr>
        <w:tc>
          <w:tcPr>
            <w:tcW w:w="589" w:type="pct"/>
            <w:vAlign w:val="center"/>
          </w:tcPr>
          <w:p w14:paraId="31430530"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Genetic counsellors</w:t>
            </w:r>
          </w:p>
        </w:tc>
        <w:tc>
          <w:tcPr>
            <w:tcW w:w="384" w:type="pct"/>
            <w:vAlign w:val="center"/>
          </w:tcPr>
          <w:p w14:paraId="732AC532"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4ADC094C" w14:textId="6BB21343"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480</w:t>
            </w:r>
          </w:p>
        </w:tc>
        <w:tc>
          <w:tcPr>
            <w:tcW w:w="805" w:type="pct"/>
            <w:tcBorders>
              <w:top w:val="single" w:sz="2" w:space="0" w:color="408BCA"/>
            </w:tcBorders>
            <w:vAlign w:val="center"/>
          </w:tcPr>
          <w:p w14:paraId="7D57B1EF" w14:textId="5FF2169A" w:rsidR="000D51EA" w:rsidRPr="004F0C40" w:rsidRDefault="000D51EA" w:rsidP="00DE1626">
            <w:pPr>
              <w:spacing w:after="0"/>
              <w:rPr>
                <w:rFonts w:cstheme="minorHAnsi"/>
                <w:sz w:val="16"/>
                <w:szCs w:val="16"/>
              </w:rPr>
            </w:pPr>
            <w:r w:rsidRPr="004F0C40">
              <w:rPr>
                <w:rFonts w:cstheme="minorHAnsi"/>
                <w:sz w:val="16"/>
                <w:szCs w:val="16"/>
              </w:rPr>
              <w:t xml:space="preserve">Reported by in consultation with Australasian Society of Genetic Counsellors: source 2017 Census conducted by the Human </w:t>
            </w:r>
            <w:r w:rsidRPr="004F0C40">
              <w:rPr>
                <w:rFonts w:cstheme="minorHAnsi"/>
                <w:sz w:val="16"/>
                <w:szCs w:val="16"/>
              </w:rPr>
              <w:lastRenderedPageBreak/>
              <w:t>Genetics Society of Australasia (unpublished)</w:t>
            </w:r>
          </w:p>
        </w:tc>
        <w:tc>
          <w:tcPr>
            <w:tcW w:w="1177" w:type="pct"/>
            <w:tcBorders>
              <w:top w:val="single" w:sz="2" w:space="0" w:color="408BCA"/>
            </w:tcBorders>
            <w:vAlign w:val="center"/>
          </w:tcPr>
          <w:p w14:paraId="765D8571" w14:textId="00314604" w:rsidR="000D51EA" w:rsidRPr="004103F6" w:rsidRDefault="000D51EA" w:rsidP="00D01775">
            <w:pPr>
              <w:spacing w:after="0"/>
              <w:rPr>
                <w:rFonts w:eastAsia="Calibri" w:cstheme="minorHAnsi"/>
                <w:sz w:val="16"/>
                <w:szCs w:val="16"/>
                <w:lang w:eastAsia="en-US"/>
              </w:rPr>
            </w:pPr>
            <w:r w:rsidRPr="004103F6">
              <w:rPr>
                <w:rFonts w:cstheme="minorHAnsi"/>
                <w:sz w:val="16"/>
                <w:szCs w:val="16"/>
              </w:rPr>
              <w:lastRenderedPageBreak/>
              <w:t>Hospitals and community health centres, medical specialist clinics, obstetric ultrasound practices, research institutions, genetics laboratories and policy and project roles with government.</w:t>
            </w:r>
          </w:p>
        </w:tc>
        <w:tc>
          <w:tcPr>
            <w:tcW w:w="1690" w:type="pct"/>
            <w:tcBorders>
              <w:top w:val="single" w:sz="2" w:space="0" w:color="408BCA"/>
            </w:tcBorders>
            <w:vAlign w:val="center"/>
          </w:tcPr>
          <w:p w14:paraId="20A5E7C7" w14:textId="77777777" w:rsidR="000D51EA" w:rsidRPr="004103F6" w:rsidRDefault="000D51EA" w:rsidP="00D01775">
            <w:pPr>
              <w:spacing w:after="0"/>
              <w:rPr>
                <w:rFonts w:eastAsia="Calibri" w:cstheme="minorHAnsi"/>
                <w:sz w:val="16"/>
                <w:szCs w:val="16"/>
                <w:lang w:eastAsia="en-US"/>
              </w:rPr>
            </w:pPr>
            <w:r w:rsidRPr="004103F6">
              <w:rPr>
                <w:rFonts w:cstheme="minorHAnsi"/>
                <w:sz w:val="16"/>
                <w:szCs w:val="16"/>
              </w:rPr>
              <w:t xml:space="preserve">Help people make informed decisions about genetic testing, interpret test results and communicate the implications of the result, for the individual and their family members. Genetic counsellors also consider the implications of a genetic diagnosis on the patient’s </w:t>
            </w:r>
            <w:r w:rsidRPr="004103F6">
              <w:rPr>
                <w:rFonts w:cstheme="minorHAnsi"/>
                <w:sz w:val="16"/>
                <w:szCs w:val="16"/>
              </w:rPr>
              <w:lastRenderedPageBreak/>
              <w:t xml:space="preserve">immediate and extended family. For example, reproductive, cancer and paediatric genetic counselling. </w:t>
            </w:r>
          </w:p>
        </w:tc>
      </w:tr>
      <w:tr w:rsidR="000D51EA" w:rsidRPr="004103F6" w14:paraId="5AE0B1DF" w14:textId="77777777" w:rsidTr="000D51EA">
        <w:trPr>
          <w:trHeight w:val="340"/>
        </w:trPr>
        <w:tc>
          <w:tcPr>
            <w:tcW w:w="589" w:type="pct"/>
            <w:vAlign w:val="center"/>
          </w:tcPr>
          <w:p w14:paraId="3FBDAC06"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Music therapists</w:t>
            </w:r>
          </w:p>
        </w:tc>
        <w:tc>
          <w:tcPr>
            <w:tcW w:w="384" w:type="pct"/>
            <w:vAlign w:val="center"/>
          </w:tcPr>
          <w:p w14:paraId="6A7D3A98"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613DBFF2" w14:textId="6B502069"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650</w:t>
            </w:r>
          </w:p>
        </w:tc>
        <w:tc>
          <w:tcPr>
            <w:tcW w:w="805" w:type="pct"/>
            <w:vAlign w:val="center"/>
          </w:tcPr>
          <w:p w14:paraId="3463A2DC" w14:textId="78047A23" w:rsidR="000D51EA" w:rsidRPr="004F0C40" w:rsidRDefault="000D51EA" w:rsidP="00F16C2F">
            <w:pPr>
              <w:spacing w:after="0"/>
              <w:rPr>
                <w:rFonts w:cstheme="minorHAnsi"/>
                <w:sz w:val="16"/>
                <w:szCs w:val="16"/>
              </w:rPr>
            </w:pPr>
            <w:r w:rsidRPr="004F0C40">
              <w:rPr>
                <w:rFonts w:cstheme="minorHAnsi"/>
                <w:sz w:val="16"/>
                <w:szCs w:val="16"/>
              </w:rPr>
              <w:t xml:space="preserve">Australian Music Therapy Association website </w:t>
            </w:r>
            <w:r w:rsidRPr="004F0C40">
              <w:rPr>
                <w:rFonts w:cstheme="minorHAnsi"/>
                <w:sz w:val="16"/>
                <w:szCs w:val="16"/>
              </w:rPr>
              <w:fldChar w:fldCharType="begin"/>
            </w:r>
            <w:r w:rsidR="001C5C39">
              <w:rPr>
                <w:rFonts w:cstheme="minorHAnsi"/>
                <w:sz w:val="16"/>
                <w:szCs w:val="16"/>
              </w:rPr>
              <w:instrText xml:space="preserve"> ADDIN EN.CITE &lt;EndNote&gt;&lt;Cite Hidden="1"&gt;&lt;Author&gt;Australian Music Therapy Association&lt;/Author&gt;&lt;Year&gt;2022&lt;/Year&gt;&lt;RecNum&gt;475&lt;/RecNum&gt;&lt;record&gt;&lt;rec-number&gt;475&lt;/rec-number&gt;&lt;foreign-keys&gt;&lt;key app="EN" db-id="zt0a0wzz5tv29ze5e2d5d9wgt29v0f5fwepp" timestamp="1651809685" guid="342e1dcb-d455-442e-a692-b0376413a82d"&gt;475&lt;/key&gt;&lt;/foreign-keys&gt;&lt;ref-type name="Web Page"&gt;12&lt;/ref-type&gt;&lt;contributors&gt;&lt;authors&gt;&lt;author&gt;Australian Music Therapy Association,,&lt;/author&gt;&lt;/authors&gt;&lt;/contributors&gt;&lt;titles&gt;&lt;title&gt;What is AMTA?&lt;/title&gt;&lt;/titles&gt;&lt;volume&gt;2022&lt;/volume&gt;&lt;number&gt;20 March 2022&lt;/number&gt;&lt;dates&gt;&lt;year&gt;2022&lt;/year&gt;&lt;/dates&gt;&lt;pub-location&gt;Online&lt;/pub-location&gt;&lt;publisher&gt;Australian Music Therapy Association,,&lt;/publisher&gt;&lt;urls&gt;&lt;related-urls&gt;&lt;url&gt;https://www.austmta.org.au/index.cfm//about-us/what-is-amta/&lt;/url&gt;&lt;/related-urls&gt;&lt;/urls&gt;&lt;/record&gt;&lt;/Cite&gt;&lt;/EndNote&gt;</w:instrText>
            </w:r>
            <w:r w:rsidRPr="004F0C40">
              <w:rPr>
                <w:rFonts w:cstheme="minorHAnsi"/>
                <w:sz w:val="16"/>
                <w:szCs w:val="16"/>
              </w:rPr>
              <w:fldChar w:fldCharType="end"/>
            </w:r>
          </w:p>
          <w:p w14:paraId="7F5423BA" w14:textId="3C17F33F" w:rsidR="000D51EA" w:rsidRPr="004F0C40" w:rsidRDefault="000D51EA" w:rsidP="00DE1626">
            <w:pPr>
              <w:spacing w:after="0"/>
              <w:rPr>
                <w:rFonts w:cstheme="minorHAnsi"/>
                <w:sz w:val="16"/>
                <w:szCs w:val="16"/>
              </w:rPr>
            </w:pPr>
            <w:r w:rsidRPr="004F0C40">
              <w:rPr>
                <w:rFonts w:cstheme="minorHAnsi"/>
                <w:sz w:val="16"/>
                <w:szCs w:val="16"/>
                <w:shd w:val="clear" w:color="auto" w:fill="FFFFFF"/>
              </w:rPr>
              <w:t>accessed 20 March 2022</w:t>
            </w:r>
          </w:p>
        </w:tc>
        <w:tc>
          <w:tcPr>
            <w:tcW w:w="1177" w:type="pct"/>
            <w:vAlign w:val="center"/>
          </w:tcPr>
          <w:p w14:paraId="18F981E1" w14:textId="037A2117" w:rsidR="000D51EA" w:rsidRPr="004103F6" w:rsidRDefault="000D51EA" w:rsidP="00D01775">
            <w:pPr>
              <w:spacing w:after="0"/>
              <w:rPr>
                <w:rFonts w:eastAsia="Calibri" w:cstheme="minorHAnsi"/>
                <w:sz w:val="16"/>
                <w:szCs w:val="16"/>
                <w:lang w:eastAsia="en-US"/>
              </w:rPr>
            </w:pPr>
            <w:r w:rsidRPr="004103F6">
              <w:rPr>
                <w:rFonts w:cstheme="minorHAnsi"/>
                <w:sz w:val="16"/>
                <w:szCs w:val="16"/>
              </w:rPr>
              <w:t>Often work as part of an allied health team in a variety of settings including hospitals, residential aged care facilities, schools and the community.</w:t>
            </w:r>
          </w:p>
        </w:tc>
        <w:tc>
          <w:tcPr>
            <w:tcW w:w="1690" w:type="pct"/>
            <w:vAlign w:val="center"/>
          </w:tcPr>
          <w:p w14:paraId="1C2F3A6A" w14:textId="77777777" w:rsidR="000D51EA" w:rsidRPr="004103F6" w:rsidRDefault="000D51EA" w:rsidP="00D01775">
            <w:pPr>
              <w:spacing w:after="0"/>
              <w:rPr>
                <w:rFonts w:eastAsia="Calibri" w:cstheme="minorHAnsi"/>
                <w:sz w:val="16"/>
                <w:szCs w:val="16"/>
                <w:lang w:eastAsia="en-US"/>
              </w:rPr>
            </w:pPr>
            <w:r w:rsidRPr="004103F6">
              <w:rPr>
                <w:rFonts w:cstheme="minorHAnsi"/>
                <w:sz w:val="16"/>
                <w:szCs w:val="16"/>
              </w:rPr>
              <w:t>Use music-based interventions in individual or group sessions to address a range of cognitive, physical and socio-emotional goals determined through an assessment by the music therapist. These interventions may include singing, song writing, musical improvisation, receptive music listening and other speciality techniques.</w:t>
            </w:r>
          </w:p>
        </w:tc>
      </w:tr>
      <w:tr w:rsidR="000D51EA" w:rsidRPr="004103F6" w14:paraId="36EABA4C" w14:textId="77777777" w:rsidTr="000D51EA">
        <w:trPr>
          <w:trHeight w:val="340"/>
        </w:trPr>
        <w:tc>
          <w:tcPr>
            <w:tcW w:w="589" w:type="pct"/>
            <w:vAlign w:val="center"/>
          </w:tcPr>
          <w:p w14:paraId="7914AF25"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Orthoptists</w:t>
            </w:r>
          </w:p>
        </w:tc>
        <w:tc>
          <w:tcPr>
            <w:tcW w:w="384" w:type="pct"/>
            <w:vAlign w:val="center"/>
          </w:tcPr>
          <w:p w14:paraId="2990174D"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17DABE5D" w14:textId="32A87406" w:rsidR="000D51EA" w:rsidRPr="004103F6" w:rsidRDefault="000D51EA" w:rsidP="00DE1626">
            <w:pPr>
              <w:spacing w:after="0"/>
              <w:jc w:val="center"/>
              <w:rPr>
                <w:rFonts w:eastAsia="Calibri" w:cstheme="minorHAnsi"/>
                <w:sz w:val="16"/>
                <w:szCs w:val="16"/>
                <w:lang w:eastAsia="en-US"/>
              </w:rPr>
            </w:pPr>
            <w:r w:rsidRPr="004103F6">
              <w:rPr>
                <w:rFonts w:cstheme="minorHAnsi"/>
                <w:sz w:val="16"/>
                <w:szCs w:val="16"/>
              </w:rPr>
              <w:t>987</w:t>
            </w:r>
          </w:p>
        </w:tc>
        <w:tc>
          <w:tcPr>
            <w:tcW w:w="805" w:type="pct"/>
            <w:vAlign w:val="center"/>
          </w:tcPr>
          <w:p w14:paraId="573F5DCD" w14:textId="6CD7CBBB" w:rsidR="000D51EA" w:rsidRPr="004F0C40" w:rsidRDefault="000D51EA" w:rsidP="00DE1626">
            <w:pPr>
              <w:spacing w:after="0"/>
              <w:rPr>
                <w:rFonts w:eastAsia="Century Gothic" w:cstheme="minorHAnsi"/>
                <w:sz w:val="16"/>
                <w:szCs w:val="16"/>
              </w:rPr>
            </w:pPr>
            <w:r w:rsidRPr="004F0C40">
              <w:rPr>
                <w:rFonts w:cstheme="minorHAnsi"/>
                <w:sz w:val="16"/>
                <w:szCs w:val="16"/>
                <w:shd w:val="clear" w:color="auto" w:fill="FFFFFF"/>
              </w:rPr>
              <w:t>Projected to 2020 from 2016-2019 ATO data</w:t>
            </w:r>
          </w:p>
        </w:tc>
        <w:tc>
          <w:tcPr>
            <w:tcW w:w="1177" w:type="pct"/>
            <w:vAlign w:val="center"/>
          </w:tcPr>
          <w:p w14:paraId="3DC5C403" w14:textId="6730D3EF"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Hospitals, private specialist practices, agencies, independent private practice and research centres</w:t>
            </w:r>
          </w:p>
        </w:tc>
        <w:tc>
          <w:tcPr>
            <w:tcW w:w="1690" w:type="pct"/>
            <w:vAlign w:val="center"/>
          </w:tcPr>
          <w:p w14:paraId="242B9473" w14:textId="77777777"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Assessment and management of various ocular and vision disorders, including amblyopia (lazy eye) and strabismus (misalignment of eyes) in children, eye movement disorders, visual conditions such as diplopia (double vision) and visual field loss, patients with neurological deficits (e.g. loss of visual field subsequent to stroke), screening for diabetic retinopathy screening, glaucoma or high eye pressure and evaluation of occupational standards and/or driving.</w:t>
            </w:r>
          </w:p>
        </w:tc>
      </w:tr>
      <w:tr w:rsidR="000D51EA" w:rsidRPr="004103F6" w14:paraId="61C36F95" w14:textId="77777777" w:rsidTr="000D51EA">
        <w:trPr>
          <w:trHeight w:val="340"/>
        </w:trPr>
        <w:tc>
          <w:tcPr>
            <w:tcW w:w="589" w:type="pct"/>
            <w:vAlign w:val="center"/>
          </w:tcPr>
          <w:p w14:paraId="65F9CA20"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Orthotists/ prosthetists</w:t>
            </w:r>
          </w:p>
        </w:tc>
        <w:tc>
          <w:tcPr>
            <w:tcW w:w="384" w:type="pct"/>
            <w:vAlign w:val="center"/>
          </w:tcPr>
          <w:p w14:paraId="3ACC29A2"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4565F6EE" w14:textId="019059CC"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4</w:t>
            </w:r>
            <w:r w:rsidR="00A24AFB">
              <w:rPr>
                <w:rFonts w:cstheme="minorHAnsi"/>
                <w:color w:val="000000" w:themeColor="text1"/>
                <w:sz w:val="16"/>
                <w:szCs w:val="16"/>
              </w:rPr>
              <w:t>10</w:t>
            </w:r>
          </w:p>
        </w:tc>
        <w:tc>
          <w:tcPr>
            <w:tcW w:w="805" w:type="pct"/>
            <w:vAlign w:val="center"/>
          </w:tcPr>
          <w:p w14:paraId="00E9AA45" w14:textId="79DD4ECE" w:rsidR="000D51EA" w:rsidRPr="004F0C40" w:rsidRDefault="00C04B3D" w:rsidP="00DE1626">
            <w:pPr>
              <w:spacing w:after="0"/>
              <w:rPr>
                <w:rFonts w:eastAsia="Century Gothic" w:cstheme="minorHAnsi"/>
                <w:sz w:val="16"/>
                <w:szCs w:val="16"/>
              </w:rPr>
            </w:pPr>
            <w:r>
              <w:rPr>
                <w:rFonts w:eastAsia="Century Gothic" w:cstheme="minorHAnsi"/>
                <w:sz w:val="16"/>
                <w:szCs w:val="16"/>
              </w:rPr>
              <w:fldChar w:fldCharType="begin">
                <w:fldData xml:space="preserve">PEVuZE5vdGU+PENpdGUgQXV0aG9yWWVhcj0iMSI+PEF1dGhvcj5SaWRnZXdlbGw8L0F1dGhvcj48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</w:fldData>
              </w:fldChar>
            </w:r>
            <w:r>
              <w:rPr>
                <w:rFonts w:eastAsia="Century Gothic" w:cstheme="minorHAnsi"/>
                <w:sz w:val="16"/>
                <w:szCs w:val="16"/>
              </w:rPr>
              <w:instrText xml:space="preserve"> ADDIN EN.CITE </w:instrText>
            </w:r>
            <w:r>
              <w:rPr>
                <w:rFonts w:eastAsia="Century Gothic" w:cstheme="minorHAnsi"/>
                <w:sz w:val="16"/>
                <w:szCs w:val="16"/>
              </w:rPr>
              <w:fldChar w:fldCharType="begin">
                <w:fldData xml:space="preserve">PEVuZE5vdGU+PENpdGUgQXV0aG9yWWVhcj0iMSI+PEF1dGhvcj5SaWRnZXdlbGw8L0F1dGhvcj48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</w:fldData>
              </w:fldChar>
            </w:r>
            <w:r>
              <w:rPr>
                <w:rFonts w:eastAsia="Century Gothic" w:cstheme="minorHAnsi"/>
                <w:sz w:val="16"/>
                <w:szCs w:val="16"/>
              </w:rPr>
              <w:instrText xml:space="preserve"> ADDIN EN.CITE.DATA </w:instrText>
            </w:r>
            <w:r>
              <w:rPr>
                <w:rFonts w:eastAsia="Century Gothic" w:cstheme="minorHAnsi"/>
                <w:sz w:val="16"/>
                <w:szCs w:val="16"/>
              </w:rPr>
            </w:r>
            <w:r>
              <w:rPr>
                <w:rFonts w:eastAsia="Century Gothic" w:cstheme="minorHAnsi"/>
                <w:sz w:val="16"/>
                <w:szCs w:val="16"/>
              </w:rPr>
              <w:fldChar w:fldCharType="end"/>
            </w:r>
            <w:r>
              <w:rPr>
                <w:rFonts w:eastAsia="Century Gothic" w:cstheme="minorHAnsi"/>
                <w:sz w:val="16"/>
                <w:szCs w:val="16"/>
              </w:rPr>
            </w:r>
            <w:r>
              <w:rPr>
                <w:rFonts w:eastAsia="Century Gothic" w:cstheme="minorHAnsi"/>
                <w:sz w:val="16"/>
                <w:szCs w:val="16"/>
              </w:rPr>
              <w:fldChar w:fldCharType="separate"/>
            </w:r>
            <w:r>
              <w:rPr>
                <w:rFonts w:eastAsia="Century Gothic" w:cstheme="minorHAnsi"/>
                <w:noProof/>
                <w:sz w:val="16"/>
                <w:szCs w:val="16"/>
              </w:rPr>
              <w:t>Ridgewell et al. (2021)</w:t>
            </w:r>
            <w:r>
              <w:rPr>
                <w:rFonts w:eastAsia="Century Gothic" w:cstheme="minorHAnsi"/>
                <w:sz w:val="16"/>
                <w:szCs w:val="16"/>
              </w:rPr>
              <w:fldChar w:fldCharType="end"/>
            </w:r>
          </w:p>
        </w:tc>
        <w:tc>
          <w:tcPr>
            <w:tcW w:w="1177" w:type="pct"/>
            <w:vAlign w:val="center"/>
          </w:tcPr>
          <w:p w14:paraId="73BEE272" w14:textId="5F9F64C4"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Public and private hospitals, rehabilitation facilities, private orthotic/prosthetic centres, universities, research facilities and non-government organisations</w:t>
            </w:r>
          </w:p>
        </w:tc>
        <w:tc>
          <w:tcPr>
            <w:tcW w:w="1690" w:type="pct"/>
            <w:vAlign w:val="center"/>
          </w:tcPr>
          <w:p w14:paraId="58C6E81C" w14:textId="77777777"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Support people in managing function and mobility through the assessment, prescription, design, manufacture and fitting of all types of devices (orthoses and prostheses) to patients. Work with external bodies to provide specialist advice to specific client groups such as those requiring third-party compensation and medico-legal representation.</w:t>
            </w:r>
          </w:p>
        </w:tc>
      </w:tr>
      <w:tr w:rsidR="000D51EA" w:rsidRPr="004103F6" w14:paraId="7731FC3E" w14:textId="77777777" w:rsidTr="000D51EA">
        <w:trPr>
          <w:trHeight w:val="340"/>
        </w:trPr>
        <w:tc>
          <w:tcPr>
            <w:tcW w:w="589" w:type="pct"/>
            <w:vAlign w:val="center"/>
          </w:tcPr>
          <w:p w14:paraId="219C992C"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Perfusionists</w:t>
            </w:r>
          </w:p>
        </w:tc>
        <w:tc>
          <w:tcPr>
            <w:tcW w:w="384" w:type="pct"/>
            <w:vAlign w:val="center"/>
          </w:tcPr>
          <w:p w14:paraId="0FACF1FF"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78CC8246" w14:textId="5DABC17D"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128</w:t>
            </w:r>
          </w:p>
        </w:tc>
        <w:tc>
          <w:tcPr>
            <w:tcW w:w="805" w:type="pct"/>
            <w:vAlign w:val="center"/>
          </w:tcPr>
          <w:p w14:paraId="206137C6" w14:textId="1F9A9D8A" w:rsidR="000D51EA" w:rsidRPr="004F0C40" w:rsidRDefault="000D51EA" w:rsidP="007661C7">
            <w:pPr>
              <w:spacing w:after="0"/>
              <w:rPr>
                <w:rFonts w:eastAsia="Century Gothic" w:cstheme="minorHAnsi"/>
                <w:sz w:val="16"/>
                <w:szCs w:val="16"/>
              </w:rPr>
            </w:pPr>
            <w:r w:rsidRPr="004F0C40">
              <w:rPr>
                <w:rFonts w:eastAsia="Century Gothic" w:cstheme="minorHAnsi"/>
                <w:sz w:val="16"/>
                <w:szCs w:val="16"/>
              </w:rPr>
              <w:t>Certified Perfusionists as per the Australian and New Zealand College of Perfusionists (ANZCP)</w:t>
            </w:r>
            <w:r w:rsidR="004F0C40">
              <w:rPr>
                <w:rFonts w:eastAsia="Century Gothic" w:cstheme="minorHAnsi"/>
                <w:sz w:val="16"/>
                <w:szCs w:val="16"/>
              </w:rPr>
              <w:t xml:space="preserve"> website</w:t>
            </w:r>
            <w:r w:rsidRPr="004F0C40">
              <w:rPr>
                <w:rFonts w:eastAsia="Century Gothic" w:cstheme="minorHAnsi"/>
                <w:sz w:val="16"/>
                <w:szCs w:val="16"/>
              </w:rPr>
              <w:t xml:space="preserve"> </w:t>
            </w:r>
            <w:r w:rsidRPr="004F0C40">
              <w:rPr>
                <w:rFonts w:cstheme="minorHAnsi"/>
                <w:sz w:val="16"/>
                <w:szCs w:val="16"/>
                <w:shd w:val="clear" w:color="auto" w:fill="FFFFFF"/>
              </w:rPr>
              <w:t>accessed 20 March 2022</w:t>
            </w:r>
            <w:r w:rsidRPr="004F0C40">
              <w:rPr>
                <w:rFonts w:eastAsia="Century Gothic" w:cstheme="minorHAnsi"/>
                <w:sz w:val="16"/>
                <w:szCs w:val="16"/>
              </w:rPr>
              <w:fldChar w:fldCharType="begin"/>
            </w:r>
            <w:r w:rsidR="001C5C39">
              <w:rPr>
                <w:rFonts w:eastAsia="Century Gothic" w:cstheme="minorHAnsi"/>
                <w:sz w:val="16"/>
                <w:szCs w:val="16"/>
              </w:rPr>
              <w:instrText xml:space="preserve"> ADDIN EN.CITE &lt;EndNote&gt;&lt;Cite Hidden="1"&gt;&lt;Author&gt;The Australian and New Zealand College of Perfusionists&lt;/Author&gt;&lt;Year&gt;2022&lt;/Year&gt;&lt;RecNum&gt;476&lt;/RecNum&gt;&lt;record&gt;&lt;rec-number&gt;476&lt;/rec-number&gt;&lt;foreign-keys&gt;&lt;key app="EN" db-id="zt0a0wzz5tv29ze5e2d5d9wgt29v0f5fwepp" timestamp="1651809892" guid="7c91534d-29d5-4bcf-88e7-270ad26e2292"&gt;476&lt;/key&gt;&lt;/foreign-keys&gt;&lt;ref-type name="Web Page"&gt;12&lt;/ref-type&gt;&lt;contributors&gt;&lt;authors&gt;&lt;author&gt;The Australian and New Zealand College of Perfusionists,,&lt;/author&gt;&lt;/authors&gt;&lt;/contributors&gt;&lt;titles&gt;&lt;title&gt;Currently Certified (CCP (ANZ) and OTP)&lt;/title&gt;&lt;/titles&gt;&lt;volume&gt;2022&lt;/volume&gt;&lt;number&gt;20 March 2022&lt;/number&gt;&lt;dates&gt;&lt;year&gt;2022&lt;/year&gt;&lt;/dates&gt;&lt;pub-location&gt;Online&lt;/pub-location&gt;&lt;publisher&gt;The Australian and New Zealand College of Perfusionists,,&lt;/publisher&gt;&lt;label&gt;ANZCP&lt;/label&gt;&lt;urls&gt;&lt;related-urls&gt;&lt;url&gt;https://anzcp.org/professional-standards/ccp-currently-certified/&lt;/url&gt;&lt;/related-urls&gt;&lt;/urls&gt;&lt;/record&gt;&lt;/Cite&gt;&lt;/EndNote&gt;</w:instrText>
            </w:r>
            <w:r w:rsidRPr="004F0C40">
              <w:rPr>
                <w:rFonts w:eastAsia="Century Gothic" w:cstheme="minorHAnsi"/>
                <w:sz w:val="16"/>
                <w:szCs w:val="16"/>
              </w:rPr>
              <w:fldChar w:fldCharType="end"/>
            </w:r>
          </w:p>
        </w:tc>
        <w:tc>
          <w:tcPr>
            <w:tcW w:w="1177" w:type="pct"/>
            <w:vAlign w:val="center"/>
          </w:tcPr>
          <w:p w14:paraId="58AEB1F0" w14:textId="1B40CF66"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Operating theatres in public and private hospitals, intensive care units; cardiac catheter laboratories and research laboratories.</w:t>
            </w:r>
          </w:p>
        </w:tc>
        <w:tc>
          <w:tcPr>
            <w:tcW w:w="1690" w:type="pct"/>
            <w:vAlign w:val="center"/>
          </w:tcPr>
          <w:p w14:paraId="638EC53F" w14:textId="77777777"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Perfusion is the technology of organ preservation by the circulation of oxygenated blood outside the body, using a heart-lung bypass machine. Virtually all heart operations require the services of a perfusionist to operate the heart-lung bypass machine.</w:t>
            </w:r>
          </w:p>
        </w:tc>
      </w:tr>
      <w:tr w:rsidR="000D51EA" w:rsidRPr="004103F6" w14:paraId="6B68D0AD" w14:textId="77777777" w:rsidTr="000D51EA">
        <w:trPr>
          <w:trHeight w:val="340"/>
        </w:trPr>
        <w:tc>
          <w:tcPr>
            <w:tcW w:w="589" w:type="pct"/>
            <w:vAlign w:val="center"/>
          </w:tcPr>
          <w:p w14:paraId="53A6C81D"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Rehabilitation counsellors</w:t>
            </w:r>
          </w:p>
        </w:tc>
        <w:tc>
          <w:tcPr>
            <w:tcW w:w="384" w:type="pct"/>
            <w:vAlign w:val="center"/>
          </w:tcPr>
          <w:p w14:paraId="4057E876"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077DCE3D" w14:textId="2A78C775"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1,825</w:t>
            </w:r>
          </w:p>
        </w:tc>
        <w:tc>
          <w:tcPr>
            <w:tcW w:w="805" w:type="pct"/>
            <w:vAlign w:val="center"/>
          </w:tcPr>
          <w:p w14:paraId="77E85F51" w14:textId="24038FE0" w:rsidR="000D51EA" w:rsidRPr="004F0C40" w:rsidRDefault="000D51EA" w:rsidP="00DE1626">
            <w:pPr>
              <w:spacing w:after="0"/>
              <w:rPr>
                <w:rFonts w:eastAsia="Century Gothic" w:cstheme="minorHAnsi"/>
                <w:sz w:val="16"/>
                <w:szCs w:val="16"/>
              </w:rPr>
            </w:pPr>
            <w:r w:rsidRPr="004F0C40">
              <w:rPr>
                <w:rFonts w:cstheme="minorHAnsi"/>
                <w:sz w:val="16"/>
                <w:szCs w:val="16"/>
                <w:shd w:val="clear" w:color="auto" w:fill="FFFFFF"/>
              </w:rPr>
              <w:t>Projected to 2020 from 2016-2019 ATO data</w:t>
            </w:r>
          </w:p>
        </w:tc>
        <w:tc>
          <w:tcPr>
            <w:tcW w:w="1177" w:type="pct"/>
            <w:vAlign w:val="center"/>
          </w:tcPr>
          <w:p w14:paraId="005DA5B3" w14:textId="5D17DF8F"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Public and private occupational and vocational rehabilitation, life insurance, disability employment, NDIS, universities and TAFEs, state and commonwealth departments, DVA and health rehabilitation services.</w:t>
            </w:r>
          </w:p>
        </w:tc>
        <w:tc>
          <w:tcPr>
            <w:tcW w:w="1690" w:type="pct"/>
            <w:vAlign w:val="center"/>
          </w:tcPr>
          <w:p w14:paraId="5B086072" w14:textId="77777777"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Wide range of services to people experiencing illness, injury and/or disability, including needs, eligibility medico-legal and career assessments, vocational, work readiness counselling, disability and injury counselling, mental health advice and planning, capacity building and social prescription.</w:t>
            </w:r>
          </w:p>
        </w:tc>
      </w:tr>
      <w:tr w:rsidR="000D51EA" w:rsidRPr="004103F6" w14:paraId="53D4BF13" w14:textId="77777777" w:rsidTr="000D51EA">
        <w:trPr>
          <w:trHeight w:val="340"/>
        </w:trPr>
        <w:tc>
          <w:tcPr>
            <w:tcW w:w="589" w:type="pct"/>
            <w:vAlign w:val="center"/>
          </w:tcPr>
          <w:p w14:paraId="2F1A5FD4"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lastRenderedPageBreak/>
              <w:t>Social workers</w:t>
            </w:r>
          </w:p>
        </w:tc>
        <w:tc>
          <w:tcPr>
            <w:tcW w:w="384" w:type="pct"/>
            <w:vAlign w:val="center"/>
          </w:tcPr>
          <w:p w14:paraId="21DB1FE9"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6E63E397" w14:textId="7BA2C3C1"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46,291</w:t>
            </w:r>
          </w:p>
        </w:tc>
        <w:tc>
          <w:tcPr>
            <w:tcW w:w="805" w:type="pct"/>
            <w:vAlign w:val="center"/>
          </w:tcPr>
          <w:p w14:paraId="2441BEDC" w14:textId="76E49924" w:rsidR="000D51EA" w:rsidRPr="004F0C40" w:rsidRDefault="000D51EA" w:rsidP="00DE1626">
            <w:pPr>
              <w:spacing w:after="0"/>
              <w:rPr>
                <w:rFonts w:eastAsia="Century Gothic" w:cstheme="minorHAnsi"/>
                <w:sz w:val="16"/>
                <w:szCs w:val="16"/>
              </w:rPr>
            </w:pPr>
            <w:r w:rsidRPr="004F0C40">
              <w:rPr>
                <w:rFonts w:cstheme="minorHAnsi"/>
                <w:sz w:val="16"/>
                <w:szCs w:val="16"/>
                <w:shd w:val="clear" w:color="auto" w:fill="FFFFFF"/>
              </w:rPr>
              <w:t>Projected to 2020 from 2016-2019 ATO data</w:t>
            </w:r>
          </w:p>
        </w:tc>
        <w:tc>
          <w:tcPr>
            <w:tcW w:w="1177" w:type="pct"/>
            <w:vAlign w:val="center"/>
          </w:tcPr>
          <w:p w14:paraId="091F0FAB" w14:textId="0AC43569"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Community health centres, and public and private hospitals, aged care facilities, education facilities, mental health settings; alcohol and drug services, private clinics and non-government organisations, refugee facilities, correctional institutions, universities and research facilities, group homes, supported employment and government departments.</w:t>
            </w:r>
          </w:p>
        </w:tc>
        <w:tc>
          <w:tcPr>
            <w:tcW w:w="1690" w:type="pct"/>
            <w:vAlign w:val="center"/>
          </w:tcPr>
          <w:p w14:paraId="73670FC4" w14:textId="77777777"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Wide range of services and sectors. Services in the primary health space include personal and family counselling or therapies and group work, service information and facilitated referral or linking to relevant services, service coordination or care management and advocacy with individuals, families and particularly people experiencing social disadvantage.</w:t>
            </w:r>
          </w:p>
        </w:tc>
      </w:tr>
      <w:tr w:rsidR="000D51EA" w:rsidRPr="004103F6" w14:paraId="189C01EF" w14:textId="77777777" w:rsidTr="000D51EA">
        <w:trPr>
          <w:trHeight w:val="340"/>
        </w:trPr>
        <w:tc>
          <w:tcPr>
            <w:tcW w:w="589" w:type="pct"/>
            <w:vAlign w:val="center"/>
          </w:tcPr>
          <w:p w14:paraId="23B312E5"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Sonographers</w:t>
            </w:r>
          </w:p>
        </w:tc>
        <w:tc>
          <w:tcPr>
            <w:tcW w:w="384" w:type="pct"/>
            <w:vAlign w:val="center"/>
          </w:tcPr>
          <w:p w14:paraId="27E8B09D"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24CC2D36" w14:textId="2C420DD2"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3,774</w:t>
            </w:r>
          </w:p>
        </w:tc>
        <w:tc>
          <w:tcPr>
            <w:tcW w:w="805" w:type="pct"/>
            <w:vAlign w:val="center"/>
          </w:tcPr>
          <w:p w14:paraId="5EC5519D" w14:textId="70919559" w:rsidR="000D51EA" w:rsidRPr="004F0C40" w:rsidRDefault="000D51EA" w:rsidP="00DE1626">
            <w:pPr>
              <w:spacing w:after="0"/>
              <w:rPr>
                <w:rFonts w:eastAsia="Century Gothic" w:cstheme="minorHAnsi"/>
                <w:sz w:val="16"/>
                <w:szCs w:val="16"/>
              </w:rPr>
            </w:pPr>
            <w:r w:rsidRPr="004F0C40">
              <w:rPr>
                <w:rFonts w:cstheme="minorHAnsi"/>
                <w:sz w:val="16"/>
                <w:szCs w:val="16"/>
                <w:shd w:val="clear" w:color="auto" w:fill="FFFFFF"/>
              </w:rPr>
              <w:t>Projected to 2020 from 2016-2019 ATO data</w:t>
            </w:r>
          </w:p>
        </w:tc>
        <w:tc>
          <w:tcPr>
            <w:tcW w:w="1177" w:type="pct"/>
            <w:vAlign w:val="center"/>
          </w:tcPr>
          <w:p w14:paraId="47EF309B" w14:textId="57226D3B"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Public and private hospitals, clinics and community health centres</w:t>
            </w:r>
          </w:p>
        </w:tc>
        <w:tc>
          <w:tcPr>
            <w:tcW w:w="1690" w:type="pct"/>
            <w:vAlign w:val="center"/>
          </w:tcPr>
          <w:p w14:paraId="3414AF76" w14:textId="77777777" w:rsidR="000D51EA" w:rsidRPr="004103F6" w:rsidRDefault="000D51EA" w:rsidP="00D01775">
            <w:pPr>
              <w:spacing w:after="0"/>
              <w:rPr>
                <w:rFonts w:eastAsia="MS Mincho" w:cstheme="minorHAnsi"/>
                <w:sz w:val="16"/>
                <w:szCs w:val="16"/>
              </w:rPr>
            </w:pPr>
            <w:r w:rsidRPr="004103F6">
              <w:rPr>
                <w:rFonts w:eastAsia="Century Gothic" w:cstheme="minorHAnsi"/>
                <w:sz w:val="16"/>
                <w:szCs w:val="16"/>
              </w:rPr>
              <w:t>Sonography can be used to examine many parts of the body. This makes it very useful for diagnosing, and guiding management for a range of medical conditions. Ultrasound imaging is highly operator-dependent, and the outcome of a sonographic examination is dependent on the medical knowledge as well as the technical skills of the sonographer. Other health professionals such as doctors, nurses, midwives and physiotherapists may also use ultrasound as part of their diagnostic practice.</w:t>
            </w:r>
          </w:p>
        </w:tc>
      </w:tr>
      <w:tr w:rsidR="000D51EA" w:rsidRPr="004103F6" w14:paraId="78F79083" w14:textId="77777777" w:rsidTr="000D51EA">
        <w:trPr>
          <w:trHeight w:val="340"/>
        </w:trPr>
        <w:tc>
          <w:tcPr>
            <w:tcW w:w="589" w:type="pct"/>
            <w:vAlign w:val="center"/>
          </w:tcPr>
          <w:p w14:paraId="3402ECEA"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Speech pathologists</w:t>
            </w:r>
          </w:p>
        </w:tc>
        <w:tc>
          <w:tcPr>
            <w:tcW w:w="384" w:type="pct"/>
            <w:vAlign w:val="center"/>
          </w:tcPr>
          <w:p w14:paraId="6F47A499"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Self</w:t>
            </w:r>
          </w:p>
        </w:tc>
        <w:tc>
          <w:tcPr>
            <w:tcW w:w="354" w:type="pct"/>
            <w:vAlign w:val="center"/>
          </w:tcPr>
          <w:p w14:paraId="2A826863" w14:textId="558B676C"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themeColor="text1"/>
                <w:sz w:val="16"/>
                <w:szCs w:val="16"/>
              </w:rPr>
              <w:t>9,452</w:t>
            </w:r>
          </w:p>
        </w:tc>
        <w:tc>
          <w:tcPr>
            <w:tcW w:w="805" w:type="pct"/>
            <w:vAlign w:val="center"/>
          </w:tcPr>
          <w:p w14:paraId="659A8E02" w14:textId="61C05761" w:rsidR="000D51EA" w:rsidRPr="004F0C40" w:rsidRDefault="000D51EA" w:rsidP="00DE1626">
            <w:pPr>
              <w:spacing w:after="0"/>
              <w:rPr>
                <w:rFonts w:eastAsia="Century Gothic" w:cstheme="minorHAnsi"/>
                <w:sz w:val="16"/>
                <w:szCs w:val="16"/>
                <w:lang w:eastAsia="en-US"/>
              </w:rPr>
            </w:pPr>
            <w:r w:rsidRPr="004F0C40">
              <w:rPr>
                <w:rFonts w:cstheme="minorHAnsi"/>
                <w:sz w:val="16"/>
                <w:szCs w:val="16"/>
                <w:shd w:val="clear" w:color="auto" w:fill="FFFFFF"/>
              </w:rPr>
              <w:t>Projected to 2020 from 2016-2019 ATO data</w:t>
            </w:r>
          </w:p>
        </w:tc>
        <w:tc>
          <w:tcPr>
            <w:tcW w:w="1177" w:type="pct"/>
            <w:vAlign w:val="center"/>
          </w:tcPr>
          <w:p w14:paraId="67EB5988" w14:textId="14F712D7" w:rsidR="000D51EA" w:rsidRPr="004103F6" w:rsidRDefault="000D51EA" w:rsidP="00D01775">
            <w:pPr>
              <w:spacing w:after="0"/>
              <w:rPr>
                <w:rFonts w:eastAsia="Century Gothic" w:cstheme="minorHAnsi"/>
                <w:sz w:val="16"/>
                <w:szCs w:val="16"/>
                <w:lang w:eastAsia="en-US"/>
              </w:rPr>
            </w:pPr>
            <w:r w:rsidRPr="004103F6">
              <w:rPr>
                <w:rFonts w:eastAsia="Century Gothic" w:cstheme="minorHAnsi"/>
                <w:sz w:val="16"/>
                <w:szCs w:val="16"/>
                <w:lang w:eastAsia="en-US"/>
              </w:rPr>
              <w:t>Community health, aged care, disability</w:t>
            </w:r>
          </w:p>
        </w:tc>
        <w:tc>
          <w:tcPr>
            <w:tcW w:w="1690" w:type="pct"/>
            <w:vAlign w:val="center"/>
          </w:tcPr>
          <w:p w14:paraId="6FB11ECD" w14:textId="77777777" w:rsidR="000D51EA" w:rsidRPr="004103F6" w:rsidRDefault="000D51EA" w:rsidP="00D01775">
            <w:pPr>
              <w:spacing w:after="0"/>
              <w:rPr>
                <w:rFonts w:eastAsia="Century Gothic" w:cstheme="minorHAnsi"/>
                <w:color w:val="414042"/>
                <w:sz w:val="16"/>
                <w:szCs w:val="16"/>
              </w:rPr>
            </w:pPr>
            <w:r w:rsidRPr="004103F6">
              <w:rPr>
                <w:rFonts w:eastAsia="Century Gothic" w:cstheme="minorHAnsi"/>
                <w:color w:val="414042"/>
                <w:sz w:val="16"/>
                <w:szCs w:val="16"/>
              </w:rPr>
              <w:t>Diagnose and treat communication disorders, including difficulties with speaking, listening, understanding language, reading, writing, social skills, stuttering and using voice.</w:t>
            </w:r>
          </w:p>
        </w:tc>
      </w:tr>
      <w:tr w:rsidR="000D51EA" w:rsidRPr="004103F6" w14:paraId="203F6245" w14:textId="77777777" w:rsidTr="000D51EA">
        <w:trPr>
          <w:trHeight w:val="340"/>
        </w:trPr>
        <w:tc>
          <w:tcPr>
            <w:tcW w:w="589" w:type="pct"/>
            <w:vAlign w:val="center"/>
          </w:tcPr>
          <w:p w14:paraId="4C6FDD1D"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Chiropractors</w:t>
            </w:r>
          </w:p>
        </w:tc>
        <w:tc>
          <w:tcPr>
            <w:tcW w:w="384" w:type="pct"/>
            <w:vAlign w:val="center"/>
          </w:tcPr>
          <w:p w14:paraId="7A826E2F" w14:textId="77777777" w:rsidR="000D51EA" w:rsidRPr="004103F6" w:rsidRDefault="000D51EA" w:rsidP="00D01775">
            <w:pPr>
              <w:spacing w:after="0"/>
              <w:rPr>
                <w:rFonts w:eastAsia="Calibri" w:cstheme="minorHAnsi"/>
                <w:sz w:val="16"/>
                <w:szCs w:val="16"/>
                <w:lang w:eastAsia="en-US"/>
              </w:rPr>
            </w:pPr>
            <w:r w:rsidRPr="004103F6">
              <w:rPr>
                <w:rFonts w:cstheme="minorHAnsi"/>
                <w:sz w:val="16"/>
                <w:szCs w:val="16"/>
              </w:rPr>
              <w:t xml:space="preserve"> Ahpra</w:t>
            </w:r>
          </w:p>
        </w:tc>
        <w:tc>
          <w:tcPr>
            <w:tcW w:w="354" w:type="pct"/>
            <w:vAlign w:val="center"/>
          </w:tcPr>
          <w:p w14:paraId="78C9FA4E" w14:textId="4EC3CC21"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5,130</w:t>
            </w:r>
          </w:p>
        </w:tc>
        <w:tc>
          <w:tcPr>
            <w:tcW w:w="805" w:type="pct"/>
            <w:vAlign w:val="center"/>
          </w:tcPr>
          <w:p w14:paraId="1EB26282" w14:textId="3A82A143" w:rsidR="000D51EA" w:rsidRPr="004F0C40" w:rsidRDefault="000D51EA" w:rsidP="00DE1626">
            <w:pPr>
              <w:spacing w:after="0"/>
              <w:rPr>
                <w:rFonts w:eastAsia="Calibri" w:cstheme="minorHAnsi"/>
                <w:sz w:val="16"/>
                <w:szCs w:val="16"/>
                <w:lang w:eastAsia="en-US"/>
              </w:rPr>
            </w:pPr>
            <w:r w:rsidRPr="004F0C40">
              <w:rPr>
                <w:rFonts w:eastAsia="Calibri" w:cstheme="minorHAnsi"/>
                <w:sz w:val="16"/>
                <w:szCs w:val="16"/>
                <w:lang w:eastAsia="en-US"/>
              </w:rPr>
              <w:t>2020 National Health Workforce Dataset</w:t>
            </w:r>
            <w:r w:rsidRPr="004F0C40">
              <w:rPr>
                <w:rFonts w:eastAsia="Calibri" w:cstheme="minorHAnsi"/>
                <w:sz w:val="16"/>
                <w:szCs w:val="16"/>
                <w:lang w:eastAsia="en-US"/>
              </w:rPr>
              <w:fldChar w:fldCharType="begin"/>
            </w:r>
            <w:r w:rsidRPr="004F0C40">
              <w:rPr>
                <w:rFonts w:eastAsia="Calibri" w:cstheme="minorHAnsi"/>
                <w:sz w:val="16"/>
                <w:szCs w:val="16"/>
                <w:lang w:eastAsia="en-US"/>
              </w:rPr>
              <w:instrText xml:space="preserve"> ADDIN EN.CITE &lt;EndNote&gt;&lt;Cite Hidden="1"&gt;&lt;Author&gt;Australian Government Department of Health&lt;/Author&gt;&lt;Year&gt;2020&lt;/Year&gt;&lt;RecNum&gt;477&lt;/RecNum&gt;&lt;record&gt;&lt;rec-number&gt;477&lt;/rec-number&gt;&lt;foreign-keys&gt;&lt;key app="EN" db-id="zt0a0wzz5tv29ze5e2d5d9wgt29v0f5fwepp" timestamp="1651810138" guid="ac84705f-c0d7-4a27-8dc4-c3e32c05f31c"&gt;477&lt;/key&gt;&lt;/foreign-keys&gt;&lt;ref-type name="Dataset"&gt;59&lt;/ref-type&gt;&lt;contributors&gt;&lt;authors&gt;&lt;author&gt;Australian Government Department of Health,,&lt;/author&gt;&lt;/authors&gt;&lt;/contributors&gt;&lt;titles&gt;&lt;title&gt;Health Workforce Data Tool &lt;/title&gt;&lt;/titles&gt;&lt;dates&gt;&lt;year&gt;2020&lt;/year&gt;&lt;/dates&gt;&lt;pub-location&gt;Online&lt;/pub-location&gt;&lt;urls&gt;&lt;related-urls&gt;&lt;url&gt;https://hwd.health.gov.au/datatool/&lt;/url&gt;&lt;/related-urls&gt;&lt;/urls&gt;&lt;/record&gt;&lt;/Cite&gt;&lt;/EndNote&gt;</w:instrText>
            </w:r>
            <w:r w:rsidRPr="004F0C40">
              <w:rPr>
                <w:rFonts w:eastAsia="Calibri" w:cstheme="minorHAnsi"/>
                <w:sz w:val="16"/>
                <w:szCs w:val="16"/>
                <w:lang w:eastAsia="en-US"/>
              </w:rPr>
              <w:fldChar w:fldCharType="end"/>
            </w:r>
          </w:p>
        </w:tc>
        <w:tc>
          <w:tcPr>
            <w:tcW w:w="1177" w:type="pct"/>
            <w:vAlign w:val="center"/>
          </w:tcPr>
          <w:p w14:paraId="77947EA4" w14:textId="170B11B1"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lang w:eastAsia="en-US"/>
              </w:rPr>
              <w:t xml:space="preserve"> </w:t>
            </w:r>
            <w:r w:rsidRPr="004103F6">
              <w:rPr>
                <w:rFonts w:eastAsia="Century Gothic" w:cstheme="minorHAnsi"/>
                <w:sz w:val="16"/>
                <w:szCs w:val="16"/>
                <w:lang w:eastAsia="en-US"/>
              </w:rPr>
              <w:t>private practice</w:t>
            </w:r>
          </w:p>
        </w:tc>
        <w:tc>
          <w:tcPr>
            <w:tcW w:w="1690" w:type="pct"/>
            <w:vAlign w:val="center"/>
          </w:tcPr>
          <w:p w14:paraId="04969784" w14:textId="77777777" w:rsidR="000D51EA" w:rsidRPr="004103F6" w:rsidRDefault="000D51EA" w:rsidP="00D01775">
            <w:pPr>
              <w:spacing w:after="0"/>
              <w:rPr>
                <w:rFonts w:eastAsia="MS Mincho" w:cstheme="minorHAnsi"/>
                <w:color w:val="414042"/>
                <w:sz w:val="16"/>
                <w:szCs w:val="16"/>
              </w:rPr>
            </w:pPr>
            <w:r w:rsidRPr="004103F6">
              <w:rPr>
                <w:rFonts w:eastAsia="Century Gothic" w:cstheme="minorHAnsi"/>
                <w:color w:val="414042"/>
                <w:sz w:val="16"/>
                <w:szCs w:val="16"/>
              </w:rPr>
              <w:t>Use manual therapies such as manipulation and massage to treat and prevent dysfunction of the musculoskeletal system. Chiropractors also provide ergonomic and lifestyle advice about movement with an emphasis on wellness and prevention</w:t>
            </w:r>
          </w:p>
        </w:tc>
      </w:tr>
      <w:tr w:rsidR="000D51EA" w:rsidRPr="004103F6" w14:paraId="337AF048" w14:textId="77777777" w:rsidTr="000D51EA">
        <w:trPr>
          <w:trHeight w:val="340"/>
        </w:trPr>
        <w:tc>
          <w:tcPr>
            <w:tcW w:w="589" w:type="pct"/>
            <w:vAlign w:val="center"/>
          </w:tcPr>
          <w:p w14:paraId="3AA9B733"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Medical radiation practitioners</w:t>
            </w:r>
          </w:p>
        </w:tc>
        <w:tc>
          <w:tcPr>
            <w:tcW w:w="384" w:type="pct"/>
            <w:vAlign w:val="center"/>
          </w:tcPr>
          <w:p w14:paraId="1BE5F9F8"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60B35BC9" w14:textId="0D3FEB05"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15,380</w:t>
            </w:r>
          </w:p>
        </w:tc>
        <w:tc>
          <w:tcPr>
            <w:tcW w:w="805" w:type="pct"/>
            <w:vAlign w:val="center"/>
          </w:tcPr>
          <w:p w14:paraId="61E45421" w14:textId="75982CC8" w:rsidR="000D51EA" w:rsidRPr="004F0C40" w:rsidRDefault="000D51EA" w:rsidP="00DE1626">
            <w:pPr>
              <w:spacing w:after="0"/>
              <w:rPr>
                <w:rFonts w:eastAsia="Calibri"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5BD50CCD" w14:textId="1DFBD9EE"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lang w:eastAsia="en-US"/>
              </w:rPr>
              <w:t>Public hospitals, many private hospitals and private radiology practices and may be large or small, metropolitan or rural.</w:t>
            </w:r>
          </w:p>
        </w:tc>
        <w:tc>
          <w:tcPr>
            <w:tcW w:w="1690" w:type="pct"/>
            <w:vAlign w:val="center"/>
          </w:tcPr>
          <w:p w14:paraId="4E307164" w14:textId="68A031CB"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lang w:eastAsia="en-US"/>
              </w:rPr>
              <w:t xml:space="preserve">Nuclear medicine scientists/nuclear medicine technologists are medical imaging experts who use radioactive materials to diagnose physiological and metabolic changes within the body and treat diseases. Radiation therapists design, plan and administer radiation treatment to cancer patients, and provide related care to patients in conjunction with radiation oncologists or other medical </w:t>
            </w:r>
            <w:r w:rsidRPr="004103F6">
              <w:rPr>
                <w:rFonts w:eastAsia="Calibri" w:cstheme="minorHAnsi"/>
                <w:sz w:val="16"/>
                <w:szCs w:val="16"/>
                <w:lang w:eastAsia="en-US"/>
              </w:rPr>
              <w:lastRenderedPageBreak/>
              <w:t>specialists and medical imaging practitioners use x-ray, CT, MRI to produce images for diagnostic purposes.</w:t>
            </w:r>
          </w:p>
        </w:tc>
      </w:tr>
      <w:tr w:rsidR="000D51EA" w:rsidRPr="004103F6" w14:paraId="015D6FBE" w14:textId="77777777" w:rsidTr="000D51EA">
        <w:trPr>
          <w:trHeight w:val="340"/>
        </w:trPr>
        <w:tc>
          <w:tcPr>
            <w:tcW w:w="589" w:type="pct"/>
            <w:vAlign w:val="center"/>
          </w:tcPr>
          <w:p w14:paraId="0E60C3AA"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Occupational therapists</w:t>
            </w:r>
          </w:p>
        </w:tc>
        <w:tc>
          <w:tcPr>
            <w:tcW w:w="384" w:type="pct"/>
            <w:vAlign w:val="center"/>
          </w:tcPr>
          <w:p w14:paraId="313F0B81"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23E14B61" w14:textId="3FB30FAD"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21,709</w:t>
            </w:r>
          </w:p>
        </w:tc>
        <w:tc>
          <w:tcPr>
            <w:tcW w:w="805" w:type="pct"/>
            <w:vAlign w:val="center"/>
          </w:tcPr>
          <w:p w14:paraId="2A75251A" w14:textId="32662371" w:rsidR="000D51EA" w:rsidRPr="004F0C40" w:rsidRDefault="000D51EA" w:rsidP="00DE1626">
            <w:pPr>
              <w:spacing w:after="0"/>
              <w:rPr>
                <w:rFonts w:eastAsia="Century Gothic"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15159471" w14:textId="784C841C" w:rsidR="000D51EA" w:rsidRPr="004103F6" w:rsidRDefault="000D51EA" w:rsidP="00D01775">
            <w:pPr>
              <w:spacing w:after="0"/>
              <w:rPr>
                <w:rFonts w:eastAsia="Century Gothic" w:cstheme="minorHAnsi"/>
                <w:sz w:val="16"/>
                <w:szCs w:val="16"/>
                <w:lang w:eastAsia="en-US"/>
              </w:rPr>
            </w:pPr>
            <w:r w:rsidRPr="004103F6">
              <w:rPr>
                <w:rFonts w:eastAsia="Century Gothic" w:cstheme="minorHAnsi"/>
                <w:sz w:val="16"/>
                <w:szCs w:val="16"/>
                <w:lang w:eastAsia="en-US"/>
              </w:rPr>
              <w:t>Community health, aged care, hospitals</w:t>
            </w:r>
          </w:p>
        </w:tc>
        <w:tc>
          <w:tcPr>
            <w:tcW w:w="1690" w:type="pct"/>
            <w:vAlign w:val="center"/>
          </w:tcPr>
          <w:p w14:paraId="54740129" w14:textId="77777777" w:rsidR="000D51EA" w:rsidRPr="004103F6" w:rsidRDefault="000D51EA" w:rsidP="00D01775">
            <w:pPr>
              <w:spacing w:after="0"/>
              <w:rPr>
                <w:rFonts w:eastAsia="Century Gothic" w:cstheme="minorHAnsi"/>
                <w:color w:val="414042"/>
                <w:sz w:val="16"/>
                <w:szCs w:val="16"/>
              </w:rPr>
            </w:pPr>
            <w:r w:rsidRPr="004103F6">
              <w:rPr>
                <w:rFonts w:eastAsia="Century Gothic" w:cstheme="minorHAnsi"/>
                <w:color w:val="414042"/>
                <w:sz w:val="16"/>
                <w:szCs w:val="16"/>
              </w:rPr>
              <w:t>Focus on promoting health and wellbeing by enabling people to participate in the everyday occupations of life, such as self-care activities including showering, dressing, preparing food; productive activities such as education, work, volunteering and caring for others; and leisure/social activities, such as being part of a community group, engaging in a hobby, and being part of a friendship group. Occupational therapists play a particularly crucial role in enabling people experiencing disability to identify and implement methods that support their participation in occupations. This may include modifying an activity or an environment.</w:t>
            </w:r>
          </w:p>
        </w:tc>
      </w:tr>
      <w:tr w:rsidR="000D51EA" w:rsidRPr="004103F6" w14:paraId="348CD8A4" w14:textId="77777777" w:rsidTr="000D51EA">
        <w:trPr>
          <w:trHeight w:val="340"/>
        </w:trPr>
        <w:tc>
          <w:tcPr>
            <w:tcW w:w="589" w:type="pct"/>
            <w:vAlign w:val="center"/>
          </w:tcPr>
          <w:p w14:paraId="78948A70"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Optometrists</w:t>
            </w:r>
          </w:p>
        </w:tc>
        <w:tc>
          <w:tcPr>
            <w:tcW w:w="384" w:type="pct"/>
            <w:vAlign w:val="center"/>
          </w:tcPr>
          <w:p w14:paraId="758FD04A"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2E7022DD" w14:textId="7E59DF4B"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5,437</w:t>
            </w:r>
          </w:p>
        </w:tc>
        <w:tc>
          <w:tcPr>
            <w:tcW w:w="805" w:type="pct"/>
            <w:vAlign w:val="center"/>
          </w:tcPr>
          <w:p w14:paraId="7E5955F1" w14:textId="2C9F8AD0" w:rsidR="000D51EA" w:rsidRPr="004F0C40" w:rsidRDefault="000D51EA" w:rsidP="00DE1626">
            <w:pPr>
              <w:spacing w:after="0"/>
              <w:rPr>
                <w:rFonts w:eastAsia="Calibri"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1EF64D1B" w14:textId="760D7BF5"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lang w:eastAsia="en-US"/>
              </w:rPr>
              <w:t xml:space="preserve">Most optometrists are self employed or work in private practice, including independent practices or as part of large optical companies. They also work in public clinics with ophthalmologists, hospitals and community health centres. </w:t>
            </w:r>
          </w:p>
        </w:tc>
        <w:tc>
          <w:tcPr>
            <w:tcW w:w="1690" w:type="pct"/>
            <w:vAlign w:val="center"/>
          </w:tcPr>
          <w:p w14:paraId="094EF154"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lang w:eastAsia="en-US"/>
              </w:rPr>
              <w:t xml:space="preserve">Primary care for people experiencing problems with their eyes or having difficulty seeing. Monitor patient vision and eye health and determine problems with eyes and vision through examination. Correct vision defects by prescribing and dispensing glasses, contact lenses and other visual aids. Treat eyes by prescribing therapeutic drugs. Shared care with ophthalmologists and general practitioners for conditions like glaucoma and diabetes. Postoperative care in association with ophthalmologists for eyes surgery such as cataract extraction and laser vision correction. Eye screening and environmental health advice. </w:t>
            </w:r>
          </w:p>
        </w:tc>
      </w:tr>
      <w:tr w:rsidR="000D51EA" w:rsidRPr="004103F6" w14:paraId="14D7B129" w14:textId="77777777" w:rsidTr="000D51EA">
        <w:trPr>
          <w:trHeight w:val="340"/>
        </w:trPr>
        <w:tc>
          <w:tcPr>
            <w:tcW w:w="589" w:type="pct"/>
            <w:vAlign w:val="center"/>
          </w:tcPr>
          <w:p w14:paraId="1A5FDD1A"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Osteopaths</w:t>
            </w:r>
          </w:p>
        </w:tc>
        <w:tc>
          <w:tcPr>
            <w:tcW w:w="384" w:type="pct"/>
            <w:vAlign w:val="center"/>
          </w:tcPr>
          <w:p w14:paraId="6AB1F9E5"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7262882E" w14:textId="40F31DCF"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2,538</w:t>
            </w:r>
          </w:p>
        </w:tc>
        <w:tc>
          <w:tcPr>
            <w:tcW w:w="805" w:type="pct"/>
            <w:vAlign w:val="center"/>
          </w:tcPr>
          <w:p w14:paraId="6F188E30" w14:textId="7F9D2766" w:rsidR="000D51EA" w:rsidRPr="004F0C40" w:rsidRDefault="000D51EA" w:rsidP="00DE1626">
            <w:pPr>
              <w:spacing w:after="0"/>
              <w:rPr>
                <w:rFonts w:eastAsia="Century Gothic"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490F4618" w14:textId="70545A49" w:rsidR="000D51EA" w:rsidRPr="004103F6" w:rsidRDefault="000D51EA" w:rsidP="00D01775">
            <w:pPr>
              <w:spacing w:after="0"/>
              <w:rPr>
                <w:rFonts w:eastAsia="Century Gothic" w:cstheme="minorHAnsi"/>
                <w:sz w:val="16"/>
                <w:szCs w:val="16"/>
                <w:lang w:eastAsia="en-US"/>
              </w:rPr>
            </w:pPr>
            <w:r w:rsidRPr="004103F6">
              <w:rPr>
                <w:rFonts w:eastAsia="Century Gothic" w:cstheme="minorHAnsi"/>
                <w:sz w:val="16"/>
                <w:szCs w:val="16"/>
                <w:lang w:eastAsia="en-US"/>
              </w:rPr>
              <w:t>Mainly private practice, but also clinics and aged care facilities</w:t>
            </w:r>
          </w:p>
        </w:tc>
        <w:tc>
          <w:tcPr>
            <w:tcW w:w="1690" w:type="pct"/>
            <w:vAlign w:val="center"/>
          </w:tcPr>
          <w:p w14:paraId="684E09B7" w14:textId="77777777" w:rsidR="000D51EA" w:rsidRPr="004103F6" w:rsidRDefault="000D51EA" w:rsidP="00D01775">
            <w:pPr>
              <w:spacing w:after="0"/>
              <w:rPr>
                <w:rFonts w:eastAsia="Century Gothic" w:cstheme="minorHAnsi"/>
                <w:color w:val="414042"/>
                <w:sz w:val="16"/>
                <w:szCs w:val="16"/>
              </w:rPr>
            </w:pPr>
            <w:r w:rsidRPr="004103F6">
              <w:rPr>
                <w:rFonts w:eastAsia="Century Gothic" w:cstheme="minorHAnsi"/>
                <w:color w:val="414042"/>
                <w:sz w:val="16"/>
                <w:szCs w:val="16"/>
              </w:rPr>
              <w:t>Provide direct manual therapy interventions including exercise prescription, needling, education and associated lifestyle advice to improve movement, reduce pain and manage and/or treat a range of physical impairments</w:t>
            </w:r>
          </w:p>
        </w:tc>
      </w:tr>
      <w:tr w:rsidR="000D51EA" w:rsidRPr="004103F6" w14:paraId="53E9E2E6" w14:textId="77777777" w:rsidTr="000D51EA">
        <w:trPr>
          <w:trHeight w:val="340"/>
        </w:trPr>
        <w:tc>
          <w:tcPr>
            <w:tcW w:w="589" w:type="pct"/>
            <w:vAlign w:val="center"/>
          </w:tcPr>
          <w:p w14:paraId="31B43927"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Pharmacists</w:t>
            </w:r>
          </w:p>
        </w:tc>
        <w:tc>
          <w:tcPr>
            <w:tcW w:w="384" w:type="pct"/>
            <w:vAlign w:val="center"/>
          </w:tcPr>
          <w:p w14:paraId="6A015D0A"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33E3E3FD" w14:textId="14369CA7"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26,795</w:t>
            </w:r>
          </w:p>
        </w:tc>
        <w:tc>
          <w:tcPr>
            <w:tcW w:w="805" w:type="pct"/>
            <w:vAlign w:val="center"/>
          </w:tcPr>
          <w:p w14:paraId="21F5CDB9" w14:textId="4AFD6C17" w:rsidR="000D51EA" w:rsidRPr="004F0C40" w:rsidRDefault="000D51EA" w:rsidP="00DE1626">
            <w:pPr>
              <w:spacing w:after="0"/>
              <w:rPr>
                <w:rFonts w:eastAsia="Calibri"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48AE23AC" w14:textId="71DF636A"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lang w:eastAsia="en-US"/>
              </w:rPr>
              <w:t xml:space="preserve">Most pharmacists work in community pharmacies. They also work in public and private hospitals, primary care settings and can be accredited to provided mediation reviews in home and residential aged care. </w:t>
            </w:r>
          </w:p>
        </w:tc>
        <w:tc>
          <w:tcPr>
            <w:tcW w:w="1690" w:type="pct"/>
            <w:vAlign w:val="center"/>
          </w:tcPr>
          <w:p w14:paraId="7089074C"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lang w:eastAsia="en-US"/>
              </w:rPr>
              <w:t xml:space="preserve">Optimise health outcomes and minimise misadventure in the use of medications. The practice of pharmacy includes the custody, preparation, dispensing and provision of medicines. Pharmacists counsel patients on the best use of medicines, provide advice on symptoms, management of common conditions, prepare and formulate medications, </w:t>
            </w:r>
            <w:r w:rsidRPr="004103F6">
              <w:rPr>
                <w:rFonts w:eastAsia="Calibri" w:cstheme="minorHAnsi"/>
                <w:sz w:val="16"/>
                <w:szCs w:val="16"/>
                <w:lang w:eastAsia="en-US"/>
              </w:rPr>
              <w:lastRenderedPageBreak/>
              <w:t xml:space="preserve">advise on side-effects and drug interactions, review medication use and provide education. </w:t>
            </w:r>
          </w:p>
        </w:tc>
      </w:tr>
      <w:tr w:rsidR="000D51EA" w:rsidRPr="004103F6" w14:paraId="3652629B" w14:textId="77777777" w:rsidTr="000D51EA">
        <w:trPr>
          <w:trHeight w:val="340"/>
        </w:trPr>
        <w:tc>
          <w:tcPr>
            <w:tcW w:w="589" w:type="pct"/>
            <w:vAlign w:val="center"/>
          </w:tcPr>
          <w:p w14:paraId="4EB267CC"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Physiotherapists</w:t>
            </w:r>
          </w:p>
        </w:tc>
        <w:tc>
          <w:tcPr>
            <w:tcW w:w="384" w:type="pct"/>
            <w:vAlign w:val="center"/>
          </w:tcPr>
          <w:p w14:paraId="2D44D993"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658032D7" w14:textId="431E3F76"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30,527</w:t>
            </w:r>
          </w:p>
        </w:tc>
        <w:tc>
          <w:tcPr>
            <w:tcW w:w="805" w:type="pct"/>
            <w:vAlign w:val="center"/>
          </w:tcPr>
          <w:p w14:paraId="452EBB30" w14:textId="772887E4" w:rsidR="000D51EA" w:rsidRPr="004F0C40" w:rsidRDefault="000D51EA" w:rsidP="00DE1626">
            <w:pPr>
              <w:spacing w:after="0"/>
              <w:rPr>
                <w:rFonts w:eastAsia="Century Gothic"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022B3D72" w14:textId="69A6F5C0" w:rsidR="000D51EA" w:rsidRPr="004103F6" w:rsidRDefault="000D51EA" w:rsidP="00D01775">
            <w:pPr>
              <w:spacing w:after="0"/>
              <w:rPr>
                <w:rFonts w:eastAsia="Century Gothic" w:cstheme="minorHAnsi"/>
                <w:sz w:val="16"/>
                <w:szCs w:val="16"/>
                <w:lang w:eastAsia="en-US"/>
              </w:rPr>
            </w:pPr>
            <w:r w:rsidRPr="004103F6">
              <w:rPr>
                <w:rFonts w:eastAsia="Century Gothic" w:cstheme="minorHAnsi"/>
                <w:sz w:val="16"/>
                <w:szCs w:val="16"/>
                <w:lang w:eastAsia="en-US"/>
              </w:rPr>
              <w:t>Private practice, hospital and aged care settings</w:t>
            </w:r>
          </w:p>
        </w:tc>
        <w:tc>
          <w:tcPr>
            <w:tcW w:w="1690" w:type="pct"/>
            <w:vAlign w:val="center"/>
          </w:tcPr>
          <w:p w14:paraId="7A01E8F1" w14:textId="77777777" w:rsidR="000D51EA" w:rsidRPr="004103F6" w:rsidRDefault="000D51EA" w:rsidP="00D01775">
            <w:pPr>
              <w:spacing w:after="0"/>
              <w:rPr>
                <w:rFonts w:eastAsia="MS Mincho" w:cstheme="minorHAnsi"/>
                <w:color w:val="414042"/>
                <w:sz w:val="16"/>
                <w:szCs w:val="16"/>
              </w:rPr>
            </w:pPr>
            <w:r w:rsidRPr="004103F6">
              <w:rPr>
                <w:rFonts w:eastAsia="Century Gothic" w:cstheme="minorHAnsi"/>
                <w:color w:val="414042"/>
                <w:sz w:val="16"/>
                <w:szCs w:val="16"/>
              </w:rPr>
              <w:t>Assess, diagnose, plan and manage the care of patients across a broad range of areas with musculoskeletal, cardiothoracic and neurological problems. They help patients with chronic disease management, provide lifestyle modification and self-management advice, prescribe aids and appliances, prescribe and supervise exercises for both patients and carers, and provide health promotion education, occupational health assessments and injury prevention activities</w:t>
            </w:r>
            <w:r w:rsidRPr="004103F6">
              <w:rPr>
                <w:rFonts w:eastAsia="Times New Roman" w:cstheme="minorHAnsi"/>
                <w:color w:val="414042"/>
                <w:sz w:val="16"/>
                <w:szCs w:val="16"/>
              </w:rPr>
              <w:t>.</w:t>
            </w:r>
          </w:p>
        </w:tc>
      </w:tr>
      <w:tr w:rsidR="000D51EA" w:rsidRPr="004103F6" w14:paraId="5DB40B52" w14:textId="77777777" w:rsidTr="000D51EA">
        <w:trPr>
          <w:trHeight w:val="340"/>
        </w:trPr>
        <w:tc>
          <w:tcPr>
            <w:tcW w:w="589" w:type="pct"/>
            <w:vAlign w:val="center"/>
          </w:tcPr>
          <w:p w14:paraId="119DB44B"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Podiatrists</w:t>
            </w:r>
          </w:p>
        </w:tc>
        <w:tc>
          <w:tcPr>
            <w:tcW w:w="384" w:type="pct"/>
            <w:vAlign w:val="center"/>
          </w:tcPr>
          <w:p w14:paraId="6A1A6EDF"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3E1302F8" w14:textId="771C06E5"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5,082</w:t>
            </w:r>
          </w:p>
        </w:tc>
        <w:tc>
          <w:tcPr>
            <w:tcW w:w="805" w:type="pct"/>
            <w:vAlign w:val="center"/>
          </w:tcPr>
          <w:p w14:paraId="156CD2F9" w14:textId="68F2385A" w:rsidR="000D51EA" w:rsidRPr="004F0C40" w:rsidRDefault="000D51EA" w:rsidP="00DE1626">
            <w:pPr>
              <w:spacing w:after="0"/>
              <w:rPr>
                <w:rFonts w:eastAsia="Century Gothic"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7A65C1FA" w14:textId="20D48E89" w:rsidR="000D51EA" w:rsidRPr="004103F6" w:rsidRDefault="000D51EA" w:rsidP="00D01775">
            <w:pPr>
              <w:spacing w:after="0"/>
              <w:rPr>
                <w:rFonts w:eastAsia="Century Gothic" w:cstheme="minorHAnsi"/>
                <w:sz w:val="16"/>
                <w:szCs w:val="16"/>
                <w:lang w:eastAsia="en-US"/>
              </w:rPr>
            </w:pPr>
            <w:r w:rsidRPr="004103F6">
              <w:rPr>
                <w:rFonts w:eastAsia="Century Gothic" w:cstheme="minorHAnsi"/>
                <w:sz w:val="16"/>
                <w:szCs w:val="16"/>
                <w:lang w:eastAsia="en-US"/>
              </w:rPr>
              <w:t>Mainly private practice but also include hospital and aged care</w:t>
            </w:r>
          </w:p>
        </w:tc>
        <w:tc>
          <w:tcPr>
            <w:tcW w:w="1690" w:type="pct"/>
            <w:vAlign w:val="center"/>
          </w:tcPr>
          <w:p w14:paraId="28A29438" w14:textId="77777777" w:rsidR="000D51EA" w:rsidRPr="004103F6" w:rsidRDefault="000D51EA" w:rsidP="00D01775">
            <w:pPr>
              <w:spacing w:after="0"/>
              <w:rPr>
                <w:rFonts w:eastAsia="Century Gothic" w:cstheme="minorHAnsi"/>
                <w:color w:val="414042"/>
                <w:sz w:val="16"/>
                <w:szCs w:val="16"/>
              </w:rPr>
            </w:pPr>
            <w:r w:rsidRPr="004103F6">
              <w:rPr>
                <w:rFonts w:eastAsia="Century Gothic" w:cstheme="minorHAnsi"/>
                <w:color w:val="414042"/>
                <w:sz w:val="16"/>
                <w:szCs w:val="16"/>
              </w:rPr>
              <w:t xml:space="preserve">Services range from the treatment of calluses to the treatment of bone and joint disorders. </w:t>
            </w:r>
          </w:p>
          <w:p w14:paraId="001CF5C0" w14:textId="77777777" w:rsidR="000D51EA" w:rsidRPr="004103F6" w:rsidRDefault="000D51EA" w:rsidP="00D01775">
            <w:pPr>
              <w:spacing w:after="0"/>
              <w:rPr>
                <w:rFonts w:eastAsia="Century Gothic" w:cstheme="minorHAnsi"/>
                <w:color w:val="414042"/>
                <w:sz w:val="16"/>
                <w:szCs w:val="16"/>
              </w:rPr>
            </w:pPr>
            <w:r w:rsidRPr="004103F6">
              <w:rPr>
                <w:rFonts w:eastAsia="Century Gothic" w:cstheme="minorHAnsi"/>
                <w:color w:val="414042"/>
                <w:sz w:val="16"/>
                <w:szCs w:val="16"/>
              </w:rPr>
              <w:t>The podiatrist’s scope of practice includes areas such as paediatrics, diabetes, sports injuries, structural problems, treatment of the elderly as well as general foot care.</w:t>
            </w:r>
          </w:p>
          <w:p w14:paraId="720C6C36" w14:textId="77777777" w:rsidR="000D51EA" w:rsidRPr="004103F6" w:rsidRDefault="000D51EA" w:rsidP="00D01775">
            <w:pPr>
              <w:spacing w:after="0"/>
              <w:rPr>
                <w:rFonts w:eastAsia="Century Gothic" w:cstheme="minorHAnsi"/>
                <w:color w:val="414042"/>
                <w:sz w:val="16"/>
                <w:szCs w:val="16"/>
              </w:rPr>
            </w:pPr>
            <w:r w:rsidRPr="004103F6">
              <w:rPr>
                <w:rFonts w:eastAsia="Century Gothic" w:cstheme="minorHAnsi"/>
                <w:color w:val="414042"/>
                <w:sz w:val="16"/>
                <w:szCs w:val="16"/>
              </w:rPr>
              <w:t>Podiatrists with additional qualifications and registration may also perform foot surgery</w:t>
            </w:r>
          </w:p>
          <w:p w14:paraId="61A04CED" w14:textId="77777777" w:rsidR="000D51EA" w:rsidRPr="004103F6" w:rsidRDefault="000D51EA" w:rsidP="00D01775">
            <w:pPr>
              <w:spacing w:after="0"/>
              <w:rPr>
                <w:rFonts w:eastAsia="MS Mincho" w:cstheme="minorHAnsi"/>
                <w:sz w:val="16"/>
                <w:szCs w:val="16"/>
                <w:lang w:eastAsia="en-US"/>
              </w:rPr>
            </w:pPr>
          </w:p>
        </w:tc>
      </w:tr>
      <w:tr w:rsidR="000D51EA" w:rsidRPr="004103F6" w14:paraId="1EBC5EB4" w14:textId="77777777" w:rsidTr="000D51EA">
        <w:trPr>
          <w:trHeight w:val="340"/>
        </w:trPr>
        <w:tc>
          <w:tcPr>
            <w:tcW w:w="589" w:type="pct"/>
            <w:vAlign w:val="center"/>
          </w:tcPr>
          <w:p w14:paraId="5F231FDB" w14:textId="77777777" w:rsidR="000D51EA" w:rsidRPr="004103F6" w:rsidRDefault="000D51EA" w:rsidP="00D01775">
            <w:pPr>
              <w:spacing w:after="0"/>
              <w:rPr>
                <w:rFonts w:eastAsia="Calibri" w:cstheme="minorHAnsi"/>
                <w:sz w:val="16"/>
                <w:szCs w:val="16"/>
                <w:lang w:eastAsia="en-US"/>
              </w:rPr>
            </w:pPr>
            <w:r w:rsidRPr="004103F6">
              <w:rPr>
                <w:rFonts w:eastAsia="Calibri" w:cstheme="minorHAnsi"/>
                <w:sz w:val="16"/>
                <w:szCs w:val="16"/>
              </w:rPr>
              <w:t>Psychologists</w:t>
            </w:r>
          </w:p>
        </w:tc>
        <w:tc>
          <w:tcPr>
            <w:tcW w:w="384" w:type="pct"/>
            <w:vAlign w:val="center"/>
          </w:tcPr>
          <w:p w14:paraId="6189F0F2" w14:textId="77777777" w:rsidR="000D51EA" w:rsidRPr="004103F6" w:rsidRDefault="000D51EA" w:rsidP="00D01775">
            <w:pPr>
              <w:spacing w:after="0"/>
              <w:rPr>
                <w:rFonts w:eastAsia="Calibri" w:cstheme="minorHAnsi"/>
                <w:b/>
                <w:bCs/>
                <w:sz w:val="16"/>
                <w:szCs w:val="16"/>
                <w:lang w:eastAsia="en-US"/>
              </w:rPr>
            </w:pPr>
            <w:r w:rsidRPr="004103F6">
              <w:rPr>
                <w:rFonts w:cstheme="minorHAnsi"/>
                <w:sz w:val="16"/>
                <w:szCs w:val="16"/>
              </w:rPr>
              <w:t xml:space="preserve"> Ahpra</w:t>
            </w:r>
          </w:p>
        </w:tc>
        <w:tc>
          <w:tcPr>
            <w:tcW w:w="354" w:type="pct"/>
            <w:vAlign w:val="center"/>
          </w:tcPr>
          <w:p w14:paraId="4196193E" w14:textId="31AA003B" w:rsidR="000D51EA" w:rsidRPr="004103F6" w:rsidRDefault="000D51EA" w:rsidP="00DE1626">
            <w:pPr>
              <w:spacing w:after="0"/>
              <w:jc w:val="center"/>
              <w:rPr>
                <w:rFonts w:eastAsia="Calibri" w:cstheme="minorHAnsi"/>
                <w:b/>
                <w:bCs/>
                <w:sz w:val="16"/>
                <w:szCs w:val="16"/>
                <w:lang w:eastAsia="en-US"/>
              </w:rPr>
            </w:pPr>
            <w:r w:rsidRPr="004103F6">
              <w:rPr>
                <w:rFonts w:cstheme="minorHAnsi"/>
                <w:color w:val="000000"/>
                <w:sz w:val="16"/>
                <w:szCs w:val="16"/>
              </w:rPr>
              <w:t>31,618</w:t>
            </w:r>
          </w:p>
        </w:tc>
        <w:tc>
          <w:tcPr>
            <w:tcW w:w="805" w:type="pct"/>
            <w:vAlign w:val="center"/>
          </w:tcPr>
          <w:p w14:paraId="2E2ED59F" w14:textId="2F68BEB8" w:rsidR="000D51EA" w:rsidRPr="004F0C40" w:rsidRDefault="000D51EA" w:rsidP="00DE1626">
            <w:pPr>
              <w:spacing w:after="0"/>
              <w:rPr>
                <w:rFonts w:eastAsia="Century Gothic" w:cstheme="minorHAnsi"/>
                <w:sz w:val="16"/>
                <w:szCs w:val="16"/>
                <w:lang w:eastAsia="en-US"/>
              </w:rPr>
            </w:pPr>
            <w:r w:rsidRPr="004F0C40">
              <w:rPr>
                <w:rFonts w:eastAsia="Calibri" w:cstheme="minorHAnsi"/>
                <w:sz w:val="16"/>
                <w:szCs w:val="16"/>
                <w:lang w:eastAsia="en-US"/>
              </w:rPr>
              <w:t>2020 National Health Workforce Dataset</w:t>
            </w:r>
          </w:p>
        </w:tc>
        <w:tc>
          <w:tcPr>
            <w:tcW w:w="1177" w:type="pct"/>
            <w:vAlign w:val="center"/>
          </w:tcPr>
          <w:p w14:paraId="36533A7D" w14:textId="25786C6A" w:rsidR="000D51EA" w:rsidRPr="004103F6" w:rsidRDefault="000D51EA" w:rsidP="000250B2">
            <w:pPr>
              <w:rPr>
                <w:rFonts w:eastAsia="Century Gothic" w:cstheme="minorHAnsi"/>
                <w:color w:val="414042"/>
                <w:sz w:val="16"/>
                <w:szCs w:val="16"/>
              </w:rPr>
            </w:pPr>
            <w:r w:rsidRPr="004103F6">
              <w:rPr>
                <w:rFonts w:eastAsia="Century Gothic" w:cstheme="minorHAnsi"/>
                <w:sz w:val="16"/>
                <w:szCs w:val="16"/>
                <w:lang w:eastAsia="en-US"/>
              </w:rPr>
              <w:t xml:space="preserve">Private practice, </w:t>
            </w:r>
            <w:r w:rsidRPr="004103F6">
              <w:rPr>
                <w:rFonts w:eastAsia="Century Gothic" w:cstheme="minorHAnsi"/>
                <w:color w:val="414042"/>
                <w:sz w:val="16"/>
                <w:szCs w:val="16"/>
              </w:rPr>
              <w:t>schools, public and private hospitals, courts, community health services, prisons, businesses, the defence forces</w:t>
            </w:r>
            <w:r>
              <w:rPr>
                <w:rFonts w:eastAsia="Century Gothic" w:cstheme="minorHAnsi"/>
                <w:color w:val="414042"/>
                <w:sz w:val="16"/>
                <w:szCs w:val="16"/>
              </w:rPr>
              <w:t>,</w:t>
            </w:r>
            <w:r>
              <w:rPr>
                <w:rFonts w:cstheme="minorHAnsi"/>
                <w:color w:val="414042"/>
                <w:szCs w:val="16"/>
              </w:rPr>
              <w:t xml:space="preserve"> </w:t>
            </w:r>
            <w:r w:rsidRPr="00ED1517">
              <w:rPr>
                <w:rFonts w:eastAsia="Century Gothic" w:cstheme="minorHAnsi"/>
                <w:color w:val="414042"/>
                <w:sz w:val="16"/>
                <w:szCs w:val="16"/>
              </w:rPr>
              <w:t>government and not-for profit organisations</w:t>
            </w:r>
          </w:p>
        </w:tc>
        <w:tc>
          <w:tcPr>
            <w:tcW w:w="1690" w:type="pct"/>
            <w:vAlign w:val="center"/>
          </w:tcPr>
          <w:p w14:paraId="6BE72D29" w14:textId="77777777" w:rsidR="000D51EA" w:rsidRPr="004103F6" w:rsidRDefault="000D51EA" w:rsidP="00D01775">
            <w:pPr>
              <w:spacing w:after="0"/>
              <w:rPr>
                <w:rFonts w:eastAsia="Century Gothic" w:cstheme="minorHAnsi"/>
                <w:color w:val="414141"/>
                <w:sz w:val="16"/>
                <w:szCs w:val="16"/>
              </w:rPr>
            </w:pPr>
            <w:r w:rsidRPr="004103F6">
              <w:rPr>
                <w:rFonts w:eastAsia="Century Gothic" w:cstheme="minorHAnsi"/>
                <w:color w:val="414141"/>
                <w:sz w:val="16"/>
                <w:szCs w:val="16"/>
              </w:rPr>
              <w:t>Psychologists provide assessment and therapy to clients, help facilitate organisational or social change, or administer psychological tests to individuals or groups.</w:t>
            </w:r>
          </w:p>
        </w:tc>
      </w:tr>
    </w:tbl>
    <w:p w14:paraId="3553B351" w14:textId="77777777" w:rsidR="00FD010D" w:rsidRPr="004103F6" w:rsidRDefault="00FD010D" w:rsidP="00FD010D">
      <w:pPr>
        <w:rPr>
          <w:rFonts w:asciiTheme="minorHAnsi" w:hAnsiTheme="minorHAnsi" w:cstheme="minorHAnsi"/>
        </w:rPr>
        <w:sectPr w:rsidR="00FD010D" w:rsidRPr="004103F6" w:rsidSect="00FE1826">
          <w:pgSz w:w="16838" w:h="11906" w:orient="landscape"/>
          <w:pgMar w:top="1440" w:right="1440" w:bottom="1440" w:left="1440" w:header="708" w:footer="708" w:gutter="0"/>
          <w:cols w:space="708"/>
          <w:titlePg/>
          <w:docGrid w:linePitch="360"/>
        </w:sectPr>
      </w:pPr>
    </w:p>
    <w:p w14:paraId="6712F521" w14:textId="0BA86F72" w:rsidR="008D3ECF" w:rsidRPr="004103F6" w:rsidRDefault="000861AF" w:rsidP="008D3ECF">
      <w:pPr>
        <w:pStyle w:val="ChapterNumber"/>
        <w:rPr>
          <w:rStyle w:val="normaltextrun"/>
        </w:rPr>
      </w:pPr>
      <w:r w:rsidRPr="004103F6">
        <w:rPr>
          <w:rStyle w:val="normaltextrun"/>
        </w:rPr>
        <w:lastRenderedPageBreak/>
        <w:fldChar w:fldCharType="begin" w:fldLock="1"/>
      </w:r>
      <w:r w:rsidRPr="004103F6">
        <w:rPr>
          <w:rStyle w:val="normaltextrun"/>
        </w:rPr>
        <w:instrText xml:space="preserve"> REF _Ref94029177 \r \h </w:instrText>
      </w:r>
      <w:r w:rsidR="004103F6">
        <w:rPr>
          <w:rStyle w:val="normaltextrun"/>
        </w:rPr>
        <w:instrText xml:space="preserve"> \* MERGEFORMAT </w:instrText>
      </w:r>
      <w:r w:rsidRPr="004103F6">
        <w:rPr>
          <w:rStyle w:val="normaltextrun"/>
        </w:rPr>
      </w:r>
      <w:r w:rsidRPr="004103F6">
        <w:rPr>
          <w:rStyle w:val="normaltextrun"/>
        </w:rPr>
        <w:fldChar w:fldCharType="separate"/>
      </w:r>
      <w:r w:rsidR="00FF0757">
        <w:rPr>
          <w:rStyle w:val="normaltextrun"/>
        </w:rPr>
        <w:t>6</w:t>
      </w:r>
      <w:r w:rsidRPr="004103F6">
        <w:rPr>
          <w:rStyle w:val="normaltextrun"/>
        </w:rPr>
        <w:fldChar w:fldCharType="end"/>
      </w:r>
    </w:p>
    <w:p w14:paraId="5D52D07F" w14:textId="77777777" w:rsidR="00EC7A96" w:rsidRPr="004103F6" w:rsidRDefault="00DB13CB" w:rsidP="008C722A">
      <w:pPr>
        <w:pStyle w:val="Heading1withnumber"/>
        <w:ind w:left="0" w:hanging="709"/>
        <w:rPr>
          <w:rStyle w:val="normaltextrun"/>
        </w:rPr>
      </w:pPr>
      <w:bookmarkStart w:id="21" w:name="_Ref94029177"/>
      <w:bookmarkStart w:id="22" w:name="_Ref102035092"/>
      <w:bookmarkStart w:id="23" w:name="_Toc115427048"/>
      <w:r w:rsidRPr="004103F6">
        <w:rPr>
          <w:rStyle w:val="normaltextrun"/>
        </w:rPr>
        <w:t xml:space="preserve">Analysis and </w:t>
      </w:r>
      <w:bookmarkEnd w:id="21"/>
      <w:r w:rsidR="0047400A" w:rsidRPr="004103F6">
        <w:rPr>
          <w:rStyle w:val="normaltextrun"/>
        </w:rPr>
        <w:t>limitations</w:t>
      </w:r>
      <w:bookmarkEnd w:id="22"/>
      <w:bookmarkEnd w:id="23"/>
    </w:p>
    <w:p w14:paraId="2B3978E9" w14:textId="6532341E" w:rsidR="00E24708" w:rsidRPr="00FD08E7" w:rsidRDefault="002C0F8D" w:rsidP="0047400A">
      <w:r w:rsidRPr="00FD08E7">
        <w:t>This Chapter</w:t>
      </w:r>
      <w:r w:rsidR="00A13F7A">
        <w:t xml:space="preserve"> commences by </w:t>
      </w:r>
      <w:r w:rsidRPr="00FD08E7">
        <w:t>attempt</w:t>
      </w:r>
      <w:r w:rsidR="00A13F7A">
        <w:t xml:space="preserve">ing </w:t>
      </w:r>
      <w:r w:rsidRPr="00FD08E7">
        <w:t>to answer</w:t>
      </w:r>
      <w:r w:rsidR="00B854F0" w:rsidRPr="00FD08E7">
        <w:t xml:space="preserve"> </w:t>
      </w:r>
      <w:r w:rsidR="00D40AC7" w:rsidRPr="00FD08E7">
        <w:t>the</w:t>
      </w:r>
      <w:r w:rsidR="00FD093E" w:rsidRPr="00FD08E7">
        <w:t xml:space="preserve"> </w:t>
      </w:r>
      <w:r w:rsidR="00FD08E7">
        <w:t>project</w:t>
      </w:r>
      <w:r w:rsidR="00512DB3" w:rsidRPr="00FD08E7">
        <w:t xml:space="preserve"> </w:t>
      </w:r>
      <w:r w:rsidR="00F6447D" w:rsidRPr="00FD08E7">
        <w:t>question</w:t>
      </w:r>
      <w:r w:rsidR="00512DB3" w:rsidRPr="00FD08E7">
        <w:t xml:space="preserve"> of:</w:t>
      </w:r>
      <w:r w:rsidR="00F6447D" w:rsidRPr="00FD08E7">
        <w:t xml:space="preserve"> </w:t>
      </w:r>
    </w:p>
    <w:p w14:paraId="12A907B4" w14:textId="09B0A560" w:rsidR="009F32EB" w:rsidRPr="00FD08E7" w:rsidRDefault="00E51BA8" w:rsidP="008430AE">
      <w:pPr>
        <w:pStyle w:val="ListParagraph"/>
        <w:numPr>
          <w:ilvl w:val="0"/>
          <w:numId w:val="39"/>
        </w:numPr>
        <w:rPr>
          <w:i/>
          <w:iCs/>
          <w:sz w:val="18"/>
          <w:szCs w:val="20"/>
        </w:rPr>
      </w:pPr>
      <w:r w:rsidRPr="00FD08E7">
        <w:rPr>
          <w:i/>
          <w:iCs/>
          <w:sz w:val="18"/>
          <w:szCs w:val="20"/>
        </w:rPr>
        <w:t>What is the breakdown of the allied health workforce by profession (numbers of each type of allied health professional) and what is the breakdown across sectors?</w:t>
      </w:r>
    </w:p>
    <w:p w14:paraId="4D158C5A" w14:textId="1DF7A8D5" w:rsidR="0047400A" w:rsidRPr="004103F6" w:rsidRDefault="00896E6C" w:rsidP="0047400A">
      <w:r>
        <w:t xml:space="preserve">The chapter then </w:t>
      </w:r>
      <w:r w:rsidR="004E64C4" w:rsidRPr="004103F6">
        <w:t xml:space="preserve">explores </w:t>
      </w:r>
      <w:r w:rsidR="00CD0716">
        <w:t>the PMDS</w:t>
      </w:r>
      <w:r w:rsidR="00A96D4D" w:rsidRPr="004103F6">
        <w:t xml:space="preserve"> set out in </w:t>
      </w:r>
      <w:r w:rsidR="0047400A" w:rsidRPr="004103F6">
        <w:t xml:space="preserve">Chapter 4 </w:t>
      </w:r>
      <w:r w:rsidR="0087352D" w:rsidRPr="004103F6">
        <w:t xml:space="preserve">and the </w:t>
      </w:r>
      <w:r w:rsidR="00487A5F">
        <w:t>dataset</w:t>
      </w:r>
      <w:r w:rsidR="0087352D" w:rsidRPr="004103F6">
        <w:t>s identified in Chapter 5</w:t>
      </w:r>
      <w:r w:rsidR="00991452" w:rsidRPr="004103F6">
        <w:t>, taking</w:t>
      </w:r>
      <w:r w:rsidR="0047400A" w:rsidRPr="004103F6">
        <w:t xml:space="preserve"> a close look at those collections and </w:t>
      </w:r>
      <w:r w:rsidR="000B2457" w:rsidRPr="004103F6">
        <w:t>comparing</w:t>
      </w:r>
      <w:r w:rsidR="0047400A" w:rsidRPr="004103F6">
        <w:t xml:space="preserve"> the measures they can provide</w:t>
      </w:r>
      <w:r w:rsidR="000B2457" w:rsidRPr="004103F6">
        <w:t xml:space="preserve"> and identifying any limitations</w:t>
      </w:r>
      <w:r w:rsidR="0047400A" w:rsidRPr="004103F6">
        <w:t>.</w:t>
      </w:r>
    </w:p>
    <w:p w14:paraId="52C30D79" w14:textId="04A8660D" w:rsidR="00A2025B" w:rsidRPr="004103F6" w:rsidRDefault="007E0CF6" w:rsidP="00A34736">
      <w:pPr>
        <w:pStyle w:val="Heading2"/>
      </w:pPr>
      <w:bookmarkStart w:id="24" w:name="_Toc115427049"/>
      <w:r w:rsidRPr="004103F6">
        <w:t>B</w:t>
      </w:r>
      <w:r w:rsidR="007D3479" w:rsidRPr="004103F6">
        <w:t>reakdown of the allied health workforce by profession</w:t>
      </w:r>
      <w:bookmarkEnd w:id="24"/>
    </w:p>
    <w:p w14:paraId="6D9E5E31" w14:textId="0808753D" w:rsidR="008172F3" w:rsidRDefault="008172F3" w:rsidP="008172F3">
      <w:r w:rsidRPr="004103F6">
        <w:fldChar w:fldCharType="begin" w:fldLock="1"/>
      </w:r>
      <w:r w:rsidRPr="004103F6">
        <w:instrText xml:space="preserve"> REF _Ref99218777 \h </w:instrText>
      </w:r>
      <w:r>
        <w:instrText xml:space="preserve"> \* MERGEFORMAT </w:instrText>
      </w:r>
      <w:r w:rsidRPr="004103F6">
        <w:fldChar w:fldCharType="separate"/>
      </w:r>
      <w:r w:rsidR="00FF0757" w:rsidRPr="004103F6">
        <w:t xml:space="preserve">Table </w:t>
      </w:r>
      <w:r w:rsidR="00FF0757">
        <w:rPr>
          <w:noProof/>
        </w:rPr>
        <w:t>5</w:t>
      </w:r>
      <w:r w:rsidRPr="004103F6">
        <w:fldChar w:fldCharType="end"/>
      </w:r>
      <w:r w:rsidRPr="004103F6">
        <w:t xml:space="preserve"> provide</w:t>
      </w:r>
      <w:r w:rsidR="006F7AC1">
        <w:t>s</w:t>
      </w:r>
      <w:r w:rsidRPr="004103F6">
        <w:t xml:space="preserve"> a side by side comparison of the total number of professionals as recorded by </w:t>
      </w:r>
      <w:r>
        <w:t xml:space="preserve">the NHWDS, ATO income tax return data (across various years), the Census of population and housing and the Labour Force Survey. </w:t>
      </w:r>
      <w:r w:rsidR="00026400">
        <w:t xml:space="preserve">These sources were chosen because they are the most comprehensive sources of national data available. </w:t>
      </w:r>
      <w:r w:rsidR="00DC1AB3">
        <w:t>Presenting the data like t</w:t>
      </w:r>
      <w:r>
        <w:t>his</w:t>
      </w:r>
      <w:r w:rsidR="00DC1AB3">
        <w:t xml:space="preserve"> </w:t>
      </w:r>
      <w:r w:rsidR="009B3ACD">
        <w:t>demonstrate</w:t>
      </w:r>
      <w:r w:rsidR="00605C33">
        <w:t>s</w:t>
      </w:r>
      <w:r w:rsidR="009B3ACD">
        <w:t xml:space="preserve"> the </w:t>
      </w:r>
      <w:r>
        <w:t>gaps</w:t>
      </w:r>
      <w:r w:rsidR="009B3ACD">
        <w:t xml:space="preserve"> that exist at this fundamental counting level, along with the</w:t>
      </w:r>
      <w:r w:rsidR="00605C33">
        <w:t xml:space="preserve"> </w:t>
      </w:r>
      <w:r>
        <w:t>variation between sources.</w:t>
      </w:r>
    </w:p>
    <w:p w14:paraId="2203C455" w14:textId="46F95499" w:rsidR="00BF42A7" w:rsidRDefault="008172F3" w:rsidP="004370A1">
      <w:r w:rsidRPr="003D785F">
        <w:t xml:space="preserve">In </w:t>
      </w:r>
      <w:r w:rsidRPr="003D785F">
        <w:fldChar w:fldCharType="begin" w:fldLock="1"/>
      </w:r>
      <w:r w:rsidRPr="003D785F">
        <w:instrText xml:space="preserve"> REF _Ref99173621 \h  \* MERGEFORMAT </w:instrText>
      </w:r>
      <w:r w:rsidRPr="003D785F">
        <w:fldChar w:fldCharType="separate"/>
      </w:r>
      <w:r w:rsidR="00FF0757" w:rsidRPr="004103F6">
        <w:t xml:space="preserve">Table </w:t>
      </w:r>
      <w:r w:rsidR="00FF0757">
        <w:rPr>
          <w:noProof/>
        </w:rPr>
        <w:t>6</w:t>
      </w:r>
      <w:r w:rsidRPr="003D785F">
        <w:fldChar w:fldCharType="end"/>
      </w:r>
      <w:r w:rsidRPr="003D785F">
        <w:t xml:space="preserve">, we present the best estimates we are able to derive from the </w:t>
      </w:r>
      <w:r w:rsidR="00E53CA8" w:rsidRPr="003D785F">
        <w:t xml:space="preserve">datasets in </w:t>
      </w:r>
      <w:r w:rsidR="00E53CA8" w:rsidRPr="003D785F">
        <w:fldChar w:fldCharType="begin" w:fldLock="1"/>
      </w:r>
      <w:r w:rsidR="00E53CA8" w:rsidRPr="003D785F">
        <w:instrText xml:space="preserve"> REF _Ref99218777 \h  \* MERGEFORMAT </w:instrText>
      </w:r>
      <w:r w:rsidR="00E53CA8" w:rsidRPr="003D785F">
        <w:fldChar w:fldCharType="separate"/>
      </w:r>
      <w:r w:rsidR="00FF0757" w:rsidRPr="004103F6">
        <w:t xml:space="preserve">Table </w:t>
      </w:r>
      <w:r w:rsidR="00FF0757">
        <w:rPr>
          <w:noProof/>
        </w:rPr>
        <w:t>5</w:t>
      </w:r>
      <w:r w:rsidR="00E53CA8" w:rsidRPr="003D785F">
        <w:fldChar w:fldCharType="end"/>
      </w:r>
      <w:r w:rsidR="00E53CA8" w:rsidRPr="003D785F">
        <w:t xml:space="preserve"> </w:t>
      </w:r>
      <w:r w:rsidR="00120759" w:rsidRPr="003D785F">
        <w:t xml:space="preserve">(with the addition of the aged care workforce census) </w:t>
      </w:r>
      <w:r w:rsidRPr="003D785F">
        <w:t xml:space="preserve">to apportion professionals across the sectors of interest (Primary health care, tertiary health care, residential aged care and disability care). </w:t>
      </w:r>
      <w:r w:rsidR="00BF42A7" w:rsidRPr="003D785F">
        <w:t>The NHWDS, being the most complete</w:t>
      </w:r>
      <w:r w:rsidR="00DD543D">
        <w:t>,</w:t>
      </w:r>
      <w:r w:rsidR="00BF42A7" w:rsidRPr="003D785F">
        <w:t xml:space="preserve"> only covers 9 of the 22 allied health professions of interest</w:t>
      </w:r>
      <w:r w:rsidR="00C3214E">
        <w:t xml:space="preserve">. </w:t>
      </w:r>
      <w:r w:rsidR="002078D8" w:rsidRPr="003D785F">
        <w:t xml:space="preserve">ATO income tax return data (across various years), the Census of </w:t>
      </w:r>
      <w:r w:rsidR="00717052">
        <w:t>P</w:t>
      </w:r>
      <w:r w:rsidR="002078D8" w:rsidRPr="003D785F">
        <w:t xml:space="preserve">opulation and </w:t>
      </w:r>
      <w:r w:rsidR="00717052">
        <w:t>H</w:t>
      </w:r>
      <w:r w:rsidR="002078D8" w:rsidRPr="003D785F">
        <w:t xml:space="preserve">ousing and the Labour Force Survey had to be used to supplement </w:t>
      </w:r>
      <w:r w:rsidR="009D1534" w:rsidRPr="003D785F">
        <w:t xml:space="preserve">8 </w:t>
      </w:r>
      <w:r w:rsidR="000840B5">
        <w:br/>
      </w:r>
      <w:r w:rsidR="00C61C27" w:rsidRPr="003D785F">
        <w:t>self-regulated professions</w:t>
      </w:r>
      <w:r w:rsidR="008B3E29" w:rsidRPr="003D785F">
        <w:t xml:space="preserve">. </w:t>
      </w:r>
      <w:r w:rsidR="00FD758E" w:rsidRPr="003D785F">
        <w:t>We</w:t>
      </w:r>
      <w:r w:rsidR="00FD758E">
        <w:t xml:space="preserve"> used numbers derived from </w:t>
      </w:r>
      <w:r w:rsidR="00FD758E" w:rsidRPr="003D785F">
        <w:t>professional associations</w:t>
      </w:r>
      <w:r w:rsidR="00FD758E">
        <w:t xml:space="preserve"> themselves </w:t>
      </w:r>
      <w:r w:rsidR="00C057F7">
        <w:t>for estimates of the</w:t>
      </w:r>
      <w:r w:rsidR="007E161C" w:rsidRPr="003D785F">
        <w:t xml:space="preserve"> 5 self-regulated professions </w:t>
      </w:r>
      <w:r w:rsidR="00C057F7">
        <w:t>rem</w:t>
      </w:r>
      <w:r w:rsidR="000840B5">
        <w:t>a</w:t>
      </w:r>
      <w:r w:rsidR="00C057F7">
        <w:t>ining</w:t>
      </w:r>
      <w:r w:rsidR="003D785F" w:rsidRPr="003D785F">
        <w:t>.</w:t>
      </w:r>
      <w:r w:rsidR="003D785F">
        <w:t xml:space="preserve"> </w:t>
      </w:r>
    </w:p>
    <w:p w14:paraId="667EEA62" w14:textId="1FED1EB7" w:rsidR="008172F3" w:rsidRPr="004103F6" w:rsidRDefault="003D785F" w:rsidP="008172F3">
      <w:r>
        <w:t>The</w:t>
      </w:r>
      <w:r w:rsidR="008172F3">
        <w:t xml:space="preserve"> estimate</w:t>
      </w:r>
      <w:r>
        <w:t xml:space="preserve">s provided in </w:t>
      </w:r>
      <w:r w:rsidR="00A2694D" w:rsidRPr="003D785F">
        <w:fldChar w:fldCharType="begin" w:fldLock="1"/>
      </w:r>
      <w:r w:rsidR="00A2694D" w:rsidRPr="003D785F">
        <w:instrText xml:space="preserve"> REF _Ref99173621 \h  \* MERGEFORMAT </w:instrText>
      </w:r>
      <w:r w:rsidR="00A2694D" w:rsidRPr="003D785F">
        <w:fldChar w:fldCharType="separate"/>
      </w:r>
      <w:r w:rsidR="00FF0757" w:rsidRPr="004103F6">
        <w:t xml:space="preserve">Table </w:t>
      </w:r>
      <w:r w:rsidR="00FF0757">
        <w:rPr>
          <w:noProof/>
        </w:rPr>
        <w:t>6</w:t>
      </w:r>
      <w:r w:rsidR="00A2694D" w:rsidRPr="003D785F">
        <w:fldChar w:fldCharType="end"/>
      </w:r>
      <w:r w:rsidR="00A2694D">
        <w:t xml:space="preserve"> </w:t>
      </w:r>
      <w:r w:rsidR="008172F3">
        <w:t xml:space="preserve">have significant limitations. Firstly, they are an </w:t>
      </w:r>
      <w:r w:rsidR="008172F3" w:rsidRPr="004103F6">
        <w:t xml:space="preserve">analysis of </w:t>
      </w:r>
      <w:r w:rsidR="008172F3" w:rsidRPr="004103F6">
        <w:rPr>
          <w:b/>
          <w:bCs/>
        </w:rPr>
        <w:t xml:space="preserve">primary job and </w:t>
      </w:r>
      <w:r w:rsidR="008172F3">
        <w:rPr>
          <w:b/>
          <w:bCs/>
        </w:rPr>
        <w:t>sector</w:t>
      </w:r>
      <w:r w:rsidR="008172F3" w:rsidRPr="004103F6">
        <w:rPr>
          <w:b/>
          <w:bCs/>
        </w:rPr>
        <w:t xml:space="preserve"> </w:t>
      </w:r>
      <w:r w:rsidR="008172F3" w:rsidRPr="004103F6">
        <w:t xml:space="preserve">only. While the NHWDS provides for secondary job, the </w:t>
      </w:r>
      <w:r w:rsidR="008172F3">
        <w:t>source required to derive</w:t>
      </w:r>
      <w:r w:rsidR="000840B5">
        <w:t xml:space="preserve"> </w:t>
      </w:r>
      <w:r w:rsidR="008172F3">
        <w:t>self-</w:t>
      </w:r>
      <w:r w:rsidR="008172F3" w:rsidRPr="004103F6">
        <w:t>regulated profession</w:t>
      </w:r>
      <w:r w:rsidR="008172F3">
        <w:t>al numbers</w:t>
      </w:r>
      <w:r w:rsidR="008172F3" w:rsidRPr="004103F6">
        <w:t xml:space="preserve"> (for example ATO Taxation statistics) only provid</w:t>
      </w:r>
      <w:r w:rsidR="008172F3">
        <w:t>e</w:t>
      </w:r>
      <w:r w:rsidR="008172F3" w:rsidRPr="004103F6">
        <w:t xml:space="preserve"> for primary occupation and job </w:t>
      </w:r>
      <w:r w:rsidR="008172F3">
        <w:t>sector</w:t>
      </w:r>
      <w:r w:rsidR="008172F3" w:rsidRPr="004103F6">
        <w:t xml:space="preserve">. Further, different </w:t>
      </w:r>
      <w:r w:rsidR="008172F3">
        <w:t xml:space="preserve">data </w:t>
      </w:r>
      <w:r w:rsidR="008172F3" w:rsidRPr="004103F6">
        <w:t xml:space="preserve">sources </w:t>
      </w:r>
      <w:r w:rsidR="008172F3">
        <w:t>have</w:t>
      </w:r>
      <w:r w:rsidR="008172F3" w:rsidRPr="004103F6">
        <w:t xml:space="preserve"> different rules for recording primary job it is highly likely that there is a significant degree of </w:t>
      </w:r>
      <w:r w:rsidR="00DE5B12">
        <w:t xml:space="preserve">conceptual misalignment </w:t>
      </w:r>
      <w:r w:rsidR="001D5D16">
        <w:t xml:space="preserve">that </w:t>
      </w:r>
      <w:r w:rsidR="004F4390">
        <w:t>effect counts</w:t>
      </w:r>
      <w:r w:rsidR="008172F3" w:rsidRPr="004103F6">
        <w:t>.</w:t>
      </w:r>
      <w:r w:rsidR="008172F3">
        <w:t xml:space="preserve"> Limitations in data interpretation, double counting, multiple job holding</w:t>
      </w:r>
      <w:r w:rsidR="00515761">
        <w:t>, and sec</w:t>
      </w:r>
      <w:r w:rsidR="00DD569A">
        <w:t>tors that a</w:t>
      </w:r>
      <w:r w:rsidR="0011114F">
        <w:t>r</w:t>
      </w:r>
      <w:r w:rsidR="00DD569A">
        <w:t>e not included in the analysis (</w:t>
      </w:r>
      <w:r w:rsidR="00FB6B38">
        <w:t xml:space="preserve">e.g. </w:t>
      </w:r>
      <w:r w:rsidR="00DD569A">
        <w:t xml:space="preserve"> education, sports, etc)</w:t>
      </w:r>
      <w:r w:rsidR="008172F3">
        <w:t xml:space="preserve"> means that the percentages presented </w:t>
      </w:r>
      <w:r w:rsidR="000D1EB8">
        <w:t xml:space="preserve">in </w:t>
      </w:r>
      <w:r w:rsidR="00A2694D" w:rsidRPr="003D785F">
        <w:fldChar w:fldCharType="begin" w:fldLock="1"/>
      </w:r>
      <w:r w:rsidR="00A2694D" w:rsidRPr="003D785F">
        <w:instrText xml:space="preserve"> REF _Ref99173621 \h  \* MERGEFORMAT </w:instrText>
      </w:r>
      <w:r w:rsidR="00A2694D" w:rsidRPr="003D785F">
        <w:fldChar w:fldCharType="separate"/>
      </w:r>
      <w:r w:rsidR="00FF0757" w:rsidRPr="004103F6">
        <w:t xml:space="preserve">Table </w:t>
      </w:r>
      <w:r w:rsidR="00FF0757">
        <w:rPr>
          <w:noProof/>
        </w:rPr>
        <w:t>6</w:t>
      </w:r>
      <w:r w:rsidR="00A2694D" w:rsidRPr="003D785F">
        <w:fldChar w:fldCharType="end"/>
      </w:r>
      <w:r w:rsidR="000D1EB8">
        <w:t xml:space="preserve"> </w:t>
      </w:r>
      <w:r w:rsidR="008172F3">
        <w:t>will not add up to 100% and in some cases exceed it</w:t>
      </w:r>
      <w:r w:rsidR="00FB6B38">
        <w:t>.</w:t>
      </w:r>
    </w:p>
    <w:p w14:paraId="12C52849" w14:textId="77777777" w:rsidR="00BD3AD2" w:rsidRDefault="00A34736" w:rsidP="00A80A20">
      <w:r w:rsidRPr="004103F6">
        <w:t xml:space="preserve">In short, </w:t>
      </w:r>
      <w:r w:rsidR="00653049">
        <w:t xml:space="preserve">the </w:t>
      </w:r>
      <w:r w:rsidR="008246D5">
        <w:t xml:space="preserve">estimates provided are indicative of the numbers in the sectors only and not robust enough for detailed planning. Further, </w:t>
      </w:r>
      <w:r w:rsidR="0035534B">
        <w:t>these are estimates of static numbers</w:t>
      </w:r>
      <w:r w:rsidR="00D84C4D">
        <w:t>.</w:t>
      </w:r>
      <w:r w:rsidR="0035534B">
        <w:t xml:space="preserve"> </w:t>
      </w:r>
      <w:r w:rsidR="00D84C4D">
        <w:t>T</w:t>
      </w:r>
      <w:r w:rsidR="0035534B">
        <w:t xml:space="preserve">he proxy sources </w:t>
      </w:r>
      <w:r w:rsidR="00D84C4D">
        <w:t xml:space="preserve">used </w:t>
      </w:r>
      <w:r w:rsidR="0027515E">
        <w:t xml:space="preserve">to derive the self-regulated professional numbers </w:t>
      </w:r>
      <w:r w:rsidR="0035534B">
        <w:t>(ATO</w:t>
      </w:r>
      <w:r w:rsidR="00081082">
        <w:t>,</w:t>
      </w:r>
      <w:r w:rsidR="0035534B">
        <w:t xml:space="preserve"> Census etc) do </w:t>
      </w:r>
      <w:r w:rsidR="0035534B">
        <w:lastRenderedPageBreak/>
        <w:t xml:space="preserve">not provide </w:t>
      </w:r>
      <w:r w:rsidR="0027515E">
        <w:t xml:space="preserve">enough detail to inform a </w:t>
      </w:r>
      <w:r w:rsidR="006F7D06">
        <w:t>stock and flow model, nor the detail</w:t>
      </w:r>
      <w:r w:rsidR="008C7838">
        <w:t xml:space="preserve"> required to answer other workforce related</w:t>
      </w:r>
      <w:r w:rsidR="006F7AC1">
        <w:t xml:space="preserve"> enquiries</w:t>
      </w:r>
      <w:r w:rsidR="006F7D06">
        <w:t xml:space="preserve"> as set out in the proposed minimum data</w:t>
      </w:r>
      <w:r w:rsidR="00AE3350">
        <w:t xml:space="preserve"> set</w:t>
      </w:r>
      <w:r w:rsidR="006F7D06">
        <w:t xml:space="preserve">. </w:t>
      </w:r>
    </w:p>
    <w:p w14:paraId="79BE4FFA" w14:textId="4FE9AEAB" w:rsidR="008246D5" w:rsidRDefault="004B6226" w:rsidP="00A80A20">
      <w:r>
        <w:t xml:space="preserve">Further </w:t>
      </w:r>
      <w:r w:rsidR="00B74727">
        <w:t>breakdown</w:t>
      </w:r>
      <w:r w:rsidR="00BD3AD2">
        <w:t xml:space="preserve"> of </w:t>
      </w:r>
      <w:r w:rsidR="00B74727" w:rsidRPr="003D785F">
        <w:fldChar w:fldCharType="begin" w:fldLock="1"/>
      </w:r>
      <w:r w:rsidR="00B74727" w:rsidRPr="003D785F">
        <w:instrText xml:space="preserve"> REF _Ref99173621 \h  \* MERGEFORMAT </w:instrText>
      </w:r>
      <w:r w:rsidR="00B74727" w:rsidRPr="003D785F">
        <w:fldChar w:fldCharType="separate"/>
      </w:r>
      <w:r w:rsidR="00FF0757" w:rsidRPr="004103F6">
        <w:t xml:space="preserve">Table </w:t>
      </w:r>
      <w:r w:rsidR="00FF0757">
        <w:rPr>
          <w:noProof/>
        </w:rPr>
        <w:t>6</w:t>
      </w:r>
      <w:r w:rsidR="00B74727" w:rsidRPr="003D785F">
        <w:fldChar w:fldCharType="end"/>
      </w:r>
      <w:r w:rsidR="00B74727">
        <w:t xml:space="preserve"> and </w:t>
      </w:r>
      <w:r>
        <w:t xml:space="preserve">details </w:t>
      </w:r>
      <w:r w:rsidR="00BD3AD2">
        <w:t xml:space="preserve">of the analysis </w:t>
      </w:r>
      <w:r w:rsidR="00B74727">
        <w:t xml:space="preserve">are </w:t>
      </w:r>
      <w:r w:rsidR="00BD3AD2">
        <w:t xml:space="preserve">provided at Appendix </w:t>
      </w:r>
      <w:r w:rsidR="00B74727">
        <w:t xml:space="preserve">3 (page </w:t>
      </w:r>
      <w:r w:rsidR="00B74727">
        <w:fldChar w:fldCharType="begin"/>
      </w:r>
      <w:r w:rsidR="00B74727">
        <w:instrText xml:space="preserve"> PAGEREF _Ref102123083 \h </w:instrText>
      </w:r>
      <w:r w:rsidR="00B74727">
        <w:fldChar w:fldCharType="separate"/>
      </w:r>
      <w:r w:rsidR="00D506EF">
        <w:rPr>
          <w:noProof/>
        </w:rPr>
        <w:t>71</w:t>
      </w:r>
      <w:r w:rsidR="00B74727">
        <w:fldChar w:fldCharType="end"/>
      </w:r>
      <w:r w:rsidR="00B74727">
        <w:t>)</w:t>
      </w:r>
      <w:r w:rsidR="00B63D43">
        <w:t>.</w:t>
      </w:r>
    </w:p>
    <w:p w14:paraId="0CBA2063" w14:textId="3DD677BD" w:rsidR="00D428B5" w:rsidRPr="004103F6" w:rsidRDefault="00D428B5" w:rsidP="00EC2121">
      <w:pPr>
        <w:pStyle w:val="Tablecaption"/>
      </w:pPr>
      <w:bookmarkStart w:id="25" w:name="_Ref99218777"/>
      <w:r w:rsidRPr="004103F6">
        <w:t xml:space="preserve">Table </w:t>
      </w:r>
      <w:fldSimple w:instr=" SEQ Table \* ARABIC ">
        <w:r w:rsidR="00D506EF">
          <w:rPr>
            <w:noProof/>
          </w:rPr>
          <w:t>5</w:t>
        </w:r>
      </w:fldSimple>
      <w:bookmarkEnd w:id="25"/>
      <w:r w:rsidR="00EC2121" w:rsidRPr="004103F6">
        <w:t xml:space="preserve"> Comparison of profession totals across data </w:t>
      </w:r>
      <w:r w:rsidR="005C4ED3" w:rsidRPr="004103F6">
        <w:t>collections</w:t>
      </w:r>
    </w:p>
    <w:tbl>
      <w:tblPr>
        <w:tblW w:w="9627" w:type="dxa"/>
        <w:jc w:val="center"/>
        <w:tblBorders>
          <w:top w:val="single" w:sz="2" w:space="0" w:color="408BCA"/>
          <w:left w:val="single" w:sz="2" w:space="0" w:color="408BCA"/>
          <w:bottom w:val="single" w:sz="2" w:space="0" w:color="408BCA"/>
          <w:right w:val="single" w:sz="2" w:space="0" w:color="408BCA"/>
          <w:insideH w:val="single" w:sz="4" w:space="0" w:color="408BCA"/>
        </w:tblBorders>
        <w:tblLook w:val="04A0" w:firstRow="1" w:lastRow="0" w:firstColumn="1" w:lastColumn="0" w:noHBand="0" w:noVBand="1"/>
      </w:tblPr>
      <w:tblGrid>
        <w:gridCol w:w="3114"/>
        <w:gridCol w:w="914"/>
        <w:gridCol w:w="914"/>
        <w:gridCol w:w="832"/>
        <w:gridCol w:w="802"/>
        <w:gridCol w:w="802"/>
        <w:gridCol w:w="1039"/>
        <w:gridCol w:w="1210"/>
      </w:tblGrid>
      <w:tr w:rsidR="00E864AC" w:rsidRPr="004103F6" w14:paraId="14245579" w14:textId="77777777" w:rsidTr="00901AE6">
        <w:trPr>
          <w:trHeight w:val="312"/>
          <w:jc w:val="center"/>
        </w:trPr>
        <w:tc>
          <w:tcPr>
            <w:tcW w:w="3114" w:type="dxa"/>
            <w:tcBorders>
              <w:bottom w:val="single" w:sz="18" w:space="0" w:color="408BCA"/>
            </w:tcBorders>
            <w:shd w:val="clear" w:color="auto" w:fill="auto"/>
            <w:noWrap/>
            <w:vAlign w:val="center"/>
            <w:hideMark/>
          </w:tcPr>
          <w:p w14:paraId="090FEEA3" w14:textId="77777777" w:rsidR="00093E5C" w:rsidRPr="00643424" w:rsidRDefault="00093E5C" w:rsidP="00D274E0">
            <w:pPr>
              <w:spacing w:after="0"/>
              <w:jc w:val="center"/>
              <w:rPr>
                <w:rFonts w:eastAsia="Times New Roman" w:cs="Calibri"/>
                <w:b/>
                <w:bCs/>
                <w:sz w:val="18"/>
                <w:szCs w:val="18"/>
              </w:rPr>
            </w:pPr>
            <w:r w:rsidRPr="00643424">
              <w:rPr>
                <w:rFonts w:eastAsia="Times New Roman" w:cs="Calibri"/>
                <w:b/>
                <w:bCs/>
                <w:sz w:val="18"/>
                <w:szCs w:val="18"/>
              </w:rPr>
              <w:t>Allied Health Profession</w:t>
            </w:r>
          </w:p>
        </w:tc>
        <w:tc>
          <w:tcPr>
            <w:tcW w:w="914" w:type="dxa"/>
            <w:tcBorders>
              <w:bottom w:val="single" w:sz="18" w:space="0" w:color="408BCA"/>
            </w:tcBorders>
            <w:shd w:val="clear" w:color="auto" w:fill="auto"/>
            <w:noWrap/>
            <w:vAlign w:val="center"/>
            <w:hideMark/>
          </w:tcPr>
          <w:p w14:paraId="4342A3BA" w14:textId="58209884" w:rsidR="00093E5C" w:rsidRPr="00643424" w:rsidRDefault="00407548" w:rsidP="00D274E0">
            <w:pPr>
              <w:spacing w:after="0"/>
              <w:jc w:val="center"/>
              <w:rPr>
                <w:rFonts w:eastAsia="Times New Roman" w:cs="Calibri"/>
                <w:b/>
                <w:bCs/>
                <w:sz w:val="18"/>
                <w:szCs w:val="18"/>
              </w:rPr>
            </w:pPr>
            <w:r w:rsidRPr="00643424">
              <w:rPr>
                <w:rFonts w:eastAsia="Times New Roman" w:cs="Calibri"/>
                <w:b/>
                <w:bCs/>
                <w:sz w:val="18"/>
                <w:szCs w:val="18"/>
              </w:rPr>
              <w:t xml:space="preserve">NHWDS </w:t>
            </w:r>
            <w:r w:rsidR="00093E5C" w:rsidRPr="00643424">
              <w:rPr>
                <w:rFonts w:eastAsia="Times New Roman" w:cs="Calibri"/>
                <w:b/>
                <w:bCs/>
                <w:sz w:val="18"/>
                <w:szCs w:val="18"/>
              </w:rPr>
              <w:t>2016</w:t>
            </w:r>
          </w:p>
        </w:tc>
        <w:tc>
          <w:tcPr>
            <w:tcW w:w="914" w:type="dxa"/>
            <w:tcBorders>
              <w:bottom w:val="single" w:sz="18" w:space="0" w:color="408BCA"/>
            </w:tcBorders>
            <w:shd w:val="clear" w:color="auto" w:fill="auto"/>
            <w:noWrap/>
            <w:vAlign w:val="center"/>
            <w:hideMark/>
          </w:tcPr>
          <w:p w14:paraId="6E8FFF78" w14:textId="79AC5C0B" w:rsidR="00093E5C" w:rsidRPr="00643424" w:rsidRDefault="00407548" w:rsidP="00D274E0">
            <w:pPr>
              <w:spacing w:after="0"/>
              <w:jc w:val="center"/>
              <w:rPr>
                <w:rFonts w:eastAsia="Times New Roman" w:cs="Calibri"/>
                <w:b/>
                <w:bCs/>
                <w:sz w:val="18"/>
                <w:szCs w:val="18"/>
              </w:rPr>
            </w:pPr>
            <w:r w:rsidRPr="00643424">
              <w:rPr>
                <w:rFonts w:eastAsia="Times New Roman" w:cs="Calibri"/>
                <w:b/>
                <w:bCs/>
                <w:sz w:val="18"/>
                <w:szCs w:val="18"/>
              </w:rPr>
              <w:t xml:space="preserve">NHWDS </w:t>
            </w:r>
            <w:r w:rsidR="00093E5C" w:rsidRPr="00643424">
              <w:rPr>
                <w:rFonts w:eastAsia="Times New Roman" w:cs="Calibri"/>
                <w:b/>
                <w:bCs/>
                <w:sz w:val="18"/>
                <w:szCs w:val="18"/>
              </w:rPr>
              <w:t>2020</w:t>
            </w:r>
          </w:p>
        </w:tc>
        <w:tc>
          <w:tcPr>
            <w:tcW w:w="832" w:type="dxa"/>
            <w:tcBorders>
              <w:bottom w:val="single" w:sz="18" w:space="0" w:color="408BCA"/>
            </w:tcBorders>
            <w:shd w:val="clear" w:color="auto" w:fill="auto"/>
            <w:noWrap/>
            <w:vAlign w:val="center"/>
            <w:hideMark/>
          </w:tcPr>
          <w:p w14:paraId="254883D3" w14:textId="7F13532D" w:rsidR="00093E5C" w:rsidRPr="00643424" w:rsidRDefault="00407548" w:rsidP="00D274E0">
            <w:pPr>
              <w:spacing w:after="0"/>
              <w:jc w:val="center"/>
              <w:rPr>
                <w:rFonts w:eastAsia="Times New Roman" w:cs="Calibri"/>
                <w:b/>
                <w:bCs/>
                <w:sz w:val="18"/>
                <w:szCs w:val="18"/>
              </w:rPr>
            </w:pPr>
            <w:r w:rsidRPr="00643424">
              <w:rPr>
                <w:rFonts w:eastAsia="Times New Roman" w:cs="Calibri"/>
                <w:b/>
                <w:bCs/>
                <w:sz w:val="18"/>
                <w:szCs w:val="18"/>
              </w:rPr>
              <w:t xml:space="preserve">Census </w:t>
            </w:r>
            <w:r w:rsidR="00093E5C" w:rsidRPr="00643424">
              <w:rPr>
                <w:rFonts w:eastAsia="Times New Roman" w:cs="Calibri"/>
                <w:b/>
                <w:bCs/>
                <w:sz w:val="18"/>
                <w:szCs w:val="18"/>
              </w:rPr>
              <w:t>2016</w:t>
            </w:r>
          </w:p>
        </w:tc>
        <w:tc>
          <w:tcPr>
            <w:tcW w:w="802" w:type="dxa"/>
            <w:tcBorders>
              <w:bottom w:val="single" w:sz="18" w:space="0" w:color="408BCA"/>
            </w:tcBorders>
            <w:shd w:val="clear" w:color="auto" w:fill="auto"/>
            <w:noWrap/>
            <w:vAlign w:val="center"/>
            <w:hideMark/>
          </w:tcPr>
          <w:p w14:paraId="69F5F869" w14:textId="18D5AF42" w:rsidR="00093E5C" w:rsidRPr="00643424" w:rsidRDefault="00407548" w:rsidP="00D274E0">
            <w:pPr>
              <w:spacing w:after="0"/>
              <w:jc w:val="center"/>
              <w:rPr>
                <w:rFonts w:eastAsia="Times New Roman" w:cs="Calibri"/>
                <w:b/>
                <w:bCs/>
                <w:sz w:val="18"/>
                <w:szCs w:val="18"/>
              </w:rPr>
            </w:pPr>
            <w:r w:rsidRPr="00643424">
              <w:rPr>
                <w:rFonts w:eastAsia="Times New Roman" w:cs="Calibri"/>
                <w:b/>
                <w:bCs/>
                <w:sz w:val="18"/>
                <w:szCs w:val="18"/>
              </w:rPr>
              <w:t xml:space="preserve">ATO </w:t>
            </w:r>
            <w:r w:rsidR="00093E5C" w:rsidRPr="00643424">
              <w:rPr>
                <w:rFonts w:eastAsia="Times New Roman" w:cs="Calibri"/>
                <w:b/>
                <w:bCs/>
                <w:sz w:val="18"/>
                <w:szCs w:val="18"/>
              </w:rPr>
              <w:t>2016</w:t>
            </w:r>
          </w:p>
        </w:tc>
        <w:tc>
          <w:tcPr>
            <w:tcW w:w="802" w:type="dxa"/>
            <w:tcBorders>
              <w:bottom w:val="single" w:sz="18" w:space="0" w:color="408BCA"/>
            </w:tcBorders>
            <w:shd w:val="clear" w:color="auto" w:fill="auto"/>
            <w:noWrap/>
            <w:vAlign w:val="center"/>
            <w:hideMark/>
          </w:tcPr>
          <w:p w14:paraId="6BD86329" w14:textId="77777777" w:rsidR="00407548" w:rsidRPr="00643424" w:rsidRDefault="00407548" w:rsidP="00D274E0">
            <w:pPr>
              <w:spacing w:after="0"/>
              <w:jc w:val="center"/>
              <w:rPr>
                <w:rFonts w:eastAsia="Times New Roman" w:cs="Calibri"/>
                <w:b/>
                <w:bCs/>
                <w:sz w:val="18"/>
                <w:szCs w:val="18"/>
              </w:rPr>
            </w:pPr>
            <w:r w:rsidRPr="00643424">
              <w:rPr>
                <w:rFonts w:eastAsia="Times New Roman" w:cs="Calibri"/>
                <w:b/>
                <w:bCs/>
                <w:sz w:val="18"/>
                <w:szCs w:val="18"/>
              </w:rPr>
              <w:t>ATO</w:t>
            </w:r>
          </w:p>
          <w:p w14:paraId="1C47CE48" w14:textId="3F4F9A1F" w:rsidR="00093E5C" w:rsidRPr="00643424" w:rsidRDefault="00093E5C" w:rsidP="00D274E0">
            <w:pPr>
              <w:spacing w:after="0"/>
              <w:jc w:val="center"/>
              <w:rPr>
                <w:rFonts w:eastAsia="Times New Roman" w:cs="Calibri"/>
                <w:b/>
                <w:bCs/>
                <w:sz w:val="18"/>
                <w:szCs w:val="18"/>
              </w:rPr>
            </w:pPr>
            <w:r w:rsidRPr="00643424">
              <w:rPr>
                <w:rFonts w:eastAsia="Times New Roman" w:cs="Calibri"/>
                <w:b/>
                <w:bCs/>
                <w:sz w:val="18"/>
                <w:szCs w:val="18"/>
              </w:rPr>
              <w:t>2019</w:t>
            </w:r>
          </w:p>
        </w:tc>
        <w:tc>
          <w:tcPr>
            <w:tcW w:w="1039" w:type="dxa"/>
            <w:tcBorders>
              <w:bottom w:val="single" w:sz="18" w:space="0" w:color="408BCA"/>
            </w:tcBorders>
            <w:shd w:val="clear" w:color="auto" w:fill="auto"/>
            <w:noWrap/>
            <w:vAlign w:val="center"/>
          </w:tcPr>
          <w:p w14:paraId="591F7A9C" w14:textId="2B943FE7" w:rsidR="00093E5C" w:rsidRPr="00643424" w:rsidRDefault="00D274E0" w:rsidP="00D274E0">
            <w:pPr>
              <w:spacing w:after="0"/>
              <w:jc w:val="center"/>
              <w:rPr>
                <w:rFonts w:eastAsia="Times New Roman" w:cs="Calibri"/>
                <w:b/>
                <w:bCs/>
                <w:sz w:val="18"/>
                <w:szCs w:val="18"/>
              </w:rPr>
            </w:pPr>
            <w:r w:rsidRPr="00643424">
              <w:rPr>
                <w:rFonts w:eastAsia="Times New Roman" w:cs="Calibri"/>
                <w:b/>
                <w:bCs/>
                <w:sz w:val="18"/>
                <w:szCs w:val="18"/>
              </w:rPr>
              <w:t xml:space="preserve">Labour force survey </w:t>
            </w:r>
            <w:r w:rsidR="00093E5C" w:rsidRPr="00643424">
              <w:rPr>
                <w:rFonts w:eastAsia="Times New Roman" w:cs="Calibri"/>
                <w:b/>
                <w:bCs/>
                <w:sz w:val="18"/>
                <w:szCs w:val="18"/>
              </w:rPr>
              <w:t>2020</w:t>
            </w:r>
          </w:p>
        </w:tc>
        <w:tc>
          <w:tcPr>
            <w:tcW w:w="1210" w:type="dxa"/>
            <w:tcBorders>
              <w:bottom w:val="single" w:sz="18" w:space="0" w:color="408BCA"/>
            </w:tcBorders>
            <w:shd w:val="clear" w:color="auto" w:fill="auto"/>
            <w:noWrap/>
            <w:vAlign w:val="center"/>
            <w:hideMark/>
          </w:tcPr>
          <w:p w14:paraId="27AF88EB" w14:textId="59022086" w:rsidR="00093E5C" w:rsidRPr="00643424" w:rsidRDefault="00D274E0" w:rsidP="00D274E0">
            <w:pPr>
              <w:spacing w:after="0"/>
              <w:jc w:val="center"/>
              <w:rPr>
                <w:rFonts w:eastAsia="Times New Roman" w:cs="Calibri"/>
                <w:b/>
                <w:bCs/>
                <w:sz w:val="18"/>
                <w:szCs w:val="18"/>
              </w:rPr>
            </w:pPr>
            <w:r w:rsidRPr="00643424">
              <w:rPr>
                <w:rFonts w:eastAsia="Times New Roman" w:cs="Calibri"/>
                <w:b/>
                <w:bCs/>
                <w:sz w:val="18"/>
                <w:szCs w:val="18"/>
              </w:rPr>
              <w:t>Association reported</w:t>
            </w:r>
          </w:p>
        </w:tc>
      </w:tr>
      <w:tr w:rsidR="00E864AC" w:rsidRPr="004103F6" w14:paraId="3450D5F2" w14:textId="77777777" w:rsidTr="00901AE6">
        <w:trPr>
          <w:trHeight w:val="312"/>
          <w:jc w:val="center"/>
        </w:trPr>
        <w:tc>
          <w:tcPr>
            <w:tcW w:w="3114" w:type="dxa"/>
            <w:tcBorders>
              <w:top w:val="single" w:sz="18" w:space="0" w:color="408BCA"/>
            </w:tcBorders>
            <w:shd w:val="clear" w:color="auto" w:fill="auto"/>
            <w:noWrap/>
            <w:vAlign w:val="bottom"/>
          </w:tcPr>
          <w:p w14:paraId="50EFBBFA" w14:textId="77777777" w:rsidR="00093E5C" w:rsidRPr="00093E5C" w:rsidRDefault="00093E5C" w:rsidP="00093E5C">
            <w:pPr>
              <w:spacing w:after="0"/>
              <w:rPr>
                <w:rFonts w:eastAsia="Times New Roman" w:cs="Calibri"/>
                <w:sz w:val="18"/>
                <w:szCs w:val="18"/>
              </w:rPr>
            </w:pPr>
            <w:r w:rsidRPr="00093E5C">
              <w:rPr>
                <w:sz w:val="18"/>
                <w:szCs w:val="18"/>
              </w:rPr>
              <w:t>Occupational therapists</w:t>
            </w:r>
          </w:p>
        </w:tc>
        <w:tc>
          <w:tcPr>
            <w:tcW w:w="914" w:type="dxa"/>
            <w:tcBorders>
              <w:top w:val="single" w:sz="18" w:space="0" w:color="408BCA"/>
            </w:tcBorders>
            <w:shd w:val="clear" w:color="auto" w:fill="auto"/>
            <w:noWrap/>
            <w:vAlign w:val="center"/>
          </w:tcPr>
          <w:p w14:paraId="180B486E" w14:textId="60077DB0" w:rsidR="00093E5C" w:rsidRPr="00093E5C" w:rsidRDefault="00093E5C" w:rsidP="00625140">
            <w:pPr>
              <w:spacing w:after="0"/>
              <w:jc w:val="center"/>
              <w:rPr>
                <w:rFonts w:eastAsia="Times New Roman" w:cs="Calibri"/>
                <w:sz w:val="18"/>
                <w:szCs w:val="18"/>
              </w:rPr>
            </w:pPr>
            <w:r w:rsidRPr="00093E5C">
              <w:rPr>
                <w:sz w:val="18"/>
                <w:szCs w:val="18"/>
              </w:rPr>
              <w:t>15,928</w:t>
            </w:r>
          </w:p>
        </w:tc>
        <w:tc>
          <w:tcPr>
            <w:tcW w:w="914" w:type="dxa"/>
            <w:tcBorders>
              <w:top w:val="single" w:sz="18" w:space="0" w:color="408BCA"/>
            </w:tcBorders>
            <w:shd w:val="clear" w:color="auto" w:fill="auto"/>
            <w:noWrap/>
            <w:vAlign w:val="center"/>
          </w:tcPr>
          <w:p w14:paraId="03E658F0" w14:textId="7CE1E8C1" w:rsidR="00093E5C" w:rsidRPr="00093E5C" w:rsidRDefault="00093E5C" w:rsidP="00625140">
            <w:pPr>
              <w:spacing w:after="0"/>
              <w:jc w:val="center"/>
              <w:rPr>
                <w:rFonts w:eastAsia="Times New Roman" w:cs="Calibri"/>
                <w:b/>
                <w:bCs/>
                <w:sz w:val="18"/>
                <w:szCs w:val="18"/>
              </w:rPr>
            </w:pPr>
            <w:r w:rsidRPr="00093E5C">
              <w:rPr>
                <w:b/>
                <w:bCs/>
                <w:sz w:val="18"/>
                <w:szCs w:val="18"/>
              </w:rPr>
              <w:t>21,709</w:t>
            </w:r>
          </w:p>
        </w:tc>
        <w:tc>
          <w:tcPr>
            <w:tcW w:w="832" w:type="dxa"/>
            <w:tcBorders>
              <w:top w:val="single" w:sz="18" w:space="0" w:color="408BCA"/>
            </w:tcBorders>
            <w:shd w:val="clear" w:color="auto" w:fill="auto"/>
            <w:noWrap/>
            <w:vAlign w:val="center"/>
          </w:tcPr>
          <w:p w14:paraId="36EEB2C6" w14:textId="1C6542D1" w:rsidR="00093E5C" w:rsidRPr="00093E5C" w:rsidRDefault="00093E5C" w:rsidP="00625140">
            <w:pPr>
              <w:spacing w:after="0"/>
              <w:jc w:val="center"/>
              <w:rPr>
                <w:rFonts w:eastAsia="Times New Roman" w:cs="Calibri"/>
                <w:color w:val="000000"/>
                <w:sz w:val="18"/>
                <w:szCs w:val="18"/>
              </w:rPr>
            </w:pPr>
            <w:r w:rsidRPr="00093E5C">
              <w:rPr>
                <w:sz w:val="18"/>
                <w:szCs w:val="18"/>
              </w:rPr>
              <w:t>12,352</w:t>
            </w:r>
          </w:p>
        </w:tc>
        <w:tc>
          <w:tcPr>
            <w:tcW w:w="802" w:type="dxa"/>
            <w:tcBorders>
              <w:top w:val="single" w:sz="18" w:space="0" w:color="408BCA"/>
            </w:tcBorders>
            <w:shd w:val="clear" w:color="auto" w:fill="auto"/>
            <w:noWrap/>
            <w:vAlign w:val="center"/>
          </w:tcPr>
          <w:p w14:paraId="7E4D299F" w14:textId="527128C9" w:rsidR="00093E5C" w:rsidRPr="00093E5C" w:rsidRDefault="00093E5C" w:rsidP="00625140">
            <w:pPr>
              <w:spacing w:after="0"/>
              <w:jc w:val="center"/>
              <w:rPr>
                <w:rFonts w:eastAsia="Times New Roman" w:cs="Calibri"/>
                <w:color w:val="000000"/>
                <w:sz w:val="18"/>
                <w:szCs w:val="18"/>
              </w:rPr>
            </w:pPr>
            <w:r w:rsidRPr="00093E5C">
              <w:rPr>
                <w:sz w:val="18"/>
                <w:szCs w:val="18"/>
              </w:rPr>
              <w:t>15,015</w:t>
            </w:r>
          </w:p>
        </w:tc>
        <w:tc>
          <w:tcPr>
            <w:tcW w:w="802" w:type="dxa"/>
            <w:tcBorders>
              <w:top w:val="single" w:sz="18" w:space="0" w:color="408BCA"/>
            </w:tcBorders>
            <w:shd w:val="clear" w:color="auto" w:fill="auto"/>
            <w:noWrap/>
            <w:vAlign w:val="center"/>
          </w:tcPr>
          <w:p w14:paraId="7142B4D7" w14:textId="77CC4BA9" w:rsidR="00093E5C" w:rsidRPr="00093E5C" w:rsidRDefault="00093E5C" w:rsidP="00625140">
            <w:pPr>
              <w:spacing w:after="0"/>
              <w:jc w:val="center"/>
              <w:rPr>
                <w:rFonts w:eastAsia="Times New Roman" w:cs="Calibri"/>
                <w:color w:val="000000"/>
                <w:sz w:val="18"/>
                <w:szCs w:val="18"/>
              </w:rPr>
            </w:pPr>
            <w:r w:rsidRPr="00093E5C">
              <w:rPr>
                <w:sz w:val="18"/>
                <w:szCs w:val="18"/>
              </w:rPr>
              <w:t>18,510</w:t>
            </w:r>
          </w:p>
        </w:tc>
        <w:tc>
          <w:tcPr>
            <w:tcW w:w="1039" w:type="dxa"/>
            <w:tcBorders>
              <w:top w:val="single" w:sz="18" w:space="0" w:color="408BCA"/>
            </w:tcBorders>
            <w:shd w:val="clear" w:color="auto" w:fill="auto"/>
            <w:noWrap/>
            <w:vAlign w:val="center"/>
          </w:tcPr>
          <w:p w14:paraId="27EE61E6" w14:textId="7E789CB9" w:rsidR="00093E5C" w:rsidRPr="00093E5C" w:rsidRDefault="00093E5C" w:rsidP="00625140">
            <w:pPr>
              <w:spacing w:after="0"/>
              <w:jc w:val="center"/>
              <w:rPr>
                <w:rFonts w:eastAsia="Times New Roman" w:cs="Calibri"/>
                <w:sz w:val="18"/>
                <w:szCs w:val="18"/>
              </w:rPr>
            </w:pPr>
            <w:r w:rsidRPr="00093E5C">
              <w:rPr>
                <w:sz w:val="18"/>
                <w:szCs w:val="18"/>
              </w:rPr>
              <w:t>23,760</w:t>
            </w:r>
          </w:p>
        </w:tc>
        <w:tc>
          <w:tcPr>
            <w:tcW w:w="1210" w:type="dxa"/>
            <w:tcBorders>
              <w:top w:val="single" w:sz="18" w:space="0" w:color="408BCA"/>
            </w:tcBorders>
            <w:shd w:val="clear" w:color="auto" w:fill="auto"/>
            <w:noWrap/>
            <w:vAlign w:val="center"/>
          </w:tcPr>
          <w:p w14:paraId="7F2E7524" w14:textId="77777777" w:rsidR="00093E5C" w:rsidRPr="00093E5C" w:rsidRDefault="00093E5C" w:rsidP="00625140">
            <w:pPr>
              <w:spacing w:after="0"/>
              <w:jc w:val="center"/>
              <w:rPr>
                <w:rFonts w:eastAsia="Times New Roman" w:cs="Calibri"/>
                <w:b/>
                <w:bCs/>
                <w:sz w:val="18"/>
                <w:szCs w:val="18"/>
              </w:rPr>
            </w:pPr>
          </w:p>
        </w:tc>
      </w:tr>
      <w:tr w:rsidR="00E864AC" w:rsidRPr="004103F6" w14:paraId="762D5A2D" w14:textId="77777777" w:rsidTr="00901AE6">
        <w:trPr>
          <w:trHeight w:val="312"/>
          <w:jc w:val="center"/>
        </w:trPr>
        <w:tc>
          <w:tcPr>
            <w:tcW w:w="3114" w:type="dxa"/>
            <w:shd w:val="clear" w:color="auto" w:fill="auto"/>
            <w:noWrap/>
            <w:vAlign w:val="bottom"/>
            <w:hideMark/>
          </w:tcPr>
          <w:p w14:paraId="1C2C8619"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Pharmacists</w:t>
            </w:r>
          </w:p>
        </w:tc>
        <w:tc>
          <w:tcPr>
            <w:tcW w:w="914" w:type="dxa"/>
            <w:shd w:val="clear" w:color="auto" w:fill="auto"/>
            <w:noWrap/>
            <w:vAlign w:val="center"/>
            <w:hideMark/>
          </w:tcPr>
          <w:p w14:paraId="7321371C"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23,842</w:t>
            </w:r>
          </w:p>
        </w:tc>
        <w:tc>
          <w:tcPr>
            <w:tcW w:w="914" w:type="dxa"/>
            <w:shd w:val="clear" w:color="auto" w:fill="auto"/>
            <w:noWrap/>
            <w:vAlign w:val="center"/>
            <w:hideMark/>
          </w:tcPr>
          <w:p w14:paraId="5C4C18B1"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26,795</w:t>
            </w:r>
          </w:p>
        </w:tc>
        <w:tc>
          <w:tcPr>
            <w:tcW w:w="832" w:type="dxa"/>
            <w:shd w:val="clear" w:color="auto" w:fill="auto"/>
            <w:noWrap/>
            <w:vAlign w:val="center"/>
            <w:hideMark/>
          </w:tcPr>
          <w:p w14:paraId="6E5C3150"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23,372</w:t>
            </w:r>
          </w:p>
        </w:tc>
        <w:tc>
          <w:tcPr>
            <w:tcW w:w="802" w:type="dxa"/>
            <w:shd w:val="clear" w:color="auto" w:fill="auto"/>
            <w:noWrap/>
            <w:vAlign w:val="center"/>
            <w:hideMark/>
          </w:tcPr>
          <w:p w14:paraId="61DCC34B"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22,024</w:t>
            </w:r>
          </w:p>
        </w:tc>
        <w:tc>
          <w:tcPr>
            <w:tcW w:w="802" w:type="dxa"/>
            <w:shd w:val="clear" w:color="auto" w:fill="auto"/>
            <w:noWrap/>
            <w:vAlign w:val="center"/>
            <w:hideMark/>
          </w:tcPr>
          <w:p w14:paraId="6D3D108D"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25,810</w:t>
            </w:r>
          </w:p>
        </w:tc>
        <w:tc>
          <w:tcPr>
            <w:tcW w:w="1039" w:type="dxa"/>
            <w:shd w:val="clear" w:color="auto" w:fill="auto"/>
            <w:noWrap/>
            <w:vAlign w:val="center"/>
          </w:tcPr>
          <w:p w14:paraId="4D620000"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30,723</w:t>
            </w:r>
          </w:p>
        </w:tc>
        <w:tc>
          <w:tcPr>
            <w:tcW w:w="1210" w:type="dxa"/>
            <w:shd w:val="clear" w:color="auto" w:fill="auto"/>
            <w:noWrap/>
            <w:vAlign w:val="center"/>
            <w:hideMark/>
          </w:tcPr>
          <w:p w14:paraId="43A6EF0B" w14:textId="77777777" w:rsidR="00093E5C" w:rsidRPr="00093E5C" w:rsidRDefault="00093E5C" w:rsidP="00625140">
            <w:pPr>
              <w:spacing w:after="0"/>
              <w:jc w:val="center"/>
              <w:rPr>
                <w:rFonts w:eastAsia="Times New Roman" w:cs="Calibri"/>
                <w:b/>
                <w:bCs/>
                <w:sz w:val="18"/>
                <w:szCs w:val="18"/>
              </w:rPr>
            </w:pPr>
          </w:p>
        </w:tc>
      </w:tr>
      <w:tr w:rsidR="00E864AC" w:rsidRPr="004103F6" w14:paraId="05965916" w14:textId="77777777" w:rsidTr="00901AE6">
        <w:trPr>
          <w:trHeight w:val="312"/>
          <w:jc w:val="center"/>
        </w:trPr>
        <w:tc>
          <w:tcPr>
            <w:tcW w:w="3114" w:type="dxa"/>
            <w:shd w:val="clear" w:color="auto" w:fill="auto"/>
            <w:noWrap/>
            <w:vAlign w:val="bottom"/>
            <w:hideMark/>
          </w:tcPr>
          <w:p w14:paraId="44E960BD"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Physiotherapists</w:t>
            </w:r>
          </w:p>
        </w:tc>
        <w:tc>
          <w:tcPr>
            <w:tcW w:w="914" w:type="dxa"/>
            <w:shd w:val="clear" w:color="auto" w:fill="auto"/>
            <w:noWrap/>
            <w:vAlign w:val="center"/>
            <w:hideMark/>
          </w:tcPr>
          <w:p w14:paraId="48311E2F"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24,271</w:t>
            </w:r>
          </w:p>
        </w:tc>
        <w:tc>
          <w:tcPr>
            <w:tcW w:w="914" w:type="dxa"/>
            <w:shd w:val="clear" w:color="auto" w:fill="auto"/>
            <w:noWrap/>
            <w:vAlign w:val="center"/>
            <w:hideMark/>
          </w:tcPr>
          <w:p w14:paraId="1F5FBDA7"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30,527</w:t>
            </w:r>
          </w:p>
        </w:tc>
        <w:tc>
          <w:tcPr>
            <w:tcW w:w="832" w:type="dxa"/>
            <w:shd w:val="clear" w:color="auto" w:fill="auto"/>
            <w:noWrap/>
            <w:vAlign w:val="center"/>
            <w:hideMark/>
          </w:tcPr>
          <w:p w14:paraId="36FB7B92"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20,746</w:t>
            </w:r>
          </w:p>
        </w:tc>
        <w:tc>
          <w:tcPr>
            <w:tcW w:w="802" w:type="dxa"/>
            <w:shd w:val="clear" w:color="auto" w:fill="auto"/>
            <w:noWrap/>
            <w:vAlign w:val="center"/>
            <w:hideMark/>
          </w:tcPr>
          <w:p w14:paraId="68C069F3"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20,729</w:t>
            </w:r>
          </w:p>
        </w:tc>
        <w:tc>
          <w:tcPr>
            <w:tcW w:w="802" w:type="dxa"/>
            <w:shd w:val="clear" w:color="auto" w:fill="auto"/>
            <w:noWrap/>
            <w:vAlign w:val="center"/>
            <w:hideMark/>
          </w:tcPr>
          <w:p w14:paraId="38AD8E48"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24,962</w:t>
            </w:r>
          </w:p>
        </w:tc>
        <w:tc>
          <w:tcPr>
            <w:tcW w:w="1039" w:type="dxa"/>
            <w:shd w:val="clear" w:color="auto" w:fill="auto"/>
            <w:noWrap/>
            <w:vAlign w:val="center"/>
          </w:tcPr>
          <w:p w14:paraId="08666533"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26,666</w:t>
            </w:r>
          </w:p>
        </w:tc>
        <w:tc>
          <w:tcPr>
            <w:tcW w:w="1210" w:type="dxa"/>
            <w:shd w:val="clear" w:color="auto" w:fill="auto"/>
            <w:noWrap/>
            <w:vAlign w:val="center"/>
            <w:hideMark/>
          </w:tcPr>
          <w:p w14:paraId="5B451DD5" w14:textId="77777777" w:rsidR="00093E5C" w:rsidRPr="00093E5C" w:rsidRDefault="00093E5C" w:rsidP="00625140">
            <w:pPr>
              <w:spacing w:after="0"/>
              <w:jc w:val="center"/>
              <w:rPr>
                <w:rFonts w:eastAsia="Times New Roman" w:cs="Calibri"/>
                <w:sz w:val="18"/>
                <w:szCs w:val="18"/>
              </w:rPr>
            </w:pPr>
          </w:p>
        </w:tc>
      </w:tr>
      <w:tr w:rsidR="00E864AC" w:rsidRPr="004103F6" w14:paraId="16FD4B8B" w14:textId="77777777" w:rsidTr="00901AE6">
        <w:trPr>
          <w:trHeight w:val="312"/>
          <w:jc w:val="center"/>
        </w:trPr>
        <w:tc>
          <w:tcPr>
            <w:tcW w:w="3114" w:type="dxa"/>
            <w:shd w:val="clear" w:color="auto" w:fill="auto"/>
            <w:noWrap/>
            <w:vAlign w:val="bottom"/>
            <w:hideMark/>
          </w:tcPr>
          <w:p w14:paraId="73E45943"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Podiatrists</w:t>
            </w:r>
          </w:p>
        </w:tc>
        <w:tc>
          <w:tcPr>
            <w:tcW w:w="914" w:type="dxa"/>
            <w:shd w:val="clear" w:color="auto" w:fill="auto"/>
            <w:noWrap/>
            <w:vAlign w:val="center"/>
            <w:hideMark/>
          </w:tcPr>
          <w:p w14:paraId="1A4148FE"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4,327</w:t>
            </w:r>
          </w:p>
        </w:tc>
        <w:tc>
          <w:tcPr>
            <w:tcW w:w="914" w:type="dxa"/>
            <w:shd w:val="clear" w:color="auto" w:fill="auto"/>
            <w:noWrap/>
            <w:vAlign w:val="center"/>
            <w:hideMark/>
          </w:tcPr>
          <w:p w14:paraId="5599F03E"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5,082</w:t>
            </w:r>
          </w:p>
        </w:tc>
        <w:tc>
          <w:tcPr>
            <w:tcW w:w="832" w:type="dxa"/>
            <w:shd w:val="clear" w:color="auto" w:fill="auto"/>
            <w:noWrap/>
            <w:vAlign w:val="center"/>
            <w:hideMark/>
          </w:tcPr>
          <w:p w14:paraId="0DA26EAA"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3,696</w:t>
            </w:r>
          </w:p>
        </w:tc>
        <w:tc>
          <w:tcPr>
            <w:tcW w:w="802" w:type="dxa"/>
            <w:shd w:val="clear" w:color="auto" w:fill="auto"/>
            <w:noWrap/>
            <w:vAlign w:val="center"/>
            <w:hideMark/>
          </w:tcPr>
          <w:p w14:paraId="2B7C3811"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2,818</w:t>
            </w:r>
          </w:p>
        </w:tc>
        <w:tc>
          <w:tcPr>
            <w:tcW w:w="802" w:type="dxa"/>
            <w:shd w:val="clear" w:color="auto" w:fill="auto"/>
            <w:noWrap/>
            <w:vAlign w:val="center"/>
            <w:hideMark/>
          </w:tcPr>
          <w:p w14:paraId="577FA284"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3,405</w:t>
            </w:r>
          </w:p>
        </w:tc>
        <w:tc>
          <w:tcPr>
            <w:tcW w:w="1039" w:type="dxa"/>
            <w:shd w:val="clear" w:color="auto" w:fill="auto"/>
            <w:noWrap/>
            <w:vAlign w:val="center"/>
          </w:tcPr>
          <w:p w14:paraId="1A73E425"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6,358</w:t>
            </w:r>
          </w:p>
        </w:tc>
        <w:tc>
          <w:tcPr>
            <w:tcW w:w="1210" w:type="dxa"/>
            <w:shd w:val="clear" w:color="auto" w:fill="auto"/>
            <w:noWrap/>
            <w:vAlign w:val="center"/>
            <w:hideMark/>
          </w:tcPr>
          <w:p w14:paraId="6B041743" w14:textId="77777777" w:rsidR="00093E5C" w:rsidRPr="00093E5C" w:rsidRDefault="00093E5C" w:rsidP="00625140">
            <w:pPr>
              <w:spacing w:after="0"/>
              <w:jc w:val="center"/>
              <w:rPr>
                <w:rFonts w:eastAsia="Times New Roman" w:cs="Calibri"/>
                <w:sz w:val="18"/>
                <w:szCs w:val="18"/>
              </w:rPr>
            </w:pPr>
          </w:p>
        </w:tc>
      </w:tr>
      <w:tr w:rsidR="00E864AC" w:rsidRPr="004103F6" w14:paraId="08A4A9AC" w14:textId="77777777" w:rsidTr="00901AE6">
        <w:trPr>
          <w:trHeight w:val="312"/>
          <w:jc w:val="center"/>
        </w:trPr>
        <w:tc>
          <w:tcPr>
            <w:tcW w:w="3114" w:type="dxa"/>
            <w:shd w:val="clear" w:color="auto" w:fill="auto"/>
            <w:noWrap/>
            <w:vAlign w:val="bottom"/>
            <w:hideMark/>
          </w:tcPr>
          <w:p w14:paraId="0E47E40C"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Psychologists</w:t>
            </w:r>
          </w:p>
        </w:tc>
        <w:tc>
          <w:tcPr>
            <w:tcW w:w="914" w:type="dxa"/>
            <w:shd w:val="clear" w:color="auto" w:fill="auto"/>
            <w:noWrap/>
            <w:vAlign w:val="center"/>
            <w:hideMark/>
          </w:tcPr>
          <w:p w14:paraId="77045DF3"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25,219</w:t>
            </w:r>
          </w:p>
        </w:tc>
        <w:tc>
          <w:tcPr>
            <w:tcW w:w="914" w:type="dxa"/>
            <w:shd w:val="clear" w:color="auto" w:fill="auto"/>
            <w:noWrap/>
            <w:vAlign w:val="center"/>
            <w:hideMark/>
          </w:tcPr>
          <w:p w14:paraId="7D9518F4"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31,618</w:t>
            </w:r>
          </w:p>
        </w:tc>
        <w:tc>
          <w:tcPr>
            <w:tcW w:w="832" w:type="dxa"/>
            <w:shd w:val="clear" w:color="auto" w:fill="auto"/>
            <w:noWrap/>
            <w:vAlign w:val="center"/>
            <w:hideMark/>
          </w:tcPr>
          <w:p w14:paraId="5BEB3536"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22,730</w:t>
            </w:r>
          </w:p>
        </w:tc>
        <w:tc>
          <w:tcPr>
            <w:tcW w:w="802" w:type="dxa"/>
            <w:shd w:val="clear" w:color="auto" w:fill="auto"/>
            <w:noWrap/>
            <w:vAlign w:val="center"/>
            <w:hideMark/>
          </w:tcPr>
          <w:p w14:paraId="69653A19"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17,997</w:t>
            </w:r>
          </w:p>
        </w:tc>
        <w:tc>
          <w:tcPr>
            <w:tcW w:w="802" w:type="dxa"/>
            <w:shd w:val="clear" w:color="auto" w:fill="auto"/>
            <w:noWrap/>
            <w:vAlign w:val="center"/>
            <w:hideMark/>
          </w:tcPr>
          <w:p w14:paraId="6B72B6FB"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20,901</w:t>
            </w:r>
          </w:p>
        </w:tc>
        <w:tc>
          <w:tcPr>
            <w:tcW w:w="1039" w:type="dxa"/>
            <w:shd w:val="clear" w:color="auto" w:fill="auto"/>
            <w:noWrap/>
            <w:vAlign w:val="center"/>
          </w:tcPr>
          <w:p w14:paraId="576994A4"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32,857</w:t>
            </w:r>
          </w:p>
        </w:tc>
        <w:tc>
          <w:tcPr>
            <w:tcW w:w="1210" w:type="dxa"/>
            <w:shd w:val="clear" w:color="auto" w:fill="auto"/>
            <w:noWrap/>
            <w:vAlign w:val="center"/>
            <w:hideMark/>
          </w:tcPr>
          <w:p w14:paraId="087842BB" w14:textId="77777777" w:rsidR="00093E5C" w:rsidRPr="00093E5C" w:rsidRDefault="00093E5C" w:rsidP="00625140">
            <w:pPr>
              <w:spacing w:after="0"/>
              <w:jc w:val="center"/>
              <w:rPr>
                <w:rFonts w:eastAsia="Times New Roman" w:cs="Calibri"/>
                <w:sz w:val="18"/>
                <w:szCs w:val="18"/>
              </w:rPr>
            </w:pPr>
          </w:p>
        </w:tc>
      </w:tr>
      <w:tr w:rsidR="00E864AC" w:rsidRPr="004103F6" w14:paraId="6BC2591A" w14:textId="77777777" w:rsidTr="00901AE6">
        <w:trPr>
          <w:trHeight w:val="312"/>
          <w:jc w:val="center"/>
        </w:trPr>
        <w:tc>
          <w:tcPr>
            <w:tcW w:w="3114" w:type="dxa"/>
            <w:shd w:val="clear" w:color="auto" w:fill="auto"/>
            <w:noWrap/>
            <w:vAlign w:val="bottom"/>
            <w:hideMark/>
          </w:tcPr>
          <w:p w14:paraId="300DE5A1" w14:textId="7FE8E11A" w:rsidR="00093E5C" w:rsidRPr="00093E5C" w:rsidRDefault="00093E5C" w:rsidP="00093E5C">
            <w:pPr>
              <w:spacing w:after="0"/>
              <w:rPr>
                <w:rFonts w:eastAsia="Times New Roman" w:cs="Calibri"/>
                <w:sz w:val="18"/>
                <w:szCs w:val="18"/>
              </w:rPr>
            </w:pPr>
            <w:r w:rsidRPr="00093E5C">
              <w:rPr>
                <w:rFonts w:eastAsia="Times New Roman" w:cs="Calibri"/>
                <w:sz w:val="18"/>
                <w:szCs w:val="18"/>
              </w:rPr>
              <w:t>Chiropractors</w:t>
            </w:r>
            <w:r w:rsidR="00A25685">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202F2988"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4,589</w:t>
            </w:r>
          </w:p>
        </w:tc>
        <w:tc>
          <w:tcPr>
            <w:tcW w:w="914" w:type="dxa"/>
            <w:shd w:val="clear" w:color="auto" w:fill="auto"/>
            <w:noWrap/>
            <w:vAlign w:val="center"/>
            <w:hideMark/>
          </w:tcPr>
          <w:p w14:paraId="4C590A4A"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5,130</w:t>
            </w:r>
          </w:p>
        </w:tc>
        <w:tc>
          <w:tcPr>
            <w:tcW w:w="832" w:type="dxa"/>
            <w:shd w:val="clear" w:color="auto" w:fill="auto"/>
            <w:noWrap/>
            <w:vAlign w:val="center"/>
            <w:hideMark/>
          </w:tcPr>
          <w:p w14:paraId="0EECA874"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3,879</w:t>
            </w:r>
          </w:p>
        </w:tc>
        <w:tc>
          <w:tcPr>
            <w:tcW w:w="802" w:type="dxa"/>
            <w:shd w:val="clear" w:color="auto" w:fill="auto"/>
            <w:noWrap/>
            <w:vAlign w:val="center"/>
            <w:hideMark/>
          </w:tcPr>
          <w:p w14:paraId="28072F60"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2,145</w:t>
            </w:r>
          </w:p>
        </w:tc>
        <w:tc>
          <w:tcPr>
            <w:tcW w:w="802" w:type="dxa"/>
            <w:shd w:val="clear" w:color="auto" w:fill="auto"/>
            <w:noWrap/>
            <w:vAlign w:val="center"/>
            <w:hideMark/>
          </w:tcPr>
          <w:p w14:paraId="36B1496C"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2,342</w:t>
            </w:r>
          </w:p>
        </w:tc>
        <w:tc>
          <w:tcPr>
            <w:tcW w:w="1039" w:type="dxa"/>
            <w:shd w:val="clear" w:color="auto" w:fill="auto"/>
            <w:noWrap/>
            <w:vAlign w:val="center"/>
          </w:tcPr>
          <w:p w14:paraId="0C547FBF"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4,409</w:t>
            </w:r>
          </w:p>
        </w:tc>
        <w:tc>
          <w:tcPr>
            <w:tcW w:w="1210" w:type="dxa"/>
            <w:shd w:val="clear" w:color="auto" w:fill="auto"/>
            <w:noWrap/>
            <w:vAlign w:val="center"/>
            <w:hideMark/>
          </w:tcPr>
          <w:p w14:paraId="20B57125" w14:textId="77777777" w:rsidR="00093E5C" w:rsidRPr="00093E5C" w:rsidRDefault="00093E5C" w:rsidP="00625140">
            <w:pPr>
              <w:spacing w:after="0"/>
              <w:jc w:val="center"/>
              <w:rPr>
                <w:rFonts w:eastAsia="Times New Roman" w:cs="Calibri"/>
                <w:sz w:val="18"/>
                <w:szCs w:val="18"/>
              </w:rPr>
            </w:pPr>
          </w:p>
        </w:tc>
      </w:tr>
      <w:tr w:rsidR="00E864AC" w:rsidRPr="004103F6" w14:paraId="281FDC15" w14:textId="77777777" w:rsidTr="00901AE6">
        <w:trPr>
          <w:trHeight w:val="312"/>
          <w:jc w:val="center"/>
        </w:trPr>
        <w:tc>
          <w:tcPr>
            <w:tcW w:w="3114" w:type="dxa"/>
            <w:shd w:val="clear" w:color="auto" w:fill="auto"/>
            <w:noWrap/>
            <w:vAlign w:val="bottom"/>
            <w:hideMark/>
          </w:tcPr>
          <w:p w14:paraId="19E13149" w14:textId="2410A9FE" w:rsidR="00093E5C" w:rsidRPr="00093E5C" w:rsidRDefault="00093E5C" w:rsidP="00093E5C">
            <w:pPr>
              <w:spacing w:after="0"/>
              <w:rPr>
                <w:rFonts w:eastAsia="Times New Roman" w:cs="Calibri"/>
                <w:sz w:val="18"/>
                <w:szCs w:val="18"/>
              </w:rPr>
            </w:pPr>
            <w:r w:rsidRPr="00093E5C">
              <w:rPr>
                <w:rFonts w:eastAsia="Times New Roman" w:cs="Calibri"/>
                <w:sz w:val="18"/>
                <w:szCs w:val="18"/>
              </w:rPr>
              <w:t xml:space="preserve">Medical </w:t>
            </w:r>
            <w:r w:rsidR="006D40A1">
              <w:rPr>
                <w:rFonts w:eastAsia="Times New Roman" w:cs="Calibri"/>
                <w:sz w:val="18"/>
                <w:szCs w:val="18"/>
              </w:rPr>
              <w:t>r</w:t>
            </w:r>
            <w:r w:rsidRPr="00093E5C">
              <w:rPr>
                <w:rFonts w:eastAsia="Times New Roman" w:cs="Calibri"/>
                <w:sz w:val="18"/>
                <w:szCs w:val="18"/>
              </w:rPr>
              <w:t xml:space="preserve">adiation </w:t>
            </w:r>
            <w:r w:rsidR="006D40A1">
              <w:rPr>
                <w:rFonts w:eastAsia="Times New Roman" w:cs="Calibri"/>
                <w:sz w:val="18"/>
                <w:szCs w:val="18"/>
              </w:rPr>
              <w:t>practitioners</w:t>
            </w:r>
            <w:r w:rsidR="00A25685">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6F2C744A"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13,156</w:t>
            </w:r>
          </w:p>
        </w:tc>
        <w:tc>
          <w:tcPr>
            <w:tcW w:w="914" w:type="dxa"/>
            <w:shd w:val="clear" w:color="auto" w:fill="auto"/>
            <w:noWrap/>
            <w:vAlign w:val="center"/>
            <w:hideMark/>
          </w:tcPr>
          <w:p w14:paraId="1776329F"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15,380</w:t>
            </w:r>
          </w:p>
        </w:tc>
        <w:tc>
          <w:tcPr>
            <w:tcW w:w="832" w:type="dxa"/>
            <w:shd w:val="clear" w:color="auto" w:fill="auto"/>
            <w:noWrap/>
            <w:vAlign w:val="center"/>
            <w:hideMark/>
          </w:tcPr>
          <w:p w14:paraId="2C80BB6E"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12,750</w:t>
            </w:r>
          </w:p>
        </w:tc>
        <w:tc>
          <w:tcPr>
            <w:tcW w:w="802" w:type="dxa"/>
            <w:shd w:val="clear" w:color="auto" w:fill="auto"/>
            <w:noWrap/>
            <w:vAlign w:val="center"/>
            <w:hideMark/>
          </w:tcPr>
          <w:p w14:paraId="61A3313E"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13,013</w:t>
            </w:r>
          </w:p>
        </w:tc>
        <w:tc>
          <w:tcPr>
            <w:tcW w:w="802" w:type="dxa"/>
            <w:shd w:val="clear" w:color="auto" w:fill="auto"/>
            <w:noWrap/>
            <w:vAlign w:val="center"/>
            <w:hideMark/>
          </w:tcPr>
          <w:p w14:paraId="4CA4FFE6"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14,252</w:t>
            </w:r>
          </w:p>
        </w:tc>
        <w:tc>
          <w:tcPr>
            <w:tcW w:w="1039" w:type="dxa"/>
            <w:shd w:val="clear" w:color="auto" w:fill="auto"/>
            <w:noWrap/>
            <w:vAlign w:val="center"/>
          </w:tcPr>
          <w:p w14:paraId="4046F6AF"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15,236</w:t>
            </w:r>
          </w:p>
        </w:tc>
        <w:tc>
          <w:tcPr>
            <w:tcW w:w="1210" w:type="dxa"/>
            <w:shd w:val="clear" w:color="auto" w:fill="auto"/>
            <w:noWrap/>
            <w:vAlign w:val="center"/>
            <w:hideMark/>
          </w:tcPr>
          <w:p w14:paraId="7D7261D3" w14:textId="77777777" w:rsidR="00093E5C" w:rsidRPr="00093E5C" w:rsidRDefault="00093E5C" w:rsidP="00625140">
            <w:pPr>
              <w:spacing w:after="0"/>
              <w:jc w:val="center"/>
              <w:rPr>
                <w:rFonts w:eastAsia="Times New Roman" w:cs="Calibri"/>
                <w:sz w:val="18"/>
                <w:szCs w:val="18"/>
              </w:rPr>
            </w:pPr>
          </w:p>
        </w:tc>
      </w:tr>
      <w:tr w:rsidR="00E864AC" w:rsidRPr="004103F6" w14:paraId="5ED3BCC8" w14:textId="77777777" w:rsidTr="00901AE6">
        <w:trPr>
          <w:trHeight w:val="312"/>
          <w:jc w:val="center"/>
        </w:trPr>
        <w:tc>
          <w:tcPr>
            <w:tcW w:w="3114" w:type="dxa"/>
            <w:shd w:val="clear" w:color="auto" w:fill="auto"/>
            <w:noWrap/>
            <w:vAlign w:val="bottom"/>
            <w:hideMark/>
          </w:tcPr>
          <w:p w14:paraId="694AD1FD" w14:textId="7993AA36" w:rsidR="00093E5C" w:rsidRPr="00093E5C" w:rsidRDefault="00093E5C" w:rsidP="00093E5C">
            <w:pPr>
              <w:spacing w:after="0"/>
              <w:rPr>
                <w:rFonts w:eastAsia="Times New Roman" w:cs="Calibri"/>
                <w:sz w:val="18"/>
                <w:szCs w:val="18"/>
              </w:rPr>
            </w:pPr>
            <w:r w:rsidRPr="00093E5C">
              <w:rPr>
                <w:rFonts w:eastAsia="Times New Roman" w:cs="Calibri"/>
                <w:sz w:val="18"/>
                <w:szCs w:val="18"/>
              </w:rPr>
              <w:t>Optometrists</w:t>
            </w:r>
            <w:r w:rsidR="00B71AB3">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7666D83C"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4,734</w:t>
            </w:r>
          </w:p>
        </w:tc>
        <w:tc>
          <w:tcPr>
            <w:tcW w:w="914" w:type="dxa"/>
            <w:shd w:val="clear" w:color="auto" w:fill="auto"/>
            <w:noWrap/>
            <w:vAlign w:val="center"/>
            <w:hideMark/>
          </w:tcPr>
          <w:p w14:paraId="62826344"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5,437</w:t>
            </w:r>
          </w:p>
        </w:tc>
        <w:tc>
          <w:tcPr>
            <w:tcW w:w="832" w:type="dxa"/>
            <w:shd w:val="clear" w:color="auto" w:fill="auto"/>
            <w:noWrap/>
            <w:vAlign w:val="center"/>
            <w:hideMark/>
          </w:tcPr>
          <w:p w14:paraId="3F271014"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4,141</w:t>
            </w:r>
          </w:p>
        </w:tc>
        <w:tc>
          <w:tcPr>
            <w:tcW w:w="802" w:type="dxa"/>
            <w:shd w:val="clear" w:color="auto" w:fill="auto"/>
            <w:noWrap/>
            <w:vAlign w:val="center"/>
            <w:hideMark/>
          </w:tcPr>
          <w:p w14:paraId="58A0AA14"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3,787</w:t>
            </w:r>
          </w:p>
        </w:tc>
        <w:tc>
          <w:tcPr>
            <w:tcW w:w="802" w:type="dxa"/>
            <w:shd w:val="clear" w:color="auto" w:fill="auto"/>
            <w:noWrap/>
            <w:vAlign w:val="center"/>
            <w:hideMark/>
          </w:tcPr>
          <w:p w14:paraId="26A9A0CD"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4,388</w:t>
            </w:r>
          </w:p>
        </w:tc>
        <w:tc>
          <w:tcPr>
            <w:tcW w:w="1039" w:type="dxa"/>
            <w:shd w:val="clear" w:color="auto" w:fill="auto"/>
            <w:noWrap/>
            <w:vAlign w:val="center"/>
          </w:tcPr>
          <w:p w14:paraId="658EB3C3"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6,544</w:t>
            </w:r>
          </w:p>
        </w:tc>
        <w:tc>
          <w:tcPr>
            <w:tcW w:w="1210" w:type="dxa"/>
            <w:shd w:val="clear" w:color="auto" w:fill="auto"/>
            <w:noWrap/>
            <w:vAlign w:val="center"/>
            <w:hideMark/>
          </w:tcPr>
          <w:p w14:paraId="2E932A8A" w14:textId="77777777" w:rsidR="00093E5C" w:rsidRPr="00093E5C" w:rsidRDefault="00093E5C" w:rsidP="00625140">
            <w:pPr>
              <w:spacing w:after="0"/>
              <w:jc w:val="center"/>
              <w:rPr>
                <w:rFonts w:eastAsia="Times New Roman" w:cs="Calibri"/>
                <w:sz w:val="18"/>
                <w:szCs w:val="18"/>
              </w:rPr>
            </w:pPr>
          </w:p>
        </w:tc>
      </w:tr>
      <w:tr w:rsidR="00E864AC" w:rsidRPr="004103F6" w14:paraId="0CD2F8D0" w14:textId="77777777" w:rsidTr="00901AE6">
        <w:trPr>
          <w:trHeight w:val="312"/>
          <w:jc w:val="center"/>
        </w:trPr>
        <w:tc>
          <w:tcPr>
            <w:tcW w:w="3114" w:type="dxa"/>
            <w:shd w:val="clear" w:color="auto" w:fill="auto"/>
            <w:noWrap/>
            <w:vAlign w:val="bottom"/>
            <w:hideMark/>
          </w:tcPr>
          <w:p w14:paraId="7BFE3DE3" w14:textId="30F5D639" w:rsidR="00093E5C" w:rsidRPr="00093E5C" w:rsidRDefault="00093E5C" w:rsidP="00093E5C">
            <w:pPr>
              <w:spacing w:after="0"/>
              <w:rPr>
                <w:rFonts w:eastAsia="Times New Roman" w:cs="Calibri"/>
                <w:sz w:val="18"/>
                <w:szCs w:val="18"/>
              </w:rPr>
            </w:pPr>
            <w:r w:rsidRPr="00093E5C">
              <w:rPr>
                <w:rFonts w:eastAsia="Times New Roman" w:cs="Calibri"/>
                <w:sz w:val="18"/>
                <w:szCs w:val="18"/>
              </w:rPr>
              <w:t>Osteopaths</w:t>
            </w:r>
            <w:r w:rsidR="00B71AB3">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6399299F" w14:textId="77777777" w:rsidR="00093E5C" w:rsidRPr="00093E5C" w:rsidRDefault="00093E5C" w:rsidP="00625140">
            <w:pPr>
              <w:spacing w:after="0"/>
              <w:jc w:val="center"/>
              <w:rPr>
                <w:rFonts w:eastAsia="Times New Roman" w:cs="Calibri"/>
                <w:sz w:val="18"/>
                <w:szCs w:val="18"/>
              </w:rPr>
            </w:pPr>
            <w:r w:rsidRPr="00093E5C">
              <w:rPr>
                <w:rFonts w:eastAsia="Times New Roman" w:cs="Calibri"/>
                <w:sz w:val="18"/>
                <w:szCs w:val="18"/>
              </w:rPr>
              <w:t>1,914</w:t>
            </w:r>
          </w:p>
        </w:tc>
        <w:tc>
          <w:tcPr>
            <w:tcW w:w="914" w:type="dxa"/>
            <w:shd w:val="clear" w:color="auto" w:fill="auto"/>
            <w:noWrap/>
            <w:vAlign w:val="center"/>
            <w:hideMark/>
          </w:tcPr>
          <w:p w14:paraId="05DE91DB"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2,538</w:t>
            </w:r>
          </w:p>
        </w:tc>
        <w:tc>
          <w:tcPr>
            <w:tcW w:w="832" w:type="dxa"/>
            <w:shd w:val="clear" w:color="auto" w:fill="auto"/>
            <w:noWrap/>
            <w:vAlign w:val="center"/>
            <w:hideMark/>
          </w:tcPr>
          <w:p w14:paraId="468E30E9"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1,401</w:t>
            </w:r>
          </w:p>
        </w:tc>
        <w:tc>
          <w:tcPr>
            <w:tcW w:w="802" w:type="dxa"/>
            <w:shd w:val="clear" w:color="auto" w:fill="auto"/>
            <w:noWrap/>
            <w:vAlign w:val="center"/>
            <w:hideMark/>
          </w:tcPr>
          <w:p w14:paraId="57F736E1"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593</w:t>
            </w:r>
          </w:p>
        </w:tc>
        <w:tc>
          <w:tcPr>
            <w:tcW w:w="802" w:type="dxa"/>
            <w:shd w:val="clear" w:color="auto" w:fill="auto"/>
            <w:noWrap/>
            <w:vAlign w:val="center"/>
            <w:hideMark/>
          </w:tcPr>
          <w:p w14:paraId="42014695"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846</w:t>
            </w:r>
          </w:p>
        </w:tc>
        <w:tc>
          <w:tcPr>
            <w:tcW w:w="1039" w:type="dxa"/>
            <w:shd w:val="clear" w:color="auto" w:fill="auto"/>
            <w:noWrap/>
            <w:vAlign w:val="center"/>
          </w:tcPr>
          <w:p w14:paraId="2AC02883" w14:textId="77777777" w:rsidR="00093E5C" w:rsidRPr="00093E5C" w:rsidRDefault="00093E5C" w:rsidP="00625140">
            <w:pPr>
              <w:spacing w:after="0"/>
              <w:jc w:val="center"/>
              <w:rPr>
                <w:rFonts w:eastAsia="Times New Roman" w:cs="Calibri"/>
                <w:sz w:val="18"/>
                <w:szCs w:val="18"/>
              </w:rPr>
            </w:pPr>
            <w:r w:rsidRPr="00093E5C">
              <w:rPr>
                <w:rFonts w:eastAsia="Times New Roman" w:cs="Calibri"/>
                <w:color w:val="000000"/>
                <w:sz w:val="18"/>
                <w:szCs w:val="18"/>
              </w:rPr>
              <w:t>1,593</w:t>
            </w:r>
          </w:p>
        </w:tc>
        <w:tc>
          <w:tcPr>
            <w:tcW w:w="1210" w:type="dxa"/>
            <w:shd w:val="clear" w:color="auto" w:fill="auto"/>
            <w:noWrap/>
            <w:vAlign w:val="center"/>
            <w:hideMark/>
          </w:tcPr>
          <w:p w14:paraId="28DEF7BE" w14:textId="77777777" w:rsidR="00093E5C" w:rsidRPr="00093E5C" w:rsidRDefault="00093E5C" w:rsidP="00625140">
            <w:pPr>
              <w:spacing w:after="0"/>
              <w:jc w:val="center"/>
              <w:rPr>
                <w:rFonts w:eastAsia="Times New Roman" w:cs="Calibri"/>
                <w:sz w:val="18"/>
                <w:szCs w:val="18"/>
              </w:rPr>
            </w:pPr>
          </w:p>
        </w:tc>
      </w:tr>
      <w:tr w:rsidR="00E864AC" w:rsidRPr="004103F6" w14:paraId="243DCE80" w14:textId="77777777" w:rsidTr="00901AE6">
        <w:trPr>
          <w:trHeight w:val="312"/>
          <w:jc w:val="center"/>
        </w:trPr>
        <w:tc>
          <w:tcPr>
            <w:tcW w:w="3114" w:type="dxa"/>
            <w:shd w:val="clear" w:color="auto" w:fill="auto"/>
            <w:noWrap/>
            <w:vAlign w:val="bottom"/>
            <w:hideMark/>
          </w:tcPr>
          <w:p w14:paraId="149FED4D"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Social workers</w:t>
            </w:r>
          </w:p>
        </w:tc>
        <w:tc>
          <w:tcPr>
            <w:tcW w:w="914" w:type="dxa"/>
            <w:shd w:val="clear" w:color="auto" w:fill="auto"/>
            <w:noWrap/>
            <w:vAlign w:val="center"/>
            <w:hideMark/>
          </w:tcPr>
          <w:p w14:paraId="565F5D1E"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23841FF1"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1ECA2470"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21,943</w:t>
            </w:r>
          </w:p>
        </w:tc>
        <w:tc>
          <w:tcPr>
            <w:tcW w:w="802" w:type="dxa"/>
            <w:shd w:val="clear" w:color="auto" w:fill="auto"/>
            <w:noWrap/>
            <w:vAlign w:val="center"/>
            <w:hideMark/>
          </w:tcPr>
          <w:p w14:paraId="4BE4A5E4"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38,426</w:t>
            </w:r>
          </w:p>
        </w:tc>
        <w:tc>
          <w:tcPr>
            <w:tcW w:w="802" w:type="dxa"/>
            <w:shd w:val="clear" w:color="auto" w:fill="auto"/>
            <w:noWrap/>
            <w:vAlign w:val="center"/>
            <w:hideMark/>
          </w:tcPr>
          <w:p w14:paraId="1DBD076D"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44,325</w:t>
            </w:r>
          </w:p>
        </w:tc>
        <w:tc>
          <w:tcPr>
            <w:tcW w:w="1039" w:type="dxa"/>
            <w:shd w:val="clear" w:color="auto" w:fill="auto"/>
            <w:noWrap/>
            <w:vAlign w:val="center"/>
          </w:tcPr>
          <w:p w14:paraId="6955B738"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color w:val="000000"/>
                <w:sz w:val="18"/>
                <w:szCs w:val="18"/>
              </w:rPr>
              <w:t>32,324</w:t>
            </w:r>
          </w:p>
        </w:tc>
        <w:tc>
          <w:tcPr>
            <w:tcW w:w="1210" w:type="dxa"/>
            <w:shd w:val="clear" w:color="auto" w:fill="auto"/>
            <w:noWrap/>
            <w:vAlign w:val="center"/>
            <w:hideMark/>
          </w:tcPr>
          <w:p w14:paraId="1862E026" w14:textId="63BADB1C"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13</w:t>
            </w:r>
            <w:r w:rsidR="000840B5">
              <w:rPr>
                <w:rFonts w:eastAsia="Times New Roman" w:cs="Calibri"/>
                <w:color w:val="000000"/>
                <w:sz w:val="18"/>
                <w:szCs w:val="18"/>
              </w:rPr>
              <w:t>,</w:t>
            </w:r>
            <w:r w:rsidRPr="00093E5C">
              <w:rPr>
                <w:rFonts w:eastAsia="Times New Roman" w:cs="Calibri"/>
                <w:color w:val="000000"/>
                <w:sz w:val="18"/>
                <w:szCs w:val="18"/>
              </w:rPr>
              <w:t>104</w:t>
            </w:r>
          </w:p>
        </w:tc>
      </w:tr>
      <w:tr w:rsidR="00E864AC" w:rsidRPr="004103F6" w14:paraId="4B09617B" w14:textId="77777777" w:rsidTr="00901AE6">
        <w:trPr>
          <w:trHeight w:val="312"/>
          <w:jc w:val="center"/>
        </w:trPr>
        <w:tc>
          <w:tcPr>
            <w:tcW w:w="3114" w:type="dxa"/>
            <w:shd w:val="clear" w:color="auto" w:fill="auto"/>
            <w:noWrap/>
            <w:vAlign w:val="bottom"/>
            <w:hideMark/>
          </w:tcPr>
          <w:p w14:paraId="7227BCEB"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Audiologists</w:t>
            </w:r>
          </w:p>
        </w:tc>
        <w:tc>
          <w:tcPr>
            <w:tcW w:w="914" w:type="dxa"/>
            <w:shd w:val="clear" w:color="auto" w:fill="auto"/>
            <w:noWrap/>
            <w:vAlign w:val="center"/>
            <w:hideMark/>
          </w:tcPr>
          <w:p w14:paraId="79877AF4"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5D84DEF2"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4D69D0F1"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9,155</w:t>
            </w:r>
          </w:p>
        </w:tc>
        <w:tc>
          <w:tcPr>
            <w:tcW w:w="802" w:type="dxa"/>
            <w:shd w:val="clear" w:color="auto" w:fill="auto"/>
            <w:noWrap/>
            <w:vAlign w:val="center"/>
            <w:hideMark/>
          </w:tcPr>
          <w:p w14:paraId="6F817E05"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2,360</w:t>
            </w:r>
          </w:p>
        </w:tc>
        <w:tc>
          <w:tcPr>
            <w:tcW w:w="802" w:type="dxa"/>
            <w:shd w:val="clear" w:color="auto" w:fill="auto"/>
            <w:noWrap/>
            <w:vAlign w:val="center"/>
            <w:hideMark/>
          </w:tcPr>
          <w:p w14:paraId="55CC892A"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2,829</w:t>
            </w:r>
          </w:p>
        </w:tc>
        <w:tc>
          <w:tcPr>
            <w:tcW w:w="1039" w:type="dxa"/>
            <w:shd w:val="clear" w:color="auto" w:fill="auto"/>
            <w:noWrap/>
            <w:vAlign w:val="center"/>
          </w:tcPr>
          <w:p w14:paraId="60A6B714"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color w:val="000000"/>
                <w:sz w:val="18"/>
                <w:szCs w:val="18"/>
              </w:rPr>
              <w:t>12,259</w:t>
            </w:r>
          </w:p>
        </w:tc>
        <w:tc>
          <w:tcPr>
            <w:tcW w:w="1210" w:type="dxa"/>
            <w:shd w:val="clear" w:color="auto" w:fill="auto"/>
            <w:noWrap/>
            <w:vAlign w:val="center"/>
            <w:hideMark/>
          </w:tcPr>
          <w:p w14:paraId="76CA541A" w14:textId="1274AA00"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w:t>
            </w:r>
            <w:r w:rsidR="000840B5">
              <w:rPr>
                <w:rFonts w:eastAsia="Times New Roman" w:cs="Calibri"/>
                <w:color w:val="000000"/>
                <w:sz w:val="18"/>
                <w:szCs w:val="18"/>
              </w:rPr>
              <w:t>,</w:t>
            </w:r>
            <w:r w:rsidRPr="00093E5C">
              <w:rPr>
                <w:rFonts w:eastAsia="Times New Roman" w:cs="Calibri"/>
                <w:color w:val="000000"/>
                <w:sz w:val="18"/>
                <w:szCs w:val="18"/>
              </w:rPr>
              <w:t>900</w:t>
            </w:r>
          </w:p>
        </w:tc>
      </w:tr>
      <w:tr w:rsidR="00E864AC" w:rsidRPr="004103F6" w14:paraId="066676AC" w14:textId="77777777" w:rsidTr="00901AE6">
        <w:trPr>
          <w:trHeight w:val="312"/>
          <w:jc w:val="center"/>
        </w:trPr>
        <w:tc>
          <w:tcPr>
            <w:tcW w:w="3114" w:type="dxa"/>
            <w:shd w:val="clear" w:color="auto" w:fill="auto"/>
            <w:noWrap/>
            <w:vAlign w:val="bottom"/>
            <w:hideMark/>
          </w:tcPr>
          <w:p w14:paraId="41ED8539" w14:textId="6228253E" w:rsidR="00093E5C" w:rsidRPr="00093E5C" w:rsidRDefault="00093E5C" w:rsidP="00093E5C">
            <w:pPr>
              <w:spacing w:after="0"/>
              <w:rPr>
                <w:rFonts w:eastAsia="Times New Roman" w:cs="Calibri"/>
                <w:sz w:val="18"/>
                <w:szCs w:val="18"/>
              </w:rPr>
            </w:pPr>
            <w:r w:rsidRPr="00093E5C">
              <w:rPr>
                <w:rFonts w:eastAsia="Times New Roman" w:cs="Calibri"/>
                <w:sz w:val="18"/>
                <w:szCs w:val="18"/>
              </w:rPr>
              <w:t>Dietitians</w:t>
            </w:r>
            <w:r w:rsidR="00B71AB3">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501CB7DE"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78C6A985"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78624667"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4,264</w:t>
            </w:r>
          </w:p>
        </w:tc>
        <w:tc>
          <w:tcPr>
            <w:tcW w:w="802" w:type="dxa"/>
            <w:shd w:val="clear" w:color="auto" w:fill="auto"/>
            <w:noWrap/>
            <w:vAlign w:val="center"/>
            <w:hideMark/>
          </w:tcPr>
          <w:p w14:paraId="6D33DD9E"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4,610</w:t>
            </w:r>
          </w:p>
        </w:tc>
        <w:tc>
          <w:tcPr>
            <w:tcW w:w="802" w:type="dxa"/>
            <w:shd w:val="clear" w:color="auto" w:fill="auto"/>
            <w:noWrap/>
            <w:vAlign w:val="center"/>
            <w:hideMark/>
          </w:tcPr>
          <w:p w14:paraId="79C9EE81"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5,279</w:t>
            </w:r>
          </w:p>
        </w:tc>
        <w:tc>
          <w:tcPr>
            <w:tcW w:w="1039" w:type="dxa"/>
            <w:shd w:val="clear" w:color="auto" w:fill="auto"/>
            <w:noWrap/>
            <w:vAlign w:val="center"/>
          </w:tcPr>
          <w:p w14:paraId="09AB118C"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color w:val="000000"/>
                <w:sz w:val="18"/>
                <w:szCs w:val="18"/>
              </w:rPr>
              <w:t>7,398</w:t>
            </w:r>
          </w:p>
        </w:tc>
        <w:tc>
          <w:tcPr>
            <w:tcW w:w="1210" w:type="dxa"/>
            <w:shd w:val="clear" w:color="auto" w:fill="auto"/>
            <w:noWrap/>
            <w:vAlign w:val="center"/>
            <w:hideMark/>
          </w:tcPr>
          <w:p w14:paraId="02CCD079" w14:textId="20AA79E6"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6</w:t>
            </w:r>
            <w:r w:rsidR="000840B5">
              <w:rPr>
                <w:rFonts w:eastAsia="Times New Roman" w:cs="Calibri"/>
                <w:color w:val="000000"/>
                <w:sz w:val="18"/>
                <w:szCs w:val="18"/>
              </w:rPr>
              <w:t>,</w:t>
            </w:r>
            <w:r w:rsidRPr="00093E5C">
              <w:rPr>
                <w:rFonts w:eastAsia="Times New Roman" w:cs="Calibri"/>
                <w:color w:val="000000"/>
                <w:sz w:val="18"/>
                <w:szCs w:val="18"/>
              </w:rPr>
              <w:t>524</w:t>
            </w:r>
          </w:p>
        </w:tc>
      </w:tr>
      <w:tr w:rsidR="00E864AC" w:rsidRPr="004103F6" w14:paraId="50C99DE4" w14:textId="77777777" w:rsidTr="00901AE6">
        <w:trPr>
          <w:trHeight w:val="312"/>
          <w:jc w:val="center"/>
        </w:trPr>
        <w:tc>
          <w:tcPr>
            <w:tcW w:w="3114" w:type="dxa"/>
            <w:shd w:val="clear" w:color="auto" w:fill="auto"/>
            <w:noWrap/>
            <w:vAlign w:val="bottom"/>
            <w:hideMark/>
          </w:tcPr>
          <w:p w14:paraId="23E34741" w14:textId="3929A1E0" w:rsidR="00093E5C" w:rsidRPr="00093E5C" w:rsidRDefault="00093E5C" w:rsidP="00093E5C">
            <w:pPr>
              <w:spacing w:after="0"/>
              <w:rPr>
                <w:rFonts w:eastAsia="Times New Roman" w:cs="Calibri"/>
                <w:sz w:val="18"/>
                <w:szCs w:val="18"/>
              </w:rPr>
            </w:pPr>
            <w:r w:rsidRPr="00093E5C">
              <w:rPr>
                <w:rFonts w:eastAsia="Times New Roman" w:cs="Calibri"/>
                <w:sz w:val="18"/>
                <w:szCs w:val="18"/>
              </w:rPr>
              <w:t>Orthoptists</w:t>
            </w:r>
            <w:r w:rsidR="00B71AB3">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61315DDF"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3DEB19BA"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7F46D154"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896</w:t>
            </w:r>
          </w:p>
        </w:tc>
        <w:tc>
          <w:tcPr>
            <w:tcW w:w="802" w:type="dxa"/>
            <w:shd w:val="clear" w:color="auto" w:fill="auto"/>
            <w:noWrap/>
            <w:vAlign w:val="center"/>
            <w:hideMark/>
          </w:tcPr>
          <w:p w14:paraId="5AD97EC5"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838</w:t>
            </w:r>
          </w:p>
        </w:tc>
        <w:tc>
          <w:tcPr>
            <w:tcW w:w="802" w:type="dxa"/>
            <w:shd w:val="clear" w:color="auto" w:fill="auto"/>
            <w:noWrap/>
            <w:vAlign w:val="center"/>
            <w:hideMark/>
          </w:tcPr>
          <w:p w14:paraId="64E14420"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950</w:t>
            </w:r>
          </w:p>
        </w:tc>
        <w:tc>
          <w:tcPr>
            <w:tcW w:w="1039" w:type="dxa"/>
            <w:shd w:val="clear" w:color="auto" w:fill="auto"/>
            <w:noWrap/>
            <w:vAlign w:val="center"/>
          </w:tcPr>
          <w:p w14:paraId="50964AB4"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color w:val="000000"/>
                <w:sz w:val="18"/>
                <w:szCs w:val="18"/>
              </w:rPr>
              <w:t>1,417</w:t>
            </w:r>
          </w:p>
        </w:tc>
        <w:tc>
          <w:tcPr>
            <w:tcW w:w="1210" w:type="dxa"/>
            <w:shd w:val="clear" w:color="auto" w:fill="auto"/>
            <w:noWrap/>
            <w:vAlign w:val="center"/>
            <w:hideMark/>
          </w:tcPr>
          <w:p w14:paraId="30BCA9C4" w14:textId="77777777" w:rsidR="00093E5C" w:rsidRPr="00093E5C" w:rsidRDefault="00093E5C" w:rsidP="00625140">
            <w:pPr>
              <w:spacing w:after="0"/>
              <w:jc w:val="center"/>
              <w:rPr>
                <w:rFonts w:eastAsia="Times New Roman" w:cs="Calibri"/>
                <w:color w:val="000000"/>
                <w:sz w:val="18"/>
                <w:szCs w:val="18"/>
              </w:rPr>
            </w:pPr>
          </w:p>
        </w:tc>
      </w:tr>
      <w:tr w:rsidR="00E864AC" w:rsidRPr="004103F6" w14:paraId="457ADC56" w14:textId="77777777" w:rsidTr="00901AE6">
        <w:trPr>
          <w:trHeight w:val="312"/>
          <w:jc w:val="center"/>
        </w:trPr>
        <w:tc>
          <w:tcPr>
            <w:tcW w:w="3114" w:type="dxa"/>
            <w:shd w:val="clear" w:color="auto" w:fill="auto"/>
            <w:noWrap/>
            <w:vAlign w:val="bottom"/>
            <w:hideMark/>
          </w:tcPr>
          <w:p w14:paraId="61BB1DED" w14:textId="0D33ECDD" w:rsidR="00093E5C" w:rsidRPr="00093E5C" w:rsidRDefault="00093E5C" w:rsidP="00093E5C">
            <w:pPr>
              <w:spacing w:after="0"/>
              <w:rPr>
                <w:rFonts w:eastAsia="Times New Roman" w:cs="Calibri"/>
                <w:sz w:val="18"/>
                <w:szCs w:val="18"/>
              </w:rPr>
            </w:pPr>
            <w:r w:rsidRPr="00093E5C">
              <w:rPr>
                <w:rFonts w:eastAsia="Times New Roman" w:cs="Calibri"/>
                <w:sz w:val="18"/>
                <w:szCs w:val="18"/>
              </w:rPr>
              <w:t>Sonographers</w:t>
            </w:r>
            <w:r w:rsidR="00B71AB3">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6277EEBA"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2E0E4969"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752313F0"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3,145</w:t>
            </w:r>
          </w:p>
        </w:tc>
        <w:tc>
          <w:tcPr>
            <w:tcW w:w="802" w:type="dxa"/>
            <w:shd w:val="clear" w:color="auto" w:fill="auto"/>
            <w:noWrap/>
            <w:vAlign w:val="center"/>
            <w:hideMark/>
          </w:tcPr>
          <w:p w14:paraId="5DC0D360"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2,742</w:t>
            </w:r>
          </w:p>
        </w:tc>
        <w:tc>
          <w:tcPr>
            <w:tcW w:w="802" w:type="dxa"/>
            <w:shd w:val="clear" w:color="auto" w:fill="auto"/>
            <w:noWrap/>
            <w:vAlign w:val="center"/>
            <w:hideMark/>
          </w:tcPr>
          <w:p w14:paraId="4979E703"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3,516</w:t>
            </w:r>
          </w:p>
        </w:tc>
        <w:tc>
          <w:tcPr>
            <w:tcW w:w="1039" w:type="dxa"/>
            <w:shd w:val="clear" w:color="auto" w:fill="auto"/>
            <w:noWrap/>
            <w:vAlign w:val="center"/>
          </w:tcPr>
          <w:p w14:paraId="7049A5BE"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color w:val="000000"/>
                <w:sz w:val="18"/>
                <w:szCs w:val="18"/>
              </w:rPr>
              <w:t>3,759</w:t>
            </w:r>
          </w:p>
        </w:tc>
        <w:tc>
          <w:tcPr>
            <w:tcW w:w="1210" w:type="dxa"/>
            <w:shd w:val="clear" w:color="auto" w:fill="auto"/>
            <w:noWrap/>
            <w:vAlign w:val="center"/>
            <w:hideMark/>
          </w:tcPr>
          <w:p w14:paraId="54686F18" w14:textId="77777777" w:rsidR="00093E5C" w:rsidRPr="00093E5C" w:rsidRDefault="00093E5C" w:rsidP="00625140">
            <w:pPr>
              <w:spacing w:after="0"/>
              <w:jc w:val="center"/>
              <w:rPr>
                <w:rFonts w:eastAsia="Times New Roman" w:cs="Calibri"/>
                <w:color w:val="000000"/>
                <w:sz w:val="18"/>
                <w:szCs w:val="18"/>
              </w:rPr>
            </w:pPr>
          </w:p>
        </w:tc>
      </w:tr>
      <w:tr w:rsidR="00E864AC" w:rsidRPr="004103F6" w14:paraId="623543E0" w14:textId="77777777" w:rsidTr="00901AE6">
        <w:trPr>
          <w:trHeight w:val="312"/>
          <w:jc w:val="center"/>
        </w:trPr>
        <w:tc>
          <w:tcPr>
            <w:tcW w:w="3114" w:type="dxa"/>
            <w:shd w:val="clear" w:color="auto" w:fill="auto"/>
            <w:noWrap/>
            <w:vAlign w:val="bottom"/>
            <w:hideMark/>
          </w:tcPr>
          <w:p w14:paraId="1563A94F" w14:textId="1C128FA3" w:rsidR="00093E5C" w:rsidRPr="00093E5C" w:rsidRDefault="00093E5C" w:rsidP="00093E5C">
            <w:pPr>
              <w:spacing w:after="0"/>
              <w:rPr>
                <w:rFonts w:eastAsia="Times New Roman" w:cs="Calibri"/>
                <w:sz w:val="18"/>
                <w:szCs w:val="18"/>
              </w:rPr>
            </w:pPr>
            <w:r w:rsidRPr="00093E5C">
              <w:rPr>
                <w:rFonts w:eastAsia="Times New Roman" w:cs="Calibri"/>
                <w:sz w:val="18"/>
                <w:szCs w:val="18"/>
              </w:rPr>
              <w:t>Speech pathologists</w:t>
            </w:r>
            <w:r w:rsidR="00B71AB3">
              <w:rPr>
                <w:rFonts w:eastAsia="Times New Roman" w:cs="Calibri"/>
                <w:sz w:val="18"/>
                <w:szCs w:val="18"/>
              </w:rPr>
              <w:t xml:space="preserve"> </w:t>
            </w:r>
            <w:r w:rsidRPr="00093E5C">
              <w:rPr>
                <w:rFonts w:eastAsia="Times New Roman" w:cs="Calibri"/>
                <w:sz w:val="18"/>
                <w:szCs w:val="18"/>
                <w:vertAlign w:val="superscript"/>
              </w:rPr>
              <w:t>a</w:t>
            </w:r>
          </w:p>
        </w:tc>
        <w:tc>
          <w:tcPr>
            <w:tcW w:w="914" w:type="dxa"/>
            <w:shd w:val="clear" w:color="auto" w:fill="auto"/>
            <w:noWrap/>
            <w:vAlign w:val="center"/>
            <w:hideMark/>
          </w:tcPr>
          <w:p w14:paraId="2B62FBEA"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0F670D0A"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7F6BE19D"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6,930</w:t>
            </w:r>
          </w:p>
        </w:tc>
        <w:tc>
          <w:tcPr>
            <w:tcW w:w="802" w:type="dxa"/>
            <w:shd w:val="clear" w:color="auto" w:fill="auto"/>
            <w:noWrap/>
            <w:vAlign w:val="center"/>
            <w:hideMark/>
          </w:tcPr>
          <w:p w14:paraId="68BB51F2"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6,887</w:t>
            </w:r>
          </w:p>
        </w:tc>
        <w:tc>
          <w:tcPr>
            <w:tcW w:w="802" w:type="dxa"/>
            <w:shd w:val="clear" w:color="auto" w:fill="auto"/>
            <w:noWrap/>
            <w:vAlign w:val="center"/>
            <w:hideMark/>
          </w:tcPr>
          <w:p w14:paraId="7543B250"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8,811</w:t>
            </w:r>
          </w:p>
        </w:tc>
        <w:tc>
          <w:tcPr>
            <w:tcW w:w="1039" w:type="dxa"/>
            <w:shd w:val="clear" w:color="auto" w:fill="auto"/>
            <w:noWrap/>
            <w:vAlign w:val="center"/>
          </w:tcPr>
          <w:p w14:paraId="018661D5"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color w:val="000000"/>
                <w:sz w:val="18"/>
                <w:szCs w:val="18"/>
              </w:rPr>
              <w:t>9,280</w:t>
            </w:r>
          </w:p>
        </w:tc>
        <w:tc>
          <w:tcPr>
            <w:tcW w:w="1210" w:type="dxa"/>
            <w:shd w:val="clear" w:color="auto" w:fill="auto"/>
            <w:noWrap/>
            <w:vAlign w:val="center"/>
            <w:hideMark/>
          </w:tcPr>
          <w:p w14:paraId="1B63E42D" w14:textId="4713335D"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&gt;9</w:t>
            </w:r>
            <w:r w:rsidR="000840B5">
              <w:rPr>
                <w:rFonts w:eastAsia="Times New Roman" w:cs="Calibri"/>
                <w:color w:val="000000"/>
                <w:sz w:val="18"/>
                <w:szCs w:val="18"/>
              </w:rPr>
              <w:t>,</w:t>
            </w:r>
            <w:r w:rsidRPr="00093E5C">
              <w:rPr>
                <w:rFonts w:eastAsia="Times New Roman" w:cs="Calibri"/>
                <w:color w:val="000000"/>
                <w:sz w:val="18"/>
                <w:szCs w:val="18"/>
              </w:rPr>
              <w:t>000</w:t>
            </w:r>
          </w:p>
        </w:tc>
      </w:tr>
      <w:tr w:rsidR="00E864AC" w:rsidRPr="004103F6" w14:paraId="3F92ACAA" w14:textId="77777777" w:rsidTr="00901AE6">
        <w:trPr>
          <w:trHeight w:val="312"/>
          <w:jc w:val="center"/>
        </w:trPr>
        <w:tc>
          <w:tcPr>
            <w:tcW w:w="3114" w:type="dxa"/>
            <w:shd w:val="clear" w:color="auto" w:fill="auto"/>
            <w:noWrap/>
            <w:vAlign w:val="bottom"/>
            <w:hideMark/>
          </w:tcPr>
          <w:p w14:paraId="3079D030"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Orthotists/prosthetists</w:t>
            </w:r>
          </w:p>
        </w:tc>
        <w:tc>
          <w:tcPr>
            <w:tcW w:w="914" w:type="dxa"/>
            <w:shd w:val="clear" w:color="auto" w:fill="auto"/>
            <w:noWrap/>
            <w:vAlign w:val="center"/>
            <w:hideMark/>
          </w:tcPr>
          <w:p w14:paraId="4C34A17F"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1A2459BC"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7F93378B" w14:textId="77777777" w:rsidR="00093E5C" w:rsidRPr="00093E5C" w:rsidRDefault="00093E5C" w:rsidP="00625140">
            <w:pPr>
              <w:spacing w:after="0"/>
              <w:jc w:val="center"/>
              <w:rPr>
                <w:rFonts w:eastAsia="Times New Roman" w:cs="Calibri"/>
                <w:color w:val="000000"/>
                <w:sz w:val="18"/>
                <w:szCs w:val="18"/>
              </w:rPr>
            </w:pPr>
          </w:p>
        </w:tc>
        <w:tc>
          <w:tcPr>
            <w:tcW w:w="802" w:type="dxa"/>
            <w:shd w:val="clear" w:color="auto" w:fill="auto"/>
            <w:noWrap/>
            <w:vAlign w:val="center"/>
            <w:hideMark/>
          </w:tcPr>
          <w:p w14:paraId="4DC6BCD1"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401</w:t>
            </w:r>
          </w:p>
        </w:tc>
        <w:tc>
          <w:tcPr>
            <w:tcW w:w="802" w:type="dxa"/>
            <w:shd w:val="clear" w:color="auto" w:fill="auto"/>
            <w:noWrap/>
            <w:vAlign w:val="center"/>
            <w:hideMark/>
          </w:tcPr>
          <w:p w14:paraId="5C46785D"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448</w:t>
            </w:r>
          </w:p>
        </w:tc>
        <w:tc>
          <w:tcPr>
            <w:tcW w:w="1039" w:type="dxa"/>
            <w:shd w:val="clear" w:color="auto" w:fill="auto"/>
            <w:noWrap/>
            <w:vAlign w:val="center"/>
          </w:tcPr>
          <w:p w14:paraId="710398E3" w14:textId="77777777" w:rsidR="00093E5C" w:rsidRPr="00093E5C" w:rsidRDefault="00093E5C" w:rsidP="00625140">
            <w:pPr>
              <w:spacing w:after="0"/>
              <w:jc w:val="center"/>
              <w:rPr>
                <w:rFonts w:eastAsia="Times New Roman" w:cs="Calibri"/>
                <w:b/>
                <w:bCs/>
                <w:sz w:val="18"/>
                <w:szCs w:val="18"/>
              </w:rPr>
            </w:pPr>
          </w:p>
        </w:tc>
        <w:tc>
          <w:tcPr>
            <w:tcW w:w="1210" w:type="dxa"/>
            <w:shd w:val="clear" w:color="auto" w:fill="auto"/>
            <w:noWrap/>
            <w:vAlign w:val="center"/>
            <w:hideMark/>
          </w:tcPr>
          <w:p w14:paraId="320D340D" w14:textId="55CBA99D" w:rsidR="00093E5C" w:rsidRPr="00093E5C" w:rsidRDefault="00712FE1" w:rsidP="00625140">
            <w:pPr>
              <w:spacing w:after="0"/>
              <w:jc w:val="center"/>
              <w:rPr>
                <w:rFonts w:eastAsia="Times New Roman" w:cs="Calibri"/>
                <w:color w:val="000000"/>
                <w:sz w:val="18"/>
                <w:szCs w:val="18"/>
              </w:rPr>
            </w:pPr>
            <w:r>
              <w:rPr>
                <w:rFonts w:eastAsia="Times New Roman" w:cs="Calibri"/>
                <w:color w:val="000000"/>
                <w:sz w:val="18"/>
                <w:szCs w:val="18"/>
              </w:rPr>
              <w:t>410</w:t>
            </w:r>
          </w:p>
        </w:tc>
      </w:tr>
      <w:tr w:rsidR="00E864AC" w:rsidRPr="004103F6" w14:paraId="4787FE81" w14:textId="77777777" w:rsidTr="00901AE6">
        <w:trPr>
          <w:trHeight w:val="312"/>
          <w:jc w:val="center"/>
        </w:trPr>
        <w:tc>
          <w:tcPr>
            <w:tcW w:w="3114" w:type="dxa"/>
            <w:shd w:val="clear" w:color="auto" w:fill="auto"/>
            <w:noWrap/>
            <w:vAlign w:val="bottom"/>
            <w:hideMark/>
          </w:tcPr>
          <w:p w14:paraId="78F6DCB5"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Rehabilitation counsellors</w:t>
            </w:r>
          </w:p>
        </w:tc>
        <w:tc>
          <w:tcPr>
            <w:tcW w:w="914" w:type="dxa"/>
            <w:shd w:val="clear" w:color="auto" w:fill="auto"/>
            <w:noWrap/>
            <w:vAlign w:val="center"/>
            <w:hideMark/>
          </w:tcPr>
          <w:p w14:paraId="317DFBA0"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492AE3F2"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0D7784F2" w14:textId="77777777" w:rsidR="00093E5C" w:rsidRPr="00093E5C" w:rsidRDefault="00093E5C" w:rsidP="00625140">
            <w:pPr>
              <w:spacing w:after="0"/>
              <w:jc w:val="center"/>
              <w:rPr>
                <w:rFonts w:eastAsia="Times New Roman" w:cs="Calibri"/>
                <w:color w:val="000000"/>
                <w:sz w:val="18"/>
                <w:szCs w:val="18"/>
              </w:rPr>
            </w:pPr>
          </w:p>
        </w:tc>
        <w:tc>
          <w:tcPr>
            <w:tcW w:w="802" w:type="dxa"/>
            <w:shd w:val="clear" w:color="auto" w:fill="auto"/>
            <w:noWrap/>
            <w:vAlign w:val="center"/>
            <w:hideMark/>
          </w:tcPr>
          <w:p w14:paraId="3D33FD13"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1,706</w:t>
            </w:r>
          </w:p>
        </w:tc>
        <w:tc>
          <w:tcPr>
            <w:tcW w:w="802" w:type="dxa"/>
            <w:shd w:val="clear" w:color="auto" w:fill="auto"/>
            <w:noWrap/>
            <w:vAlign w:val="center"/>
            <w:hideMark/>
          </w:tcPr>
          <w:p w14:paraId="0E808E7B"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1,795</w:t>
            </w:r>
          </w:p>
        </w:tc>
        <w:tc>
          <w:tcPr>
            <w:tcW w:w="1039" w:type="dxa"/>
            <w:shd w:val="clear" w:color="auto" w:fill="auto"/>
            <w:noWrap/>
            <w:vAlign w:val="center"/>
          </w:tcPr>
          <w:p w14:paraId="55DCE468" w14:textId="77777777" w:rsidR="00093E5C" w:rsidRPr="00093E5C" w:rsidRDefault="00093E5C" w:rsidP="00625140">
            <w:pPr>
              <w:spacing w:after="0"/>
              <w:jc w:val="center"/>
              <w:rPr>
                <w:rFonts w:eastAsia="Times New Roman" w:cs="Calibri"/>
                <w:b/>
                <w:bCs/>
                <w:sz w:val="18"/>
                <w:szCs w:val="18"/>
              </w:rPr>
            </w:pPr>
          </w:p>
        </w:tc>
        <w:tc>
          <w:tcPr>
            <w:tcW w:w="1210" w:type="dxa"/>
            <w:shd w:val="clear" w:color="auto" w:fill="auto"/>
            <w:noWrap/>
            <w:vAlign w:val="center"/>
            <w:hideMark/>
          </w:tcPr>
          <w:p w14:paraId="1633426D" w14:textId="46A64336"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&gt;1</w:t>
            </w:r>
            <w:r w:rsidR="000840B5">
              <w:rPr>
                <w:rFonts w:eastAsia="Times New Roman" w:cs="Calibri"/>
                <w:color w:val="000000"/>
                <w:sz w:val="18"/>
                <w:szCs w:val="18"/>
              </w:rPr>
              <w:t>,</w:t>
            </w:r>
            <w:r w:rsidRPr="00093E5C">
              <w:rPr>
                <w:rFonts w:eastAsia="Times New Roman" w:cs="Calibri"/>
                <w:color w:val="000000"/>
                <w:sz w:val="18"/>
                <w:szCs w:val="18"/>
              </w:rPr>
              <w:t>000</w:t>
            </w:r>
          </w:p>
        </w:tc>
      </w:tr>
      <w:tr w:rsidR="00E864AC" w:rsidRPr="004103F6" w14:paraId="5F636141" w14:textId="77777777" w:rsidTr="00901AE6">
        <w:trPr>
          <w:trHeight w:val="312"/>
          <w:jc w:val="center"/>
        </w:trPr>
        <w:tc>
          <w:tcPr>
            <w:tcW w:w="3114" w:type="dxa"/>
            <w:shd w:val="clear" w:color="auto" w:fill="auto"/>
            <w:noWrap/>
            <w:vAlign w:val="bottom"/>
            <w:hideMark/>
          </w:tcPr>
          <w:p w14:paraId="473B6977"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Art therapists</w:t>
            </w:r>
          </w:p>
        </w:tc>
        <w:tc>
          <w:tcPr>
            <w:tcW w:w="914" w:type="dxa"/>
            <w:shd w:val="clear" w:color="auto" w:fill="auto"/>
            <w:noWrap/>
            <w:vAlign w:val="center"/>
            <w:hideMark/>
          </w:tcPr>
          <w:p w14:paraId="4D49C276"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21B6069B"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5F2824B3" w14:textId="77777777" w:rsidR="00093E5C" w:rsidRPr="00093E5C" w:rsidRDefault="00093E5C" w:rsidP="00625140">
            <w:pPr>
              <w:spacing w:after="0"/>
              <w:jc w:val="center"/>
              <w:rPr>
                <w:rFonts w:eastAsia="Times New Roman" w:cs="Calibri"/>
                <w:sz w:val="18"/>
                <w:szCs w:val="18"/>
              </w:rPr>
            </w:pPr>
          </w:p>
        </w:tc>
        <w:tc>
          <w:tcPr>
            <w:tcW w:w="802" w:type="dxa"/>
            <w:shd w:val="clear" w:color="auto" w:fill="auto"/>
            <w:noWrap/>
            <w:vAlign w:val="center"/>
            <w:hideMark/>
          </w:tcPr>
          <w:p w14:paraId="2214D04E" w14:textId="77777777" w:rsidR="00093E5C" w:rsidRPr="00093E5C" w:rsidRDefault="00093E5C" w:rsidP="00625140">
            <w:pPr>
              <w:spacing w:after="0"/>
              <w:jc w:val="center"/>
              <w:rPr>
                <w:rFonts w:eastAsia="Times New Roman" w:cs="Calibri"/>
                <w:sz w:val="18"/>
                <w:szCs w:val="18"/>
              </w:rPr>
            </w:pPr>
          </w:p>
        </w:tc>
        <w:tc>
          <w:tcPr>
            <w:tcW w:w="802" w:type="dxa"/>
            <w:shd w:val="clear" w:color="auto" w:fill="auto"/>
            <w:noWrap/>
            <w:vAlign w:val="center"/>
            <w:hideMark/>
          </w:tcPr>
          <w:p w14:paraId="1387FBAF" w14:textId="77777777" w:rsidR="00093E5C" w:rsidRPr="00093E5C" w:rsidRDefault="00093E5C" w:rsidP="00625140">
            <w:pPr>
              <w:spacing w:after="0"/>
              <w:jc w:val="center"/>
              <w:rPr>
                <w:rFonts w:eastAsia="Times New Roman" w:cs="Calibri"/>
                <w:sz w:val="18"/>
                <w:szCs w:val="18"/>
              </w:rPr>
            </w:pPr>
          </w:p>
        </w:tc>
        <w:tc>
          <w:tcPr>
            <w:tcW w:w="1039" w:type="dxa"/>
            <w:shd w:val="clear" w:color="auto" w:fill="auto"/>
            <w:noWrap/>
            <w:vAlign w:val="center"/>
          </w:tcPr>
          <w:p w14:paraId="3DA4F9B5" w14:textId="77777777" w:rsidR="00093E5C" w:rsidRPr="00093E5C" w:rsidRDefault="00093E5C" w:rsidP="00625140">
            <w:pPr>
              <w:spacing w:after="0"/>
              <w:jc w:val="center"/>
              <w:rPr>
                <w:rFonts w:eastAsia="Times New Roman" w:cs="Calibri"/>
                <w:sz w:val="18"/>
                <w:szCs w:val="18"/>
              </w:rPr>
            </w:pPr>
          </w:p>
        </w:tc>
        <w:tc>
          <w:tcPr>
            <w:tcW w:w="1210" w:type="dxa"/>
            <w:shd w:val="clear" w:color="auto" w:fill="auto"/>
            <w:noWrap/>
            <w:vAlign w:val="center"/>
            <w:hideMark/>
          </w:tcPr>
          <w:p w14:paraId="7D0C63F3" w14:textId="77777777" w:rsidR="00093E5C" w:rsidRPr="00093E5C" w:rsidRDefault="00093E5C" w:rsidP="00625140">
            <w:pPr>
              <w:spacing w:after="0"/>
              <w:jc w:val="center"/>
              <w:rPr>
                <w:rFonts w:eastAsia="Times New Roman" w:cs="Calibri"/>
                <w:b/>
                <w:bCs/>
                <w:color w:val="000000"/>
                <w:sz w:val="18"/>
                <w:szCs w:val="18"/>
              </w:rPr>
            </w:pPr>
            <w:r w:rsidRPr="00093E5C">
              <w:rPr>
                <w:rFonts w:eastAsia="Times New Roman" w:cs="Calibri"/>
                <w:b/>
                <w:bCs/>
                <w:color w:val="000000"/>
                <w:sz w:val="18"/>
                <w:szCs w:val="18"/>
              </w:rPr>
              <w:t>547</w:t>
            </w:r>
          </w:p>
        </w:tc>
      </w:tr>
      <w:tr w:rsidR="00E864AC" w:rsidRPr="004103F6" w14:paraId="443E6BB0" w14:textId="77777777" w:rsidTr="00901AE6">
        <w:trPr>
          <w:trHeight w:val="312"/>
          <w:jc w:val="center"/>
        </w:trPr>
        <w:tc>
          <w:tcPr>
            <w:tcW w:w="3114" w:type="dxa"/>
            <w:shd w:val="clear" w:color="auto" w:fill="auto"/>
            <w:noWrap/>
            <w:vAlign w:val="bottom"/>
            <w:hideMark/>
          </w:tcPr>
          <w:p w14:paraId="0296DDBF" w14:textId="1DDA79A6" w:rsidR="00093E5C" w:rsidRPr="00093E5C" w:rsidRDefault="00093E5C" w:rsidP="00093E5C">
            <w:pPr>
              <w:spacing w:after="0"/>
              <w:rPr>
                <w:rFonts w:eastAsia="Times New Roman" w:cs="Calibri"/>
                <w:sz w:val="18"/>
                <w:szCs w:val="18"/>
              </w:rPr>
            </w:pPr>
            <w:r w:rsidRPr="00093E5C">
              <w:rPr>
                <w:rFonts w:eastAsia="Times New Roman" w:cs="Calibri"/>
                <w:sz w:val="18"/>
                <w:szCs w:val="18"/>
              </w:rPr>
              <w:t xml:space="preserve">Exercise </w:t>
            </w:r>
            <w:r w:rsidR="00A64692">
              <w:rPr>
                <w:rFonts w:eastAsia="Times New Roman" w:cs="Calibri"/>
                <w:sz w:val="18"/>
                <w:szCs w:val="18"/>
              </w:rPr>
              <w:t>p</w:t>
            </w:r>
            <w:r w:rsidR="003305CF" w:rsidRPr="00093E5C">
              <w:rPr>
                <w:rFonts w:eastAsia="Times New Roman" w:cs="Calibri"/>
                <w:sz w:val="18"/>
                <w:szCs w:val="18"/>
              </w:rPr>
              <w:t>hysiologists</w:t>
            </w:r>
          </w:p>
        </w:tc>
        <w:tc>
          <w:tcPr>
            <w:tcW w:w="914" w:type="dxa"/>
            <w:shd w:val="clear" w:color="auto" w:fill="auto"/>
            <w:noWrap/>
            <w:vAlign w:val="center"/>
            <w:hideMark/>
          </w:tcPr>
          <w:p w14:paraId="70C5A7C6"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69C24A65"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5DACF203" w14:textId="77777777" w:rsidR="00093E5C" w:rsidRPr="00093E5C" w:rsidRDefault="00093E5C" w:rsidP="00625140">
            <w:pPr>
              <w:spacing w:after="0"/>
              <w:jc w:val="center"/>
              <w:rPr>
                <w:rFonts w:eastAsia="Times New Roman" w:cs="Calibri"/>
                <w:color w:val="000000"/>
                <w:sz w:val="18"/>
                <w:szCs w:val="18"/>
              </w:rPr>
            </w:pPr>
          </w:p>
        </w:tc>
        <w:tc>
          <w:tcPr>
            <w:tcW w:w="802" w:type="dxa"/>
            <w:shd w:val="clear" w:color="auto" w:fill="auto"/>
            <w:noWrap/>
            <w:vAlign w:val="center"/>
            <w:hideMark/>
          </w:tcPr>
          <w:p w14:paraId="4ECD3774" w14:textId="77777777" w:rsidR="00093E5C" w:rsidRPr="00093E5C" w:rsidRDefault="00093E5C" w:rsidP="00625140">
            <w:pPr>
              <w:spacing w:after="0"/>
              <w:jc w:val="center"/>
              <w:rPr>
                <w:rFonts w:eastAsia="Times New Roman" w:cs="Calibri"/>
                <w:color w:val="000000"/>
                <w:sz w:val="18"/>
                <w:szCs w:val="18"/>
              </w:rPr>
            </w:pPr>
            <w:r w:rsidRPr="00093E5C">
              <w:rPr>
                <w:rFonts w:eastAsia="Times New Roman" w:cs="Calibri"/>
                <w:color w:val="000000"/>
                <w:sz w:val="18"/>
                <w:szCs w:val="18"/>
              </w:rPr>
              <w:t>1,602</w:t>
            </w:r>
          </w:p>
        </w:tc>
        <w:tc>
          <w:tcPr>
            <w:tcW w:w="802" w:type="dxa"/>
            <w:shd w:val="clear" w:color="auto" w:fill="auto"/>
            <w:noWrap/>
            <w:vAlign w:val="center"/>
            <w:hideMark/>
          </w:tcPr>
          <w:p w14:paraId="31D5393B" w14:textId="77777777" w:rsidR="00093E5C" w:rsidRPr="003305CF" w:rsidRDefault="00093E5C" w:rsidP="00625140">
            <w:pPr>
              <w:spacing w:after="0"/>
              <w:jc w:val="center"/>
              <w:rPr>
                <w:rFonts w:eastAsia="Times New Roman" w:cs="Calibri"/>
                <w:b/>
                <w:color w:val="000000"/>
                <w:sz w:val="18"/>
                <w:szCs w:val="18"/>
              </w:rPr>
            </w:pPr>
            <w:r w:rsidRPr="003305CF">
              <w:rPr>
                <w:rFonts w:eastAsia="Times New Roman" w:cs="Calibri"/>
                <w:b/>
                <w:color w:val="000000"/>
                <w:sz w:val="18"/>
                <w:szCs w:val="18"/>
              </w:rPr>
              <w:t>3,036</w:t>
            </w:r>
          </w:p>
        </w:tc>
        <w:tc>
          <w:tcPr>
            <w:tcW w:w="1039" w:type="dxa"/>
            <w:shd w:val="clear" w:color="auto" w:fill="auto"/>
            <w:noWrap/>
            <w:vAlign w:val="center"/>
          </w:tcPr>
          <w:p w14:paraId="38596FAB" w14:textId="77777777" w:rsidR="00093E5C" w:rsidRPr="00093E5C" w:rsidRDefault="00093E5C" w:rsidP="00625140">
            <w:pPr>
              <w:spacing w:after="0"/>
              <w:jc w:val="center"/>
              <w:rPr>
                <w:rFonts w:eastAsia="Times New Roman" w:cs="Calibri"/>
                <w:sz w:val="18"/>
                <w:szCs w:val="18"/>
              </w:rPr>
            </w:pPr>
          </w:p>
        </w:tc>
        <w:tc>
          <w:tcPr>
            <w:tcW w:w="1210" w:type="dxa"/>
            <w:shd w:val="clear" w:color="auto" w:fill="auto"/>
            <w:noWrap/>
            <w:vAlign w:val="center"/>
            <w:hideMark/>
          </w:tcPr>
          <w:p w14:paraId="5A1DCC96" w14:textId="77777777" w:rsidR="00093E5C" w:rsidRPr="003305CF" w:rsidRDefault="00093E5C" w:rsidP="00625140">
            <w:pPr>
              <w:spacing w:after="0"/>
              <w:jc w:val="center"/>
              <w:rPr>
                <w:rFonts w:eastAsia="Times New Roman" w:cs="Calibri"/>
                <w:color w:val="000000"/>
                <w:sz w:val="18"/>
                <w:szCs w:val="18"/>
              </w:rPr>
            </w:pPr>
            <w:r w:rsidRPr="003305CF">
              <w:rPr>
                <w:rFonts w:eastAsia="Times New Roman" w:cs="Calibri"/>
                <w:color w:val="000000"/>
                <w:sz w:val="18"/>
                <w:szCs w:val="18"/>
              </w:rPr>
              <w:t>6,315</w:t>
            </w:r>
          </w:p>
        </w:tc>
      </w:tr>
      <w:tr w:rsidR="00E864AC" w:rsidRPr="004103F6" w14:paraId="15E87E52" w14:textId="77777777" w:rsidTr="00901AE6">
        <w:trPr>
          <w:trHeight w:val="312"/>
          <w:jc w:val="center"/>
        </w:trPr>
        <w:tc>
          <w:tcPr>
            <w:tcW w:w="3114" w:type="dxa"/>
            <w:shd w:val="clear" w:color="auto" w:fill="auto"/>
            <w:noWrap/>
            <w:vAlign w:val="bottom"/>
            <w:hideMark/>
          </w:tcPr>
          <w:p w14:paraId="29B60692" w14:textId="12BA01B4" w:rsidR="00093E5C" w:rsidRPr="00093E5C" w:rsidRDefault="00093E5C" w:rsidP="00093E5C">
            <w:pPr>
              <w:spacing w:after="0"/>
              <w:rPr>
                <w:rFonts w:eastAsia="Times New Roman" w:cs="Calibri"/>
                <w:sz w:val="18"/>
                <w:szCs w:val="18"/>
              </w:rPr>
            </w:pPr>
            <w:r w:rsidRPr="00093E5C">
              <w:rPr>
                <w:rFonts w:eastAsia="Times New Roman" w:cs="Calibri"/>
                <w:sz w:val="18"/>
                <w:szCs w:val="18"/>
              </w:rPr>
              <w:t xml:space="preserve">Genetic </w:t>
            </w:r>
            <w:r w:rsidR="00A64692">
              <w:rPr>
                <w:rFonts w:eastAsia="Times New Roman" w:cs="Calibri"/>
                <w:sz w:val="18"/>
                <w:szCs w:val="18"/>
              </w:rPr>
              <w:t>c</w:t>
            </w:r>
            <w:r w:rsidR="003305CF" w:rsidRPr="00093E5C">
              <w:rPr>
                <w:rFonts w:eastAsia="Times New Roman" w:cs="Calibri"/>
                <w:sz w:val="18"/>
                <w:szCs w:val="18"/>
              </w:rPr>
              <w:t>ounsellors</w:t>
            </w:r>
          </w:p>
        </w:tc>
        <w:tc>
          <w:tcPr>
            <w:tcW w:w="914" w:type="dxa"/>
            <w:shd w:val="clear" w:color="auto" w:fill="auto"/>
            <w:noWrap/>
            <w:vAlign w:val="center"/>
            <w:hideMark/>
          </w:tcPr>
          <w:p w14:paraId="4726DB64"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38BB68B1"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08AC0E38" w14:textId="77777777" w:rsidR="00093E5C" w:rsidRPr="00093E5C" w:rsidRDefault="00093E5C" w:rsidP="00625140">
            <w:pPr>
              <w:spacing w:after="0"/>
              <w:jc w:val="center"/>
              <w:rPr>
                <w:rFonts w:eastAsia="Times New Roman" w:cs="Calibri"/>
                <w:color w:val="000000"/>
                <w:sz w:val="18"/>
                <w:szCs w:val="18"/>
              </w:rPr>
            </w:pPr>
          </w:p>
        </w:tc>
        <w:tc>
          <w:tcPr>
            <w:tcW w:w="802" w:type="dxa"/>
            <w:shd w:val="clear" w:color="auto" w:fill="auto"/>
            <w:noWrap/>
            <w:vAlign w:val="center"/>
            <w:hideMark/>
          </w:tcPr>
          <w:p w14:paraId="4BAA2B7F" w14:textId="77777777" w:rsidR="00093E5C" w:rsidRPr="00093E5C" w:rsidRDefault="00093E5C" w:rsidP="00625140">
            <w:pPr>
              <w:spacing w:after="0"/>
              <w:jc w:val="center"/>
              <w:rPr>
                <w:rFonts w:eastAsia="Times New Roman" w:cs="Calibri"/>
                <w:sz w:val="18"/>
                <w:szCs w:val="18"/>
              </w:rPr>
            </w:pPr>
          </w:p>
        </w:tc>
        <w:tc>
          <w:tcPr>
            <w:tcW w:w="802" w:type="dxa"/>
            <w:shd w:val="clear" w:color="auto" w:fill="auto"/>
            <w:noWrap/>
            <w:vAlign w:val="center"/>
            <w:hideMark/>
          </w:tcPr>
          <w:p w14:paraId="5A5386F8" w14:textId="77777777" w:rsidR="00093E5C" w:rsidRPr="00093E5C" w:rsidRDefault="00093E5C" w:rsidP="00625140">
            <w:pPr>
              <w:spacing w:after="0"/>
              <w:jc w:val="center"/>
              <w:rPr>
                <w:rFonts w:eastAsia="Times New Roman" w:cs="Calibri"/>
                <w:sz w:val="18"/>
                <w:szCs w:val="18"/>
              </w:rPr>
            </w:pPr>
          </w:p>
        </w:tc>
        <w:tc>
          <w:tcPr>
            <w:tcW w:w="1039" w:type="dxa"/>
            <w:shd w:val="clear" w:color="auto" w:fill="auto"/>
            <w:noWrap/>
            <w:vAlign w:val="center"/>
            <w:hideMark/>
          </w:tcPr>
          <w:p w14:paraId="7A247A6A" w14:textId="77777777" w:rsidR="00093E5C" w:rsidRPr="00093E5C" w:rsidRDefault="00093E5C" w:rsidP="00625140">
            <w:pPr>
              <w:spacing w:after="0"/>
              <w:jc w:val="center"/>
              <w:rPr>
                <w:rFonts w:eastAsia="Times New Roman" w:cs="Calibri"/>
                <w:sz w:val="18"/>
                <w:szCs w:val="18"/>
              </w:rPr>
            </w:pPr>
          </w:p>
        </w:tc>
        <w:tc>
          <w:tcPr>
            <w:tcW w:w="1210" w:type="dxa"/>
            <w:shd w:val="clear" w:color="auto" w:fill="auto"/>
            <w:noWrap/>
            <w:vAlign w:val="center"/>
            <w:hideMark/>
          </w:tcPr>
          <w:p w14:paraId="647920B4" w14:textId="77777777" w:rsidR="00093E5C" w:rsidRPr="00093E5C" w:rsidRDefault="00093E5C" w:rsidP="00625140">
            <w:pPr>
              <w:spacing w:after="0"/>
              <w:jc w:val="center"/>
              <w:rPr>
                <w:rFonts w:eastAsia="Times New Roman" w:cs="Calibri"/>
                <w:b/>
                <w:bCs/>
                <w:color w:val="000000"/>
                <w:sz w:val="18"/>
                <w:szCs w:val="18"/>
              </w:rPr>
            </w:pPr>
            <w:r w:rsidRPr="00093E5C">
              <w:rPr>
                <w:rFonts w:eastAsia="Times New Roman" w:cs="Calibri"/>
                <w:b/>
                <w:bCs/>
                <w:color w:val="000000"/>
                <w:sz w:val="18"/>
                <w:szCs w:val="18"/>
              </w:rPr>
              <w:t>480</w:t>
            </w:r>
          </w:p>
        </w:tc>
      </w:tr>
      <w:tr w:rsidR="00E864AC" w:rsidRPr="004103F6" w14:paraId="0BC5AF32" w14:textId="77777777" w:rsidTr="00901AE6">
        <w:trPr>
          <w:trHeight w:val="312"/>
          <w:jc w:val="center"/>
        </w:trPr>
        <w:tc>
          <w:tcPr>
            <w:tcW w:w="3114" w:type="dxa"/>
            <w:shd w:val="clear" w:color="auto" w:fill="auto"/>
            <w:noWrap/>
            <w:vAlign w:val="bottom"/>
            <w:hideMark/>
          </w:tcPr>
          <w:p w14:paraId="1342DCF8" w14:textId="2556F3C0" w:rsidR="00093E5C" w:rsidRPr="00093E5C" w:rsidRDefault="00093E5C" w:rsidP="00093E5C">
            <w:pPr>
              <w:spacing w:after="0"/>
              <w:rPr>
                <w:rFonts w:eastAsia="Times New Roman" w:cs="Calibri"/>
                <w:sz w:val="18"/>
                <w:szCs w:val="18"/>
              </w:rPr>
            </w:pPr>
            <w:r w:rsidRPr="00093E5C">
              <w:rPr>
                <w:rFonts w:eastAsia="Times New Roman" w:cs="Calibri"/>
                <w:sz w:val="18"/>
                <w:szCs w:val="18"/>
              </w:rPr>
              <w:t xml:space="preserve">Music </w:t>
            </w:r>
            <w:r w:rsidR="00A64692">
              <w:rPr>
                <w:rFonts w:eastAsia="Times New Roman" w:cs="Calibri"/>
                <w:sz w:val="18"/>
                <w:szCs w:val="18"/>
              </w:rPr>
              <w:t>t</w:t>
            </w:r>
            <w:r w:rsidR="003305CF" w:rsidRPr="00093E5C">
              <w:rPr>
                <w:rFonts w:eastAsia="Times New Roman" w:cs="Calibri"/>
                <w:sz w:val="18"/>
                <w:szCs w:val="18"/>
              </w:rPr>
              <w:t>herapists</w:t>
            </w:r>
          </w:p>
        </w:tc>
        <w:tc>
          <w:tcPr>
            <w:tcW w:w="914" w:type="dxa"/>
            <w:shd w:val="clear" w:color="auto" w:fill="auto"/>
            <w:noWrap/>
            <w:vAlign w:val="center"/>
            <w:hideMark/>
          </w:tcPr>
          <w:p w14:paraId="0723CD05" w14:textId="77777777" w:rsidR="00093E5C" w:rsidRPr="00093E5C" w:rsidRDefault="00093E5C" w:rsidP="00625140">
            <w:pPr>
              <w:spacing w:after="0"/>
              <w:jc w:val="center"/>
              <w:rPr>
                <w:rFonts w:eastAsia="Times New Roman" w:cs="Calibri"/>
                <w:sz w:val="18"/>
                <w:szCs w:val="18"/>
              </w:rPr>
            </w:pPr>
          </w:p>
        </w:tc>
        <w:tc>
          <w:tcPr>
            <w:tcW w:w="914" w:type="dxa"/>
            <w:shd w:val="clear" w:color="auto" w:fill="auto"/>
            <w:noWrap/>
            <w:vAlign w:val="center"/>
            <w:hideMark/>
          </w:tcPr>
          <w:p w14:paraId="037CF1C4" w14:textId="77777777" w:rsidR="00093E5C" w:rsidRPr="00093E5C" w:rsidRDefault="00093E5C" w:rsidP="00625140">
            <w:pPr>
              <w:spacing w:after="0"/>
              <w:jc w:val="center"/>
              <w:rPr>
                <w:rFonts w:eastAsia="Times New Roman" w:cs="Calibri"/>
                <w:sz w:val="18"/>
                <w:szCs w:val="18"/>
              </w:rPr>
            </w:pPr>
          </w:p>
        </w:tc>
        <w:tc>
          <w:tcPr>
            <w:tcW w:w="832" w:type="dxa"/>
            <w:shd w:val="clear" w:color="auto" w:fill="auto"/>
            <w:noWrap/>
            <w:vAlign w:val="center"/>
            <w:hideMark/>
          </w:tcPr>
          <w:p w14:paraId="6B53A17A" w14:textId="77777777" w:rsidR="00093E5C" w:rsidRPr="00093E5C" w:rsidRDefault="00093E5C" w:rsidP="00625140">
            <w:pPr>
              <w:spacing w:after="0"/>
              <w:jc w:val="center"/>
              <w:rPr>
                <w:rFonts w:eastAsia="Times New Roman" w:cs="Calibri"/>
                <w:color w:val="000000"/>
                <w:sz w:val="18"/>
                <w:szCs w:val="18"/>
              </w:rPr>
            </w:pPr>
          </w:p>
        </w:tc>
        <w:tc>
          <w:tcPr>
            <w:tcW w:w="802" w:type="dxa"/>
            <w:shd w:val="clear" w:color="auto" w:fill="auto"/>
            <w:noWrap/>
            <w:vAlign w:val="center"/>
            <w:hideMark/>
          </w:tcPr>
          <w:p w14:paraId="0266A4C8" w14:textId="77777777" w:rsidR="00093E5C" w:rsidRPr="00093E5C" w:rsidRDefault="00093E5C" w:rsidP="00625140">
            <w:pPr>
              <w:spacing w:after="0"/>
              <w:jc w:val="center"/>
              <w:rPr>
                <w:rFonts w:eastAsia="Times New Roman" w:cs="Calibri"/>
                <w:sz w:val="18"/>
                <w:szCs w:val="18"/>
              </w:rPr>
            </w:pPr>
          </w:p>
        </w:tc>
        <w:tc>
          <w:tcPr>
            <w:tcW w:w="802" w:type="dxa"/>
            <w:shd w:val="clear" w:color="auto" w:fill="auto"/>
            <w:noWrap/>
            <w:vAlign w:val="center"/>
            <w:hideMark/>
          </w:tcPr>
          <w:p w14:paraId="36CC5005" w14:textId="77777777" w:rsidR="00093E5C" w:rsidRPr="00093E5C" w:rsidRDefault="00093E5C" w:rsidP="00625140">
            <w:pPr>
              <w:spacing w:after="0"/>
              <w:jc w:val="center"/>
              <w:rPr>
                <w:rFonts w:eastAsia="Times New Roman" w:cs="Calibri"/>
                <w:sz w:val="18"/>
                <w:szCs w:val="18"/>
              </w:rPr>
            </w:pPr>
          </w:p>
        </w:tc>
        <w:tc>
          <w:tcPr>
            <w:tcW w:w="1039" w:type="dxa"/>
            <w:shd w:val="clear" w:color="auto" w:fill="auto"/>
            <w:noWrap/>
            <w:vAlign w:val="center"/>
            <w:hideMark/>
          </w:tcPr>
          <w:p w14:paraId="7D39C964" w14:textId="77777777" w:rsidR="00093E5C" w:rsidRPr="00093E5C" w:rsidRDefault="00093E5C" w:rsidP="00625140">
            <w:pPr>
              <w:spacing w:after="0"/>
              <w:jc w:val="center"/>
              <w:rPr>
                <w:rFonts w:eastAsia="Times New Roman" w:cs="Calibri"/>
                <w:sz w:val="18"/>
                <w:szCs w:val="18"/>
              </w:rPr>
            </w:pPr>
          </w:p>
        </w:tc>
        <w:tc>
          <w:tcPr>
            <w:tcW w:w="1210" w:type="dxa"/>
            <w:shd w:val="clear" w:color="auto" w:fill="auto"/>
            <w:noWrap/>
            <w:vAlign w:val="center"/>
            <w:hideMark/>
          </w:tcPr>
          <w:p w14:paraId="2CEFEF8D" w14:textId="77777777" w:rsidR="00093E5C" w:rsidRPr="00093E5C" w:rsidRDefault="00093E5C" w:rsidP="00625140">
            <w:pPr>
              <w:spacing w:after="0"/>
              <w:jc w:val="center"/>
              <w:rPr>
                <w:rFonts w:eastAsia="Times New Roman" w:cs="Calibri"/>
                <w:b/>
                <w:bCs/>
                <w:color w:val="000000"/>
                <w:sz w:val="18"/>
                <w:szCs w:val="18"/>
              </w:rPr>
            </w:pPr>
            <w:r w:rsidRPr="00093E5C">
              <w:rPr>
                <w:rFonts w:eastAsia="Times New Roman" w:cs="Calibri"/>
                <w:b/>
                <w:bCs/>
                <w:color w:val="000000"/>
                <w:sz w:val="18"/>
                <w:szCs w:val="18"/>
              </w:rPr>
              <w:t>650</w:t>
            </w:r>
          </w:p>
        </w:tc>
      </w:tr>
      <w:tr w:rsidR="00901AE6" w:rsidRPr="004103F6" w14:paraId="337C6F9C" w14:textId="77777777" w:rsidTr="00E864AC">
        <w:trPr>
          <w:trHeight w:val="312"/>
          <w:jc w:val="center"/>
        </w:trPr>
        <w:tc>
          <w:tcPr>
            <w:tcW w:w="3114" w:type="dxa"/>
            <w:tcBorders>
              <w:bottom w:val="nil"/>
            </w:tcBorders>
            <w:shd w:val="clear" w:color="auto" w:fill="auto"/>
            <w:noWrap/>
            <w:vAlign w:val="bottom"/>
            <w:hideMark/>
          </w:tcPr>
          <w:p w14:paraId="39DEC2C4" w14:textId="77777777" w:rsidR="00093E5C" w:rsidRPr="00093E5C" w:rsidRDefault="00093E5C" w:rsidP="00093E5C">
            <w:pPr>
              <w:spacing w:after="0"/>
              <w:rPr>
                <w:rFonts w:eastAsia="Times New Roman" w:cs="Calibri"/>
                <w:sz w:val="18"/>
                <w:szCs w:val="18"/>
              </w:rPr>
            </w:pPr>
            <w:r w:rsidRPr="00093E5C">
              <w:rPr>
                <w:rFonts w:eastAsia="Times New Roman" w:cs="Calibri"/>
                <w:sz w:val="18"/>
                <w:szCs w:val="18"/>
              </w:rPr>
              <w:t>Perfusionists</w:t>
            </w:r>
          </w:p>
        </w:tc>
        <w:tc>
          <w:tcPr>
            <w:tcW w:w="914" w:type="dxa"/>
            <w:tcBorders>
              <w:bottom w:val="nil"/>
            </w:tcBorders>
            <w:shd w:val="clear" w:color="auto" w:fill="auto"/>
            <w:noWrap/>
            <w:vAlign w:val="center"/>
            <w:hideMark/>
          </w:tcPr>
          <w:p w14:paraId="31E2BC7C" w14:textId="77777777" w:rsidR="00093E5C" w:rsidRPr="00093E5C" w:rsidRDefault="00093E5C" w:rsidP="00625140">
            <w:pPr>
              <w:spacing w:after="0"/>
              <w:jc w:val="center"/>
              <w:rPr>
                <w:rFonts w:eastAsia="Times New Roman" w:cs="Calibri"/>
                <w:sz w:val="18"/>
                <w:szCs w:val="18"/>
              </w:rPr>
            </w:pPr>
          </w:p>
        </w:tc>
        <w:tc>
          <w:tcPr>
            <w:tcW w:w="914" w:type="dxa"/>
            <w:tcBorders>
              <w:bottom w:val="nil"/>
            </w:tcBorders>
            <w:shd w:val="clear" w:color="auto" w:fill="auto"/>
            <w:noWrap/>
            <w:vAlign w:val="center"/>
            <w:hideMark/>
          </w:tcPr>
          <w:p w14:paraId="6265AE5F" w14:textId="77777777" w:rsidR="00093E5C" w:rsidRPr="00093E5C" w:rsidRDefault="00093E5C" w:rsidP="00625140">
            <w:pPr>
              <w:spacing w:after="0"/>
              <w:jc w:val="center"/>
              <w:rPr>
                <w:rFonts w:eastAsia="Times New Roman" w:cs="Calibri"/>
                <w:sz w:val="18"/>
                <w:szCs w:val="18"/>
              </w:rPr>
            </w:pPr>
          </w:p>
        </w:tc>
        <w:tc>
          <w:tcPr>
            <w:tcW w:w="832" w:type="dxa"/>
            <w:tcBorders>
              <w:bottom w:val="nil"/>
            </w:tcBorders>
            <w:shd w:val="clear" w:color="auto" w:fill="auto"/>
            <w:noWrap/>
            <w:vAlign w:val="center"/>
            <w:hideMark/>
          </w:tcPr>
          <w:p w14:paraId="71DF5DBB" w14:textId="77777777" w:rsidR="00093E5C" w:rsidRPr="00093E5C" w:rsidRDefault="00093E5C" w:rsidP="00625140">
            <w:pPr>
              <w:spacing w:after="0"/>
              <w:jc w:val="center"/>
              <w:rPr>
                <w:rFonts w:eastAsia="Times New Roman" w:cs="Calibri"/>
                <w:color w:val="000000"/>
                <w:sz w:val="18"/>
                <w:szCs w:val="18"/>
              </w:rPr>
            </w:pPr>
          </w:p>
        </w:tc>
        <w:tc>
          <w:tcPr>
            <w:tcW w:w="802" w:type="dxa"/>
            <w:tcBorders>
              <w:bottom w:val="nil"/>
            </w:tcBorders>
            <w:shd w:val="clear" w:color="auto" w:fill="auto"/>
            <w:noWrap/>
            <w:vAlign w:val="center"/>
            <w:hideMark/>
          </w:tcPr>
          <w:p w14:paraId="211BCC5E" w14:textId="77777777" w:rsidR="00093E5C" w:rsidRPr="00093E5C" w:rsidRDefault="00093E5C" w:rsidP="00625140">
            <w:pPr>
              <w:spacing w:after="0"/>
              <w:jc w:val="center"/>
              <w:rPr>
                <w:rFonts w:eastAsia="Times New Roman" w:cs="Calibri"/>
                <w:sz w:val="18"/>
                <w:szCs w:val="18"/>
              </w:rPr>
            </w:pPr>
          </w:p>
        </w:tc>
        <w:tc>
          <w:tcPr>
            <w:tcW w:w="802" w:type="dxa"/>
            <w:tcBorders>
              <w:bottom w:val="nil"/>
            </w:tcBorders>
            <w:shd w:val="clear" w:color="auto" w:fill="auto"/>
            <w:noWrap/>
            <w:vAlign w:val="center"/>
            <w:hideMark/>
          </w:tcPr>
          <w:p w14:paraId="427BE852" w14:textId="77777777" w:rsidR="00093E5C" w:rsidRPr="00093E5C" w:rsidRDefault="00093E5C" w:rsidP="00625140">
            <w:pPr>
              <w:spacing w:after="0"/>
              <w:jc w:val="center"/>
              <w:rPr>
                <w:rFonts w:eastAsia="Times New Roman" w:cs="Calibri"/>
                <w:sz w:val="18"/>
                <w:szCs w:val="18"/>
              </w:rPr>
            </w:pPr>
          </w:p>
        </w:tc>
        <w:tc>
          <w:tcPr>
            <w:tcW w:w="1039" w:type="dxa"/>
            <w:tcBorders>
              <w:bottom w:val="nil"/>
            </w:tcBorders>
            <w:shd w:val="clear" w:color="auto" w:fill="auto"/>
            <w:noWrap/>
            <w:vAlign w:val="center"/>
            <w:hideMark/>
          </w:tcPr>
          <w:p w14:paraId="75E9DB8F" w14:textId="77777777" w:rsidR="00093E5C" w:rsidRPr="00093E5C" w:rsidRDefault="00093E5C" w:rsidP="00625140">
            <w:pPr>
              <w:spacing w:after="0"/>
              <w:jc w:val="center"/>
              <w:rPr>
                <w:rFonts w:eastAsia="Times New Roman" w:cs="Calibri"/>
                <w:sz w:val="18"/>
                <w:szCs w:val="18"/>
              </w:rPr>
            </w:pPr>
          </w:p>
        </w:tc>
        <w:tc>
          <w:tcPr>
            <w:tcW w:w="1210" w:type="dxa"/>
            <w:tcBorders>
              <w:bottom w:val="nil"/>
            </w:tcBorders>
            <w:shd w:val="clear" w:color="auto" w:fill="auto"/>
            <w:noWrap/>
            <w:vAlign w:val="center"/>
            <w:hideMark/>
          </w:tcPr>
          <w:p w14:paraId="2798FF07" w14:textId="77777777" w:rsidR="00093E5C" w:rsidRPr="00093E5C" w:rsidRDefault="00093E5C" w:rsidP="00625140">
            <w:pPr>
              <w:spacing w:after="0"/>
              <w:jc w:val="center"/>
              <w:rPr>
                <w:rFonts w:eastAsia="Times New Roman" w:cs="Calibri"/>
                <w:b/>
                <w:bCs/>
                <w:sz w:val="18"/>
                <w:szCs w:val="18"/>
              </w:rPr>
            </w:pPr>
            <w:r w:rsidRPr="00093E5C">
              <w:rPr>
                <w:rFonts w:eastAsia="Times New Roman" w:cs="Calibri"/>
                <w:b/>
                <w:bCs/>
                <w:sz w:val="18"/>
                <w:szCs w:val="18"/>
              </w:rPr>
              <w:t>128</w:t>
            </w:r>
          </w:p>
        </w:tc>
      </w:tr>
      <w:tr w:rsidR="00F76E5F" w:rsidRPr="004103F6" w14:paraId="4265791A" w14:textId="77777777" w:rsidTr="00E864AC">
        <w:trPr>
          <w:trHeight w:val="312"/>
          <w:jc w:val="center"/>
        </w:trPr>
        <w:tc>
          <w:tcPr>
            <w:tcW w:w="9624" w:type="dxa"/>
            <w:gridSpan w:val="8"/>
            <w:tcBorders>
              <w:top w:val="nil"/>
              <w:left w:val="nil"/>
              <w:bottom w:val="nil"/>
              <w:right w:val="nil"/>
            </w:tcBorders>
            <w:shd w:val="clear" w:color="auto" w:fill="auto"/>
            <w:noWrap/>
            <w:vAlign w:val="bottom"/>
          </w:tcPr>
          <w:p w14:paraId="5145548A" w14:textId="4760EA76" w:rsidR="009C1BE5" w:rsidRPr="00A2694D" w:rsidRDefault="009C1BE5" w:rsidP="009C1BE5">
            <w:pPr>
              <w:spacing w:after="0"/>
              <w:rPr>
                <w:rFonts w:eastAsia="Times New Roman" w:cs="Calibri"/>
                <w:sz w:val="16"/>
                <w:szCs w:val="16"/>
              </w:rPr>
            </w:pPr>
            <w:r w:rsidRPr="00A2694D">
              <w:rPr>
                <w:rFonts w:eastAsia="Times New Roman" w:cs="Calibri"/>
                <w:sz w:val="16"/>
                <w:szCs w:val="16"/>
              </w:rPr>
              <w:t xml:space="preserve">Best count in </w:t>
            </w:r>
            <w:r w:rsidRPr="00A2694D">
              <w:rPr>
                <w:rFonts w:eastAsia="Times New Roman" w:cs="Calibri"/>
                <w:b/>
                <w:bCs/>
                <w:sz w:val="16"/>
                <w:szCs w:val="16"/>
              </w:rPr>
              <w:t xml:space="preserve">bold </w:t>
            </w:r>
            <w:r>
              <w:rPr>
                <w:rFonts w:eastAsia="Times New Roman" w:cs="Calibri"/>
                <w:sz w:val="16"/>
                <w:szCs w:val="16"/>
              </w:rPr>
              <w:t>and</w:t>
            </w:r>
            <w:r w:rsidRPr="00A2694D">
              <w:rPr>
                <w:rFonts w:eastAsia="Times New Roman" w:cs="Calibri"/>
                <w:sz w:val="16"/>
                <w:szCs w:val="16"/>
              </w:rPr>
              <w:t xml:space="preserve"> </w:t>
            </w:r>
            <w:r>
              <w:rPr>
                <w:rFonts w:eastAsia="Times New Roman" w:cs="Calibri"/>
                <w:sz w:val="16"/>
                <w:szCs w:val="16"/>
              </w:rPr>
              <w:t>t</w:t>
            </w:r>
            <w:r w:rsidRPr="00A2694D">
              <w:rPr>
                <w:rFonts w:eastAsia="Times New Roman" w:cs="Calibri"/>
                <w:sz w:val="16"/>
                <w:szCs w:val="16"/>
              </w:rPr>
              <w:t xml:space="preserve">he </w:t>
            </w:r>
            <w:r>
              <w:rPr>
                <w:rFonts w:eastAsia="Times New Roman" w:cs="Calibri"/>
                <w:sz w:val="16"/>
                <w:szCs w:val="16"/>
              </w:rPr>
              <w:t>source</w:t>
            </w:r>
            <w:r w:rsidRPr="00A2694D">
              <w:rPr>
                <w:rFonts w:eastAsia="Times New Roman" w:cs="Calibri"/>
                <w:sz w:val="16"/>
                <w:szCs w:val="16"/>
              </w:rPr>
              <w:t xml:space="preserve"> used in </w:t>
            </w:r>
            <w:r w:rsidRPr="00A2694D">
              <w:rPr>
                <w:sz w:val="16"/>
                <w:szCs w:val="16"/>
              </w:rPr>
              <w:fldChar w:fldCharType="begin" w:fldLock="1"/>
            </w:r>
            <w:r w:rsidRPr="00A2694D">
              <w:rPr>
                <w:sz w:val="16"/>
                <w:szCs w:val="16"/>
              </w:rPr>
              <w:instrText xml:space="preserve"> REF _Ref99173621 \h  \* MERGEFORMAT </w:instrText>
            </w:r>
            <w:r w:rsidRPr="00A2694D">
              <w:rPr>
                <w:sz w:val="16"/>
                <w:szCs w:val="16"/>
              </w:rPr>
            </w:r>
            <w:r w:rsidRPr="00A2694D">
              <w:rPr>
                <w:sz w:val="16"/>
                <w:szCs w:val="16"/>
              </w:rPr>
              <w:fldChar w:fldCharType="separate"/>
            </w:r>
            <w:r w:rsidR="00FF0757" w:rsidRPr="00FF0757">
              <w:rPr>
                <w:sz w:val="16"/>
                <w:szCs w:val="16"/>
              </w:rPr>
              <w:t xml:space="preserve">Table </w:t>
            </w:r>
            <w:r w:rsidR="00FF0757" w:rsidRPr="00FF0757">
              <w:rPr>
                <w:noProof/>
                <w:sz w:val="16"/>
                <w:szCs w:val="16"/>
              </w:rPr>
              <w:t>6</w:t>
            </w:r>
            <w:r w:rsidRPr="00A2694D">
              <w:rPr>
                <w:sz w:val="16"/>
                <w:szCs w:val="16"/>
              </w:rPr>
              <w:fldChar w:fldCharType="end"/>
            </w:r>
            <w:r>
              <w:rPr>
                <w:sz w:val="16"/>
                <w:szCs w:val="16"/>
              </w:rPr>
              <w:t xml:space="preserve"> analysis, (when </w:t>
            </w:r>
            <w:r w:rsidRPr="00A2694D">
              <w:rPr>
                <w:rFonts w:eastAsia="Times New Roman" w:cs="Calibri"/>
                <w:sz w:val="16"/>
                <w:szCs w:val="16"/>
              </w:rPr>
              <w:t>considering the alternate</w:t>
            </w:r>
            <w:r>
              <w:rPr>
                <w:rFonts w:eastAsia="Times New Roman" w:cs="Calibri"/>
                <w:sz w:val="16"/>
                <w:szCs w:val="16"/>
              </w:rPr>
              <w:t>s</w:t>
            </w:r>
            <w:r w:rsidRPr="00A2694D">
              <w:rPr>
                <w:rFonts w:eastAsia="Times New Roman" w:cs="Calibri"/>
                <w:sz w:val="16"/>
                <w:szCs w:val="16"/>
              </w:rPr>
              <w:t xml:space="preserve"> </w:t>
            </w:r>
            <w:r>
              <w:rPr>
                <w:rFonts w:eastAsia="Times New Roman" w:cs="Calibri"/>
                <w:sz w:val="16"/>
                <w:szCs w:val="16"/>
              </w:rPr>
              <w:t xml:space="preserve">presented </w:t>
            </w:r>
            <w:r w:rsidRPr="00A2694D">
              <w:rPr>
                <w:rFonts w:eastAsia="Times New Roman" w:cs="Calibri"/>
                <w:sz w:val="16"/>
                <w:szCs w:val="16"/>
              </w:rPr>
              <w:t>in the table</w:t>
            </w:r>
            <w:r>
              <w:rPr>
                <w:rFonts w:eastAsia="Times New Roman" w:cs="Calibri"/>
                <w:sz w:val="16"/>
                <w:szCs w:val="16"/>
              </w:rPr>
              <w:t xml:space="preserve"> 6)</w:t>
            </w:r>
            <w:r w:rsidRPr="00A2694D">
              <w:rPr>
                <w:rFonts w:eastAsia="Times New Roman" w:cs="Calibri"/>
                <w:sz w:val="16"/>
                <w:szCs w:val="16"/>
              </w:rPr>
              <w:t>.</w:t>
            </w:r>
          </w:p>
          <w:p w14:paraId="6BC917A9" w14:textId="77777777" w:rsidR="009C1BE5" w:rsidRPr="00093E5C" w:rsidRDefault="009C1BE5" w:rsidP="009C1BE5">
            <w:pPr>
              <w:spacing w:after="0"/>
              <w:rPr>
                <w:rFonts w:eastAsia="Times New Roman" w:cs="Calibri"/>
                <w:sz w:val="16"/>
                <w:szCs w:val="16"/>
              </w:rPr>
            </w:pPr>
            <w:r w:rsidRPr="00093E5C">
              <w:rPr>
                <w:rFonts w:eastAsia="Times New Roman" w:cs="Calibri"/>
                <w:sz w:val="16"/>
                <w:szCs w:val="16"/>
                <w:vertAlign w:val="superscript"/>
              </w:rPr>
              <w:t>a</w:t>
            </w:r>
            <w:r w:rsidRPr="00093E5C">
              <w:rPr>
                <w:rFonts w:eastAsia="Times New Roman" w:cs="Calibri"/>
                <w:sz w:val="16"/>
                <w:szCs w:val="16"/>
              </w:rPr>
              <w:t xml:space="preserve"> ANZSCO group includes other professions, Census and LFS data are estimated from ATO 2019 group proportions</w:t>
            </w:r>
          </w:p>
          <w:p w14:paraId="223E12D7" w14:textId="1C9D8CF5" w:rsidR="00F76E5F" w:rsidRPr="00093E5C" w:rsidRDefault="009C1BE5" w:rsidP="009C1BE5">
            <w:pPr>
              <w:spacing w:after="0"/>
              <w:rPr>
                <w:rFonts w:eastAsia="Times New Roman" w:cs="Calibri"/>
                <w:b/>
                <w:bCs/>
                <w:sz w:val="18"/>
                <w:szCs w:val="18"/>
              </w:rPr>
            </w:pPr>
            <w:r w:rsidRPr="00093E5C">
              <w:rPr>
                <w:rFonts w:eastAsia="Times New Roman" w:cs="Calibri"/>
                <w:sz w:val="16"/>
                <w:szCs w:val="16"/>
                <w:vertAlign w:val="superscript"/>
              </w:rPr>
              <w:t xml:space="preserve">b </w:t>
            </w:r>
            <w:r w:rsidRPr="00093E5C">
              <w:rPr>
                <w:rFonts w:eastAsia="Times New Roman" w:cs="Calibri"/>
                <w:sz w:val="16"/>
                <w:szCs w:val="16"/>
              </w:rPr>
              <w:t xml:space="preserve">Projected </w:t>
            </w:r>
            <w:r>
              <w:rPr>
                <w:rFonts w:eastAsia="Times New Roman" w:cs="Calibri"/>
                <w:sz w:val="16"/>
                <w:szCs w:val="16"/>
              </w:rPr>
              <w:t>using trends</w:t>
            </w:r>
            <w:r w:rsidRPr="00093E5C">
              <w:rPr>
                <w:rFonts w:eastAsia="Times New Roman" w:cs="Calibri"/>
                <w:sz w:val="16"/>
                <w:szCs w:val="16"/>
              </w:rPr>
              <w:t xml:space="preserve"> 2016-2019 data</w:t>
            </w:r>
          </w:p>
        </w:tc>
      </w:tr>
    </w:tbl>
    <w:p w14:paraId="0728D887" w14:textId="77777777" w:rsidR="00093E5C" w:rsidRDefault="00093E5C" w:rsidP="00093E5C">
      <w:pPr>
        <w:spacing w:after="100"/>
      </w:pPr>
    </w:p>
    <w:p w14:paraId="4A843C01" w14:textId="77777777" w:rsidR="00E864AC" w:rsidRDefault="00E864AC" w:rsidP="00E864AC"/>
    <w:p w14:paraId="190B75A9" w14:textId="4507779B" w:rsidR="00E864AC" w:rsidRPr="00E864AC" w:rsidRDefault="00E864AC" w:rsidP="00E864AC">
      <w:pPr>
        <w:sectPr w:rsidR="00E864AC" w:rsidRPr="00E864AC" w:rsidSect="0076450C">
          <w:pgSz w:w="11906" w:h="16838"/>
          <w:pgMar w:top="1440" w:right="1440" w:bottom="1440" w:left="1440" w:header="708" w:footer="708" w:gutter="0"/>
          <w:cols w:space="708"/>
          <w:titlePg/>
          <w:docGrid w:linePitch="360"/>
        </w:sectPr>
      </w:pPr>
    </w:p>
    <w:p w14:paraId="29BDE260" w14:textId="3F168E93" w:rsidR="008C3774" w:rsidRPr="004103F6" w:rsidRDefault="008C3774" w:rsidP="008C3774">
      <w:pPr>
        <w:pStyle w:val="Tablecaption"/>
      </w:pPr>
      <w:bookmarkStart w:id="26" w:name="_Ref99173621"/>
      <w:r w:rsidRPr="004103F6">
        <w:lastRenderedPageBreak/>
        <w:t xml:space="preserve">Table </w:t>
      </w:r>
      <w:fldSimple w:instr=" SEQ Table \* ARABIC ">
        <w:r w:rsidR="00D506EF">
          <w:rPr>
            <w:noProof/>
          </w:rPr>
          <w:t>6</w:t>
        </w:r>
      </w:fldSimple>
      <w:bookmarkEnd w:id="26"/>
      <w:r w:rsidRPr="004103F6">
        <w:t xml:space="preserve"> Allied health profession by primary job </w:t>
      </w:r>
      <w:r w:rsidR="00B82DC9">
        <w:t>sector</w:t>
      </w:r>
      <w:r w:rsidRPr="004103F6">
        <w:t>, 2020</w:t>
      </w:r>
    </w:p>
    <w:tbl>
      <w:tblPr>
        <w:tblW w:w="14739" w:type="dxa"/>
        <w:tblCellMar>
          <w:left w:w="28" w:type="dxa"/>
          <w:right w:w="28" w:type="dxa"/>
        </w:tblCellMar>
        <w:tblLook w:val="04A0" w:firstRow="1" w:lastRow="0" w:firstColumn="1" w:lastColumn="0" w:noHBand="0" w:noVBand="1"/>
      </w:tblPr>
      <w:tblGrid>
        <w:gridCol w:w="2438"/>
        <w:gridCol w:w="755"/>
        <w:gridCol w:w="443"/>
        <w:gridCol w:w="1109"/>
        <w:gridCol w:w="1237"/>
        <w:gridCol w:w="556"/>
        <w:gridCol w:w="701"/>
        <w:gridCol w:w="722"/>
        <w:gridCol w:w="468"/>
        <w:gridCol w:w="834"/>
        <w:gridCol w:w="722"/>
        <w:gridCol w:w="640"/>
        <w:gridCol w:w="695"/>
        <w:gridCol w:w="722"/>
        <w:gridCol w:w="528"/>
        <w:gridCol w:w="695"/>
        <w:gridCol w:w="996"/>
        <w:gridCol w:w="453"/>
        <w:gridCol w:w="25"/>
      </w:tblGrid>
      <w:tr w:rsidR="00E864AC" w:rsidRPr="00901AE6" w14:paraId="451523E5" w14:textId="77777777" w:rsidTr="004C1A32">
        <w:trPr>
          <w:gridAfter w:val="1"/>
          <w:wAfter w:w="25" w:type="dxa"/>
          <w:trHeight w:val="170"/>
        </w:trPr>
        <w:tc>
          <w:tcPr>
            <w:tcW w:w="2438" w:type="dxa"/>
            <w:tcBorders>
              <w:top w:val="single" w:sz="2" w:space="0" w:color="408BCA"/>
              <w:left w:val="single" w:sz="2" w:space="0" w:color="408BCA"/>
              <w:bottom w:val="nil"/>
              <w:right w:val="nil"/>
            </w:tcBorders>
            <w:shd w:val="clear" w:color="auto" w:fill="auto"/>
            <w:noWrap/>
            <w:vAlign w:val="bottom"/>
            <w:hideMark/>
          </w:tcPr>
          <w:p w14:paraId="2366AE9C" w14:textId="77777777" w:rsidR="005F2477" w:rsidRPr="00EA51CE" w:rsidRDefault="005F2477" w:rsidP="00D71C61">
            <w:pPr>
              <w:spacing w:after="0"/>
              <w:jc w:val="center"/>
              <w:rPr>
                <w:rFonts w:eastAsia="Times New Roman" w:cs="Calibri"/>
                <w:b/>
                <w:bCs/>
                <w:sz w:val="18"/>
                <w:szCs w:val="18"/>
              </w:rPr>
            </w:pPr>
          </w:p>
        </w:tc>
        <w:tc>
          <w:tcPr>
            <w:tcW w:w="1198" w:type="dxa"/>
            <w:gridSpan w:val="2"/>
            <w:tcBorders>
              <w:top w:val="single" w:sz="2" w:space="0" w:color="408BCA"/>
              <w:left w:val="nil"/>
              <w:bottom w:val="nil"/>
              <w:right w:val="nil"/>
            </w:tcBorders>
            <w:shd w:val="clear" w:color="auto" w:fill="auto"/>
            <w:noWrap/>
            <w:vAlign w:val="bottom"/>
            <w:hideMark/>
          </w:tcPr>
          <w:p w14:paraId="35456832"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Total</w:t>
            </w:r>
          </w:p>
        </w:tc>
        <w:tc>
          <w:tcPr>
            <w:tcW w:w="2902" w:type="dxa"/>
            <w:gridSpan w:val="3"/>
            <w:tcBorders>
              <w:top w:val="single" w:sz="2" w:space="0" w:color="408BCA"/>
              <w:left w:val="nil"/>
              <w:bottom w:val="nil"/>
              <w:right w:val="nil"/>
            </w:tcBorders>
            <w:shd w:val="clear" w:color="auto" w:fill="auto"/>
            <w:noWrap/>
            <w:vAlign w:val="bottom"/>
            <w:hideMark/>
          </w:tcPr>
          <w:p w14:paraId="42BB119E"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Residential Aged Care</w:t>
            </w:r>
            <w:r w:rsidRPr="00EA51CE">
              <w:rPr>
                <w:rFonts w:eastAsia="Times New Roman" w:cs="Calibri"/>
                <w:b/>
                <w:bCs/>
                <w:sz w:val="18"/>
                <w:szCs w:val="18"/>
                <w:vertAlign w:val="superscript"/>
              </w:rPr>
              <w:t>a</w:t>
            </w:r>
          </w:p>
        </w:tc>
        <w:tc>
          <w:tcPr>
            <w:tcW w:w="1891" w:type="dxa"/>
            <w:gridSpan w:val="3"/>
            <w:tcBorders>
              <w:top w:val="single" w:sz="2" w:space="0" w:color="408BCA"/>
              <w:left w:val="nil"/>
              <w:bottom w:val="nil"/>
              <w:right w:val="nil"/>
            </w:tcBorders>
            <w:shd w:val="clear" w:color="auto" w:fill="auto"/>
            <w:noWrap/>
            <w:vAlign w:val="bottom"/>
            <w:hideMark/>
          </w:tcPr>
          <w:p w14:paraId="1D9FB0DE"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State/Territory</w:t>
            </w:r>
            <w:r w:rsidRPr="00EA51CE">
              <w:rPr>
                <w:rFonts w:eastAsia="Times New Roman" w:cs="Calibri"/>
                <w:b/>
                <w:bCs/>
                <w:sz w:val="18"/>
                <w:szCs w:val="18"/>
                <w:vertAlign w:val="superscript"/>
              </w:rPr>
              <w:t>b</w:t>
            </w:r>
          </w:p>
        </w:tc>
        <w:tc>
          <w:tcPr>
            <w:tcW w:w="2196" w:type="dxa"/>
            <w:gridSpan w:val="3"/>
            <w:tcBorders>
              <w:top w:val="single" w:sz="2" w:space="0" w:color="408BCA"/>
              <w:left w:val="nil"/>
              <w:bottom w:val="nil"/>
              <w:right w:val="nil"/>
            </w:tcBorders>
            <w:shd w:val="clear" w:color="auto" w:fill="auto"/>
            <w:noWrap/>
            <w:vAlign w:val="bottom"/>
            <w:hideMark/>
          </w:tcPr>
          <w:p w14:paraId="1250FFA8"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Primary</w:t>
            </w:r>
            <w:r w:rsidRPr="00EA51CE">
              <w:rPr>
                <w:rFonts w:eastAsia="Times New Roman" w:cs="Calibri"/>
                <w:b/>
                <w:bCs/>
                <w:sz w:val="18"/>
                <w:szCs w:val="18"/>
                <w:vertAlign w:val="superscript"/>
              </w:rPr>
              <w:t>c</w:t>
            </w:r>
          </w:p>
        </w:tc>
        <w:tc>
          <w:tcPr>
            <w:tcW w:w="1945" w:type="dxa"/>
            <w:gridSpan w:val="3"/>
            <w:tcBorders>
              <w:top w:val="single" w:sz="2" w:space="0" w:color="408BCA"/>
              <w:left w:val="nil"/>
              <w:bottom w:val="nil"/>
              <w:right w:val="nil"/>
            </w:tcBorders>
            <w:shd w:val="clear" w:color="auto" w:fill="auto"/>
            <w:noWrap/>
            <w:vAlign w:val="bottom"/>
            <w:hideMark/>
          </w:tcPr>
          <w:p w14:paraId="486C7CB0"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Disability</w:t>
            </w:r>
            <w:r w:rsidRPr="00EA51CE">
              <w:rPr>
                <w:rFonts w:eastAsia="Times New Roman" w:cs="Calibri"/>
                <w:b/>
                <w:bCs/>
                <w:sz w:val="18"/>
                <w:szCs w:val="18"/>
                <w:vertAlign w:val="superscript"/>
              </w:rPr>
              <w:t>d</w:t>
            </w:r>
          </w:p>
        </w:tc>
        <w:tc>
          <w:tcPr>
            <w:tcW w:w="2144" w:type="dxa"/>
            <w:gridSpan w:val="3"/>
            <w:tcBorders>
              <w:top w:val="single" w:sz="2" w:space="0" w:color="408BCA"/>
              <w:left w:val="nil"/>
              <w:bottom w:val="nil"/>
              <w:right w:val="single" w:sz="2" w:space="0" w:color="408BCA"/>
            </w:tcBorders>
            <w:shd w:val="clear" w:color="auto" w:fill="auto"/>
            <w:noWrap/>
            <w:vAlign w:val="bottom"/>
            <w:hideMark/>
          </w:tcPr>
          <w:p w14:paraId="04F84FAC"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Other</w:t>
            </w:r>
            <w:r w:rsidRPr="00EA51CE">
              <w:rPr>
                <w:rFonts w:eastAsia="Times New Roman" w:cs="Calibri"/>
                <w:b/>
                <w:bCs/>
                <w:sz w:val="18"/>
                <w:szCs w:val="18"/>
                <w:vertAlign w:val="superscript"/>
              </w:rPr>
              <w:t>e</w:t>
            </w:r>
          </w:p>
        </w:tc>
      </w:tr>
      <w:tr w:rsidR="00E864AC" w:rsidRPr="004103F6" w14:paraId="7EDC5B69" w14:textId="77777777" w:rsidTr="004C1A32">
        <w:trPr>
          <w:gridAfter w:val="1"/>
          <w:wAfter w:w="25" w:type="dxa"/>
          <w:trHeight w:val="170"/>
        </w:trPr>
        <w:tc>
          <w:tcPr>
            <w:tcW w:w="2438" w:type="dxa"/>
            <w:tcBorders>
              <w:top w:val="nil"/>
              <w:left w:val="single" w:sz="2" w:space="0" w:color="408BCA"/>
              <w:bottom w:val="single" w:sz="18" w:space="0" w:color="408BCA"/>
              <w:right w:val="nil"/>
            </w:tcBorders>
            <w:shd w:val="clear" w:color="auto" w:fill="auto"/>
            <w:noWrap/>
            <w:vAlign w:val="bottom"/>
            <w:hideMark/>
          </w:tcPr>
          <w:p w14:paraId="570EDAB0"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Allied Health Profession</w:t>
            </w:r>
          </w:p>
        </w:tc>
        <w:tc>
          <w:tcPr>
            <w:tcW w:w="755" w:type="dxa"/>
            <w:tcBorders>
              <w:top w:val="nil"/>
              <w:left w:val="nil"/>
              <w:bottom w:val="single" w:sz="18" w:space="0" w:color="408BCA"/>
              <w:right w:val="nil"/>
            </w:tcBorders>
            <w:shd w:val="clear" w:color="auto" w:fill="auto"/>
            <w:noWrap/>
            <w:vAlign w:val="bottom"/>
            <w:hideMark/>
          </w:tcPr>
          <w:p w14:paraId="6FE86B40"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count</w:t>
            </w:r>
          </w:p>
        </w:tc>
        <w:tc>
          <w:tcPr>
            <w:tcW w:w="443" w:type="dxa"/>
            <w:tcBorders>
              <w:top w:val="nil"/>
              <w:left w:val="nil"/>
              <w:bottom w:val="single" w:sz="18" w:space="0" w:color="408BCA"/>
              <w:right w:val="nil"/>
            </w:tcBorders>
            <w:shd w:val="clear" w:color="auto" w:fill="auto"/>
            <w:vAlign w:val="bottom"/>
          </w:tcPr>
          <w:p w14:paraId="426763DF"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acc.</w:t>
            </w:r>
          </w:p>
        </w:tc>
        <w:tc>
          <w:tcPr>
            <w:tcW w:w="1109" w:type="dxa"/>
            <w:tcBorders>
              <w:top w:val="nil"/>
              <w:left w:val="nil"/>
              <w:bottom w:val="single" w:sz="18" w:space="0" w:color="408BCA"/>
              <w:right w:val="nil"/>
            </w:tcBorders>
            <w:shd w:val="clear" w:color="auto" w:fill="auto"/>
            <w:noWrap/>
            <w:vAlign w:val="bottom"/>
            <w:hideMark/>
          </w:tcPr>
          <w:p w14:paraId="136F31F7"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count</w:t>
            </w:r>
          </w:p>
        </w:tc>
        <w:tc>
          <w:tcPr>
            <w:tcW w:w="1237" w:type="dxa"/>
            <w:tcBorders>
              <w:top w:val="nil"/>
              <w:left w:val="nil"/>
              <w:bottom w:val="single" w:sz="18" w:space="0" w:color="408BCA"/>
              <w:right w:val="nil"/>
            </w:tcBorders>
            <w:shd w:val="clear" w:color="auto" w:fill="auto"/>
            <w:noWrap/>
            <w:vAlign w:val="bottom"/>
            <w:hideMark/>
          </w:tcPr>
          <w:p w14:paraId="2BDC7CF1"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w:t>
            </w:r>
          </w:p>
        </w:tc>
        <w:tc>
          <w:tcPr>
            <w:tcW w:w="556" w:type="dxa"/>
            <w:tcBorders>
              <w:top w:val="nil"/>
              <w:left w:val="nil"/>
              <w:bottom w:val="single" w:sz="18" w:space="0" w:color="408BCA"/>
              <w:right w:val="nil"/>
            </w:tcBorders>
            <w:shd w:val="clear" w:color="auto" w:fill="auto"/>
            <w:noWrap/>
            <w:vAlign w:val="bottom"/>
            <w:hideMark/>
          </w:tcPr>
          <w:p w14:paraId="44B1E378"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acc.</w:t>
            </w:r>
            <w:r w:rsidRPr="00EA51CE">
              <w:rPr>
                <w:rFonts w:eastAsia="Times New Roman" w:cs="Calibri"/>
                <w:b/>
                <w:bCs/>
                <w:sz w:val="18"/>
                <w:szCs w:val="18"/>
                <w:vertAlign w:val="superscript"/>
              </w:rPr>
              <w:t>†</w:t>
            </w:r>
          </w:p>
        </w:tc>
        <w:tc>
          <w:tcPr>
            <w:tcW w:w="701" w:type="dxa"/>
            <w:tcBorders>
              <w:top w:val="nil"/>
              <w:left w:val="nil"/>
              <w:bottom w:val="single" w:sz="18" w:space="0" w:color="408BCA"/>
              <w:right w:val="nil"/>
            </w:tcBorders>
            <w:shd w:val="clear" w:color="auto" w:fill="auto"/>
            <w:noWrap/>
            <w:vAlign w:val="bottom"/>
            <w:hideMark/>
          </w:tcPr>
          <w:p w14:paraId="77705C17"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count</w:t>
            </w:r>
          </w:p>
        </w:tc>
        <w:tc>
          <w:tcPr>
            <w:tcW w:w="722" w:type="dxa"/>
            <w:tcBorders>
              <w:top w:val="nil"/>
              <w:left w:val="nil"/>
              <w:bottom w:val="single" w:sz="18" w:space="0" w:color="408BCA"/>
              <w:right w:val="nil"/>
            </w:tcBorders>
            <w:shd w:val="clear" w:color="auto" w:fill="auto"/>
            <w:noWrap/>
            <w:vAlign w:val="bottom"/>
            <w:hideMark/>
          </w:tcPr>
          <w:p w14:paraId="2C89D4F8"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w:t>
            </w:r>
          </w:p>
        </w:tc>
        <w:tc>
          <w:tcPr>
            <w:tcW w:w="468" w:type="dxa"/>
            <w:tcBorders>
              <w:top w:val="nil"/>
              <w:left w:val="nil"/>
              <w:bottom w:val="single" w:sz="18" w:space="0" w:color="408BCA"/>
              <w:right w:val="nil"/>
            </w:tcBorders>
            <w:shd w:val="clear" w:color="auto" w:fill="auto"/>
            <w:noWrap/>
            <w:vAlign w:val="bottom"/>
            <w:hideMark/>
          </w:tcPr>
          <w:p w14:paraId="3EBBF640"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acc.</w:t>
            </w:r>
            <w:r w:rsidRPr="00EA51CE">
              <w:rPr>
                <w:rFonts w:eastAsia="Times New Roman" w:cs="Calibri"/>
                <w:b/>
                <w:bCs/>
                <w:sz w:val="18"/>
                <w:szCs w:val="18"/>
                <w:vertAlign w:val="superscript"/>
              </w:rPr>
              <w:t>†</w:t>
            </w:r>
          </w:p>
        </w:tc>
        <w:tc>
          <w:tcPr>
            <w:tcW w:w="834" w:type="dxa"/>
            <w:tcBorders>
              <w:top w:val="nil"/>
              <w:left w:val="nil"/>
              <w:bottom w:val="single" w:sz="18" w:space="0" w:color="408BCA"/>
              <w:right w:val="nil"/>
            </w:tcBorders>
            <w:shd w:val="clear" w:color="auto" w:fill="auto"/>
            <w:noWrap/>
            <w:vAlign w:val="bottom"/>
            <w:hideMark/>
          </w:tcPr>
          <w:p w14:paraId="4BE2CC04"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count</w:t>
            </w:r>
          </w:p>
        </w:tc>
        <w:tc>
          <w:tcPr>
            <w:tcW w:w="722" w:type="dxa"/>
            <w:tcBorders>
              <w:top w:val="nil"/>
              <w:left w:val="nil"/>
              <w:bottom w:val="single" w:sz="18" w:space="0" w:color="408BCA"/>
              <w:right w:val="nil"/>
            </w:tcBorders>
            <w:shd w:val="clear" w:color="auto" w:fill="auto"/>
            <w:noWrap/>
            <w:vAlign w:val="bottom"/>
            <w:hideMark/>
          </w:tcPr>
          <w:p w14:paraId="56B99C54"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w:t>
            </w:r>
          </w:p>
        </w:tc>
        <w:tc>
          <w:tcPr>
            <w:tcW w:w="640" w:type="dxa"/>
            <w:tcBorders>
              <w:top w:val="nil"/>
              <w:left w:val="nil"/>
              <w:bottom w:val="single" w:sz="18" w:space="0" w:color="408BCA"/>
              <w:right w:val="nil"/>
            </w:tcBorders>
            <w:shd w:val="clear" w:color="auto" w:fill="auto"/>
            <w:noWrap/>
            <w:vAlign w:val="bottom"/>
            <w:hideMark/>
          </w:tcPr>
          <w:p w14:paraId="29AF2B6B"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acc.</w:t>
            </w:r>
            <w:r w:rsidRPr="00EA51CE">
              <w:rPr>
                <w:rFonts w:eastAsia="Times New Roman" w:cs="Calibri"/>
                <w:b/>
                <w:bCs/>
                <w:sz w:val="18"/>
                <w:szCs w:val="18"/>
                <w:vertAlign w:val="superscript"/>
              </w:rPr>
              <w:t>†</w:t>
            </w:r>
          </w:p>
        </w:tc>
        <w:tc>
          <w:tcPr>
            <w:tcW w:w="695" w:type="dxa"/>
            <w:tcBorders>
              <w:top w:val="nil"/>
              <w:left w:val="nil"/>
              <w:bottom w:val="single" w:sz="18" w:space="0" w:color="408BCA"/>
              <w:right w:val="nil"/>
            </w:tcBorders>
            <w:shd w:val="clear" w:color="auto" w:fill="auto"/>
            <w:noWrap/>
            <w:vAlign w:val="bottom"/>
            <w:hideMark/>
          </w:tcPr>
          <w:p w14:paraId="402166BC"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count</w:t>
            </w:r>
          </w:p>
        </w:tc>
        <w:tc>
          <w:tcPr>
            <w:tcW w:w="722" w:type="dxa"/>
            <w:tcBorders>
              <w:top w:val="nil"/>
              <w:left w:val="nil"/>
              <w:bottom w:val="single" w:sz="18" w:space="0" w:color="408BCA"/>
              <w:right w:val="nil"/>
            </w:tcBorders>
            <w:shd w:val="clear" w:color="auto" w:fill="auto"/>
            <w:noWrap/>
            <w:vAlign w:val="bottom"/>
            <w:hideMark/>
          </w:tcPr>
          <w:p w14:paraId="5C6F2358"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w:t>
            </w:r>
          </w:p>
        </w:tc>
        <w:tc>
          <w:tcPr>
            <w:tcW w:w="528" w:type="dxa"/>
            <w:tcBorders>
              <w:top w:val="nil"/>
              <w:left w:val="nil"/>
              <w:bottom w:val="single" w:sz="18" w:space="0" w:color="408BCA"/>
              <w:right w:val="nil"/>
            </w:tcBorders>
            <w:shd w:val="clear" w:color="auto" w:fill="auto"/>
            <w:noWrap/>
            <w:vAlign w:val="bottom"/>
            <w:hideMark/>
          </w:tcPr>
          <w:p w14:paraId="2EABDA23" w14:textId="77777777" w:rsidR="005F2477" w:rsidRPr="00EA51CE" w:rsidRDefault="005F2477" w:rsidP="00D71C61">
            <w:pPr>
              <w:spacing w:after="0"/>
              <w:jc w:val="center"/>
              <w:rPr>
                <w:rFonts w:eastAsia="Times New Roman" w:cs="Calibri"/>
                <w:sz w:val="22"/>
              </w:rPr>
            </w:pPr>
            <w:r w:rsidRPr="00EA51CE">
              <w:rPr>
                <w:rFonts w:eastAsia="Times New Roman" w:cs="Calibri"/>
                <w:b/>
                <w:bCs/>
                <w:sz w:val="18"/>
                <w:szCs w:val="18"/>
              </w:rPr>
              <w:t>acc.</w:t>
            </w:r>
            <w:r w:rsidRPr="00EA51CE">
              <w:rPr>
                <w:rFonts w:eastAsia="Times New Roman" w:cs="Calibri"/>
                <w:b/>
                <w:bCs/>
                <w:sz w:val="18"/>
                <w:szCs w:val="18"/>
                <w:vertAlign w:val="superscript"/>
              </w:rPr>
              <w:t>†</w:t>
            </w:r>
            <w:r w:rsidRPr="00EA51CE">
              <w:rPr>
                <w:rFonts w:eastAsia="Times New Roman" w:cs="Calibri"/>
                <w:b/>
                <w:bCs/>
                <w:sz w:val="18"/>
                <w:szCs w:val="18"/>
              </w:rPr>
              <w:t>.</w:t>
            </w:r>
          </w:p>
        </w:tc>
        <w:tc>
          <w:tcPr>
            <w:tcW w:w="695" w:type="dxa"/>
            <w:tcBorders>
              <w:top w:val="nil"/>
              <w:left w:val="nil"/>
              <w:bottom w:val="single" w:sz="18" w:space="0" w:color="408BCA"/>
              <w:right w:val="nil"/>
            </w:tcBorders>
            <w:shd w:val="clear" w:color="auto" w:fill="auto"/>
            <w:noWrap/>
            <w:vAlign w:val="bottom"/>
            <w:hideMark/>
          </w:tcPr>
          <w:p w14:paraId="11DC2B29"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count</w:t>
            </w:r>
          </w:p>
        </w:tc>
        <w:tc>
          <w:tcPr>
            <w:tcW w:w="996" w:type="dxa"/>
            <w:tcBorders>
              <w:top w:val="nil"/>
              <w:left w:val="nil"/>
              <w:bottom w:val="single" w:sz="18" w:space="0" w:color="408BCA"/>
              <w:right w:val="nil"/>
            </w:tcBorders>
            <w:shd w:val="clear" w:color="auto" w:fill="auto"/>
            <w:noWrap/>
            <w:vAlign w:val="bottom"/>
            <w:hideMark/>
          </w:tcPr>
          <w:p w14:paraId="46709172"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w:t>
            </w:r>
          </w:p>
        </w:tc>
        <w:tc>
          <w:tcPr>
            <w:tcW w:w="453" w:type="dxa"/>
            <w:tcBorders>
              <w:top w:val="nil"/>
              <w:left w:val="nil"/>
              <w:bottom w:val="single" w:sz="18" w:space="0" w:color="408BCA"/>
              <w:right w:val="single" w:sz="2" w:space="0" w:color="408BCA"/>
            </w:tcBorders>
            <w:shd w:val="clear" w:color="auto" w:fill="auto"/>
            <w:noWrap/>
            <w:vAlign w:val="bottom"/>
            <w:hideMark/>
          </w:tcPr>
          <w:p w14:paraId="67889C2D" w14:textId="77777777" w:rsidR="005F2477" w:rsidRPr="00EA51CE" w:rsidRDefault="005F2477" w:rsidP="00D71C61">
            <w:pPr>
              <w:spacing w:after="0"/>
              <w:jc w:val="center"/>
              <w:rPr>
                <w:rFonts w:eastAsia="Times New Roman" w:cs="Calibri"/>
                <w:b/>
                <w:bCs/>
                <w:sz w:val="18"/>
                <w:szCs w:val="18"/>
              </w:rPr>
            </w:pPr>
            <w:r w:rsidRPr="00EA51CE">
              <w:rPr>
                <w:rFonts w:eastAsia="Times New Roman" w:cs="Calibri"/>
                <w:b/>
                <w:bCs/>
                <w:sz w:val="18"/>
                <w:szCs w:val="18"/>
              </w:rPr>
              <w:t>acc.</w:t>
            </w:r>
          </w:p>
        </w:tc>
      </w:tr>
      <w:tr w:rsidR="00E864AC" w:rsidRPr="004103F6" w14:paraId="37A354A6" w14:textId="77777777" w:rsidTr="004C1A32">
        <w:trPr>
          <w:gridAfter w:val="1"/>
          <w:wAfter w:w="25" w:type="dxa"/>
          <w:trHeight w:val="170"/>
        </w:trPr>
        <w:tc>
          <w:tcPr>
            <w:tcW w:w="2438" w:type="dxa"/>
            <w:tcBorders>
              <w:top w:val="single" w:sz="18" w:space="0" w:color="408BCA"/>
              <w:left w:val="single" w:sz="2" w:space="0" w:color="408BCA"/>
              <w:bottom w:val="single" w:sz="4" w:space="0" w:color="408BCA"/>
              <w:right w:val="nil"/>
            </w:tcBorders>
            <w:shd w:val="clear" w:color="auto" w:fill="auto"/>
            <w:noWrap/>
            <w:vAlign w:val="bottom"/>
            <w:hideMark/>
          </w:tcPr>
          <w:p w14:paraId="66ABCF04"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Occupational therapists</w:t>
            </w:r>
          </w:p>
        </w:tc>
        <w:tc>
          <w:tcPr>
            <w:tcW w:w="755" w:type="dxa"/>
            <w:tcBorders>
              <w:top w:val="single" w:sz="18" w:space="0" w:color="408BCA"/>
              <w:left w:val="nil"/>
              <w:bottom w:val="single" w:sz="4" w:space="0" w:color="408BCA"/>
              <w:right w:val="nil"/>
            </w:tcBorders>
            <w:shd w:val="clear" w:color="auto" w:fill="auto"/>
            <w:noWrap/>
            <w:vAlign w:val="bottom"/>
            <w:hideMark/>
          </w:tcPr>
          <w:p w14:paraId="6831C0A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21,709</w:t>
            </w:r>
          </w:p>
        </w:tc>
        <w:tc>
          <w:tcPr>
            <w:tcW w:w="443" w:type="dxa"/>
            <w:tcBorders>
              <w:top w:val="single" w:sz="18" w:space="0" w:color="408BCA"/>
              <w:left w:val="nil"/>
              <w:bottom w:val="single" w:sz="4" w:space="0" w:color="408BCA"/>
              <w:right w:val="nil"/>
            </w:tcBorders>
          </w:tcPr>
          <w:p w14:paraId="57B92F6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single" w:sz="18" w:space="0" w:color="408BCA"/>
              <w:left w:val="nil"/>
              <w:bottom w:val="single" w:sz="4" w:space="0" w:color="408BCA"/>
              <w:right w:val="nil"/>
            </w:tcBorders>
            <w:shd w:val="clear" w:color="auto" w:fill="auto"/>
            <w:noWrap/>
            <w:vAlign w:val="bottom"/>
            <w:hideMark/>
          </w:tcPr>
          <w:p w14:paraId="765C1645" w14:textId="736D52F1"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r w:rsidR="000840B5">
              <w:rPr>
                <w:rFonts w:eastAsia="Times New Roman" w:cs="Calibri"/>
                <w:color w:val="000000"/>
                <w:sz w:val="17"/>
                <w:szCs w:val="17"/>
              </w:rPr>
              <w:t>,</w:t>
            </w:r>
            <w:r w:rsidRPr="00EA51CE">
              <w:rPr>
                <w:rFonts w:eastAsia="Times New Roman" w:cs="Calibri"/>
                <w:color w:val="000000"/>
                <w:sz w:val="17"/>
                <w:szCs w:val="17"/>
              </w:rPr>
              <w:t>268</w:t>
            </w:r>
          </w:p>
        </w:tc>
        <w:tc>
          <w:tcPr>
            <w:tcW w:w="1237" w:type="dxa"/>
            <w:tcBorders>
              <w:top w:val="single" w:sz="18" w:space="0" w:color="408BCA"/>
              <w:left w:val="nil"/>
              <w:bottom w:val="single" w:sz="4" w:space="0" w:color="408BCA"/>
              <w:right w:val="nil"/>
            </w:tcBorders>
            <w:shd w:val="clear" w:color="auto" w:fill="auto"/>
            <w:noWrap/>
            <w:vAlign w:val="bottom"/>
            <w:hideMark/>
          </w:tcPr>
          <w:p w14:paraId="45CF5A70"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5.8%</w:t>
            </w:r>
          </w:p>
        </w:tc>
        <w:tc>
          <w:tcPr>
            <w:tcW w:w="556" w:type="dxa"/>
            <w:tcBorders>
              <w:top w:val="single" w:sz="18" w:space="0" w:color="408BCA"/>
              <w:left w:val="nil"/>
              <w:bottom w:val="single" w:sz="4" w:space="0" w:color="408BCA"/>
              <w:right w:val="nil"/>
            </w:tcBorders>
            <w:shd w:val="clear" w:color="auto" w:fill="auto"/>
            <w:noWrap/>
            <w:vAlign w:val="center"/>
            <w:hideMark/>
          </w:tcPr>
          <w:p w14:paraId="3ECD60D1"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single" w:sz="18" w:space="0" w:color="408BCA"/>
              <w:left w:val="nil"/>
              <w:bottom w:val="single" w:sz="4" w:space="0" w:color="408BCA"/>
              <w:right w:val="nil"/>
            </w:tcBorders>
            <w:shd w:val="clear" w:color="auto" w:fill="auto"/>
            <w:noWrap/>
            <w:vAlign w:val="bottom"/>
            <w:hideMark/>
          </w:tcPr>
          <w:p w14:paraId="6807FB8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8,705</w:t>
            </w:r>
          </w:p>
        </w:tc>
        <w:tc>
          <w:tcPr>
            <w:tcW w:w="722" w:type="dxa"/>
            <w:tcBorders>
              <w:top w:val="single" w:sz="18" w:space="0" w:color="408BCA"/>
              <w:left w:val="nil"/>
              <w:bottom w:val="single" w:sz="4" w:space="0" w:color="408BCA"/>
              <w:right w:val="nil"/>
            </w:tcBorders>
            <w:shd w:val="clear" w:color="auto" w:fill="auto"/>
            <w:noWrap/>
            <w:vAlign w:val="bottom"/>
            <w:hideMark/>
          </w:tcPr>
          <w:p w14:paraId="15486BF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40%</w:t>
            </w:r>
          </w:p>
        </w:tc>
        <w:tc>
          <w:tcPr>
            <w:tcW w:w="468" w:type="dxa"/>
            <w:tcBorders>
              <w:top w:val="single" w:sz="18" w:space="0" w:color="408BCA"/>
              <w:left w:val="nil"/>
              <w:bottom w:val="single" w:sz="4" w:space="0" w:color="408BCA"/>
              <w:right w:val="nil"/>
            </w:tcBorders>
            <w:shd w:val="clear" w:color="auto" w:fill="auto"/>
            <w:noWrap/>
            <w:vAlign w:val="bottom"/>
            <w:hideMark/>
          </w:tcPr>
          <w:p w14:paraId="1661BB7E"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834" w:type="dxa"/>
            <w:tcBorders>
              <w:top w:val="single" w:sz="18" w:space="0" w:color="408BCA"/>
              <w:left w:val="nil"/>
              <w:bottom w:val="single" w:sz="4" w:space="0" w:color="408BCA"/>
              <w:right w:val="nil"/>
            </w:tcBorders>
            <w:shd w:val="clear" w:color="auto" w:fill="auto"/>
            <w:noWrap/>
            <w:vAlign w:val="bottom"/>
            <w:hideMark/>
          </w:tcPr>
          <w:p w14:paraId="3E629A6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5,080</w:t>
            </w:r>
          </w:p>
        </w:tc>
        <w:tc>
          <w:tcPr>
            <w:tcW w:w="722" w:type="dxa"/>
            <w:tcBorders>
              <w:top w:val="single" w:sz="18" w:space="0" w:color="408BCA"/>
              <w:left w:val="nil"/>
              <w:bottom w:val="single" w:sz="4" w:space="0" w:color="408BCA"/>
              <w:right w:val="nil"/>
            </w:tcBorders>
            <w:shd w:val="clear" w:color="auto" w:fill="auto"/>
            <w:noWrap/>
            <w:vAlign w:val="bottom"/>
            <w:hideMark/>
          </w:tcPr>
          <w:p w14:paraId="67CB36A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23%</w:t>
            </w:r>
          </w:p>
        </w:tc>
        <w:tc>
          <w:tcPr>
            <w:tcW w:w="640" w:type="dxa"/>
            <w:tcBorders>
              <w:top w:val="single" w:sz="18" w:space="0" w:color="408BCA"/>
              <w:left w:val="nil"/>
              <w:bottom w:val="single" w:sz="4" w:space="0" w:color="408BCA"/>
              <w:right w:val="nil"/>
            </w:tcBorders>
            <w:shd w:val="clear" w:color="auto" w:fill="auto"/>
            <w:noWrap/>
            <w:vAlign w:val="bottom"/>
            <w:hideMark/>
          </w:tcPr>
          <w:p w14:paraId="79FC12C2"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single" w:sz="18" w:space="0" w:color="408BCA"/>
              <w:left w:val="nil"/>
              <w:bottom w:val="single" w:sz="4" w:space="0" w:color="408BCA"/>
              <w:right w:val="nil"/>
            </w:tcBorders>
            <w:shd w:val="clear" w:color="auto" w:fill="auto"/>
            <w:noWrap/>
            <w:vAlign w:val="bottom"/>
            <w:hideMark/>
          </w:tcPr>
          <w:p w14:paraId="56688CD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2,108</w:t>
            </w:r>
          </w:p>
        </w:tc>
        <w:tc>
          <w:tcPr>
            <w:tcW w:w="722" w:type="dxa"/>
            <w:tcBorders>
              <w:top w:val="single" w:sz="18" w:space="0" w:color="408BCA"/>
              <w:left w:val="nil"/>
              <w:bottom w:val="single" w:sz="4" w:space="0" w:color="408BCA"/>
              <w:right w:val="nil"/>
            </w:tcBorders>
            <w:shd w:val="clear" w:color="auto" w:fill="auto"/>
            <w:noWrap/>
            <w:vAlign w:val="bottom"/>
            <w:hideMark/>
          </w:tcPr>
          <w:p w14:paraId="03F10C2D"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9.7%</w:t>
            </w:r>
          </w:p>
        </w:tc>
        <w:tc>
          <w:tcPr>
            <w:tcW w:w="528" w:type="dxa"/>
            <w:tcBorders>
              <w:top w:val="single" w:sz="18" w:space="0" w:color="408BCA"/>
              <w:left w:val="nil"/>
              <w:bottom w:val="single" w:sz="4" w:space="0" w:color="408BCA"/>
              <w:right w:val="nil"/>
            </w:tcBorders>
            <w:shd w:val="clear" w:color="auto" w:fill="auto"/>
            <w:noWrap/>
            <w:vAlign w:val="bottom"/>
            <w:hideMark/>
          </w:tcPr>
          <w:p w14:paraId="516CC08F"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single" w:sz="18" w:space="0" w:color="408BCA"/>
              <w:left w:val="nil"/>
              <w:bottom w:val="single" w:sz="4" w:space="0" w:color="408BCA"/>
              <w:right w:val="nil"/>
            </w:tcBorders>
            <w:shd w:val="clear" w:color="auto" w:fill="auto"/>
            <w:noWrap/>
            <w:vAlign w:val="bottom"/>
            <w:hideMark/>
          </w:tcPr>
          <w:p w14:paraId="54242037" w14:textId="636A0CAA"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w:t>
            </w:r>
            <w:r w:rsidR="006B26E5">
              <w:rPr>
                <w:rFonts w:eastAsia="Times New Roman" w:cs="Calibri"/>
                <w:color w:val="000000"/>
                <w:sz w:val="17"/>
                <w:szCs w:val="17"/>
              </w:rPr>
              <w:t>,</w:t>
            </w:r>
            <w:r w:rsidRPr="00EA51CE">
              <w:rPr>
                <w:rFonts w:eastAsia="Times New Roman" w:cs="Calibri"/>
                <w:color w:val="000000"/>
                <w:sz w:val="17"/>
                <w:szCs w:val="17"/>
              </w:rPr>
              <w:t>988</w:t>
            </w:r>
          </w:p>
        </w:tc>
        <w:tc>
          <w:tcPr>
            <w:tcW w:w="996" w:type="dxa"/>
            <w:tcBorders>
              <w:top w:val="single" w:sz="18" w:space="0" w:color="408BCA"/>
              <w:left w:val="nil"/>
              <w:bottom w:val="single" w:sz="4" w:space="0" w:color="408BCA"/>
              <w:right w:val="nil"/>
            </w:tcBorders>
            <w:shd w:val="clear" w:color="auto" w:fill="auto"/>
            <w:noWrap/>
            <w:vAlign w:val="bottom"/>
            <w:hideMark/>
          </w:tcPr>
          <w:p w14:paraId="08F4B7E6"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23%</w:t>
            </w:r>
          </w:p>
        </w:tc>
        <w:tc>
          <w:tcPr>
            <w:tcW w:w="453" w:type="dxa"/>
            <w:tcBorders>
              <w:top w:val="single" w:sz="18" w:space="0" w:color="408BCA"/>
              <w:left w:val="nil"/>
              <w:bottom w:val="single" w:sz="4" w:space="0" w:color="408BCA"/>
              <w:right w:val="single" w:sz="2" w:space="0" w:color="408BCA"/>
            </w:tcBorders>
            <w:shd w:val="clear" w:color="auto" w:fill="auto"/>
            <w:noWrap/>
            <w:vAlign w:val="bottom"/>
            <w:hideMark/>
          </w:tcPr>
          <w:p w14:paraId="2F3FA4D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13C25C17"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0FF332E8"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Pharmacists</w:t>
            </w:r>
          </w:p>
        </w:tc>
        <w:tc>
          <w:tcPr>
            <w:tcW w:w="755" w:type="dxa"/>
            <w:tcBorders>
              <w:top w:val="nil"/>
              <w:left w:val="nil"/>
              <w:bottom w:val="single" w:sz="4" w:space="0" w:color="408BCA"/>
              <w:right w:val="nil"/>
            </w:tcBorders>
            <w:shd w:val="clear" w:color="auto" w:fill="auto"/>
            <w:noWrap/>
            <w:vAlign w:val="bottom"/>
            <w:hideMark/>
          </w:tcPr>
          <w:p w14:paraId="7FF4B68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26,795</w:t>
            </w:r>
          </w:p>
        </w:tc>
        <w:tc>
          <w:tcPr>
            <w:tcW w:w="443" w:type="dxa"/>
            <w:tcBorders>
              <w:top w:val="nil"/>
              <w:left w:val="nil"/>
              <w:bottom w:val="single" w:sz="4" w:space="0" w:color="408BCA"/>
              <w:right w:val="nil"/>
            </w:tcBorders>
          </w:tcPr>
          <w:p w14:paraId="6A0A9D53"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34425BF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268</w:t>
            </w:r>
          </w:p>
        </w:tc>
        <w:tc>
          <w:tcPr>
            <w:tcW w:w="1237" w:type="dxa"/>
            <w:tcBorders>
              <w:top w:val="nil"/>
              <w:left w:val="nil"/>
              <w:bottom w:val="single" w:sz="4" w:space="0" w:color="408BCA"/>
              <w:right w:val="nil"/>
            </w:tcBorders>
            <w:shd w:val="clear" w:color="auto" w:fill="auto"/>
            <w:noWrap/>
            <w:vAlign w:val="bottom"/>
            <w:hideMark/>
          </w:tcPr>
          <w:p w14:paraId="70CF9C6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1.0%</w:t>
            </w:r>
          </w:p>
        </w:tc>
        <w:tc>
          <w:tcPr>
            <w:tcW w:w="556" w:type="dxa"/>
            <w:tcBorders>
              <w:top w:val="nil"/>
              <w:left w:val="nil"/>
              <w:bottom w:val="single" w:sz="4" w:space="0" w:color="408BCA"/>
              <w:right w:val="nil"/>
            </w:tcBorders>
            <w:shd w:val="clear" w:color="auto" w:fill="auto"/>
            <w:noWrap/>
            <w:vAlign w:val="center"/>
            <w:hideMark/>
          </w:tcPr>
          <w:p w14:paraId="67B0DF2E"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076EE2F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3,858</w:t>
            </w:r>
          </w:p>
        </w:tc>
        <w:tc>
          <w:tcPr>
            <w:tcW w:w="722" w:type="dxa"/>
            <w:tcBorders>
              <w:top w:val="nil"/>
              <w:left w:val="nil"/>
              <w:bottom w:val="single" w:sz="4" w:space="0" w:color="408BCA"/>
              <w:right w:val="nil"/>
            </w:tcBorders>
            <w:shd w:val="clear" w:color="auto" w:fill="auto"/>
            <w:noWrap/>
            <w:vAlign w:val="bottom"/>
            <w:hideMark/>
          </w:tcPr>
          <w:p w14:paraId="4406163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14%</w:t>
            </w:r>
          </w:p>
        </w:tc>
        <w:tc>
          <w:tcPr>
            <w:tcW w:w="468" w:type="dxa"/>
            <w:tcBorders>
              <w:top w:val="nil"/>
              <w:left w:val="nil"/>
              <w:bottom w:val="single" w:sz="4" w:space="0" w:color="408BCA"/>
              <w:right w:val="nil"/>
            </w:tcBorders>
            <w:shd w:val="clear" w:color="auto" w:fill="auto"/>
            <w:noWrap/>
            <w:vAlign w:val="bottom"/>
            <w:hideMark/>
          </w:tcPr>
          <w:p w14:paraId="388F18D1"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834" w:type="dxa"/>
            <w:tcBorders>
              <w:top w:val="nil"/>
              <w:left w:val="nil"/>
              <w:bottom w:val="single" w:sz="4" w:space="0" w:color="408BCA"/>
              <w:right w:val="nil"/>
            </w:tcBorders>
            <w:shd w:val="clear" w:color="auto" w:fill="auto"/>
            <w:noWrap/>
            <w:vAlign w:val="bottom"/>
            <w:hideMark/>
          </w:tcPr>
          <w:p w14:paraId="64B7E5C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17,390</w:t>
            </w:r>
          </w:p>
        </w:tc>
        <w:tc>
          <w:tcPr>
            <w:tcW w:w="722" w:type="dxa"/>
            <w:tcBorders>
              <w:top w:val="nil"/>
              <w:left w:val="nil"/>
              <w:bottom w:val="single" w:sz="4" w:space="0" w:color="408BCA"/>
              <w:right w:val="nil"/>
            </w:tcBorders>
            <w:shd w:val="clear" w:color="auto" w:fill="auto"/>
            <w:noWrap/>
            <w:vAlign w:val="bottom"/>
            <w:hideMark/>
          </w:tcPr>
          <w:p w14:paraId="7DF7446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65%</w:t>
            </w:r>
          </w:p>
        </w:tc>
        <w:tc>
          <w:tcPr>
            <w:tcW w:w="640" w:type="dxa"/>
            <w:tcBorders>
              <w:top w:val="nil"/>
              <w:left w:val="nil"/>
              <w:bottom w:val="single" w:sz="4" w:space="0" w:color="408BCA"/>
              <w:right w:val="nil"/>
            </w:tcBorders>
            <w:shd w:val="clear" w:color="auto" w:fill="auto"/>
            <w:noWrap/>
            <w:vAlign w:val="bottom"/>
            <w:hideMark/>
          </w:tcPr>
          <w:p w14:paraId="120740D1"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3B4E43E7"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448FD4AD"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5CDECFEE"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6ADBCA8E" w14:textId="7674C972"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r w:rsidR="006B26E5">
              <w:rPr>
                <w:rFonts w:eastAsia="Times New Roman" w:cs="Calibri"/>
                <w:color w:val="000000"/>
                <w:sz w:val="17"/>
                <w:szCs w:val="17"/>
              </w:rPr>
              <w:t>,</w:t>
            </w:r>
            <w:r w:rsidRPr="00EA51CE">
              <w:rPr>
                <w:rFonts w:eastAsia="Times New Roman" w:cs="Calibri"/>
                <w:color w:val="000000"/>
                <w:sz w:val="17"/>
                <w:szCs w:val="17"/>
              </w:rPr>
              <w:t>837</w:t>
            </w:r>
          </w:p>
        </w:tc>
        <w:tc>
          <w:tcPr>
            <w:tcW w:w="996" w:type="dxa"/>
            <w:tcBorders>
              <w:top w:val="nil"/>
              <w:left w:val="nil"/>
              <w:bottom w:val="single" w:sz="4" w:space="0" w:color="408BCA"/>
              <w:right w:val="nil"/>
            </w:tcBorders>
            <w:shd w:val="clear" w:color="auto" w:fill="auto"/>
            <w:noWrap/>
            <w:vAlign w:val="bottom"/>
            <w:hideMark/>
          </w:tcPr>
          <w:p w14:paraId="0CF6956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6.8%</w:t>
            </w:r>
          </w:p>
        </w:tc>
        <w:tc>
          <w:tcPr>
            <w:tcW w:w="453" w:type="dxa"/>
            <w:tcBorders>
              <w:top w:val="nil"/>
              <w:left w:val="nil"/>
              <w:bottom w:val="single" w:sz="4" w:space="0" w:color="408BCA"/>
              <w:right w:val="single" w:sz="2" w:space="0" w:color="408BCA"/>
            </w:tcBorders>
            <w:shd w:val="clear" w:color="auto" w:fill="auto"/>
            <w:noWrap/>
            <w:vAlign w:val="bottom"/>
            <w:hideMark/>
          </w:tcPr>
          <w:p w14:paraId="6ACE9F4E"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48B7745F"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22538F70"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Physiotherapists</w:t>
            </w:r>
          </w:p>
        </w:tc>
        <w:tc>
          <w:tcPr>
            <w:tcW w:w="755" w:type="dxa"/>
            <w:tcBorders>
              <w:top w:val="nil"/>
              <w:left w:val="nil"/>
              <w:bottom w:val="single" w:sz="4" w:space="0" w:color="408BCA"/>
              <w:right w:val="nil"/>
            </w:tcBorders>
            <w:shd w:val="clear" w:color="auto" w:fill="auto"/>
            <w:noWrap/>
            <w:vAlign w:val="bottom"/>
            <w:hideMark/>
          </w:tcPr>
          <w:p w14:paraId="7AB26E30"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30,527</w:t>
            </w:r>
          </w:p>
        </w:tc>
        <w:tc>
          <w:tcPr>
            <w:tcW w:w="443" w:type="dxa"/>
            <w:tcBorders>
              <w:top w:val="nil"/>
              <w:left w:val="nil"/>
              <w:bottom w:val="single" w:sz="4" w:space="0" w:color="408BCA"/>
              <w:right w:val="nil"/>
            </w:tcBorders>
          </w:tcPr>
          <w:p w14:paraId="2A3A119D"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10C2765A" w14:textId="4413F012"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r w:rsidR="000840B5">
              <w:rPr>
                <w:rFonts w:eastAsia="Times New Roman" w:cs="Calibri"/>
                <w:color w:val="000000"/>
                <w:sz w:val="17"/>
                <w:szCs w:val="17"/>
              </w:rPr>
              <w:t>,</w:t>
            </w:r>
            <w:r w:rsidRPr="00EA51CE">
              <w:rPr>
                <w:rFonts w:eastAsia="Times New Roman" w:cs="Calibri"/>
                <w:color w:val="000000"/>
                <w:sz w:val="17"/>
                <w:szCs w:val="17"/>
              </w:rPr>
              <w:t>518</w:t>
            </w:r>
          </w:p>
        </w:tc>
        <w:tc>
          <w:tcPr>
            <w:tcW w:w="1237" w:type="dxa"/>
            <w:tcBorders>
              <w:top w:val="nil"/>
              <w:left w:val="nil"/>
              <w:bottom w:val="single" w:sz="4" w:space="0" w:color="408BCA"/>
              <w:right w:val="nil"/>
            </w:tcBorders>
            <w:shd w:val="clear" w:color="auto" w:fill="auto"/>
            <w:noWrap/>
            <w:vAlign w:val="bottom"/>
            <w:hideMark/>
          </w:tcPr>
          <w:p w14:paraId="0F4304A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8.3%</w:t>
            </w:r>
          </w:p>
        </w:tc>
        <w:tc>
          <w:tcPr>
            <w:tcW w:w="556" w:type="dxa"/>
            <w:tcBorders>
              <w:top w:val="nil"/>
              <w:left w:val="nil"/>
              <w:bottom w:val="single" w:sz="4" w:space="0" w:color="408BCA"/>
              <w:right w:val="nil"/>
            </w:tcBorders>
            <w:shd w:val="clear" w:color="auto" w:fill="auto"/>
            <w:noWrap/>
            <w:vAlign w:val="center"/>
            <w:hideMark/>
          </w:tcPr>
          <w:p w14:paraId="1916701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0CD6A14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7,601</w:t>
            </w:r>
          </w:p>
        </w:tc>
        <w:tc>
          <w:tcPr>
            <w:tcW w:w="722" w:type="dxa"/>
            <w:tcBorders>
              <w:top w:val="nil"/>
              <w:left w:val="nil"/>
              <w:bottom w:val="single" w:sz="4" w:space="0" w:color="408BCA"/>
              <w:right w:val="nil"/>
            </w:tcBorders>
            <w:shd w:val="clear" w:color="auto" w:fill="auto"/>
            <w:noWrap/>
            <w:vAlign w:val="bottom"/>
            <w:hideMark/>
          </w:tcPr>
          <w:p w14:paraId="20F718B6"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25%</w:t>
            </w:r>
          </w:p>
        </w:tc>
        <w:tc>
          <w:tcPr>
            <w:tcW w:w="468" w:type="dxa"/>
            <w:tcBorders>
              <w:top w:val="nil"/>
              <w:left w:val="nil"/>
              <w:bottom w:val="single" w:sz="4" w:space="0" w:color="408BCA"/>
              <w:right w:val="nil"/>
            </w:tcBorders>
            <w:shd w:val="clear" w:color="auto" w:fill="auto"/>
            <w:noWrap/>
            <w:vAlign w:val="bottom"/>
            <w:hideMark/>
          </w:tcPr>
          <w:p w14:paraId="427BBCC2"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834" w:type="dxa"/>
            <w:tcBorders>
              <w:top w:val="nil"/>
              <w:left w:val="nil"/>
              <w:bottom w:val="single" w:sz="4" w:space="0" w:color="408BCA"/>
              <w:right w:val="nil"/>
            </w:tcBorders>
            <w:shd w:val="clear" w:color="auto" w:fill="auto"/>
            <w:noWrap/>
            <w:vAlign w:val="bottom"/>
            <w:hideMark/>
          </w:tcPr>
          <w:p w14:paraId="200532A0"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13,188</w:t>
            </w:r>
          </w:p>
        </w:tc>
        <w:tc>
          <w:tcPr>
            <w:tcW w:w="722" w:type="dxa"/>
            <w:tcBorders>
              <w:top w:val="nil"/>
              <w:left w:val="nil"/>
              <w:bottom w:val="single" w:sz="4" w:space="0" w:color="408BCA"/>
              <w:right w:val="nil"/>
            </w:tcBorders>
            <w:shd w:val="clear" w:color="auto" w:fill="auto"/>
            <w:noWrap/>
            <w:vAlign w:val="bottom"/>
            <w:hideMark/>
          </w:tcPr>
          <w:p w14:paraId="0273D6E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43%</w:t>
            </w:r>
          </w:p>
        </w:tc>
        <w:tc>
          <w:tcPr>
            <w:tcW w:w="640" w:type="dxa"/>
            <w:tcBorders>
              <w:top w:val="nil"/>
              <w:left w:val="nil"/>
              <w:bottom w:val="single" w:sz="4" w:space="0" w:color="408BCA"/>
              <w:right w:val="nil"/>
            </w:tcBorders>
            <w:shd w:val="clear" w:color="auto" w:fill="auto"/>
            <w:noWrap/>
            <w:vAlign w:val="bottom"/>
            <w:hideMark/>
          </w:tcPr>
          <w:p w14:paraId="310921C8"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4661CDC6"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696</w:t>
            </w:r>
          </w:p>
        </w:tc>
        <w:tc>
          <w:tcPr>
            <w:tcW w:w="722" w:type="dxa"/>
            <w:tcBorders>
              <w:top w:val="nil"/>
              <w:left w:val="nil"/>
              <w:bottom w:val="single" w:sz="4" w:space="0" w:color="408BCA"/>
              <w:right w:val="nil"/>
            </w:tcBorders>
            <w:shd w:val="clear" w:color="auto" w:fill="auto"/>
            <w:noWrap/>
            <w:vAlign w:val="bottom"/>
            <w:hideMark/>
          </w:tcPr>
          <w:p w14:paraId="312006C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2.3%</w:t>
            </w:r>
          </w:p>
        </w:tc>
        <w:tc>
          <w:tcPr>
            <w:tcW w:w="528" w:type="dxa"/>
            <w:tcBorders>
              <w:top w:val="nil"/>
              <w:left w:val="nil"/>
              <w:bottom w:val="single" w:sz="4" w:space="0" w:color="408BCA"/>
              <w:right w:val="nil"/>
            </w:tcBorders>
            <w:shd w:val="clear" w:color="auto" w:fill="auto"/>
            <w:noWrap/>
            <w:vAlign w:val="bottom"/>
            <w:hideMark/>
          </w:tcPr>
          <w:p w14:paraId="34B12F67"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0C7448DB" w14:textId="796105A2"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r w:rsidR="006B26E5">
              <w:rPr>
                <w:rFonts w:eastAsia="Times New Roman" w:cs="Calibri"/>
                <w:color w:val="000000"/>
                <w:sz w:val="17"/>
                <w:szCs w:val="17"/>
              </w:rPr>
              <w:t>,</w:t>
            </w:r>
            <w:r w:rsidRPr="00EA51CE">
              <w:rPr>
                <w:rFonts w:eastAsia="Times New Roman" w:cs="Calibri"/>
                <w:color w:val="000000"/>
                <w:sz w:val="17"/>
                <w:szCs w:val="17"/>
              </w:rPr>
              <w:t>857</w:t>
            </w:r>
          </w:p>
        </w:tc>
        <w:tc>
          <w:tcPr>
            <w:tcW w:w="996" w:type="dxa"/>
            <w:tcBorders>
              <w:top w:val="nil"/>
              <w:left w:val="nil"/>
              <w:bottom w:val="single" w:sz="4" w:space="0" w:color="408BCA"/>
              <w:right w:val="nil"/>
            </w:tcBorders>
            <w:shd w:val="clear" w:color="auto" w:fill="auto"/>
            <w:noWrap/>
            <w:vAlign w:val="bottom"/>
            <w:hideMark/>
          </w:tcPr>
          <w:p w14:paraId="641BA32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6.0%</w:t>
            </w:r>
          </w:p>
        </w:tc>
        <w:tc>
          <w:tcPr>
            <w:tcW w:w="453" w:type="dxa"/>
            <w:tcBorders>
              <w:top w:val="nil"/>
              <w:left w:val="nil"/>
              <w:bottom w:val="single" w:sz="4" w:space="0" w:color="408BCA"/>
              <w:right w:val="single" w:sz="2" w:space="0" w:color="408BCA"/>
            </w:tcBorders>
            <w:shd w:val="clear" w:color="auto" w:fill="auto"/>
            <w:noWrap/>
            <w:vAlign w:val="bottom"/>
            <w:hideMark/>
          </w:tcPr>
          <w:p w14:paraId="134E9504"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0D2FBD4F"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40F84A03"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Podiatrists</w:t>
            </w:r>
          </w:p>
        </w:tc>
        <w:tc>
          <w:tcPr>
            <w:tcW w:w="755" w:type="dxa"/>
            <w:tcBorders>
              <w:top w:val="nil"/>
              <w:left w:val="nil"/>
              <w:bottom w:val="single" w:sz="4" w:space="0" w:color="408BCA"/>
              <w:right w:val="nil"/>
            </w:tcBorders>
            <w:shd w:val="clear" w:color="auto" w:fill="auto"/>
            <w:noWrap/>
            <w:vAlign w:val="bottom"/>
            <w:hideMark/>
          </w:tcPr>
          <w:p w14:paraId="103C255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5,082</w:t>
            </w:r>
          </w:p>
        </w:tc>
        <w:tc>
          <w:tcPr>
            <w:tcW w:w="443" w:type="dxa"/>
            <w:tcBorders>
              <w:top w:val="nil"/>
              <w:left w:val="nil"/>
              <w:bottom w:val="single" w:sz="4" w:space="0" w:color="408BCA"/>
              <w:right w:val="nil"/>
            </w:tcBorders>
          </w:tcPr>
          <w:p w14:paraId="6E7142A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0A1829BD"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247</w:t>
            </w:r>
          </w:p>
        </w:tc>
        <w:tc>
          <w:tcPr>
            <w:tcW w:w="1237" w:type="dxa"/>
            <w:tcBorders>
              <w:top w:val="nil"/>
              <w:left w:val="nil"/>
              <w:bottom w:val="single" w:sz="4" w:space="0" w:color="408BCA"/>
              <w:right w:val="nil"/>
            </w:tcBorders>
            <w:shd w:val="clear" w:color="auto" w:fill="auto"/>
            <w:noWrap/>
            <w:vAlign w:val="bottom"/>
            <w:hideMark/>
          </w:tcPr>
          <w:p w14:paraId="5C05FC5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4.9%</w:t>
            </w:r>
          </w:p>
        </w:tc>
        <w:tc>
          <w:tcPr>
            <w:tcW w:w="556" w:type="dxa"/>
            <w:tcBorders>
              <w:top w:val="nil"/>
              <w:left w:val="nil"/>
              <w:bottom w:val="single" w:sz="4" w:space="0" w:color="408BCA"/>
              <w:right w:val="nil"/>
            </w:tcBorders>
            <w:shd w:val="clear" w:color="auto" w:fill="auto"/>
            <w:noWrap/>
            <w:vAlign w:val="center"/>
            <w:hideMark/>
          </w:tcPr>
          <w:p w14:paraId="6CAF91A4"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2673253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534</w:t>
            </w:r>
          </w:p>
        </w:tc>
        <w:tc>
          <w:tcPr>
            <w:tcW w:w="722" w:type="dxa"/>
            <w:tcBorders>
              <w:top w:val="nil"/>
              <w:left w:val="nil"/>
              <w:bottom w:val="single" w:sz="4" w:space="0" w:color="408BCA"/>
              <w:right w:val="nil"/>
            </w:tcBorders>
            <w:shd w:val="clear" w:color="auto" w:fill="auto"/>
            <w:noWrap/>
            <w:vAlign w:val="bottom"/>
            <w:hideMark/>
          </w:tcPr>
          <w:p w14:paraId="2A6739F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11%</w:t>
            </w:r>
          </w:p>
        </w:tc>
        <w:tc>
          <w:tcPr>
            <w:tcW w:w="468" w:type="dxa"/>
            <w:tcBorders>
              <w:top w:val="nil"/>
              <w:left w:val="nil"/>
              <w:bottom w:val="single" w:sz="4" w:space="0" w:color="408BCA"/>
              <w:right w:val="nil"/>
            </w:tcBorders>
            <w:shd w:val="clear" w:color="auto" w:fill="auto"/>
            <w:noWrap/>
            <w:vAlign w:val="bottom"/>
            <w:hideMark/>
          </w:tcPr>
          <w:p w14:paraId="5528BA03"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834" w:type="dxa"/>
            <w:tcBorders>
              <w:top w:val="nil"/>
              <w:left w:val="nil"/>
              <w:bottom w:val="single" w:sz="4" w:space="0" w:color="408BCA"/>
              <w:right w:val="nil"/>
            </w:tcBorders>
            <w:shd w:val="clear" w:color="auto" w:fill="auto"/>
            <w:noWrap/>
            <w:vAlign w:val="bottom"/>
            <w:hideMark/>
          </w:tcPr>
          <w:p w14:paraId="1674DEC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3,608</w:t>
            </w:r>
          </w:p>
        </w:tc>
        <w:tc>
          <w:tcPr>
            <w:tcW w:w="722" w:type="dxa"/>
            <w:tcBorders>
              <w:top w:val="nil"/>
              <w:left w:val="nil"/>
              <w:bottom w:val="single" w:sz="4" w:space="0" w:color="408BCA"/>
              <w:right w:val="nil"/>
            </w:tcBorders>
            <w:shd w:val="clear" w:color="auto" w:fill="auto"/>
            <w:noWrap/>
            <w:vAlign w:val="bottom"/>
            <w:hideMark/>
          </w:tcPr>
          <w:p w14:paraId="1C93626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71%</w:t>
            </w:r>
          </w:p>
        </w:tc>
        <w:tc>
          <w:tcPr>
            <w:tcW w:w="640" w:type="dxa"/>
            <w:tcBorders>
              <w:top w:val="nil"/>
              <w:left w:val="nil"/>
              <w:bottom w:val="single" w:sz="4" w:space="0" w:color="408BCA"/>
              <w:right w:val="nil"/>
            </w:tcBorders>
            <w:shd w:val="clear" w:color="auto" w:fill="auto"/>
            <w:noWrap/>
            <w:vAlign w:val="bottom"/>
            <w:hideMark/>
          </w:tcPr>
          <w:p w14:paraId="5D3277F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7430E5D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w:t>
            </w:r>
          </w:p>
        </w:tc>
        <w:tc>
          <w:tcPr>
            <w:tcW w:w="722" w:type="dxa"/>
            <w:tcBorders>
              <w:top w:val="nil"/>
              <w:left w:val="nil"/>
              <w:bottom w:val="single" w:sz="4" w:space="0" w:color="408BCA"/>
              <w:right w:val="nil"/>
            </w:tcBorders>
            <w:shd w:val="clear" w:color="auto" w:fill="auto"/>
            <w:noWrap/>
            <w:vAlign w:val="bottom"/>
            <w:hideMark/>
          </w:tcPr>
          <w:p w14:paraId="12EE624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528" w:type="dxa"/>
            <w:tcBorders>
              <w:top w:val="nil"/>
              <w:left w:val="nil"/>
              <w:bottom w:val="single" w:sz="4" w:space="0" w:color="408BCA"/>
              <w:right w:val="nil"/>
            </w:tcBorders>
            <w:shd w:val="clear" w:color="auto" w:fill="auto"/>
            <w:noWrap/>
            <w:vAlign w:val="bottom"/>
            <w:hideMark/>
          </w:tcPr>
          <w:p w14:paraId="5E3C999A"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55DD8D0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154</w:t>
            </w:r>
          </w:p>
        </w:tc>
        <w:tc>
          <w:tcPr>
            <w:tcW w:w="996" w:type="dxa"/>
            <w:tcBorders>
              <w:top w:val="nil"/>
              <w:left w:val="nil"/>
              <w:bottom w:val="single" w:sz="4" w:space="0" w:color="408BCA"/>
              <w:right w:val="nil"/>
            </w:tcBorders>
            <w:shd w:val="clear" w:color="auto" w:fill="auto"/>
            <w:noWrap/>
            <w:vAlign w:val="bottom"/>
            <w:hideMark/>
          </w:tcPr>
          <w:p w14:paraId="2F78F8F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3.0%</w:t>
            </w:r>
          </w:p>
        </w:tc>
        <w:tc>
          <w:tcPr>
            <w:tcW w:w="453" w:type="dxa"/>
            <w:tcBorders>
              <w:top w:val="nil"/>
              <w:left w:val="nil"/>
              <w:bottom w:val="single" w:sz="4" w:space="0" w:color="408BCA"/>
              <w:right w:val="single" w:sz="2" w:space="0" w:color="408BCA"/>
            </w:tcBorders>
            <w:shd w:val="clear" w:color="auto" w:fill="auto"/>
            <w:noWrap/>
            <w:vAlign w:val="bottom"/>
            <w:hideMark/>
          </w:tcPr>
          <w:p w14:paraId="4EF44CB6"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25C23A6A"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7B7E3558"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Psychologists</w:t>
            </w:r>
          </w:p>
        </w:tc>
        <w:tc>
          <w:tcPr>
            <w:tcW w:w="755" w:type="dxa"/>
            <w:tcBorders>
              <w:top w:val="nil"/>
              <w:left w:val="nil"/>
              <w:bottom w:val="single" w:sz="4" w:space="0" w:color="408BCA"/>
              <w:right w:val="nil"/>
            </w:tcBorders>
            <w:shd w:val="clear" w:color="auto" w:fill="auto"/>
            <w:noWrap/>
            <w:vAlign w:val="bottom"/>
            <w:hideMark/>
          </w:tcPr>
          <w:p w14:paraId="33D1734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31,618</w:t>
            </w:r>
          </w:p>
        </w:tc>
        <w:tc>
          <w:tcPr>
            <w:tcW w:w="443" w:type="dxa"/>
            <w:tcBorders>
              <w:top w:val="nil"/>
              <w:left w:val="nil"/>
              <w:bottom w:val="single" w:sz="4" w:space="0" w:color="408BCA"/>
              <w:right w:val="nil"/>
            </w:tcBorders>
          </w:tcPr>
          <w:p w14:paraId="053FF31D"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015E593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158</w:t>
            </w:r>
          </w:p>
        </w:tc>
        <w:tc>
          <w:tcPr>
            <w:tcW w:w="1237" w:type="dxa"/>
            <w:tcBorders>
              <w:top w:val="nil"/>
              <w:left w:val="nil"/>
              <w:bottom w:val="single" w:sz="4" w:space="0" w:color="408BCA"/>
              <w:right w:val="nil"/>
            </w:tcBorders>
            <w:shd w:val="clear" w:color="auto" w:fill="auto"/>
            <w:noWrap/>
            <w:vAlign w:val="bottom"/>
            <w:hideMark/>
          </w:tcPr>
          <w:p w14:paraId="1B92010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0.5%</w:t>
            </w:r>
          </w:p>
        </w:tc>
        <w:tc>
          <w:tcPr>
            <w:tcW w:w="556" w:type="dxa"/>
            <w:tcBorders>
              <w:top w:val="nil"/>
              <w:left w:val="nil"/>
              <w:bottom w:val="single" w:sz="4" w:space="0" w:color="408BCA"/>
              <w:right w:val="nil"/>
            </w:tcBorders>
            <w:shd w:val="clear" w:color="auto" w:fill="auto"/>
            <w:noWrap/>
            <w:vAlign w:val="center"/>
            <w:hideMark/>
          </w:tcPr>
          <w:p w14:paraId="4B3E4628"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2F163EF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7,905</w:t>
            </w:r>
          </w:p>
        </w:tc>
        <w:tc>
          <w:tcPr>
            <w:tcW w:w="722" w:type="dxa"/>
            <w:tcBorders>
              <w:top w:val="nil"/>
              <w:left w:val="nil"/>
              <w:bottom w:val="single" w:sz="4" w:space="0" w:color="408BCA"/>
              <w:right w:val="nil"/>
            </w:tcBorders>
            <w:shd w:val="clear" w:color="auto" w:fill="auto"/>
            <w:noWrap/>
            <w:vAlign w:val="bottom"/>
            <w:hideMark/>
          </w:tcPr>
          <w:p w14:paraId="037B58F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25%</w:t>
            </w:r>
          </w:p>
        </w:tc>
        <w:tc>
          <w:tcPr>
            <w:tcW w:w="468" w:type="dxa"/>
            <w:tcBorders>
              <w:top w:val="nil"/>
              <w:left w:val="nil"/>
              <w:bottom w:val="single" w:sz="4" w:space="0" w:color="408BCA"/>
              <w:right w:val="nil"/>
            </w:tcBorders>
            <w:shd w:val="clear" w:color="auto" w:fill="auto"/>
            <w:noWrap/>
            <w:vAlign w:val="bottom"/>
            <w:hideMark/>
          </w:tcPr>
          <w:p w14:paraId="2E10A22C"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834" w:type="dxa"/>
            <w:tcBorders>
              <w:top w:val="nil"/>
              <w:left w:val="nil"/>
              <w:bottom w:val="single" w:sz="4" w:space="0" w:color="408BCA"/>
              <w:right w:val="nil"/>
            </w:tcBorders>
            <w:shd w:val="clear" w:color="auto" w:fill="auto"/>
            <w:noWrap/>
            <w:vAlign w:val="bottom"/>
            <w:hideMark/>
          </w:tcPr>
          <w:p w14:paraId="4F2A2C6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14,418</w:t>
            </w:r>
          </w:p>
        </w:tc>
        <w:tc>
          <w:tcPr>
            <w:tcW w:w="722" w:type="dxa"/>
            <w:tcBorders>
              <w:top w:val="nil"/>
              <w:left w:val="nil"/>
              <w:bottom w:val="single" w:sz="4" w:space="0" w:color="408BCA"/>
              <w:right w:val="nil"/>
            </w:tcBorders>
            <w:shd w:val="clear" w:color="auto" w:fill="auto"/>
            <w:noWrap/>
            <w:vAlign w:val="bottom"/>
            <w:hideMark/>
          </w:tcPr>
          <w:p w14:paraId="1FF7458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46%</w:t>
            </w:r>
          </w:p>
        </w:tc>
        <w:tc>
          <w:tcPr>
            <w:tcW w:w="640" w:type="dxa"/>
            <w:tcBorders>
              <w:top w:val="nil"/>
              <w:left w:val="nil"/>
              <w:bottom w:val="single" w:sz="4" w:space="0" w:color="408BCA"/>
              <w:right w:val="nil"/>
            </w:tcBorders>
            <w:shd w:val="clear" w:color="auto" w:fill="auto"/>
            <w:noWrap/>
            <w:vAlign w:val="bottom"/>
            <w:hideMark/>
          </w:tcPr>
          <w:p w14:paraId="6C328C5A"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6A3F49C3"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487</w:t>
            </w:r>
          </w:p>
        </w:tc>
        <w:tc>
          <w:tcPr>
            <w:tcW w:w="722" w:type="dxa"/>
            <w:tcBorders>
              <w:top w:val="nil"/>
              <w:left w:val="nil"/>
              <w:bottom w:val="single" w:sz="4" w:space="0" w:color="408BCA"/>
              <w:right w:val="nil"/>
            </w:tcBorders>
            <w:shd w:val="clear" w:color="auto" w:fill="auto"/>
            <w:noWrap/>
            <w:vAlign w:val="bottom"/>
            <w:hideMark/>
          </w:tcPr>
          <w:p w14:paraId="18FD9B6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1.5%</w:t>
            </w:r>
          </w:p>
        </w:tc>
        <w:tc>
          <w:tcPr>
            <w:tcW w:w="528" w:type="dxa"/>
            <w:tcBorders>
              <w:top w:val="nil"/>
              <w:left w:val="nil"/>
              <w:bottom w:val="single" w:sz="4" w:space="0" w:color="408BCA"/>
              <w:right w:val="nil"/>
            </w:tcBorders>
            <w:shd w:val="clear" w:color="auto" w:fill="auto"/>
            <w:noWrap/>
            <w:vAlign w:val="bottom"/>
            <w:hideMark/>
          </w:tcPr>
          <w:p w14:paraId="5440796A"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487EC906" w14:textId="1A22155C"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8</w:t>
            </w:r>
            <w:r w:rsidR="006B26E5">
              <w:rPr>
                <w:rFonts w:eastAsia="Times New Roman" w:cs="Calibri"/>
                <w:color w:val="000000"/>
                <w:sz w:val="17"/>
                <w:szCs w:val="17"/>
              </w:rPr>
              <w:t>,</w:t>
            </w:r>
            <w:r w:rsidRPr="00EA51CE">
              <w:rPr>
                <w:rFonts w:eastAsia="Times New Roman" w:cs="Calibri"/>
                <w:color w:val="000000"/>
                <w:sz w:val="17"/>
                <w:szCs w:val="17"/>
              </w:rPr>
              <w:t>021</w:t>
            </w:r>
          </w:p>
        </w:tc>
        <w:tc>
          <w:tcPr>
            <w:tcW w:w="996" w:type="dxa"/>
            <w:tcBorders>
              <w:top w:val="nil"/>
              <w:left w:val="nil"/>
              <w:bottom w:val="single" w:sz="4" w:space="0" w:color="408BCA"/>
              <w:right w:val="nil"/>
            </w:tcBorders>
            <w:shd w:val="clear" w:color="auto" w:fill="auto"/>
            <w:noWrap/>
            <w:vAlign w:val="bottom"/>
            <w:hideMark/>
          </w:tcPr>
          <w:p w14:paraId="42F2CC23"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27%</w:t>
            </w:r>
          </w:p>
        </w:tc>
        <w:tc>
          <w:tcPr>
            <w:tcW w:w="453" w:type="dxa"/>
            <w:tcBorders>
              <w:top w:val="nil"/>
              <w:left w:val="nil"/>
              <w:bottom w:val="single" w:sz="4" w:space="0" w:color="408BCA"/>
              <w:right w:val="single" w:sz="2" w:space="0" w:color="408BCA"/>
            </w:tcBorders>
            <w:shd w:val="clear" w:color="auto" w:fill="auto"/>
            <w:noWrap/>
            <w:vAlign w:val="bottom"/>
            <w:hideMark/>
          </w:tcPr>
          <w:p w14:paraId="778E3633"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584468E7"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2747BFF6"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Chiropractors</w:t>
            </w:r>
          </w:p>
        </w:tc>
        <w:tc>
          <w:tcPr>
            <w:tcW w:w="755" w:type="dxa"/>
            <w:tcBorders>
              <w:top w:val="nil"/>
              <w:left w:val="nil"/>
              <w:bottom w:val="single" w:sz="4" w:space="0" w:color="408BCA"/>
              <w:right w:val="nil"/>
            </w:tcBorders>
            <w:shd w:val="clear" w:color="auto" w:fill="auto"/>
            <w:noWrap/>
            <w:vAlign w:val="bottom"/>
            <w:hideMark/>
          </w:tcPr>
          <w:p w14:paraId="069C16D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5,130</w:t>
            </w:r>
          </w:p>
        </w:tc>
        <w:tc>
          <w:tcPr>
            <w:tcW w:w="443" w:type="dxa"/>
            <w:tcBorders>
              <w:top w:val="nil"/>
              <w:left w:val="nil"/>
              <w:bottom w:val="single" w:sz="4" w:space="0" w:color="408BCA"/>
              <w:right w:val="nil"/>
            </w:tcBorders>
          </w:tcPr>
          <w:p w14:paraId="2D24DAB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79E8A46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w:t>
            </w:r>
          </w:p>
        </w:tc>
        <w:tc>
          <w:tcPr>
            <w:tcW w:w="1237" w:type="dxa"/>
            <w:tcBorders>
              <w:top w:val="nil"/>
              <w:left w:val="nil"/>
              <w:bottom w:val="single" w:sz="4" w:space="0" w:color="408BCA"/>
              <w:right w:val="nil"/>
            </w:tcBorders>
            <w:shd w:val="clear" w:color="auto" w:fill="auto"/>
            <w:noWrap/>
            <w:vAlign w:val="bottom"/>
            <w:hideMark/>
          </w:tcPr>
          <w:p w14:paraId="6CF80D8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556" w:type="dxa"/>
            <w:tcBorders>
              <w:top w:val="nil"/>
              <w:left w:val="nil"/>
              <w:bottom w:val="single" w:sz="4" w:space="0" w:color="408BCA"/>
              <w:right w:val="nil"/>
            </w:tcBorders>
            <w:shd w:val="clear" w:color="auto" w:fill="auto"/>
            <w:noWrap/>
            <w:vAlign w:val="center"/>
            <w:hideMark/>
          </w:tcPr>
          <w:p w14:paraId="032B2B71"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2A2E413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7</w:t>
            </w:r>
          </w:p>
        </w:tc>
        <w:tc>
          <w:tcPr>
            <w:tcW w:w="722" w:type="dxa"/>
            <w:tcBorders>
              <w:top w:val="nil"/>
              <w:left w:val="nil"/>
              <w:bottom w:val="single" w:sz="4" w:space="0" w:color="408BCA"/>
              <w:right w:val="nil"/>
            </w:tcBorders>
            <w:shd w:val="clear" w:color="auto" w:fill="auto"/>
            <w:noWrap/>
            <w:vAlign w:val="bottom"/>
            <w:hideMark/>
          </w:tcPr>
          <w:p w14:paraId="4B892A3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468" w:type="dxa"/>
            <w:tcBorders>
              <w:top w:val="nil"/>
              <w:left w:val="nil"/>
              <w:bottom w:val="single" w:sz="4" w:space="0" w:color="408BCA"/>
              <w:right w:val="nil"/>
            </w:tcBorders>
            <w:shd w:val="clear" w:color="auto" w:fill="auto"/>
            <w:noWrap/>
            <w:vAlign w:val="bottom"/>
            <w:hideMark/>
          </w:tcPr>
          <w:p w14:paraId="68261A4F"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18CC32B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4,986</w:t>
            </w:r>
          </w:p>
        </w:tc>
        <w:tc>
          <w:tcPr>
            <w:tcW w:w="722" w:type="dxa"/>
            <w:tcBorders>
              <w:top w:val="nil"/>
              <w:left w:val="nil"/>
              <w:bottom w:val="single" w:sz="4" w:space="0" w:color="408BCA"/>
              <w:right w:val="nil"/>
            </w:tcBorders>
            <w:shd w:val="clear" w:color="auto" w:fill="auto"/>
            <w:noWrap/>
            <w:vAlign w:val="bottom"/>
            <w:hideMark/>
          </w:tcPr>
          <w:p w14:paraId="6CC2BDD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97%</w:t>
            </w:r>
          </w:p>
        </w:tc>
        <w:tc>
          <w:tcPr>
            <w:tcW w:w="640" w:type="dxa"/>
            <w:tcBorders>
              <w:top w:val="nil"/>
              <w:left w:val="nil"/>
              <w:bottom w:val="single" w:sz="4" w:space="0" w:color="408BCA"/>
              <w:right w:val="nil"/>
            </w:tcBorders>
            <w:shd w:val="clear" w:color="auto" w:fill="auto"/>
            <w:noWrap/>
            <w:vAlign w:val="bottom"/>
            <w:hideMark/>
          </w:tcPr>
          <w:p w14:paraId="05FAE59D"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0547642C"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1EDA9EF0"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44102472"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3A52F94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129</w:t>
            </w:r>
          </w:p>
        </w:tc>
        <w:tc>
          <w:tcPr>
            <w:tcW w:w="996" w:type="dxa"/>
            <w:tcBorders>
              <w:top w:val="nil"/>
              <w:left w:val="nil"/>
              <w:bottom w:val="single" w:sz="4" w:space="0" w:color="408BCA"/>
              <w:right w:val="nil"/>
            </w:tcBorders>
            <w:shd w:val="clear" w:color="auto" w:fill="auto"/>
            <w:noWrap/>
            <w:vAlign w:val="bottom"/>
            <w:hideMark/>
          </w:tcPr>
          <w:p w14:paraId="1C32577D"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2.5%</w:t>
            </w:r>
          </w:p>
        </w:tc>
        <w:tc>
          <w:tcPr>
            <w:tcW w:w="453" w:type="dxa"/>
            <w:tcBorders>
              <w:top w:val="nil"/>
              <w:left w:val="nil"/>
              <w:bottom w:val="single" w:sz="4" w:space="0" w:color="408BCA"/>
              <w:right w:val="single" w:sz="2" w:space="0" w:color="408BCA"/>
            </w:tcBorders>
            <w:shd w:val="clear" w:color="auto" w:fill="auto"/>
            <w:noWrap/>
            <w:vAlign w:val="bottom"/>
            <w:hideMark/>
          </w:tcPr>
          <w:p w14:paraId="52531473"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39A1FBD3"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537939B0"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Med. radiation practitioners</w:t>
            </w:r>
          </w:p>
        </w:tc>
        <w:tc>
          <w:tcPr>
            <w:tcW w:w="755" w:type="dxa"/>
            <w:tcBorders>
              <w:top w:val="nil"/>
              <w:left w:val="nil"/>
              <w:bottom w:val="single" w:sz="4" w:space="0" w:color="408BCA"/>
              <w:right w:val="nil"/>
            </w:tcBorders>
            <w:shd w:val="clear" w:color="auto" w:fill="auto"/>
            <w:noWrap/>
            <w:vAlign w:val="bottom"/>
            <w:hideMark/>
          </w:tcPr>
          <w:p w14:paraId="6CA6F19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15,380</w:t>
            </w:r>
          </w:p>
        </w:tc>
        <w:tc>
          <w:tcPr>
            <w:tcW w:w="443" w:type="dxa"/>
            <w:tcBorders>
              <w:top w:val="nil"/>
              <w:left w:val="nil"/>
              <w:bottom w:val="single" w:sz="4" w:space="0" w:color="408BCA"/>
              <w:right w:val="nil"/>
            </w:tcBorders>
          </w:tcPr>
          <w:p w14:paraId="5B90550D"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4B1BA9F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w:t>
            </w:r>
          </w:p>
        </w:tc>
        <w:tc>
          <w:tcPr>
            <w:tcW w:w="1237" w:type="dxa"/>
            <w:tcBorders>
              <w:top w:val="nil"/>
              <w:left w:val="nil"/>
              <w:bottom w:val="single" w:sz="4" w:space="0" w:color="408BCA"/>
              <w:right w:val="nil"/>
            </w:tcBorders>
            <w:shd w:val="clear" w:color="auto" w:fill="auto"/>
            <w:noWrap/>
            <w:vAlign w:val="bottom"/>
            <w:hideMark/>
          </w:tcPr>
          <w:p w14:paraId="7F544530"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556" w:type="dxa"/>
            <w:tcBorders>
              <w:top w:val="nil"/>
              <w:left w:val="nil"/>
              <w:bottom w:val="single" w:sz="4" w:space="0" w:color="408BCA"/>
              <w:right w:val="nil"/>
            </w:tcBorders>
            <w:shd w:val="clear" w:color="auto" w:fill="auto"/>
            <w:noWrap/>
            <w:vAlign w:val="center"/>
            <w:hideMark/>
          </w:tcPr>
          <w:p w14:paraId="5EEF482F"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1CB115C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5,506</w:t>
            </w:r>
          </w:p>
        </w:tc>
        <w:tc>
          <w:tcPr>
            <w:tcW w:w="722" w:type="dxa"/>
            <w:tcBorders>
              <w:top w:val="nil"/>
              <w:left w:val="nil"/>
              <w:bottom w:val="single" w:sz="4" w:space="0" w:color="408BCA"/>
              <w:right w:val="nil"/>
            </w:tcBorders>
            <w:shd w:val="clear" w:color="auto" w:fill="auto"/>
            <w:noWrap/>
            <w:vAlign w:val="bottom"/>
            <w:hideMark/>
          </w:tcPr>
          <w:p w14:paraId="509C6F6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36%</w:t>
            </w:r>
          </w:p>
        </w:tc>
        <w:tc>
          <w:tcPr>
            <w:tcW w:w="468" w:type="dxa"/>
            <w:tcBorders>
              <w:top w:val="nil"/>
              <w:left w:val="nil"/>
              <w:bottom w:val="single" w:sz="4" w:space="0" w:color="408BCA"/>
              <w:right w:val="nil"/>
            </w:tcBorders>
            <w:shd w:val="clear" w:color="auto" w:fill="auto"/>
            <w:noWrap/>
            <w:vAlign w:val="bottom"/>
            <w:hideMark/>
          </w:tcPr>
          <w:p w14:paraId="1C6B41B3"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59C4441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6,121</w:t>
            </w:r>
          </w:p>
        </w:tc>
        <w:tc>
          <w:tcPr>
            <w:tcW w:w="722" w:type="dxa"/>
            <w:tcBorders>
              <w:top w:val="nil"/>
              <w:left w:val="nil"/>
              <w:bottom w:val="single" w:sz="4" w:space="0" w:color="408BCA"/>
              <w:right w:val="nil"/>
            </w:tcBorders>
            <w:shd w:val="clear" w:color="auto" w:fill="auto"/>
            <w:noWrap/>
            <w:vAlign w:val="bottom"/>
            <w:hideMark/>
          </w:tcPr>
          <w:p w14:paraId="5975454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40%</w:t>
            </w:r>
          </w:p>
        </w:tc>
        <w:tc>
          <w:tcPr>
            <w:tcW w:w="640" w:type="dxa"/>
            <w:tcBorders>
              <w:top w:val="nil"/>
              <w:left w:val="nil"/>
              <w:bottom w:val="single" w:sz="4" w:space="0" w:color="408BCA"/>
              <w:right w:val="nil"/>
            </w:tcBorders>
            <w:shd w:val="clear" w:color="auto" w:fill="auto"/>
            <w:noWrap/>
            <w:vAlign w:val="bottom"/>
            <w:hideMark/>
          </w:tcPr>
          <w:p w14:paraId="02EF989A"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3CBDFD53"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5FAC2787"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6A7556BC"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328D4B5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397</w:t>
            </w:r>
          </w:p>
        </w:tc>
        <w:tc>
          <w:tcPr>
            <w:tcW w:w="996" w:type="dxa"/>
            <w:tcBorders>
              <w:top w:val="nil"/>
              <w:left w:val="nil"/>
              <w:bottom w:val="single" w:sz="4" w:space="0" w:color="408BCA"/>
              <w:right w:val="nil"/>
            </w:tcBorders>
            <w:shd w:val="clear" w:color="auto" w:fill="auto"/>
            <w:noWrap/>
            <w:vAlign w:val="bottom"/>
            <w:hideMark/>
          </w:tcPr>
          <w:p w14:paraId="718FB7F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2.6%</w:t>
            </w:r>
          </w:p>
        </w:tc>
        <w:tc>
          <w:tcPr>
            <w:tcW w:w="453" w:type="dxa"/>
            <w:tcBorders>
              <w:top w:val="nil"/>
              <w:left w:val="nil"/>
              <w:bottom w:val="single" w:sz="4" w:space="0" w:color="408BCA"/>
              <w:right w:val="single" w:sz="2" w:space="0" w:color="408BCA"/>
            </w:tcBorders>
            <w:shd w:val="clear" w:color="auto" w:fill="auto"/>
            <w:noWrap/>
            <w:vAlign w:val="bottom"/>
            <w:hideMark/>
          </w:tcPr>
          <w:p w14:paraId="319198DC"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359BF0DF"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1646A792"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Optometrists</w:t>
            </w:r>
          </w:p>
        </w:tc>
        <w:tc>
          <w:tcPr>
            <w:tcW w:w="755" w:type="dxa"/>
            <w:tcBorders>
              <w:top w:val="nil"/>
              <w:left w:val="nil"/>
              <w:bottom w:val="single" w:sz="4" w:space="0" w:color="408BCA"/>
              <w:right w:val="nil"/>
            </w:tcBorders>
            <w:shd w:val="clear" w:color="auto" w:fill="auto"/>
            <w:noWrap/>
            <w:vAlign w:val="bottom"/>
            <w:hideMark/>
          </w:tcPr>
          <w:p w14:paraId="2F973E5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5,437</w:t>
            </w:r>
          </w:p>
        </w:tc>
        <w:tc>
          <w:tcPr>
            <w:tcW w:w="443" w:type="dxa"/>
            <w:tcBorders>
              <w:top w:val="nil"/>
              <w:left w:val="nil"/>
              <w:bottom w:val="single" w:sz="4" w:space="0" w:color="408BCA"/>
              <w:right w:val="nil"/>
            </w:tcBorders>
          </w:tcPr>
          <w:p w14:paraId="583E7EB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708F4143"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w:t>
            </w:r>
          </w:p>
        </w:tc>
        <w:tc>
          <w:tcPr>
            <w:tcW w:w="1237" w:type="dxa"/>
            <w:tcBorders>
              <w:top w:val="nil"/>
              <w:left w:val="nil"/>
              <w:bottom w:val="single" w:sz="4" w:space="0" w:color="408BCA"/>
              <w:right w:val="nil"/>
            </w:tcBorders>
            <w:shd w:val="clear" w:color="auto" w:fill="auto"/>
            <w:noWrap/>
            <w:vAlign w:val="bottom"/>
            <w:hideMark/>
          </w:tcPr>
          <w:p w14:paraId="42C795E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556" w:type="dxa"/>
            <w:tcBorders>
              <w:top w:val="nil"/>
              <w:left w:val="nil"/>
              <w:bottom w:val="single" w:sz="4" w:space="0" w:color="408BCA"/>
              <w:right w:val="nil"/>
            </w:tcBorders>
            <w:shd w:val="clear" w:color="auto" w:fill="auto"/>
            <w:noWrap/>
            <w:vAlign w:val="center"/>
            <w:hideMark/>
          </w:tcPr>
          <w:p w14:paraId="7DCFCF8E"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285A83B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122</w:t>
            </w:r>
          </w:p>
        </w:tc>
        <w:tc>
          <w:tcPr>
            <w:tcW w:w="722" w:type="dxa"/>
            <w:tcBorders>
              <w:top w:val="nil"/>
              <w:left w:val="nil"/>
              <w:bottom w:val="single" w:sz="4" w:space="0" w:color="408BCA"/>
              <w:right w:val="nil"/>
            </w:tcBorders>
            <w:shd w:val="clear" w:color="auto" w:fill="auto"/>
            <w:noWrap/>
            <w:vAlign w:val="bottom"/>
            <w:hideMark/>
          </w:tcPr>
          <w:p w14:paraId="337B79D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2.3%</w:t>
            </w:r>
          </w:p>
        </w:tc>
        <w:tc>
          <w:tcPr>
            <w:tcW w:w="468" w:type="dxa"/>
            <w:tcBorders>
              <w:top w:val="nil"/>
              <w:left w:val="nil"/>
              <w:bottom w:val="single" w:sz="4" w:space="0" w:color="408BCA"/>
              <w:right w:val="nil"/>
            </w:tcBorders>
            <w:shd w:val="clear" w:color="auto" w:fill="auto"/>
            <w:noWrap/>
            <w:vAlign w:val="bottom"/>
            <w:hideMark/>
          </w:tcPr>
          <w:p w14:paraId="22FD103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61638D7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4,621</w:t>
            </w:r>
          </w:p>
        </w:tc>
        <w:tc>
          <w:tcPr>
            <w:tcW w:w="722" w:type="dxa"/>
            <w:tcBorders>
              <w:top w:val="nil"/>
              <w:left w:val="nil"/>
              <w:bottom w:val="single" w:sz="4" w:space="0" w:color="408BCA"/>
              <w:right w:val="nil"/>
            </w:tcBorders>
            <w:shd w:val="clear" w:color="auto" w:fill="auto"/>
            <w:noWrap/>
            <w:vAlign w:val="bottom"/>
            <w:hideMark/>
          </w:tcPr>
          <w:p w14:paraId="433690E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85%</w:t>
            </w:r>
          </w:p>
        </w:tc>
        <w:tc>
          <w:tcPr>
            <w:tcW w:w="640" w:type="dxa"/>
            <w:tcBorders>
              <w:top w:val="nil"/>
              <w:left w:val="nil"/>
              <w:bottom w:val="single" w:sz="4" w:space="0" w:color="408BCA"/>
              <w:right w:val="nil"/>
            </w:tcBorders>
            <w:shd w:val="clear" w:color="auto" w:fill="auto"/>
            <w:noWrap/>
            <w:vAlign w:val="bottom"/>
            <w:hideMark/>
          </w:tcPr>
          <w:p w14:paraId="1F62C29F"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2AD0FE2B"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2EB37823"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36149941"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4F48117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720</w:t>
            </w:r>
          </w:p>
        </w:tc>
        <w:tc>
          <w:tcPr>
            <w:tcW w:w="996" w:type="dxa"/>
            <w:tcBorders>
              <w:top w:val="nil"/>
              <w:left w:val="nil"/>
              <w:bottom w:val="single" w:sz="4" w:space="0" w:color="408BCA"/>
              <w:right w:val="nil"/>
            </w:tcBorders>
            <w:shd w:val="clear" w:color="auto" w:fill="auto"/>
            <w:noWrap/>
            <w:vAlign w:val="bottom"/>
            <w:hideMark/>
          </w:tcPr>
          <w:p w14:paraId="1AD35E5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13%</w:t>
            </w:r>
          </w:p>
        </w:tc>
        <w:tc>
          <w:tcPr>
            <w:tcW w:w="453" w:type="dxa"/>
            <w:tcBorders>
              <w:top w:val="nil"/>
              <w:left w:val="nil"/>
              <w:bottom w:val="single" w:sz="4" w:space="0" w:color="408BCA"/>
              <w:right w:val="single" w:sz="2" w:space="0" w:color="408BCA"/>
            </w:tcBorders>
            <w:shd w:val="clear" w:color="auto" w:fill="auto"/>
            <w:noWrap/>
            <w:vAlign w:val="bottom"/>
            <w:hideMark/>
          </w:tcPr>
          <w:p w14:paraId="39D82F50"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637A2BB0"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3A746890"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Osteopaths</w:t>
            </w:r>
          </w:p>
        </w:tc>
        <w:tc>
          <w:tcPr>
            <w:tcW w:w="755" w:type="dxa"/>
            <w:tcBorders>
              <w:top w:val="nil"/>
              <w:left w:val="nil"/>
              <w:bottom w:val="single" w:sz="4" w:space="0" w:color="408BCA"/>
              <w:right w:val="nil"/>
            </w:tcBorders>
            <w:shd w:val="clear" w:color="auto" w:fill="auto"/>
            <w:noWrap/>
            <w:vAlign w:val="bottom"/>
            <w:hideMark/>
          </w:tcPr>
          <w:p w14:paraId="1EDC361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2,538</w:t>
            </w:r>
          </w:p>
        </w:tc>
        <w:tc>
          <w:tcPr>
            <w:tcW w:w="443" w:type="dxa"/>
            <w:tcBorders>
              <w:top w:val="nil"/>
              <w:left w:val="nil"/>
              <w:bottom w:val="single" w:sz="4" w:space="0" w:color="408BCA"/>
              <w:right w:val="nil"/>
            </w:tcBorders>
          </w:tcPr>
          <w:p w14:paraId="011367F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w:t>
            </w:r>
          </w:p>
        </w:tc>
        <w:tc>
          <w:tcPr>
            <w:tcW w:w="1109" w:type="dxa"/>
            <w:tcBorders>
              <w:top w:val="nil"/>
              <w:left w:val="nil"/>
              <w:bottom w:val="single" w:sz="4" w:space="0" w:color="408BCA"/>
              <w:right w:val="nil"/>
            </w:tcBorders>
            <w:shd w:val="clear" w:color="auto" w:fill="auto"/>
            <w:noWrap/>
            <w:vAlign w:val="bottom"/>
            <w:hideMark/>
          </w:tcPr>
          <w:p w14:paraId="6088729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58</w:t>
            </w:r>
          </w:p>
        </w:tc>
        <w:tc>
          <w:tcPr>
            <w:tcW w:w="1237" w:type="dxa"/>
            <w:tcBorders>
              <w:top w:val="nil"/>
              <w:left w:val="nil"/>
              <w:bottom w:val="single" w:sz="4" w:space="0" w:color="408BCA"/>
              <w:right w:val="nil"/>
            </w:tcBorders>
            <w:shd w:val="clear" w:color="auto" w:fill="auto"/>
            <w:noWrap/>
            <w:vAlign w:val="bottom"/>
            <w:hideMark/>
          </w:tcPr>
          <w:p w14:paraId="6DA1722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2.3%</w:t>
            </w:r>
          </w:p>
        </w:tc>
        <w:tc>
          <w:tcPr>
            <w:tcW w:w="556" w:type="dxa"/>
            <w:tcBorders>
              <w:top w:val="nil"/>
              <w:left w:val="nil"/>
              <w:bottom w:val="single" w:sz="4" w:space="0" w:color="408BCA"/>
              <w:right w:val="nil"/>
            </w:tcBorders>
            <w:shd w:val="clear" w:color="auto" w:fill="auto"/>
            <w:noWrap/>
            <w:vAlign w:val="center"/>
            <w:hideMark/>
          </w:tcPr>
          <w:p w14:paraId="65A569A1"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1</w:t>
            </w:r>
          </w:p>
        </w:tc>
        <w:tc>
          <w:tcPr>
            <w:tcW w:w="701" w:type="dxa"/>
            <w:tcBorders>
              <w:top w:val="nil"/>
              <w:left w:val="nil"/>
              <w:bottom w:val="single" w:sz="4" w:space="0" w:color="408BCA"/>
              <w:right w:val="nil"/>
            </w:tcBorders>
            <w:shd w:val="clear" w:color="auto" w:fill="auto"/>
            <w:noWrap/>
            <w:vAlign w:val="bottom"/>
            <w:hideMark/>
          </w:tcPr>
          <w:p w14:paraId="15D2447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w:t>
            </w:r>
          </w:p>
        </w:tc>
        <w:tc>
          <w:tcPr>
            <w:tcW w:w="722" w:type="dxa"/>
            <w:tcBorders>
              <w:top w:val="nil"/>
              <w:left w:val="nil"/>
              <w:bottom w:val="single" w:sz="4" w:space="0" w:color="408BCA"/>
              <w:right w:val="nil"/>
            </w:tcBorders>
            <w:shd w:val="clear" w:color="auto" w:fill="auto"/>
            <w:noWrap/>
            <w:vAlign w:val="bottom"/>
            <w:hideMark/>
          </w:tcPr>
          <w:p w14:paraId="3E9A6B0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468" w:type="dxa"/>
            <w:tcBorders>
              <w:top w:val="nil"/>
              <w:left w:val="nil"/>
              <w:bottom w:val="single" w:sz="4" w:space="0" w:color="408BCA"/>
              <w:right w:val="nil"/>
            </w:tcBorders>
            <w:shd w:val="clear" w:color="auto" w:fill="auto"/>
            <w:noWrap/>
            <w:vAlign w:val="bottom"/>
            <w:hideMark/>
          </w:tcPr>
          <w:p w14:paraId="45095399"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11D8DCD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2,436</w:t>
            </w:r>
          </w:p>
        </w:tc>
        <w:tc>
          <w:tcPr>
            <w:tcW w:w="722" w:type="dxa"/>
            <w:tcBorders>
              <w:top w:val="nil"/>
              <w:left w:val="nil"/>
              <w:bottom w:val="single" w:sz="4" w:space="0" w:color="408BCA"/>
              <w:right w:val="nil"/>
            </w:tcBorders>
            <w:shd w:val="clear" w:color="auto" w:fill="auto"/>
            <w:noWrap/>
            <w:vAlign w:val="bottom"/>
            <w:hideMark/>
          </w:tcPr>
          <w:p w14:paraId="479BF54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96%</w:t>
            </w:r>
          </w:p>
        </w:tc>
        <w:tc>
          <w:tcPr>
            <w:tcW w:w="640" w:type="dxa"/>
            <w:tcBorders>
              <w:top w:val="nil"/>
              <w:left w:val="nil"/>
              <w:bottom w:val="single" w:sz="4" w:space="0" w:color="408BCA"/>
              <w:right w:val="nil"/>
            </w:tcBorders>
            <w:shd w:val="clear" w:color="auto" w:fill="auto"/>
            <w:noWrap/>
            <w:vAlign w:val="bottom"/>
            <w:hideMark/>
          </w:tcPr>
          <w:p w14:paraId="451E475D"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695" w:type="dxa"/>
            <w:tcBorders>
              <w:top w:val="nil"/>
              <w:left w:val="nil"/>
              <w:bottom w:val="single" w:sz="4" w:space="0" w:color="408BCA"/>
              <w:right w:val="nil"/>
            </w:tcBorders>
            <w:shd w:val="clear" w:color="auto" w:fill="auto"/>
            <w:noWrap/>
            <w:vAlign w:val="bottom"/>
            <w:hideMark/>
          </w:tcPr>
          <w:p w14:paraId="35A4A40F"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0836B529"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35D093FA"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1DC9AC7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60</w:t>
            </w:r>
          </w:p>
        </w:tc>
        <w:tc>
          <w:tcPr>
            <w:tcW w:w="996" w:type="dxa"/>
            <w:tcBorders>
              <w:top w:val="nil"/>
              <w:left w:val="nil"/>
              <w:bottom w:val="single" w:sz="4" w:space="0" w:color="408BCA"/>
              <w:right w:val="nil"/>
            </w:tcBorders>
            <w:shd w:val="clear" w:color="auto" w:fill="auto"/>
            <w:noWrap/>
            <w:vAlign w:val="bottom"/>
            <w:hideMark/>
          </w:tcPr>
          <w:p w14:paraId="5CEB5356"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2.4%</w:t>
            </w:r>
          </w:p>
        </w:tc>
        <w:tc>
          <w:tcPr>
            <w:tcW w:w="453" w:type="dxa"/>
            <w:tcBorders>
              <w:top w:val="nil"/>
              <w:left w:val="nil"/>
              <w:bottom w:val="single" w:sz="4" w:space="0" w:color="408BCA"/>
              <w:right w:val="single" w:sz="2" w:space="0" w:color="408BCA"/>
            </w:tcBorders>
            <w:shd w:val="clear" w:color="auto" w:fill="auto"/>
            <w:noWrap/>
            <w:vAlign w:val="bottom"/>
            <w:hideMark/>
          </w:tcPr>
          <w:p w14:paraId="4AE8E3DB"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r>
      <w:tr w:rsidR="00E864AC" w:rsidRPr="004103F6" w14:paraId="49238454"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60EAE4B0"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Social workers</w:t>
            </w:r>
          </w:p>
        </w:tc>
        <w:tc>
          <w:tcPr>
            <w:tcW w:w="755" w:type="dxa"/>
            <w:tcBorders>
              <w:top w:val="nil"/>
              <w:left w:val="nil"/>
              <w:bottom w:val="single" w:sz="4" w:space="0" w:color="408BCA"/>
              <w:right w:val="nil"/>
            </w:tcBorders>
            <w:shd w:val="clear" w:color="auto" w:fill="auto"/>
            <w:noWrap/>
            <w:hideMark/>
          </w:tcPr>
          <w:p w14:paraId="2E542767"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44,325 </w:t>
            </w:r>
          </w:p>
        </w:tc>
        <w:tc>
          <w:tcPr>
            <w:tcW w:w="443" w:type="dxa"/>
            <w:tcBorders>
              <w:top w:val="nil"/>
              <w:left w:val="nil"/>
              <w:bottom w:val="single" w:sz="4" w:space="0" w:color="408BCA"/>
              <w:right w:val="nil"/>
            </w:tcBorders>
          </w:tcPr>
          <w:p w14:paraId="6D7870B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4089BFBA" w14:textId="4BEDBA94"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w:t>
            </w:r>
            <w:r w:rsidR="000840B5">
              <w:rPr>
                <w:rFonts w:eastAsia="Times New Roman" w:cs="Calibri"/>
                <w:color w:val="000000"/>
                <w:sz w:val="17"/>
                <w:szCs w:val="17"/>
              </w:rPr>
              <w:t>,</w:t>
            </w:r>
            <w:r w:rsidRPr="00EA51CE">
              <w:rPr>
                <w:rFonts w:eastAsia="Times New Roman" w:cs="Calibri"/>
                <w:color w:val="000000"/>
                <w:sz w:val="17"/>
                <w:szCs w:val="17"/>
              </w:rPr>
              <w:t>148</w:t>
            </w:r>
          </w:p>
        </w:tc>
        <w:tc>
          <w:tcPr>
            <w:tcW w:w="1237" w:type="dxa"/>
            <w:tcBorders>
              <w:top w:val="nil"/>
              <w:left w:val="nil"/>
              <w:bottom w:val="single" w:sz="4" w:space="0" w:color="408BCA"/>
              <w:right w:val="nil"/>
            </w:tcBorders>
            <w:shd w:val="clear" w:color="auto" w:fill="auto"/>
            <w:noWrap/>
            <w:vAlign w:val="bottom"/>
            <w:hideMark/>
          </w:tcPr>
          <w:p w14:paraId="7F8D1DE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6.8%</w:t>
            </w:r>
          </w:p>
        </w:tc>
        <w:tc>
          <w:tcPr>
            <w:tcW w:w="556" w:type="dxa"/>
            <w:tcBorders>
              <w:top w:val="nil"/>
              <w:left w:val="nil"/>
              <w:bottom w:val="single" w:sz="4" w:space="0" w:color="408BCA"/>
              <w:right w:val="nil"/>
            </w:tcBorders>
            <w:shd w:val="clear" w:color="auto" w:fill="auto"/>
            <w:noWrap/>
            <w:vAlign w:val="center"/>
            <w:hideMark/>
          </w:tcPr>
          <w:p w14:paraId="63C1373A"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2</w:t>
            </w:r>
          </w:p>
        </w:tc>
        <w:tc>
          <w:tcPr>
            <w:tcW w:w="701" w:type="dxa"/>
            <w:tcBorders>
              <w:top w:val="nil"/>
              <w:left w:val="nil"/>
              <w:bottom w:val="single" w:sz="4" w:space="0" w:color="408BCA"/>
              <w:right w:val="nil"/>
            </w:tcBorders>
            <w:shd w:val="clear" w:color="auto" w:fill="auto"/>
            <w:noWrap/>
            <w:vAlign w:val="bottom"/>
            <w:hideMark/>
          </w:tcPr>
          <w:p w14:paraId="0670A64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15,071</w:t>
            </w:r>
          </w:p>
        </w:tc>
        <w:tc>
          <w:tcPr>
            <w:tcW w:w="722" w:type="dxa"/>
            <w:tcBorders>
              <w:top w:val="nil"/>
              <w:left w:val="nil"/>
              <w:bottom w:val="single" w:sz="4" w:space="0" w:color="408BCA"/>
              <w:right w:val="nil"/>
            </w:tcBorders>
            <w:shd w:val="clear" w:color="auto" w:fill="auto"/>
            <w:noWrap/>
            <w:vAlign w:val="bottom"/>
            <w:hideMark/>
          </w:tcPr>
          <w:p w14:paraId="2AA7D573"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34%</w:t>
            </w:r>
          </w:p>
        </w:tc>
        <w:tc>
          <w:tcPr>
            <w:tcW w:w="468" w:type="dxa"/>
            <w:tcBorders>
              <w:top w:val="nil"/>
              <w:left w:val="nil"/>
              <w:bottom w:val="single" w:sz="4" w:space="0" w:color="408BCA"/>
              <w:right w:val="nil"/>
            </w:tcBorders>
            <w:shd w:val="clear" w:color="auto" w:fill="auto"/>
            <w:noWrap/>
            <w:vAlign w:val="bottom"/>
            <w:hideMark/>
          </w:tcPr>
          <w:p w14:paraId="03B46696"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834" w:type="dxa"/>
            <w:tcBorders>
              <w:top w:val="nil"/>
              <w:left w:val="nil"/>
              <w:bottom w:val="single" w:sz="4" w:space="0" w:color="408BCA"/>
              <w:right w:val="nil"/>
            </w:tcBorders>
            <w:shd w:val="clear" w:color="auto" w:fill="auto"/>
            <w:noWrap/>
            <w:vAlign w:val="bottom"/>
            <w:hideMark/>
          </w:tcPr>
          <w:p w14:paraId="3AD038B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1,374</w:t>
            </w:r>
          </w:p>
        </w:tc>
        <w:tc>
          <w:tcPr>
            <w:tcW w:w="722" w:type="dxa"/>
            <w:tcBorders>
              <w:top w:val="nil"/>
              <w:left w:val="nil"/>
              <w:bottom w:val="single" w:sz="4" w:space="0" w:color="408BCA"/>
              <w:right w:val="nil"/>
            </w:tcBorders>
            <w:shd w:val="clear" w:color="auto" w:fill="auto"/>
            <w:noWrap/>
            <w:vAlign w:val="bottom"/>
            <w:hideMark/>
          </w:tcPr>
          <w:p w14:paraId="611DD053"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3.1%</w:t>
            </w:r>
          </w:p>
        </w:tc>
        <w:tc>
          <w:tcPr>
            <w:tcW w:w="640" w:type="dxa"/>
            <w:tcBorders>
              <w:top w:val="nil"/>
              <w:left w:val="nil"/>
              <w:bottom w:val="single" w:sz="4" w:space="0" w:color="408BCA"/>
              <w:right w:val="nil"/>
            </w:tcBorders>
            <w:shd w:val="clear" w:color="auto" w:fill="auto"/>
            <w:noWrap/>
            <w:vAlign w:val="bottom"/>
            <w:hideMark/>
          </w:tcPr>
          <w:p w14:paraId="4FCDF14B"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695" w:type="dxa"/>
            <w:tcBorders>
              <w:top w:val="nil"/>
              <w:left w:val="nil"/>
              <w:bottom w:val="single" w:sz="4" w:space="0" w:color="408BCA"/>
              <w:right w:val="nil"/>
            </w:tcBorders>
            <w:shd w:val="clear" w:color="auto" w:fill="auto"/>
            <w:noWrap/>
            <w:vAlign w:val="bottom"/>
            <w:hideMark/>
          </w:tcPr>
          <w:p w14:paraId="2AAEAEBA"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0A71DF4E"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4D905C9F"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363E1CD3"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07E4950F"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67372216"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57EBE245"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7298584A"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Audiologists</w:t>
            </w:r>
          </w:p>
        </w:tc>
        <w:tc>
          <w:tcPr>
            <w:tcW w:w="755" w:type="dxa"/>
            <w:tcBorders>
              <w:top w:val="nil"/>
              <w:left w:val="nil"/>
              <w:bottom w:val="single" w:sz="4" w:space="0" w:color="408BCA"/>
              <w:right w:val="nil"/>
            </w:tcBorders>
            <w:shd w:val="clear" w:color="auto" w:fill="auto"/>
            <w:noWrap/>
            <w:hideMark/>
          </w:tcPr>
          <w:p w14:paraId="597FFD8D"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2,829 </w:t>
            </w:r>
          </w:p>
        </w:tc>
        <w:tc>
          <w:tcPr>
            <w:tcW w:w="443" w:type="dxa"/>
            <w:tcBorders>
              <w:top w:val="nil"/>
              <w:left w:val="nil"/>
              <w:bottom w:val="single" w:sz="4" w:space="0" w:color="408BCA"/>
              <w:right w:val="nil"/>
            </w:tcBorders>
          </w:tcPr>
          <w:p w14:paraId="1E2EEF0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0993B89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(3 - 62)*</w:t>
            </w:r>
          </w:p>
        </w:tc>
        <w:tc>
          <w:tcPr>
            <w:tcW w:w="1237" w:type="dxa"/>
            <w:tcBorders>
              <w:top w:val="nil"/>
              <w:left w:val="nil"/>
              <w:bottom w:val="single" w:sz="4" w:space="0" w:color="408BCA"/>
              <w:right w:val="nil"/>
            </w:tcBorders>
            <w:shd w:val="clear" w:color="auto" w:fill="auto"/>
            <w:noWrap/>
            <w:vAlign w:val="bottom"/>
            <w:hideMark/>
          </w:tcPr>
          <w:p w14:paraId="031DD17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(0.1%-2.2%)*</w:t>
            </w:r>
          </w:p>
        </w:tc>
        <w:tc>
          <w:tcPr>
            <w:tcW w:w="556" w:type="dxa"/>
            <w:tcBorders>
              <w:top w:val="nil"/>
              <w:left w:val="nil"/>
              <w:bottom w:val="single" w:sz="4" w:space="0" w:color="408BCA"/>
              <w:right w:val="nil"/>
            </w:tcBorders>
            <w:shd w:val="clear" w:color="auto" w:fill="auto"/>
            <w:noWrap/>
            <w:vAlign w:val="center"/>
            <w:hideMark/>
          </w:tcPr>
          <w:p w14:paraId="29F9ED8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701" w:type="dxa"/>
            <w:tcBorders>
              <w:top w:val="nil"/>
              <w:left w:val="nil"/>
              <w:bottom w:val="single" w:sz="4" w:space="0" w:color="408BCA"/>
              <w:right w:val="nil"/>
            </w:tcBorders>
            <w:shd w:val="clear" w:color="auto" w:fill="auto"/>
            <w:noWrap/>
            <w:vAlign w:val="bottom"/>
            <w:hideMark/>
          </w:tcPr>
          <w:p w14:paraId="7419C3A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905</w:t>
            </w:r>
          </w:p>
        </w:tc>
        <w:tc>
          <w:tcPr>
            <w:tcW w:w="722" w:type="dxa"/>
            <w:tcBorders>
              <w:top w:val="nil"/>
              <w:left w:val="nil"/>
              <w:bottom w:val="single" w:sz="4" w:space="0" w:color="408BCA"/>
              <w:right w:val="nil"/>
            </w:tcBorders>
            <w:shd w:val="clear" w:color="auto" w:fill="auto"/>
            <w:noWrap/>
            <w:vAlign w:val="bottom"/>
            <w:hideMark/>
          </w:tcPr>
          <w:p w14:paraId="1B73172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32%</w:t>
            </w:r>
          </w:p>
        </w:tc>
        <w:tc>
          <w:tcPr>
            <w:tcW w:w="468" w:type="dxa"/>
            <w:tcBorders>
              <w:top w:val="nil"/>
              <w:left w:val="nil"/>
              <w:bottom w:val="single" w:sz="4" w:space="0" w:color="408BCA"/>
              <w:right w:val="nil"/>
            </w:tcBorders>
            <w:shd w:val="clear" w:color="auto" w:fill="auto"/>
            <w:noWrap/>
            <w:vAlign w:val="bottom"/>
            <w:hideMark/>
          </w:tcPr>
          <w:p w14:paraId="294C5CBB"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718E4DC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1,273</w:t>
            </w:r>
          </w:p>
        </w:tc>
        <w:tc>
          <w:tcPr>
            <w:tcW w:w="722" w:type="dxa"/>
            <w:tcBorders>
              <w:top w:val="nil"/>
              <w:left w:val="nil"/>
              <w:bottom w:val="single" w:sz="4" w:space="0" w:color="408BCA"/>
              <w:right w:val="nil"/>
            </w:tcBorders>
            <w:shd w:val="clear" w:color="auto" w:fill="auto"/>
            <w:noWrap/>
            <w:vAlign w:val="bottom"/>
            <w:hideMark/>
          </w:tcPr>
          <w:p w14:paraId="7B4B591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45%</w:t>
            </w:r>
          </w:p>
        </w:tc>
        <w:tc>
          <w:tcPr>
            <w:tcW w:w="640" w:type="dxa"/>
            <w:tcBorders>
              <w:top w:val="nil"/>
              <w:left w:val="nil"/>
              <w:bottom w:val="single" w:sz="4" w:space="0" w:color="408BCA"/>
              <w:right w:val="nil"/>
            </w:tcBorders>
            <w:shd w:val="clear" w:color="auto" w:fill="auto"/>
            <w:noWrap/>
            <w:vAlign w:val="bottom"/>
            <w:hideMark/>
          </w:tcPr>
          <w:p w14:paraId="14A66476"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695" w:type="dxa"/>
            <w:tcBorders>
              <w:top w:val="nil"/>
              <w:left w:val="nil"/>
              <w:bottom w:val="single" w:sz="4" w:space="0" w:color="408BCA"/>
              <w:right w:val="nil"/>
            </w:tcBorders>
            <w:shd w:val="clear" w:color="auto" w:fill="auto"/>
            <w:noWrap/>
            <w:vAlign w:val="bottom"/>
            <w:hideMark/>
          </w:tcPr>
          <w:p w14:paraId="4E68BBE3"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22FCD613"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58AD4BE0"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0B44BA54"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66ACD5D8"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0F94BB8E"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29198B8B"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0F5446F0"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Dietitians</w:t>
            </w:r>
          </w:p>
        </w:tc>
        <w:tc>
          <w:tcPr>
            <w:tcW w:w="755" w:type="dxa"/>
            <w:tcBorders>
              <w:top w:val="nil"/>
              <w:left w:val="nil"/>
              <w:bottom w:val="single" w:sz="4" w:space="0" w:color="408BCA"/>
              <w:right w:val="nil"/>
            </w:tcBorders>
            <w:shd w:val="clear" w:color="auto" w:fill="auto"/>
            <w:noWrap/>
            <w:hideMark/>
          </w:tcPr>
          <w:p w14:paraId="2F321ECF"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5,279 </w:t>
            </w:r>
          </w:p>
        </w:tc>
        <w:tc>
          <w:tcPr>
            <w:tcW w:w="443" w:type="dxa"/>
            <w:tcBorders>
              <w:top w:val="nil"/>
              <w:left w:val="nil"/>
              <w:bottom w:val="single" w:sz="4" w:space="0" w:color="408BCA"/>
              <w:right w:val="nil"/>
            </w:tcBorders>
          </w:tcPr>
          <w:p w14:paraId="30D4B8D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6BC3576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(111 - 739)*</w:t>
            </w:r>
          </w:p>
        </w:tc>
        <w:tc>
          <w:tcPr>
            <w:tcW w:w="1237" w:type="dxa"/>
            <w:tcBorders>
              <w:top w:val="nil"/>
              <w:left w:val="nil"/>
              <w:bottom w:val="single" w:sz="4" w:space="0" w:color="408BCA"/>
              <w:right w:val="nil"/>
            </w:tcBorders>
            <w:shd w:val="clear" w:color="auto" w:fill="auto"/>
            <w:noWrap/>
            <w:vAlign w:val="bottom"/>
            <w:hideMark/>
          </w:tcPr>
          <w:p w14:paraId="3FFC378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(2.1%-14%)*</w:t>
            </w:r>
          </w:p>
        </w:tc>
        <w:tc>
          <w:tcPr>
            <w:tcW w:w="556" w:type="dxa"/>
            <w:tcBorders>
              <w:top w:val="nil"/>
              <w:left w:val="nil"/>
              <w:bottom w:val="single" w:sz="4" w:space="0" w:color="408BCA"/>
              <w:right w:val="nil"/>
            </w:tcBorders>
            <w:shd w:val="clear" w:color="auto" w:fill="auto"/>
            <w:noWrap/>
            <w:vAlign w:val="center"/>
            <w:hideMark/>
          </w:tcPr>
          <w:p w14:paraId="49EBD3E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701" w:type="dxa"/>
            <w:tcBorders>
              <w:top w:val="nil"/>
              <w:left w:val="nil"/>
              <w:bottom w:val="single" w:sz="4" w:space="0" w:color="408BCA"/>
              <w:right w:val="nil"/>
            </w:tcBorders>
            <w:shd w:val="clear" w:color="auto" w:fill="auto"/>
            <w:noWrap/>
            <w:vAlign w:val="bottom"/>
            <w:hideMark/>
          </w:tcPr>
          <w:p w14:paraId="772CD07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2,111</w:t>
            </w:r>
          </w:p>
        </w:tc>
        <w:tc>
          <w:tcPr>
            <w:tcW w:w="722" w:type="dxa"/>
            <w:tcBorders>
              <w:top w:val="nil"/>
              <w:left w:val="nil"/>
              <w:bottom w:val="single" w:sz="4" w:space="0" w:color="408BCA"/>
              <w:right w:val="nil"/>
            </w:tcBorders>
            <w:shd w:val="clear" w:color="auto" w:fill="auto"/>
            <w:noWrap/>
            <w:vAlign w:val="bottom"/>
            <w:hideMark/>
          </w:tcPr>
          <w:p w14:paraId="0D45F14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40%</w:t>
            </w:r>
          </w:p>
        </w:tc>
        <w:tc>
          <w:tcPr>
            <w:tcW w:w="468" w:type="dxa"/>
            <w:tcBorders>
              <w:top w:val="nil"/>
              <w:left w:val="nil"/>
              <w:bottom w:val="single" w:sz="4" w:space="0" w:color="408BCA"/>
              <w:right w:val="nil"/>
            </w:tcBorders>
            <w:shd w:val="clear" w:color="auto" w:fill="auto"/>
            <w:noWrap/>
            <w:vAlign w:val="bottom"/>
            <w:hideMark/>
          </w:tcPr>
          <w:p w14:paraId="4F46AD87"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657BE15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1,425</w:t>
            </w:r>
          </w:p>
        </w:tc>
        <w:tc>
          <w:tcPr>
            <w:tcW w:w="722" w:type="dxa"/>
            <w:tcBorders>
              <w:top w:val="nil"/>
              <w:left w:val="nil"/>
              <w:bottom w:val="single" w:sz="4" w:space="0" w:color="408BCA"/>
              <w:right w:val="nil"/>
            </w:tcBorders>
            <w:shd w:val="clear" w:color="auto" w:fill="auto"/>
            <w:noWrap/>
            <w:vAlign w:val="bottom"/>
            <w:hideMark/>
          </w:tcPr>
          <w:p w14:paraId="5C81BE5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27%</w:t>
            </w:r>
          </w:p>
        </w:tc>
        <w:tc>
          <w:tcPr>
            <w:tcW w:w="640" w:type="dxa"/>
            <w:tcBorders>
              <w:top w:val="nil"/>
              <w:left w:val="nil"/>
              <w:bottom w:val="single" w:sz="4" w:space="0" w:color="408BCA"/>
              <w:right w:val="nil"/>
            </w:tcBorders>
            <w:shd w:val="clear" w:color="auto" w:fill="auto"/>
            <w:noWrap/>
            <w:vAlign w:val="bottom"/>
            <w:hideMark/>
          </w:tcPr>
          <w:p w14:paraId="78711993"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695" w:type="dxa"/>
            <w:tcBorders>
              <w:top w:val="nil"/>
              <w:left w:val="nil"/>
              <w:bottom w:val="single" w:sz="4" w:space="0" w:color="408BCA"/>
              <w:right w:val="nil"/>
            </w:tcBorders>
            <w:shd w:val="clear" w:color="auto" w:fill="auto"/>
            <w:noWrap/>
            <w:vAlign w:val="bottom"/>
            <w:hideMark/>
          </w:tcPr>
          <w:p w14:paraId="25EF1F27"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618AF3A8"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2AB261BA"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185BF36A"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1A95F0FE"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054AFEB1"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1D1C1CE8"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540B12A9"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Orthoptists</w:t>
            </w:r>
          </w:p>
        </w:tc>
        <w:tc>
          <w:tcPr>
            <w:tcW w:w="755" w:type="dxa"/>
            <w:tcBorders>
              <w:top w:val="nil"/>
              <w:left w:val="nil"/>
              <w:bottom w:val="single" w:sz="4" w:space="0" w:color="408BCA"/>
              <w:right w:val="nil"/>
            </w:tcBorders>
            <w:shd w:val="clear" w:color="auto" w:fill="auto"/>
            <w:noWrap/>
            <w:hideMark/>
          </w:tcPr>
          <w:p w14:paraId="47D7BBF4"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950 </w:t>
            </w:r>
          </w:p>
        </w:tc>
        <w:tc>
          <w:tcPr>
            <w:tcW w:w="443" w:type="dxa"/>
            <w:tcBorders>
              <w:top w:val="nil"/>
              <w:left w:val="nil"/>
              <w:bottom w:val="single" w:sz="4" w:space="0" w:color="408BCA"/>
              <w:right w:val="nil"/>
            </w:tcBorders>
          </w:tcPr>
          <w:p w14:paraId="3A52625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0592C61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&lt;5</w:t>
            </w:r>
          </w:p>
        </w:tc>
        <w:tc>
          <w:tcPr>
            <w:tcW w:w="1237" w:type="dxa"/>
            <w:tcBorders>
              <w:top w:val="nil"/>
              <w:left w:val="nil"/>
              <w:bottom w:val="single" w:sz="4" w:space="0" w:color="408BCA"/>
              <w:right w:val="nil"/>
            </w:tcBorders>
            <w:shd w:val="clear" w:color="auto" w:fill="auto"/>
            <w:noWrap/>
            <w:vAlign w:val="bottom"/>
            <w:hideMark/>
          </w:tcPr>
          <w:p w14:paraId="6AC66C8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556" w:type="dxa"/>
            <w:tcBorders>
              <w:top w:val="nil"/>
              <w:left w:val="nil"/>
              <w:bottom w:val="single" w:sz="4" w:space="0" w:color="408BCA"/>
              <w:right w:val="nil"/>
            </w:tcBorders>
            <w:shd w:val="clear" w:color="auto" w:fill="auto"/>
            <w:noWrap/>
            <w:vAlign w:val="center"/>
            <w:hideMark/>
          </w:tcPr>
          <w:p w14:paraId="593F0AED"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701" w:type="dxa"/>
            <w:tcBorders>
              <w:top w:val="nil"/>
              <w:left w:val="nil"/>
              <w:bottom w:val="single" w:sz="4" w:space="0" w:color="408BCA"/>
              <w:right w:val="nil"/>
            </w:tcBorders>
            <w:shd w:val="clear" w:color="auto" w:fill="auto"/>
            <w:noWrap/>
            <w:vAlign w:val="bottom"/>
            <w:hideMark/>
          </w:tcPr>
          <w:p w14:paraId="62931EC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22</w:t>
            </w:r>
          </w:p>
        </w:tc>
        <w:tc>
          <w:tcPr>
            <w:tcW w:w="722" w:type="dxa"/>
            <w:tcBorders>
              <w:top w:val="nil"/>
              <w:left w:val="nil"/>
              <w:bottom w:val="single" w:sz="4" w:space="0" w:color="408BCA"/>
              <w:right w:val="nil"/>
            </w:tcBorders>
            <w:shd w:val="clear" w:color="auto" w:fill="auto"/>
            <w:noWrap/>
            <w:vAlign w:val="bottom"/>
            <w:hideMark/>
          </w:tcPr>
          <w:p w14:paraId="4111B69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2.3%</w:t>
            </w:r>
          </w:p>
        </w:tc>
        <w:tc>
          <w:tcPr>
            <w:tcW w:w="468" w:type="dxa"/>
            <w:tcBorders>
              <w:top w:val="nil"/>
              <w:left w:val="nil"/>
              <w:bottom w:val="single" w:sz="4" w:space="0" w:color="408BCA"/>
              <w:right w:val="nil"/>
            </w:tcBorders>
            <w:shd w:val="clear" w:color="auto" w:fill="auto"/>
            <w:noWrap/>
            <w:vAlign w:val="bottom"/>
            <w:hideMark/>
          </w:tcPr>
          <w:p w14:paraId="5F961B43"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1CA0CED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883</w:t>
            </w:r>
          </w:p>
        </w:tc>
        <w:tc>
          <w:tcPr>
            <w:tcW w:w="722" w:type="dxa"/>
            <w:tcBorders>
              <w:top w:val="nil"/>
              <w:left w:val="nil"/>
              <w:bottom w:val="single" w:sz="4" w:space="0" w:color="408BCA"/>
              <w:right w:val="nil"/>
            </w:tcBorders>
            <w:shd w:val="clear" w:color="auto" w:fill="auto"/>
            <w:noWrap/>
            <w:vAlign w:val="bottom"/>
            <w:hideMark/>
          </w:tcPr>
          <w:p w14:paraId="602B6DA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93%</w:t>
            </w:r>
          </w:p>
        </w:tc>
        <w:tc>
          <w:tcPr>
            <w:tcW w:w="640" w:type="dxa"/>
            <w:tcBorders>
              <w:top w:val="nil"/>
              <w:left w:val="nil"/>
              <w:bottom w:val="single" w:sz="4" w:space="0" w:color="408BCA"/>
              <w:right w:val="nil"/>
            </w:tcBorders>
            <w:shd w:val="clear" w:color="auto" w:fill="auto"/>
            <w:noWrap/>
            <w:vAlign w:val="bottom"/>
            <w:hideMark/>
          </w:tcPr>
          <w:p w14:paraId="7D1AD3A4"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695" w:type="dxa"/>
            <w:tcBorders>
              <w:top w:val="nil"/>
              <w:left w:val="nil"/>
              <w:bottom w:val="single" w:sz="4" w:space="0" w:color="408BCA"/>
              <w:right w:val="nil"/>
            </w:tcBorders>
            <w:shd w:val="clear" w:color="auto" w:fill="auto"/>
            <w:noWrap/>
            <w:vAlign w:val="bottom"/>
            <w:hideMark/>
          </w:tcPr>
          <w:p w14:paraId="09364653"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0234887E"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3464EEF0"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1F2F4AA1"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744EBA02"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0B42CF6C"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3843D3DB"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5A8DAC5F"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Sonographers</w:t>
            </w:r>
          </w:p>
        </w:tc>
        <w:tc>
          <w:tcPr>
            <w:tcW w:w="755" w:type="dxa"/>
            <w:tcBorders>
              <w:top w:val="nil"/>
              <w:left w:val="nil"/>
              <w:bottom w:val="single" w:sz="4" w:space="0" w:color="408BCA"/>
              <w:right w:val="nil"/>
            </w:tcBorders>
            <w:shd w:val="clear" w:color="auto" w:fill="auto"/>
            <w:noWrap/>
            <w:hideMark/>
          </w:tcPr>
          <w:p w14:paraId="081AAC48"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3,516 </w:t>
            </w:r>
          </w:p>
        </w:tc>
        <w:tc>
          <w:tcPr>
            <w:tcW w:w="443" w:type="dxa"/>
            <w:tcBorders>
              <w:top w:val="nil"/>
              <w:left w:val="nil"/>
              <w:bottom w:val="single" w:sz="4" w:space="0" w:color="408BCA"/>
              <w:right w:val="nil"/>
            </w:tcBorders>
          </w:tcPr>
          <w:p w14:paraId="024FEBA0"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4F0F05B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w:t>
            </w:r>
          </w:p>
        </w:tc>
        <w:tc>
          <w:tcPr>
            <w:tcW w:w="1237" w:type="dxa"/>
            <w:tcBorders>
              <w:top w:val="nil"/>
              <w:left w:val="nil"/>
              <w:bottom w:val="single" w:sz="4" w:space="0" w:color="408BCA"/>
              <w:right w:val="nil"/>
            </w:tcBorders>
            <w:shd w:val="clear" w:color="auto" w:fill="auto"/>
            <w:noWrap/>
            <w:vAlign w:val="bottom"/>
            <w:hideMark/>
          </w:tcPr>
          <w:p w14:paraId="0E5ACD85"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556" w:type="dxa"/>
            <w:tcBorders>
              <w:top w:val="nil"/>
              <w:left w:val="nil"/>
              <w:bottom w:val="single" w:sz="4" w:space="0" w:color="408BCA"/>
              <w:right w:val="nil"/>
            </w:tcBorders>
            <w:shd w:val="clear" w:color="auto" w:fill="auto"/>
            <w:noWrap/>
            <w:vAlign w:val="center"/>
            <w:hideMark/>
          </w:tcPr>
          <w:p w14:paraId="4C8B2CD9"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701" w:type="dxa"/>
            <w:tcBorders>
              <w:top w:val="nil"/>
              <w:left w:val="nil"/>
              <w:bottom w:val="single" w:sz="4" w:space="0" w:color="408BCA"/>
              <w:right w:val="nil"/>
            </w:tcBorders>
            <w:shd w:val="clear" w:color="auto" w:fill="auto"/>
            <w:noWrap/>
            <w:vAlign w:val="bottom"/>
            <w:hideMark/>
          </w:tcPr>
          <w:p w14:paraId="1244704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1,265</w:t>
            </w:r>
          </w:p>
        </w:tc>
        <w:tc>
          <w:tcPr>
            <w:tcW w:w="722" w:type="dxa"/>
            <w:tcBorders>
              <w:top w:val="nil"/>
              <w:left w:val="nil"/>
              <w:bottom w:val="single" w:sz="4" w:space="0" w:color="408BCA"/>
              <w:right w:val="nil"/>
            </w:tcBorders>
            <w:shd w:val="clear" w:color="auto" w:fill="auto"/>
            <w:noWrap/>
            <w:vAlign w:val="bottom"/>
            <w:hideMark/>
          </w:tcPr>
          <w:p w14:paraId="669324E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36%</w:t>
            </w:r>
          </w:p>
        </w:tc>
        <w:tc>
          <w:tcPr>
            <w:tcW w:w="468" w:type="dxa"/>
            <w:tcBorders>
              <w:top w:val="nil"/>
              <w:left w:val="nil"/>
              <w:bottom w:val="single" w:sz="4" w:space="0" w:color="408BCA"/>
              <w:right w:val="nil"/>
            </w:tcBorders>
            <w:shd w:val="clear" w:color="auto" w:fill="auto"/>
            <w:noWrap/>
            <w:vAlign w:val="bottom"/>
            <w:hideMark/>
          </w:tcPr>
          <w:p w14:paraId="35FBDA6F"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19F79B5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457</w:t>
            </w:r>
          </w:p>
        </w:tc>
        <w:tc>
          <w:tcPr>
            <w:tcW w:w="722" w:type="dxa"/>
            <w:tcBorders>
              <w:top w:val="nil"/>
              <w:left w:val="nil"/>
              <w:bottom w:val="single" w:sz="4" w:space="0" w:color="408BCA"/>
              <w:right w:val="nil"/>
            </w:tcBorders>
            <w:shd w:val="clear" w:color="auto" w:fill="auto"/>
            <w:noWrap/>
            <w:vAlign w:val="bottom"/>
            <w:hideMark/>
          </w:tcPr>
          <w:p w14:paraId="4B0FD36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13%</w:t>
            </w:r>
          </w:p>
        </w:tc>
        <w:tc>
          <w:tcPr>
            <w:tcW w:w="640" w:type="dxa"/>
            <w:tcBorders>
              <w:top w:val="nil"/>
              <w:left w:val="nil"/>
              <w:bottom w:val="single" w:sz="4" w:space="0" w:color="408BCA"/>
              <w:right w:val="nil"/>
            </w:tcBorders>
            <w:shd w:val="clear" w:color="auto" w:fill="auto"/>
            <w:noWrap/>
            <w:vAlign w:val="bottom"/>
            <w:hideMark/>
          </w:tcPr>
          <w:p w14:paraId="392D7B4B"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695" w:type="dxa"/>
            <w:tcBorders>
              <w:top w:val="nil"/>
              <w:left w:val="nil"/>
              <w:bottom w:val="single" w:sz="4" w:space="0" w:color="408BCA"/>
              <w:right w:val="nil"/>
            </w:tcBorders>
            <w:shd w:val="clear" w:color="auto" w:fill="auto"/>
            <w:noWrap/>
            <w:vAlign w:val="bottom"/>
            <w:hideMark/>
          </w:tcPr>
          <w:p w14:paraId="20DFCF87"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45293B5E"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59D7705F"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38FEC394"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20A1E128"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7D476D94"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72E074DB"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1D235399"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Speech pathologists</w:t>
            </w:r>
          </w:p>
        </w:tc>
        <w:tc>
          <w:tcPr>
            <w:tcW w:w="755" w:type="dxa"/>
            <w:tcBorders>
              <w:top w:val="nil"/>
              <w:left w:val="nil"/>
              <w:bottom w:val="single" w:sz="4" w:space="0" w:color="408BCA"/>
              <w:right w:val="nil"/>
            </w:tcBorders>
            <w:shd w:val="clear" w:color="auto" w:fill="auto"/>
            <w:noWrap/>
            <w:hideMark/>
          </w:tcPr>
          <w:p w14:paraId="6F4AE2A8"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8,811 </w:t>
            </w:r>
          </w:p>
        </w:tc>
        <w:tc>
          <w:tcPr>
            <w:tcW w:w="443" w:type="dxa"/>
            <w:tcBorders>
              <w:top w:val="nil"/>
              <w:left w:val="nil"/>
              <w:bottom w:val="single" w:sz="4" w:space="0" w:color="408BCA"/>
              <w:right w:val="nil"/>
            </w:tcBorders>
          </w:tcPr>
          <w:p w14:paraId="26E62B36"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67148AE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97</w:t>
            </w:r>
          </w:p>
        </w:tc>
        <w:tc>
          <w:tcPr>
            <w:tcW w:w="1237" w:type="dxa"/>
            <w:tcBorders>
              <w:top w:val="nil"/>
              <w:left w:val="nil"/>
              <w:bottom w:val="single" w:sz="4" w:space="0" w:color="408BCA"/>
              <w:right w:val="nil"/>
            </w:tcBorders>
            <w:shd w:val="clear" w:color="auto" w:fill="auto"/>
            <w:noWrap/>
            <w:vAlign w:val="bottom"/>
            <w:hideMark/>
          </w:tcPr>
          <w:p w14:paraId="1A21F3C0"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1.1%</w:t>
            </w:r>
          </w:p>
        </w:tc>
        <w:tc>
          <w:tcPr>
            <w:tcW w:w="556" w:type="dxa"/>
            <w:tcBorders>
              <w:top w:val="nil"/>
              <w:left w:val="nil"/>
              <w:bottom w:val="single" w:sz="4" w:space="0" w:color="408BCA"/>
              <w:right w:val="nil"/>
            </w:tcBorders>
            <w:shd w:val="clear" w:color="auto" w:fill="auto"/>
            <w:noWrap/>
            <w:vAlign w:val="center"/>
            <w:hideMark/>
          </w:tcPr>
          <w:p w14:paraId="2390BDD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3</w:t>
            </w:r>
          </w:p>
        </w:tc>
        <w:tc>
          <w:tcPr>
            <w:tcW w:w="701" w:type="dxa"/>
            <w:tcBorders>
              <w:top w:val="nil"/>
              <w:left w:val="nil"/>
              <w:bottom w:val="single" w:sz="4" w:space="0" w:color="408BCA"/>
              <w:right w:val="nil"/>
            </w:tcBorders>
            <w:shd w:val="clear" w:color="auto" w:fill="auto"/>
            <w:noWrap/>
            <w:vAlign w:val="bottom"/>
            <w:hideMark/>
          </w:tcPr>
          <w:p w14:paraId="02CF46E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2,819</w:t>
            </w:r>
          </w:p>
        </w:tc>
        <w:tc>
          <w:tcPr>
            <w:tcW w:w="722" w:type="dxa"/>
            <w:tcBorders>
              <w:top w:val="nil"/>
              <w:left w:val="nil"/>
              <w:bottom w:val="single" w:sz="4" w:space="0" w:color="408BCA"/>
              <w:right w:val="nil"/>
            </w:tcBorders>
            <w:shd w:val="clear" w:color="auto" w:fill="auto"/>
            <w:noWrap/>
            <w:vAlign w:val="bottom"/>
            <w:hideMark/>
          </w:tcPr>
          <w:p w14:paraId="64DF0FE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32%</w:t>
            </w:r>
          </w:p>
        </w:tc>
        <w:tc>
          <w:tcPr>
            <w:tcW w:w="468" w:type="dxa"/>
            <w:tcBorders>
              <w:top w:val="nil"/>
              <w:left w:val="nil"/>
              <w:bottom w:val="single" w:sz="4" w:space="0" w:color="408BCA"/>
              <w:right w:val="nil"/>
            </w:tcBorders>
            <w:shd w:val="clear" w:color="auto" w:fill="auto"/>
            <w:noWrap/>
            <w:vAlign w:val="bottom"/>
            <w:hideMark/>
          </w:tcPr>
          <w:p w14:paraId="5C72463F"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834" w:type="dxa"/>
            <w:tcBorders>
              <w:top w:val="nil"/>
              <w:left w:val="nil"/>
              <w:bottom w:val="single" w:sz="4" w:space="0" w:color="408BCA"/>
              <w:right w:val="nil"/>
            </w:tcBorders>
            <w:shd w:val="clear" w:color="auto" w:fill="auto"/>
            <w:noWrap/>
            <w:vAlign w:val="bottom"/>
            <w:hideMark/>
          </w:tcPr>
          <w:p w14:paraId="26FDBF3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3,964</w:t>
            </w:r>
          </w:p>
        </w:tc>
        <w:tc>
          <w:tcPr>
            <w:tcW w:w="722" w:type="dxa"/>
            <w:tcBorders>
              <w:top w:val="nil"/>
              <w:left w:val="nil"/>
              <w:bottom w:val="single" w:sz="4" w:space="0" w:color="408BCA"/>
              <w:right w:val="nil"/>
            </w:tcBorders>
            <w:shd w:val="clear" w:color="auto" w:fill="auto"/>
            <w:noWrap/>
            <w:vAlign w:val="bottom"/>
            <w:hideMark/>
          </w:tcPr>
          <w:p w14:paraId="6F9E9DFD"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45%</w:t>
            </w:r>
          </w:p>
        </w:tc>
        <w:tc>
          <w:tcPr>
            <w:tcW w:w="640" w:type="dxa"/>
            <w:tcBorders>
              <w:top w:val="nil"/>
              <w:left w:val="nil"/>
              <w:bottom w:val="single" w:sz="4" w:space="0" w:color="408BCA"/>
              <w:right w:val="nil"/>
            </w:tcBorders>
            <w:shd w:val="clear" w:color="auto" w:fill="auto"/>
            <w:noWrap/>
            <w:vAlign w:val="bottom"/>
            <w:hideMark/>
          </w:tcPr>
          <w:p w14:paraId="331FE567"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695" w:type="dxa"/>
            <w:tcBorders>
              <w:top w:val="nil"/>
              <w:left w:val="nil"/>
              <w:bottom w:val="single" w:sz="4" w:space="0" w:color="408BCA"/>
              <w:right w:val="nil"/>
            </w:tcBorders>
            <w:shd w:val="clear" w:color="auto" w:fill="auto"/>
            <w:noWrap/>
            <w:vAlign w:val="bottom"/>
            <w:hideMark/>
          </w:tcPr>
          <w:p w14:paraId="69B068DF"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2FB425A7"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2D154E10"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25607FD9"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02157EFA"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0DB4F9D1"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7AEB8948"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27EFF3AA"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Orthotists/prosthetists</w:t>
            </w:r>
          </w:p>
        </w:tc>
        <w:tc>
          <w:tcPr>
            <w:tcW w:w="755" w:type="dxa"/>
            <w:tcBorders>
              <w:top w:val="nil"/>
              <w:left w:val="nil"/>
              <w:bottom w:val="single" w:sz="4" w:space="0" w:color="408BCA"/>
              <w:right w:val="nil"/>
            </w:tcBorders>
            <w:shd w:val="clear" w:color="auto" w:fill="auto"/>
            <w:noWrap/>
            <w:hideMark/>
          </w:tcPr>
          <w:p w14:paraId="3B638F35"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448 </w:t>
            </w:r>
          </w:p>
        </w:tc>
        <w:tc>
          <w:tcPr>
            <w:tcW w:w="443" w:type="dxa"/>
            <w:tcBorders>
              <w:top w:val="nil"/>
              <w:left w:val="nil"/>
              <w:bottom w:val="single" w:sz="4" w:space="0" w:color="408BCA"/>
              <w:right w:val="nil"/>
            </w:tcBorders>
          </w:tcPr>
          <w:p w14:paraId="7579C4E9"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5B84049F"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(0 - 32)*</w:t>
            </w:r>
          </w:p>
        </w:tc>
        <w:tc>
          <w:tcPr>
            <w:tcW w:w="1237" w:type="dxa"/>
            <w:tcBorders>
              <w:top w:val="nil"/>
              <w:left w:val="nil"/>
              <w:bottom w:val="single" w:sz="4" w:space="0" w:color="408BCA"/>
              <w:right w:val="nil"/>
            </w:tcBorders>
            <w:shd w:val="clear" w:color="auto" w:fill="auto"/>
            <w:noWrap/>
            <w:vAlign w:val="bottom"/>
            <w:hideMark/>
          </w:tcPr>
          <w:p w14:paraId="72B229D7"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1.0%</w:t>
            </w:r>
          </w:p>
        </w:tc>
        <w:tc>
          <w:tcPr>
            <w:tcW w:w="556" w:type="dxa"/>
            <w:tcBorders>
              <w:top w:val="nil"/>
              <w:left w:val="nil"/>
              <w:bottom w:val="single" w:sz="4" w:space="0" w:color="408BCA"/>
              <w:right w:val="nil"/>
            </w:tcBorders>
            <w:shd w:val="clear" w:color="auto" w:fill="auto"/>
            <w:noWrap/>
            <w:vAlign w:val="center"/>
            <w:hideMark/>
          </w:tcPr>
          <w:p w14:paraId="37FC1464"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5</w:t>
            </w:r>
          </w:p>
        </w:tc>
        <w:tc>
          <w:tcPr>
            <w:tcW w:w="701" w:type="dxa"/>
            <w:tcBorders>
              <w:top w:val="nil"/>
              <w:left w:val="nil"/>
              <w:bottom w:val="single" w:sz="4" w:space="0" w:color="408BCA"/>
              <w:right w:val="nil"/>
            </w:tcBorders>
            <w:shd w:val="clear" w:color="auto" w:fill="auto"/>
            <w:noWrap/>
            <w:vAlign w:val="bottom"/>
            <w:hideMark/>
          </w:tcPr>
          <w:p w14:paraId="5CA720C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161</w:t>
            </w:r>
          </w:p>
        </w:tc>
        <w:tc>
          <w:tcPr>
            <w:tcW w:w="722" w:type="dxa"/>
            <w:tcBorders>
              <w:top w:val="nil"/>
              <w:left w:val="nil"/>
              <w:bottom w:val="single" w:sz="4" w:space="0" w:color="408BCA"/>
              <w:right w:val="nil"/>
            </w:tcBorders>
            <w:shd w:val="clear" w:color="auto" w:fill="auto"/>
            <w:noWrap/>
            <w:vAlign w:val="bottom"/>
            <w:hideMark/>
          </w:tcPr>
          <w:p w14:paraId="12A0A9E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36%</w:t>
            </w:r>
          </w:p>
        </w:tc>
        <w:tc>
          <w:tcPr>
            <w:tcW w:w="468" w:type="dxa"/>
            <w:tcBorders>
              <w:top w:val="nil"/>
              <w:left w:val="nil"/>
              <w:bottom w:val="single" w:sz="4" w:space="0" w:color="408BCA"/>
              <w:right w:val="nil"/>
            </w:tcBorders>
            <w:shd w:val="clear" w:color="auto" w:fill="auto"/>
            <w:noWrap/>
            <w:vAlign w:val="bottom"/>
            <w:hideMark/>
          </w:tcPr>
          <w:p w14:paraId="38A33E04"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5</w:t>
            </w:r>
          </w:p>
        </w:tc>
        <w:tc>
          <w:tcPr>
            <w:tcW w:w="834" w:type="dxa"/>
            <w:tcBorders>
              <w:top w:val="nil"/>
              <w:left w:val="nil"/>
              <w:bottom w:val="single" w:sz="4" w:space="0" w:color="408BCA"/>
              <w:right w:val="nil"/>
            </w:tcBorders>
            <w:shd w:val="clear" w:color="auto" w:fill="auto"/>
            <w:noWrap/>
            <w:vAlign w:val="bottom"/>
            <w:hideMark/>
          </w:tcPr>
          <w:p w14:paraId="698EE848"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2A720147" w14:textId="77777777" w:rsidR="005F2477" w:rsidRPr="00EA51CE" w:rsidRDefault="005F2477" w:rsidP="00D71C61">
            <w:pPr>
              <w:spacing w:after="0"/>
              <w:jc w:val="right"/>
              <w:rPr>
                <w:rFonts w:eastAsia="Times New Roman" w:cs="Calibri"/>
                <w:color w:val="000000"/>
                <w:sz w:val="17"/>
                <w:szCs w:val="17"/>
              </w:rPr>
            </w:pPr>
          </w:p>
        </w:tc>
        <w:tc>
          <w:tcPr>
            <w:tcW w:w="640" w:type="dxa"/>
            <w:tcBorders>
              <w:top w:val="nil"/>
              <w:left w:val="nil"/>
              <w:bottom w:val="single" w:sz="4" w:space="0" w:color="408BCA"/>
              <w:right w:val="nil"/>
            </w:tcBorders>
            <w:shd w:val="clear" w:color="auto" w:fill="auto"/>
            <w:noWrap/>
            <w:vAlign w:val="bottom"/>
            <w:hideMark/>
          </w:tcPr>
          <w:p w14:paraId="72A7C294"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28E0940A"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4A9C093E"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5F1B5F8C"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382D5766"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3E7EC038"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1FA0E7DB"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5120EF36"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38FE8F5C"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Rehabilitation counsellors</w:t>
            </w:r>
          </w:p>
        </w:tc>
        <w:tc>
          <w:tcPr>
            <w:tcW w:w="755" w:type="dxa"/>
            <w:tcBorders>
              <w:top w:val="nil"/>
              <w:left w:val="nil"/>
              <w:bottom w:val="single" w:sz="4" w:space="0" w:color="408BCA"/>
              <w:right w:val="nil"/>
            </w:tcBorders>
            <w:shd w:val="clear" w:color="auto" w:fill="auto"/>
            <w:noWrap/>
            <w:hideMark/>
          </w:tcPr>
          <w:p w14:paraId="18CE8E2C" w14:textId="77777777" w:rsidR="005F2477" w:rsidRPr="00EA51CE" w:rsidRDefault="005F2477" w:rsidP="00D71C61">
            <w:pPr>
              <w:spacing w:after="0"/>
              <w:jc w:val="right"/>
              <w:rPr>
                <w:rFonts w:eastAsia="Times New Roman" w:cs="Calibri"/>
                <w:color w:val="000000"/>
                <w:sz w:val="17"/>
                <w:szCs w:val="17"/>
              </w:rPr>
            </w:pPr>
            <w:r w:rsidRPr="00EA51CE">
              <w:rPr>
                <w:sz w:val="17"/>
                <w:szCs w:val="17"/>
              </w:rPr>
              <w:t xml:space="preserve"> 1,795 </w:t>
            </w:r>
          </w:p>
        </w:tc>
        <w:tc>
          <w:tcPr>
            <w:tcW w:w="443" w:type="dxa"/>
            <w:tcBorders>
              <w:top w:val="nil"/>
              <w:left w:val="nil"/>
              <w:bottom w:val="single" w:sz="4" w:space="0" w:color="408BCA"/>
              <w:right w:val="nil"/>
            </w:tcBorders>
          </w:tcPr>
          <w:p w14:paraId="4730E7F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3A40524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w:t>
            </w:r>
          </w:p>
        </w:tc>
        <w:tc>
          <w:tcPr>
            <w:tcW w:w="1237" w:type="dxa"/>
            <w:tcBorders>
              <w:top w:val="nil"/>
              <w:left w:val="nil"/>
              <w:bottom w:val="single" w:sz="4" w:space="0" w:color="408BCA"/>
              <w:right w:val="nil"/>
            </w:tcBorders>
            <w:shd w:val="clear" w:color="auto" w:fill="auto"/>
            <w:noWrap/>
            <w:vAlign w:val="bottom"/>
            <w:hideMark/>
          </w:tcPr>
          <w:p w14:paraId="50A1AD0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&lt;0.5%</w:t>
            </w:r>
          </w:p>
        </w:tc>
        <w:tc>
          <w:tcPr>
            <w:tcW w:w="556" w:type="dxa"/>
            <w:tcBorders>
              <w:top w:val="nil"/>
              <w:left w:val="nil"/>
              <w:bottom w:val="single" w:sz="4" w:space="0" w:color="408BCA"/>
              <w:right w:val="nil"/>
            </w:tcBorders>
            <w:shd w:val="clear" w:color="auto" w:fill="auto"/>
            <w:noWrap/>
            <w:vAlign w:val="center"/>
            <w:hideMark/>
          </w:tcPr>
          <w:p w14:paraId="6577148B"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5</w:t>
            </w:r>
          </w:p>
        </w:tc>
        <w:tc>
          <w:tcPr>
            <w:tcW w:w="701" w:type="dxa"/>
            <w:tcBorders>
              <w:top w:val="nil"/>
              <w:left w:val="nil"/>
              <w:bottom w:val="single" w:sz="4" w:space="0" w:color="408BCA"/>
              <w:right w:val="nil"/>
            </w:tcBorders>
            <w:shd w:val="clear" w:color="auto" w:fill="auto"/>
            <w:noWrap/>
            <w:vAlign w:val="bottom"/>
            <w:hideMark/>
          </w:tcPr>
          <w:p w14:paraId="245C0B23"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269</w:t>
            </w:r>
          </w:p>
        </w:tc>
        <w:tc>
          <w:tcPr>
            <w:tcW w:w="722" w:type="dxa"/>
            <w:tcBorders>
              <w:top w:val="nil"/>
              <w:left w:val="nil"/>
              <w:bottom w:val="single" w:sz="4" w:space="0" w:color="408BCA"/>
              <w:right w:val="nil"/>
            </w:tcBorders>
            <w:shd w:val="clear" w:color="auto" w:fill="auto"/>
            <w:noWrap/>
            <w:vAlign w:val="bottom"/>
            <w:hideMark/>
          </w:tcPr>
          <w:p w14:paraId="7A24141B"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15%</w:t>
            </w:r>
          </w:p>
        </w:tc>
        <w:tc>
          <w:tcPr>
            <w:tcW w:w="468" w:type="dxa"/>
            <w:tcBorders>
              <w:top w:val="nil"/>
              <w:left w:val="nil"/>
              <w:bottom w:val="single" w:sz="4" w:space="0" w:color="408BCA"/>
              <w:right w:val="nil"/>
            </w:tcBorders>
            <w:shd w:val="clear" w:color="auto" w:fill="auto"/>
            <w:noWrap/>
            <w:vAlign w:val="bottom"/>
            <w:hideMark/>
          </w:tcPr>
          <w:p w14:paraId="55243A35"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5</w:t>
            </w:r>
          </w:p>
        </w:tc>
        <w:tc>
          <w:tcPr>
            <w:tcW w:w="834" w:type="dxa"/>
            <w:tcBorders>
              <w:top w:val="nil"/>
              <w:left w:val="nil"/>
              <w:bottom w:val="single" w:sz="4" w:space="0" w:color="408BCA"/>
              <w:right w:val="nil"/>
            </w:tcBorders>
            <w:shd w:val="clear" w:color="auto" w:fill="auto"/>
            <w:noWrap/>
            <w:vAlign w:val="bottom"/>
            <w:hideMark/>
          </w:tcPr>
          <w:p w14:paraId="69D9DA65"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659C380B" w14:textId="77777777" w:rsidR="005F2477" w:rsidRPr="00EA51CE" w:rsidRDefault="005F2477" w:rsidP="00D71C61">
            <w:pPr>
              <w:spacing w:after="0"/>
              <w:jc w:val="right"/>
              <w:rPr>
                <w:rFonts w:eastAsia="Times New Roman" w:cs="Calibri"/>
                <w:color w:val="000000"/>
                <w:sz w:val="17"/>
                <w:szCs w:val="17"/>
              </w:rPr>
            </w:pPr>
          </w:p>
        </w:tc>
        <w:tc>
          <w:tcPr>
            <w:tcW w:w="640" w:type="dxa"/>
            <w:tcBorders>
              <w:top w:val="nil"/>
              <w:left w:val="nil"/>
              <w:bottom w:val="single" w:sz="4" w:space="0" w:color="408BCA"/>
              <w:right w:val="nil"/>
            </w:tcBorders>
            <w:shd w:val="clear" w:color="auto" w:fill="auto"/>
            <w:noWrap/>
            <w:vAlign w:val="bottom"/>
            <w:hideMark/>
          </w:tcPr>
          <w:p w14:paraId="351EF8A8"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003605C6"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33882E02"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0A59DB99"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344A286B"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1BFD4E51"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5FB22ACD"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3743D365"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7785C44E"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Art therapists</w:t>
            </w:r>
          </w:p>
        </w:tc>
        <w:tc>
          <w:tcPr>
            <w:tcW w:w="755" w:type="dxa"/>
            <w:tcBorders>
              <w:top w:val="nil"/>
              <w:left w:val="nil"/>
              <w:bottom w:val="single" w:sz="4" w:space="0" w:color="408BCA"/>
              <w:right w:val="nil"/>
            </w:tcBorders>
            <w:shd w:val="clear" w:color="auto" w:fill="auto"/>
            <w:noWrap/>
            <w:vAlign w:val="bottom"/>
            <w:hideMark/>
          </w:tcPr>
          <w:p w14:paraId="61C8CE6F" w14:textId="37E76C3B" w:rsidR="005F2477" w:rsidRPr="00EA51CE" w:rsidRDefault="00E169FF" w:rsidP="00D71C61">
            <w:pPr>
              <w:spacing w:after="0"/>
              <w:jc w:val="right"/>
              <w:rPr>
                <w:rFonts w:eastAsia="Times New Roman" w:cs="Calibri"/>
                <w:color w:val="000000"/>
                <w:sz w:val="17"/>
                <w:szCs w:val="17"/>
              </w:rPr>
            </w:pPr>
            <w:r w:rsidRPr="00E169FF">
              <w:rPr>
                <w:rFonts w:eastAsia="Times New Roman" w:cs="Calibri"/>
                <w:color w:val="000000"/>
                <w:sz w:val="17"/>
                <w:szCs w:val="17"/>
              </w:rPr>
              <w:t>624</w:t>
            </w:r>
          </w:p>
        </w:tc>
        <w:tc>
          <w:tcPr>
            <w:tcW w:w="443" w:type="dxa"/>
            <w:tcBorders>
              <w:top w:val="nil"/>
              <w:left w:val="nil"/>
              <w:bottom w:val="single" w:sz="4" w:space="0" w:color="408BCA"/>
              <w:right w:val="nil"/>
            </w:tcBorders>
          </w:tcPr>
          <w:p w14:paraId="6FA459F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w:t>
            </w:r>
          </w:p>
        </w:tc>
        <w:tc>
          <w:tcPr>
            <w:tcW w:w="1109" w:type="dxa"/>
            <w:tcBorders>
              <w:top w:val="nil"/>
              <w:left w:val="nil"/>
              <w:bottom w:val="single" w:sz="4" w:space="0" w:color="408BCA"/>
              <w:right w:val="nil"/>
            </w:tcBorders>
            <w:shd w:val="clear" w:color="auto" w:fill="auto"/>
            <w:noWrap/>
            <w:vAlign w:val="bottom"/>
            <w:hideMark/>
          </w:tcPr>
          <w:p w14:paraId="0F1BD97C" w14:textId="04BEFAB5"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 xml:space="preserve">(0 - </w:t>
            </w:r>
            <w:r w:rsidR="00364445">
              <w:rPr>
                <w:rFonts w:eastAsia="Times New Roman" w:cs="Calibri"/>
                <w:color w:val="000000"/>
                <w:sz w:val="17"/>
                <w:szCs w:val="17"/>
              </w:rPr>
              <w:t>218</w:t>
            </w:r>
            <w:r w:rsidRPr="00EA51CE">
              <w:rPr>
                <w:rFonts w:eastAsia="Times New Roman" w:cs="Calibri"/>
                <w:color w:val="000000"/>
                <w:sz w:val="17"/>
                <w:szCs w:val="17"/>
              </w:rPr>
              <w:t>)*</w:t>
            </w:r>
          </w:p>
        </w:tc>
        <w:tc>
          <w:tcPr>
            <w:tcW w:w="1237" w:type="dxa"/>
            <w:tcBorders>
              <w:top w:val="nil"/>
              <w:left w:val="nil"/>
              <w:bottom w:val="single" w:sz="4" w:space="0" w:color="408BCA"/>
              <w:right w:val="nil"/>
            </w:tcBorders>
            <w:shd w:val="clear" w:color="auto" w:fill="auto"/>
            <w:noWrap/>
            <w:vAlign w:val="bottom"/>
            <w:hideMark/>
          </w:tcPr>
          <w:p w14:paraId="3A7316A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(0%-35%)*</w:t>
            </w:r>
          </w:p>
        </w:tc>
        <w:tc>
          <w:tcPr>
            <w:tcW w:w="556" w:type="dxa"/>
            <w:tcBorders>
              <w:top w:val="nil"/>
              <w:left w:val="nil"/>
              <w:bottom w:val="single" w:sz="4" w:space="0" w:color="408BCA"/>
              <w:right w:val="nil"/>
            </w:tcBorders>
            <w:shd w:val="clear" w:color="auto" w:fill="auto"/>
            <w:noWrap/>
            <w:vAlign w:val="center"/>
            <w:hideMark/>
          </w:tcPr>
          <w:p w14:paraId="6C37FB3F"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5</w:t>
            </w:r>
          </w:p>
        </w:tc>
        <w:tc>
          <w:tcPr>
            <w:tcW w:w="701" w:type="dxa"/>
            <w:tcBorders>
              <w:top w:val="nil"/>
              <w:left w:val="nil"/>
              <w:bottom w:val="single" w:sz="4" w:space="0" w:color="408BCA"/>
              <w:right w:val="nil"/>
            </w:tcBorders>
            <w:shd w:val="clear" w:color="auto" w:fill="auto"/>
            <w:noWrap/>
            <w:vAlign w:val="bottom"/>
            <w:hideMark/>
          </w:tcPr>
          <w:p w14:paraId="3AAE9B25"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5782ACA3" w14:textId="77777777" w:rsidR="005F2477" w:rsidRPr="00EA51CE" w:rsidRDefault="005F2477" w:rsidP="00D71C61">
            <w:pPr>
              <w:spacing w:after="0"/>
              <w:jc w:val="right"/>
              <w:rPr>
                <w:rFonts w:eastAsia="Times New Roman" w:cs="Calibri"/>
                <w:color w:val="000000"/>
                <w:sz w:val="17"/>
                <w:szCs w:val="17"/>
              </w:rPr>
            </w:pPr>
          </w:p>
        </w:tc>
        <w:tc>
          <w:tcPr>
            <w:tcW w:w="468" w:type="dxa"/>
            <w:tcBorders>
              <w:top w:val="nil"/>
              <w:left w:val="nil"/>
              <w:bottom w:val="single" w:sz="4" w:space="0" w:color="408BCA"/>
              <w:right w:val="nil"/>
            </w:tcBorders>
            <w:shd w:val="clear" w:color="auto" w:fill="auto"/>
            <w:noWrap/>
            <w:vAlign w:val="bottom"/>
            <w:hideMark/>
          </w:tcPr>
          <w:p w14:paraId="4B25CD05" w14:textId="77777777" w:rsidR="005F2477" w:rsidRPr="00EA51CE" w:rsidRDefault="005F2477" w:rsidP="00D71C61">
            <w:pPr>
              <w:spacing w:after="0"/>
              <w:jc w:val="center"/>
              <w:rPr>
                <w:rFonts w:eastAsia="Times New Roman" w:cs="Calibri"/>
                <w:color w:val="000000"/>
                <w:sz w:val="17"/>
                <w:szCs w:val="17"/>
              </w:rPr>
            </w:pPr>
          </w:p>
        </w:tc>
        <w:tc>
          <w:tcPr>
            <w:tcW w:w="834" w:type="dxa"/>
            <w:tcBorders>
              <w:top w:val="nil"/>
              <w:left w:val="nil"/>
              <w:bottom w:val="single" w:sz="4" w:space="0" w:color="408BCA"/>
              <w:right w:val="nil"/>
            </w:tcBorders>
            <w:shd w:val="clear" w:color="auto" w:fill="auto"/>
            <w:noWrap/>
            <w:vAlign w:val="bottom"/>
            <w:hideMark/>
          </w:tcPr>
          <w:p w14:paraId="04371090"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4F830C53" w14:textId="77777777" w:rsidR="005F2477" w:rsidRPr="00EA51CE" w:rsidRDefault="005F2477" w:rsidP="00D71C61">
            <w:pPr>
              <w:spacing w:after="0"/>
              <w:jc w:val="right"/>
              <w:rPr>
                <w:rFonts w:eastAsia="Times New Roman" w:cs="Calibri"/>
                <w:color w:val="000000"/>
                <w:sz w:val="17"/>
                <w:szCs w:val="17"/>
              </w:rPr>
            </w:pPr>
          </w:p>
        </w:tc>
        <w:tc>
          <w:tcPr>
            <w:tcW w:w="640" w:type="dxa"/>
            <w:tcBorders>
              <w:top w:val="nil"/>
              <w:left w:val="nil"/>
              <w:bottom w:val="single" w:sz="4" w:space="0" w:color="408BCA"/>
              <w:right w:val="nil"/>
            </w:tcBorders>
            <w:shd w:val="clear" w:color="auto" w:fill="auto"/>
            <w:noWrap/>
            <w:vAlign w:val="bottom"/>
            <w:hideMark/>
          </w:tcPr>
          <w:p w14:paraId="717CA5D7"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55F31334"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69349385"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210C4928"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6F5F5653"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377FA357"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36AA1DBE"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281FE259"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4011AD92" w14:textId="52496960"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Exercise physiologists</w:t>
            </w:r>
          </w:p>
        </w:tc>
        <w:tc>
          <w:tcPr>
            <w:tcW w:w="755" w:type="dxa"/>
            <w:tcBorders>
              <w:top w:val="nil"/>
              <w:left w:val="nil"/>
              <w:bottom w:val="single" w:sz="4" w:space="0" w:color="408BCA"/>
              <w:right w:val="nil"/>
            </w:tcBorders>
            <w:shd w:val="clear" w:color="auto" w:fill="auto"/>
            <w:noWrap/>
            <w:vAlign w:val="bottom"/>
            <w:hideMark/>
          </w:tcPr>
          <w:p w14:paraId="013C98C1"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3,036</w:t>
            </w:r>
          </w:p>
        </w:tc>
        <w:tc>
          <w:tcPr>
            <w:tcW w:w="443" w:type="dxa"/>
            <w:tcBorders>
              <w:top w:val="nil"/>
              <w:left w:val="nil"/>
              <w:bottom w:val="single" w:sz="4" w:space="0" w:color="408BCA"/>
              <w:right w:val="nil"/>
            </w:tcBorders>
          </w:tcPr>
          <w:p w14:paraId="0CBCC802"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2</w:t>
            </w:r>
          </w:p>
        </w:tc>
        <w:tc>
          <w:tcPr>
            <w:tcW w:w="1109" w:type="dxa"/>
            <w:tcBorders>
              <w:top w:val="nil"/>
              <w:left w:val="nil"/>
              <w:bottom w:val="single" w:sz="4" w:space="0" w:color="408BCA"/>
              <w:right w:val="nil"/>
            </w:tcBorders>
            <w:shd w:val="clear" w:color="auto" w:fill="auto"/>
            <w:noWrap/>
            <w:vAlign w:val="bottom"/>
            <w:hideMark/>
          </w:tcPr>
          <w:p w14:paraId="4151A86E"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(30 - 166)*</w:t>
            </w:r>
          </w:p>
        </w:tc>
        <w:tc>
          <w:tcPr>
            <w:tcW w:w="1237" w:type="dxa"/>
            <w:tcBorders>
              <w:top w:val="nil"/>
              <w:left w:val="nil"/>
              <w:bottom w:val="single" w:sz="4" w:space="0" w:color="408BCA"/>
              <w:right w:val="nil"/>
            </w:tcBorders>
            <w:shd w:val="clear" w:color="auto" w:fill="auto"/>
            <w:noWrap/>
            <w:vAlign w:val="bottom"/>
            <w:hideMark/>
          </w:tcPr>
          <w:p w14:paraId="74B74FAC"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(1.0%-5.5%)*</w:t>
            </w:r>
          </w:p>
        </w:tc>
        <w:tc>
          <w:tcPr>
            <w:tcW w:w="556" w:type="dxa"/>
            <w:tcBorders>
              <w:top w:val="nil"/>
              <w:left w:val="nil"/>
              <w:bottom w:val="single" w:sz="4" w:space="0" w:color="408BCA"/>
              <w:right w:val="nil"/>
            </w:tcBorders>
            <w:shd w:val="clear" w:color="auto" w:fill="auto"/>
            <w:noWrap/>
            <w:vAlign w:val="center"/>
            <w:hideMark/>
          </w:tcPr>
          <w:p w14:paraId="37787B90" w14:textId="77777777" w:rsidR="005F2477" w:rsidRPr="00EA51CE" w:rsidRDefault="005F2477" w:rsidP="00D71C61">
            <w:pPr>
              <w:spacing w:after="0"/>
              <w:jc w:val="center"/>
              <w:rPr>
                <w:rFonts w:eastAsia="Times New Roman" w:cs="Calibri"/>
                <w:color w:val="000000"/>
                <w:sz w:val="17"/>
                <w:szCs w:val="17"/>
              </w:rPr>
            </w:pPr>
            <w:r w:rsidRPr="00EA51CE">
              <w:rPr>
                <w:rFonts w:eastAsia="Times New Roman" w:cs="Calibri"/>
                <w:color w:val="000000"/>
                <w:sz w:val="17"/>
                <w:szCs w:val="17"/>
              </w:rPr>
              <w:t>4</w:t>
            </w:r>
          </w:p>
        </w:tc>
        <w:tc>
          <w:tcPr>
            <w:tcW w:w="701" w:type="dxa"/>
            <w:tcBorders>
              <w:top w:val="nil"/>
              <w:left w:val="nil"/>
              <w:bottom w:val="single" w:sz="4" w:space="0" w:color="408BCA"/>
              <w:right w:val="nil"/>
            </w:tcBorders>
            <w:shd w:val="clear" w:color="auto" w:fill="auto"/>
            <w:noWrap/>
            <w:vAlign w:val="bottom"/>
            <w:hideMark/>
          </w:tcPr>
          <w:p w14:paraId="24290361"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54735F54" w14:textId="77777777" w:rsidR="005F2477" w:rsidRPr="00EA51CE" w:rsidRDefault="005F2477" w:rsidP="00D71C61">
            <w:pPr>
              <w:spacing w:after="0"/>
              <w:jc w:val="right"/>
              <w:rPr>
                <w:rFonts w:eastAsia="Times New Roman" w:cs="Calibri"/>
                <w:color w:val="000000"/>
                <w:sz w:val="17"/>
                <w:szCs w:val="17"/>
              </w:rPr>
            </w:pPr>
          </w:p>
        </w:tc>
        <w:tc>
          <w:tcPr>
            <w:tcW w:w="468" w:type="dxa"/>
            <w:tcBorders>
              <w:top w:val="nil"/>
              <w:left w:val="nil"/>
              <w:bottom w:val="single" w:sz="4" w:space="0" w:color="408BCA"/>
              <w:right w:val="nil"/>
            </w:tcBorders>
            <w:shd w:val="clear" w:color="auto" w:fill="auto"/>
            <w:noWrap/>
            <w:vAlign w:val="bottom"/>
            <w:hideMark/>
          </w:tcPr>
          <w:p w14:paraId="691CF11B" w14:textId="77777777" w:rsidR="005F2477" w:rsidRPr="00EA51CE" w:rsidRDefault="005F2477" w:rsidP="00D71C61">
            <w:pPr>
              <w:spacing w:after="0"/>
              <w:jc w:val="center"/>
              <w:rPr>
                <w:rFonts w:eastAsia="Times New Roman" w:cs="Calibri"/>
                <w:color w:val="000000"/>
                <w:sz w:val="17"/>
                <w:szCs w:val="17"/>
              </w:rPr>
            </w:pPr>
          </w:p>
        </w:tc>
        <w:tc>
          <w:tcPr>
            <w:tcW w:w="834" w:type="dxa"/>
            <w:tcBorders>
              <w:top w:val="nil"/>
              <w:left w:val="nil"/>
              <w:bottom w:val="single" w:sz="4" w:space="0" w:color="408BCA"/>
              <w:right w:val="nil"/>
            </w:tcBorders>
            <w:shd w:val="clear" w:color="auto" w:fill="auto"/>
            <w:noWrap/>
            <w:vAlign w:val="bottom"/>
            <w:hideMark/>
          </w:tcPr>
          <w:p w14:paraId="165A7F9D"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28DE659B" w14:textId="77777777" w:rsidR="005F2477" w:rsidRPr="00EA51CE" w:rsidRDefault="005F2477" w:rsidP="00D71C61">
            <w:pPr>
              <w:spacing w:after="0"/>
              <w:jc w:val="right"/>
              <w:rPr>
                <w:rFonts w:eastAsia="Times New Roman" w:cs="Calibri"/>
                <w:color w:val="000000"/>
                <w:sz w:val="17"/>
                <w:szCs w:val="17"/>
              </w:rPr>
            </w:pPr>
          </w:p>
        </w:tc>
        <w:tc>
          <w:tcPr>
            <w:tcW w:w="640" w:type="dxa"/>
            <w:tcBorders>
              <w:top w:val="nil"/>
              <w:left w:val="nil"/>
              <w:bottom w:val="single" w:sz="4" w:space="0" w:color="408BCA"/>
              <w:right w:val="nil"/>
            </w:tcBorders>
            <w:shd w:val="clear" w:color="auto" w:fill="auto"/>
            <w:noWrap/>
            <w:vAlign w:val="bottom"/>
            <w:hideMark/>
          </w:tcPr>
          <w:p w14:paraId="76ECAE4B"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70E75BEB"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76BE3D21"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7B3C1771"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4B5C3F03"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2CEA44C3"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325CAB2E"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257EBC84"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6A3B339E" w14:textId="25A46991"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Genetic counsellors</w:t>
            </w:r>
          </w:p>
        </w:tc>
        <w:tc>
          <w:tcPr>
            <w:tcW w:w="755" w:type="dxa"/>
            <w:tcBorders>
              <w:top w:val="nil"/>
              <w:left w:val="nil"/>
              <w:bottom w:val="single" w:sz="4" w:space="0" w:color="408BCA"/>
              <w:right w:val="nil"/>
            </w:tcBorders>
            <w:shd w:val="clear" w:color="auto" w:fill="auto"/>
            <w:noWrap/>
            <w:vAlign w:val="bottom"/>
            <w:hideMark/>
          </w:tcPr>
          <w:p w14:paraId="7C381294"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480</w:t>
            </w:r>
          </w:p>
        </w:tc>
        <w:tc>
          <w:tcPr>
            <w:tcW w:w="443" w:type="dxa"/>
            <w:tcBorders>
              <w:top w:val="nil"/>
              <w:left w:val="nil"/>
              <w:bottom w:val="single" w:sz="4" w:space="0" w:color="408BCA"/>
              <w:right w:val="nil"/>
            </w:tcBorders>
          </w:tcPr>
          <w:p w14:paraId="0E2DC456"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w:t>
            </w:r>
          </w:p>
        </w:tc>
        <w:tc>
          <w:tcPr>
            <w:tcW w:w="1109" w:type="dxa"/>
            <w:tcBorders>
              <w:top w:val="nil"/>
              <w:left w:val="nil"/>
              <w:bottom w:val="single" w:sz="4" w:space="0" w:color="408BCA"/>
              <w:right w:val="nil"/>
            </w:tcBorders>
            <w:shd w:val="clear" w:color="auto" w:fill="auto"/>
            <w:noWrap/>
            <w:vAlign w:val="bottom"/>
            <w:hideMark/>
          </w:tcPr>
          <w:p w14:paraId="0CD1C16E" w14:textId="77777777" w:rsidR="005F2477" w:rsidRPr="00EA51CE" w:rsidRDefault="005F2477" w:rsidP="00D71C61">
            <w:pPr>
              <w:spacing w:after="0"/>
              <w:jc w:val="right"/>
              <w:rPr>
                <w:rFonts w:eastAsia="Times New Roman" w:cs="Calibri"/>
                <w:color w:val="000000"/>
                <w:sz w:val="17"/>
                <w:szCs w:val="17"/>
              </w:rPr>
            </w:pPr>
          </w:p>
        </w:tc>
        <w:tc>
          <w:tcPr>
            <w:tcW w:w="1237" w:type="dxa"/>
            <w:tcBorders>
              <w:top w:val="nil"/>
              <w:left w:val="nil"/>
              <w:bottom w:val="single" w:sz="4" w:space="0" w:color="408BCA"/>
              <w:right w:val="nil"/>
            </w:tcBorders>
            <w:shd w:val="clear" w:color="auto" w:fill="auto"/>
            <w:noWrap/>
            <w:vAlign w:val="bottom"/>
            <w:hideMark/>
          </w:tcPr>
          <w:p w14:paraId="65F6568D" w14:textId="77777777" w:rsidR="005F2477" w:rsidRPr="00EA51CE" w:rsidRDefault="005F2477" w:rsidP="00D71C61">
            <w:pPr>
              <w:spacing w:after="0"/>
              <w:jc w:val="right"/>
              <w:rPr>
                <w:rFonts w:eastAsia="Times New Roman" w:cs="Calibri"/>
                <w:color w:val="000000"/>
                <w:sz w:val="17"/>
                <w:szCs w:val="17"/>
              </w:rPr>
            </w:pPr>
          </w:p>
        </w:tc>
        <w:tc>
          <w:tcPr>
            <w:tcW w:w="556" w:type="dxa"/>
            <w:tcBorders>
              <w:top w:val="nil"/>
              <w:left w:val="nil"/>
              <w:bottom w:val="single" w:sz="4" w:space="0" w:color="408BCA"/>
              <w:right w:val="nil"/>
            </w:tcBorders>
            <w:shd w:val="clear" w:color="auto" w:fill="auto"/>
            <w:noWrap/>
            <w:vAlign w:val="center"/>
            <w:hideMark/>
          </w:tcPr>
          <w:p w14:paraId="366344E7" w14:textId="77777777" w:rsidR="005F2477" w:rsidRPr="00EA51CE" w:rsidRDefault="005F2477" w:rsidP="00D71C61">
            <w:pPr>
              <w:spacing w:after="0"/>
              <w:jc w:val="center"/>
              <w:rPr>
                <w:rFonts w:eastAsia="Times New Roman" w:cs="Calibri"/>
                <w:color w:val="000000"/>
                <w:sz w:val="17"/>
                <w:szCs w:val="17"/>
              </w:rPr>
            </w:pPr>
          </w:p>
        </w:tc>
        <w:tc>
          <w:tcPr>
            <w:tcW w:w="701" w:type="dxa"/>
            <w:tcBorders>
              <w:top w:val="nil"/>
              <w:left w:val="nil"/>
              <w:bottom w:val="single" w:sz="4" w:space="0" w:color="408BCA"/>
              <w:right w:val="nil"/>
            </w:tcBorders>
            <w:shd w:val="clear" w:color="auto" w:fill="auto"/>
            <w:noWrap/>
            <w:vAlign w:val="bottom"/>
            <w:hideMark/>
          </w:tcPr>
          <w:p w14:paraId="1957180E"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3D428529" w14:textId="77777777" w:rsidR="005F2477" w:rsidRPr="00EA51CE" w:rsidRDefault="005F2477" w:rsidP="00D71C61">
            <w:pPr>
              <w:spacing w:after="0"/>
              <w:jc w:val="right"/>
              <w:rPr>
                <w:rFonts w:eastAsia="Times New Roman" w:cs="Calibri"/>
                <w:color w:val="000000"/>
                <w:sz w:val="17"/>
                <w:szCs w:val="17"/>
              </w:rPr>
            </w:pPr>
          </w:p>
        </w:tc>
        <w:tc>
          <w:tcPr>
            <w:tcW w:w="468" w:type="dxa"/>
            <w:tcBorders>
              <w:top w:val="nil"/>
              <w:left w:val="nil"/>
              <w:bottom w:val="single" w:sz="4" w:space="0" w:color="408BCA"/>
              <w:right w:val="nil"/>
            </w:tcBorders>
            <w:shd w:val="clear" w:color="auto" w:fill="auto"/>
            <w:noWrap/>
            <w:vAlign w:val="bottom"/>
            <w:hideMark/>
          </w:tcPr>
          <w:p w14:paraId="3BFB58F3" w14:textId="77777777" w:rsidR="005F2477" w:rsidRPr="00EA51CE" w:rsidRDefault="005F2477" w:rsidP="00D71C61">
            <w:pPr>
              <w:spacing w:after="0"/>
              <w:jc w:val="center"/>
              <w:rPr>
                <w:rFonts w:eastAsia="Times New Roman" w:cs="Calibri"/>
                <w:color w:val="000000"/>
                <w:sz w:val="17"/>
                <w:szCs w:val="17"/>
              </w:rPr>
            </w:pPr>
          </w:p>
        </w:tc>
        <w:tc>
          <w:tcPr>
            <w:tcW w:w="834" w:type="dxa"/>
            <w:tcBorders>
              <w:top w:val="nil"/>
              <w:left w:val="nil"/>
              <w:bottom w:val="single" w:sz="4" w:space="0" w:color="408BCA"/>
              <w:right w:val="nil"/>
            </w:tcBorders>
            <w:shd w:val="clear" w:color="auto" w:fill="auto"/>
            <w:noWrap/>
            <w:vAlign w:val="bottom"/>
            <w:hideMark/>
          </w:tcPr>
          <w:p w14:paraId="34904110"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1D1CD40A" w14:textId="77777777" w:rsidR="005F2477" w:rsidRPr="00EA51CE" w:rsidRDefault="005F2477" w:rsidP="00D71C61">
            <w:pPr>
              <w:spacing w:after="0"/>
              <w:jc w:val="right"/>
              <w:rPr>
                <w:rFonts w:eastAsia="Times New Roman" w:cs="Calibri"/>
                <w:color w:val="000000"/>
                <w:sz w:val="17"/>
                <w:szCs w:val="17"/>
              </w:rPr>
            </w:pPr>
          </w:p>
        </w:tc>
        <w:tc>
          <w:tcPr>
            <w:tcW w:w="640" w:type="dxa"/>
            <w:tcBorders>
              <w:top w:val="nil"/>
              <w:left w:val="nil"/>
              <w:bottom w:val="single" w:sz="4" w:space="0" w:color="408BCA"/>
              <w:right w:val="nil"/>
            </w:tcBorders>
            <w:shd w:val="clear" w:color="auto" w:fill="auto"/>
            <w:noWrap/>
            <w:vAlign w:val="bottom"/>
            <w:hideMark/>
          </w:tcPr>
          <w:p w14:paraId="75FF3336"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5A5C8591"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2A7CFBB2"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17D0A459"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3A3DA527"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69F59332"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0D1CD0B1"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3B6C5905" w14:textId="77777777" w:rsidTr="004C1A32">
        <w:trPr>
          <w:gridAfter w:val="1"/>
          <w:wAfter w:w="25" w:type="dxa"/>
          <w:trHeight w:val="170"/>
        </w:trPr>
        <w:tc>
          <w:tcPr>
            <w:tcW w:w="2438" w:type="dxa"/>
            <w:tcBorders>
              <w:top w:val="nil"/>
              <w:left w:val="single" w:sz="2" w:space="0" w:color="408BCA"/>
              <w:bottom w:val="single" w:sz="4" w:space="0" w:color="408BCA"/>
              <w:right w:val="nil"/>
            </w:tcBorders>
            <w:shd w:val="clear" w:color="auto" w:fill="auto"/>
            <w:noWrap/>
            <w:vAlign w:val="bottom"/>
            <w:hideMark/>
          </w:tcPr>
          <w:p w14:paraId="0A12DFDC" w14:textId="5BB1B7C0"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Music therapists</w:t>
            </w:r>
          </w:p>
        </w:tc>
        <w:tc>
          <w:tcPr>
            <w:tcW w:w="755" w:type="dxa"/>
            <w:tcBorders>
              <w:top w:val="nil"/>
              <w:left w:val="nil"/>
              <w:bottom w:val="single" w:sz="4" w:space="0" w:color="408BCA"/>
              <w:right w:val="nil"/>
            </w:tcBorders>
            <w:shd w:val="clear" w:color="auto" w:fill="auto"/>
            <w:noWrap/>
            <w:vAlign w:val="bottom"/>
            <w:hideMark/>
          </w:tcPr>
          <w:p w14:paraId="1122AE7A"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650</w:t>
            </w:r>
          </w:p>
        </w:tc>
        <w:tc>
          <w:tcPr>
            <w:tcW w:w="443" w:type="dxa"/>
            <w:tcBorders>
              <w:top w:val="nil"/>
              <w:left w:val="nil"/>
              <w:bottom w:val="single" w:sz="4" w:space="0" w:color="408BCA"/>
              <w:right w:val="nil"/>
            </w:tcBorders>
          </w:tcPr>
          <w:p w14:paraId="7A8C3098"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w:t>
            </w:r>
          </w:p>
        </w:tc>
        <w:tc>
          <w:tcPr>
            <w:tcW w:w="1109" w:type="dxa"/>
            <w:tcBorders>
              <w:top w:val="nil"/>
              <w:left w:val="nil"/>
              <w:bottom w:val="single" w:sz="4" w:space="0" w:color="408BCA"/>
              <w:right w:val="nil"/>
            </w:tcBorders>
            <w:shd w:val="clear" w:color="auto" w:fill="auto"/>
            <w:noWrap/>
            <w:vAlign w:val="bottom"/>
            <w:hideMark/>
          </w:tcPr>
          <w:p w14:paraId="6F3132D9" w14:textId="77777777" w:rsidR="005F2477" w:rsidRPr="00EA51CE" w:rsidRDefault="005F2477" w:rsidP="00D71C61">
            <w:pPr>
              <w:spacing w:after="0"/>
              <w:jc w:val="right"/>
              <w:rPr>
                <w:rFonts w:eastAsia="Times New Roman" w:cs="Calibri"/>
                <w:color w:val="000000"/>
                <w:sz w:val="17"/>
                <w:szCs w:val="17"/>
              </w:rPr>
            </w:pPr>
          </w:p>
        </w:tc>
        <w:tc>
          <w:tcPr>
            <w:tcW w:w="1237" w:type="dxa"/>
            <w:tcBorders>
              <w:top w:val="nil"/>
              <w:left w:val="nil"/>
              <w:bottom w:val="single" w:sz="4" w:space="0" w:color="408BCA"/>
              <w:right w:val="nil"/>
            </w:tcBorders>
            <w:shd w:val="clear" w:color="auto" w:fill="auto"/>
            <w:noWrap/>
            <w:vAlign w:val="bottom"/>
            <w:hideMark/>
          </w:tcPr>
          <w:p w14:paraId="4D78A3F2" w14:textId="77777777" w:rsidR="005F2477" w:rsidRPr="00EA51CE" w:rsidRDefault="005F2477" w:rsidP="00D71C61">
            <w:pPr>
              <w:spacing w:after="0"/>
              <w:jc w:val="right"/>
              <w:rPr>
                <w:rFonts w:eastAsia="Times New Roman" w:cs="Calibri"/>
                <w:color w:val="000000"/>
                <w:sz w:val="17"/>
                <w:szCs w:val="17"/>
              </w:rPr>
            </w:pPr>
          </w:p>
        </w:tc>
        <w:tc>
          <w:tcPr>
            <w:tcW w:w="556" w:type="dxa"/>
            <w:tcBorders>
              <w:top w:val="nil"/>
              <w:left w:val="nil"/>
              <w:bottom w:val="single" w:sz="4" w:space="0" w:color="408BCA"/>
              <w:right w:val="nil"/>
            </w:tcBorders>
            <w:shd w:val="clear" w:color="auto" w:fill="auto"/>
            <w:noWrap/>
            <w:vAlign w:val="center"/>
            <w:hideMark/>
          </w:tcPr>
          <w:p w14:paraId="28365129" w14:textId="77777777" w:rsidR="005F2477" w:rsidRPr="00EA51CE" w:rsidRDefault="005F2477" w:rsidP="00D71C61">
            <w:pPr>
              <w:spacing w:after="0"/>
              <w:jc w:val="center"/>
              <w:rPr>
                <w:rFonts w:eastAsia="Times New Roman" w:cs="Calibri"/>
                <w:color w:val="000000"/>
                <w:sz w:val="17"/>
                <w:szCs w:val="17"/>
              </w:rPr>
            </w:pPr>
          </w:p>
        </w:tc>
        <w:tc>
          <w:tcPr>
            <w:tcW w:w="701" w:type="dxa"/>
            <w:tcBorders>
              <w:top w:val="nil"/>
              <w:left w:val="nil"/>
              <w:bottom w:val="single" w:sz="4" w:space="0" w:color="408BCA"/>
              <w:right w:val="nil"/>
            </w:tcBorders>
            <w:shd w:val="clear" w:color="auto" w:fill="auto"/>
            <w:noWrap/>
            <w:vAlign w:val="bottom"/>
            <w:hideMark/>
          </w:tcPr>
          <w:p w14:paraId="46D447FE"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58DABAA8" w14:textId="77777777" w:rsidR="005F2477" w:rsidRPr="00EA51CE" w:rsidRDefault="005F2477" w:rsidP="00D71C61">
            <w:pPr>
              <w:spacing w:after="0"/>
              <w:jc w:val="right"/>
              <w:rPr>
                <w:rFonts w:eastAsia="Times New Roman" w:cs="Calibri"/>
                <w:color w:val="000000"/>
                <w:sz w:val="17"/>
                <w:szCs w:val="17"/>
              </w:rPr>
            </w:pPr>
          </w:p>
        </w:tc>
        <w:tc>
          <w:tcPr>
            <w:tcW w:w="468" w:type="dxa"/>
            <w:tcBorders>
              <w:top w:val="nil"/>
              <w:left w:val="nil"/>
              <w:bottom w:val="single" w:sz="4" w:space="0" w:color="408BCA"/>
              <w:right w:val="nil"/>
            </w:tcBorders>
            <w:shd w:val="clear" w:color="auto" w:fill="auto"/>
            <w:noWrap/>
            <w:vAlign w:val="bottom"/>
            <w:hideMark/>
          </w:tcPr>
          <w:p w14:paraId="5A37A1A3" w14:textId="77777777" w:rsidR="005F2477" w:rsidRPr="00EA51CE" w:rsidRDefault="005F2477" w:rsidP="00D71C61">
            <w:pPr>
              <w:spacing w:after="0"/>
              <w:jc w:val="center"/>
              <w:rPr>
                <w:rFonts w:eastAsia="Times New Roman" w:cs="Calibri"/>
                <w:color w:val="000000"/>
                <w:sz w:val="17"/>
                <w:szCs w:val="17"/>
              </w:rPr>
            </w:pPr>
          </w:p>
        </w:tc>
        <w:tc>
          <w:tcPr>
            <w:tcW w:w="834" w:type="dxa"/>
            <w:tcBorders>
              <w:top w:val="nil"/>
              <w:left w:val="nil"/>
              <w:bottom w:val="single" w:sz="4" w:space="0" w:color="408BCA"/>
              <w:right w:val="nil"/>
            </w:tcBorders>
            <w:shd w:val="clear" w:color="auto" w:fill="auto"/>
            <w:noWrap/>
            <w:vAlign w:val="bottom"/>
            <w:hideMark/>
          </w:tcPr>
          <w:p w14:paraId="2340C58E"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06E79C2D" w14:textId="77777777" w:rsidR="005F2477" w:rsidRPr="00EA51CE" w:rsidRDefault="005F2477" w:rsidP="00D71C61">
            <w:pPr>
              <w:spacing w:after="0"/>
              <w:jc w:val="right"/>
              <w:rPr>
                <w:rFonts w:eastAsia="Times New Roman" w:cs="Calibri"/>
                <w:color w:val="000000"/>
                <w:sz w:val="17"/>
                <w:szCs w:val="17"/>
              </w:rPr>
            </w:pPr>
          </w:p>
        </w:tc>
        <w:tc>
          <w:tcPr>
            <w:tcW w:w="640" w:type="dxa"/>
            <w:tcBorders>
              <w:top w:val="nil"/>
              <w:left w:val="nil"/>
              <w:bottom w:val="single" w:sz="4" w:space="0" w:color="408BCA"/>
              <w:right w:val="nil"/>
            </w:tcBorders>
            <w:shd w:val="clear" w:color="auto" w:fill="auto"/>
            <w:noWrap/>
            <w:vAlign w:val="bottom"/>
            <w:hideMark/>
          </w:tcPr>
          <w:p w14:paraId="7E5F17AD"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211C43EE"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nil"/>
              <w:left w:val="nil"/>
              <w:bottom w:val="single" w:sz="4" w:space="0" w:color="408BCA"/>
              <w:right w:val="nil"/>
            </w:tcBorders>
            <w:shd w:val="clear" w:color="auto" w:fill="auto"/>
            <w:noWrap/>
            <w:vAlign w:val="bottom"/>
            <w:hideMark/>
          </w:tcPr>
          <w:p w14:paraId="5466D382"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nil"/>
              <w:left w:val="nil"/>
              <w:bottom w:val="single" w:sz="4" w:space="0" w:color="408BCA"/>
              <w:right w:val="nil"/>
            </w:tcBorders>
            <w:shd w:val="clear" w:color="auto" w:fill="auto"/>
            <w:noWrap/>
            <w:vAlign w:val="bottom"/>
            <w:hideMark/>
          </w:tcPr>
          <w:p w14:paraId="07CCF819"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nil"/>
              <w:left w:val="nil"/>
              <w:bottom w:val="single" w:sz="4" w:space="0" w:color="408BCA"/>
              <w:right w:val="nil"/>
            </w:tcBorders>
            <w:shd w:val="clear" w:color="auto" w:fill="auto"/>
            <w:noWrap/>
            <w:vAlign w:val="bottom"/>
            <w:hideMark/>
          </w:tcPr>
          <w:p w14:paraId="5D5690B3"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nil"/>
              <w:left w:val="nil"/>
              <w:bottom w:val="single" w:sz="4" w:space="0" w:color="408BCA"/>
              <w:right w:val="nil"/>
            </w:tcBorders>
            <w:shd w:val="clear" w:color="auto" w:fill="auto"/>
            <w:noWrap/>
            <w:vAlign w:val="bottom"/>
            <w:hideMark/>
          </w:tcPr>
          <w:p w14:paraId="5CFA1704"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nil"/>
              <w:left w:val="nil"/>
              <w:bottom w:val="single" w:sz="4" w:space="0" w:color="408BCA"/>
              <w:right w:val="single" w:sz="2" w:space="0" w:color="408BCA"/>
            </w:tcBorders>
            <w:shd w:val="clear" w:color="auto" w:fill="auto"/>
            <w:noWrap/>
            <w:vAlign w:val="bottom"/>
            <w:hideMark/>
          </w:tcPr>
          <w:p w14:paraId="0151D531" w14:textId="77777777" w:rsidR="005F2477" w:rsidRPr="00EA51CE" w:rsidRDefault="005F2477" w:rsidP="00D71C61">
            <w:pPr>
              <w:spacing w:after="0"/>
              <w:jc w:val="center"/>
              <w:rPr>
                <w:rFonts w:eastAsia="Times New Roman" w:cs="Calibri"/>
                <w:color w:val="000000"/>
                <w:sz w:val="17"/>
                <w:szCs w:val="17"/>
              </w:rPr>
            </w:pPr>
          </w:p>
        </w:tc>
      </w:tr>
      <w:tr w:rsidR="00E864AC" w:rsidRPr="004103F6" w14:paraId="299D7848" w14:textId="77777777" w:rsidTr="004C1A32">
        <w:trPr>
          <w:gridAfter w:val="1"/>
          <w:wAfter w:w="25" w:type="dxa"/>
          <w:trHeight w:val="170"/>
        </w:trPr>
        <w:tc>
          <w:tcPr>
            <w:tcW w:w="2438" w:type="dxa"/>
            <w:tcBorders>
              <w:top w:val="single" w:sz="4" w:space="0" w:color="408BCA"/>
              <w:left w:val="single" w:sz="2" w:space="0" w:color="408BCA"/>
              <w:bottom w:val="single" w:sz="4" w:space="0" w:color="408BCA"/>
              <w:right w:val="nil"/>
            </w:tcBorders>
            <w:shd w:val="clear" w:color="auto" w:fill="auto"/>
            <w:noWrap/>
            <w:vAlign w:val="bottom"/>
            <w:hideMark/>
          </w:tcPr>
          <w:p w14:paraId="469FF2B4" w14:textId="77777777" w:rsidR="005F2477" w:rsidRPr="00EA51CE" w:rsidRDefault="005F2477" w:rsidP="00D71C61">
            <w:pPr>
              <w:spacing w:after="0"/>
              <w:rPr>
                <w:rFonts w:eastAsia="Times New Roman" w:cs="Calibri"/>
                <w:color w:val="000000"/>
                <w:sz w:val="17"/>
                <w:szCs w:val="17"/>
              </w:rPr>
            </w:pPr>
            <w:r w:rsidRPr="00EA51CE">
              <w:rPr>
                <w:rFonts w:eastAsia="Times New Roman" w:cs="Calibri"/>
                <w:color w:val="000000"/>
                <w:sz w:val="17"/>
                <w:szCs w:val="17"/>
              </w:rPr>
              <w:t>Perfusionists</w:t>
            </w:r>
          </w:p>
        </w:tc>
        <w:tc>
          <w:tcPr>
            <w:tcW w:w="755" w:type="dxa"/>
            <w:tcBorders>
              <w:top w:val="single" w:sz="4" w:space="0" w:color="408BCA"/>
              <w:left w:val="nil"/>
              <w:bottom w:val="single" w:sz="4" w:space="0" w:color="408BCA"/>
              <w:right w:val="nil"/>
            </w:tcBorders>
            <w:shd w:val="clear" w:color="auto" w:fill="auto"/>
            <w:noWrap/>
            <w:vAlign w:val="bottom"/>
            <w:hideMark/>
          </w:tcPr>
          <w:p w14:paraId="012EB930"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128</w:t>
            </w:r>
          </w:p>
        </w:tc>
        <w:tc>
          <w:tcPr>
            <w:tcW w:w="443" w:type="dxa"/>
            <w:tcBorders>
              <w:top w:val="single" w:sz="4" w:space="0" w:color="408BCA"/>
              <w:left w:val="nil"/>
              <w:bottom w:val="single" w:sz="4" w:space="0" w:color="408BCA"/>
              <w:right w:val="nil"/>
            </w:tcBorders>
          </w:tcPr>
          <w:p w14:paraId="78831916" w14:textId="77777777" w:rsidR="005F2477" w:rsidRPr="00EA51CE" w:rsidRDefault="005F2477" w:rsidP="00D71C61">
            <w:pPr>
              <w:spacing w:after="0"/>
              <w:jc w:val="right"/>
              <w:rPr>
                <w:rFonts w:eastAsia="Times New Roman" w:cs="Calibri"/>
                <w:color w:val="000000"/>
                <w:sz w:val="17"/>
                <w:szCs w:val="17"/>
              </w:rPr>
            </w:pPr>
            <w:r w:rsidRPr="00EA51CE">
              <w:rPr>
                <w:rFonts w:eastAsia="Times New Roman" w:cs="Calibri"/>
                <w:color w:val="000000"/>
                <w:sz w:val="17"/>
                <w:szCs w:val="17"/>
              </w:rPr>
              <w:t>4</w:t>
            </w:r>
          </w:p>
        </w:tc>
        <w:tc>
          <w:tcPr>
            <w:tcW w:w="1109" w:type="dxa"/>
            <w:tcBorders>
              <w:top w:val="single" w:sz="4" w:space="0" w:color="408BCA"/>
              <w:left w:val="nil"/>
              <w:bottom w:val="single" w:sz="4" w:space="0" w:color="408BCA"/>
              <w:right w:val="nil"/>
            </w:tcBorders>
            <w:shd w:val="clear" w:color="auto" w:fill="auto"/>
            <w:noWrap/>
            <w:vAlign w:val="bottom"/>
            <w:hideMark/>
          </w:tcPr>
          <w:p w14:paraId="5866591A" w14:textId="77777777" w:rsidR="005F2477" w:rsidRPr="00EA51CE" w:rsidRDefault="005F2477" w:rsidP="00D71C61">
            <w:pPr>
              <w:spacing w:after="0"/>
              <w:jc w:val="right"/>
              <w:rPr>
                <w:rFonts w:eastAsia="Times New Roman" w:cs="Calibri"/>
                <w:color w:val="000000"/>
                <w:sz w:val="17"/>
                <w:szCs w:val="17"/>
              </w:rPr>
            </w:pPr>
          </w:p>
        </w:tc>
        <w:tc>
          <w:tcPr>
            <w:tcW w:w="1237" w:type="dxa"/>
            <w:tcBorders>
              <w:top w:val="single" w:sz="4" w:space="0" w:color="408BCA"/>
              <w:left w:val="nil"/>
              <w:bottom w:val="single" w:sz="4" w:space="0" w:color="408BCA"/>
              <w:right w:val="nil"/>
            </w:tcBorders>
            <w:shd w:val="clear" w:color="auto" w:fill="auto"/>
            <w:noWrap/>
            <w:vAlign w:val="bottom"/>
            <w:hideMark/>
          </w:tcPr>
          <w:p w14:paraId="6975266A" w14:textId="77777777" w:rsidR="005F2477" w:rsidRPr="00EA51CE" w:rsidRDefault="005F2477" w:rsidP="00D71C61">
            <w:pPr>
              <w:spacing w:after="0"/>
              <w:jc w:val="right"/>
              <w:rPr>
                <w:rFonts w:eastAsia="Times New Roman" w:cs="Calibri"/>
                <w:color w:val="000000"/>
                <w:sz w:val="17"/>
                <w:szCs w:val="17"/>
              </w:rPr>
            </w:pPr>
          </w:p>
        </w:tc>
        <w:tc>
          <w:tcPr>
            <w:tcW w:w="556" w:type="dxa"/>
            <w:tcBorders>
              <w:top w:val="single" w:sz="4" w:space="0" w:color="408BCA"/>
              <w:left w:val="nil"/>
              <w:bottom w:val="single" w:sz="4" w:space="0" w:color="408BCA"/>
              <w:right w:val="nil"/>
            </w:tcBorders>
            <w:shd w:val="clear" w:color="auto" w:fill="auto"/>
            <w:noWrap/>
            <w:vAlign w:val="center"/>
            <w:hideMark/>
          </w:tcPr>
          <w:p w14:paraId="4E4FA6E5" w14:textId="77777777" w:rsidR="005F2477" w:rsidRPr="00EA51CE" w:rsidRDefault="005F2477" w:rsidP="00D71C61">
            <w:pPr>
              <w:spacing w:after="0"/>
              <w:jc w:val="center"/>
              <w:rPr>
                <w:rFonts w:eastAsia="Times New Roman" w:cs="Calibri"/>
                <w:color w:val="000000"/>
                <w:sz w:val="17"/>
                <w:szCs w:val="17"/>
              </w:rPr>
            </w:pPr>
          </w:p>
        </w:tc>
        <w:tc>
          <w:tcPr>
            <w:tcW w:w="701" w:type="dxa"/>
            <w:tcBorders>
              <w:top w:val="single" w:sz="4" w:space="0" w:color="408BCA"/>
              <w:left w:val="nil"/>
              <w:bottom w:val="single" w:sz="4" w:space="0" w:color="408BCA"/>
              <w:right w:val="nil"/>
            </w:tcBorders>
            <w:shd w:val="clear" w:color="auto" w:fill="auto"/>
            <w:noWrap/>
            <w:vAlign w:val="bottom"/>
            <w:hideMark/>
          </w:tcPr>
          <w:p w14:paraId="60C278BB"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single" w:sz="4" w:space="0" w:color="408BCA"/>
              <w:left w:val="nil"/>
              <w:bottom w:val="single" w:sz="4" w:space="0" w:color="408BCA"/>
              <w:right w:val="nil"/>
            </w:tcBorders>
            <w:shd w:val="clear" w:color="auto" w:fill="auto"/>
            <w:noWrap/>
            <w:vAlign w:val="bottom"/>
            <w:hideMark/>
          </w:tcPr>
          <w:p w14:paraId="1F9E7A19" w14:textId="77777777" w:rsidR="005F2477" w:rsidRPr="00EA51CE" w:rsidRDefault="005F2477" w:rsidP="00D71C61">
            <w:pPr>
              <w:spacing w:after="0"/>
              <w:jc w:val="right"/>
              <w:rPr>
                <w:rFonts w:eastAsia="Times New Roman" w:cs="Calibri"/>
                <w:color w:val="000000"/>
                <w:sz w:val="17"/>
                <w:szCs w:val="17"/>
              </w:rPr>
            </w:pPr>
          </w:p>
        </w:tc>
        <w:tc>
          <w:tcPr>
            <w:tcW w:w="468" w:type="dxa"/>
            <w:tcBorders>
              <w:top w:val="single" w:sz="4" w:space="0" w:color="408BCA"/>
              <w:left w:val="nil"/>
              <w:bottom w:val="single" w:sz="4" w:space="0" w:color="408BCA"/>
              <w:right w:val="nil"/>
            </w:tcBorders>
            <w:shd w:val="clear" w:color="auto" w:fill="auto"/>
            <w:noWrap/>
            <w:vAlign w:val="bottom"/>
            <w:hideMark/>
          </w:tcPr>
          <w:p w14:paraId="1DBED498" w14:textId="77777777" w:rsidR="005F2477" w:rsidRPr="00EA51CE" w:rsidRDefault="005F2477" w:rsidP="00D71C61">
            <w:pPr>
              <w:spacing w:after="0"/>
              <w:jc w:val="center"/>
              <w:rPr>
                <w:rFonts w:eastAsia="Times New Roman" w:cs="Calibri"/>
                <w:color w:val="000000"/>
                <w:sz w:val="17"/>
                <w:szCs w:val="17"/>
              </w:rPr>
            </w:pPr>
          </w:p>
        </w:tc>
        <w:tc>
          <w:tcPr>
            <w:tcW w:w="834" w:type="dxa"/>
            <w:tcBorders>
              <w:top w:val="single" w:sz="4" w:space="0" w:color="408BCA"/>
              <w:left w:val="nil"/>
              <w:bottom w:val="single" w:sz="4" w:space="0" w:color="408BCA"/>
              <w:right w:val="nil"/>
            </w:tcBorders>
            <w:shd w:val="clear" w:color="auto" w:fill="auto"/>
            <w:noWrap/>
            <w:vAlign w:val="bottom"/>
            <w:hideMark/>
          </w:tcPr>
          <w:p w14:paraId="3CEE97F2"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single" w:sz="4" w:space="0" w:color="408BCA"/>
              <w:left w:val="nil"/>
              <w:bottom w:val="single" w:sz="4" w:space="0" w:color="408BCA"/>
              <w:right w:val="nil"/>
            </w:tcBorders>
            <w:shd w:val="clear" w:color="auto" w:fill="auto"/>
            <w:noWrap/>
            <w:vAlign w:val="bottom"/>
            <w:hideMark/>
          </w:tcPr>
          <w:p w14:paraId="2847F8C1" w14:textId="77777777" w:rsidR="005F2477" w:rsidRPr="00EA51CE" w:rsidRDefault="005F2477" w:rsidP="00D71C61">
            <w:pPr>
              <w:spacing w:after="0"/>
              <w:jc w:val="right"/>
              <w:rPr>
                <w:rFonts w:eastAsia="Times New Roman" w:cs="Calibri"/>
                <w:color w:val="000000"/>
                <w:sz w:val="17"/>
                <w:szCs w:val="17"/>
              </w:rPr>
            </w:pPr>
          </w:p>
        </w:tc>
        <w:tc>
          <w:tcPr>
            <w:tcW w:w="640" w:type="dxa"/>
            <w:tcBorders>
              <w:top w:val="single" w:sz="4" w:space="0" w:color="408BCA"/>
              <w:left w:val="nil"/>
              <w:bottom w:val="single" w:sz="4" w:space="0" w:color="408BCA"/>
              <w:right w:val="nil"/>
            </w:tcBorders>
            <w:shd w:val="clear" w:color="auto" w:fill="auto"/>
            <w:noWrap/>
            <w:vAlign w:val="bottom"/>
            <w:hideMark/>
          </w:tcPr>
          <w:p w14:paraId="6C1ED5C8"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single" w:sz="4" w:space="0" w:color="408BCA"/>
              <w:left w:val="nil"/>
              <w:bottom w:val="single" w:sz="4" w:space="0" w:color="408BCA"/>
              <w:right w:val="nil"/>
            </w:tcBorders>
            <w:shd w:val="clear" w:color="auto" w:fill="auto"/>
            <w:noWrap/>
            <w:vAlign w:val="bottom"/>
            <w:hideMark/>
          </w:tcPr>
          <w:p w14:paraId="75FC5968" w14:textId="77777777" w:rsidR="005F2477" w:rsidRPr="00EA51CE" w:rsidRDefault="005F2477" w:rsidP="00D71C61">
            <w:pPr>
              <w:spacing w:after="0"/>
              <w:jc w:val="right"/>
              <w:rPr>
                <w:rFonts w:eastAsia="Times New Roman" w:cs="Calibri"/>
                <w:color w:val="000000"/>
                <w:sz w:val="17"/>
                <w:szCs w:val="17"/>
              </w:rPr>
            </w:pPr>
          </w:p>
        </w:tc>
        <w:tc>
          <w:tcPr>
            <w:tcW w:w="722" w:type="dxa"/>
            <w:tcBorders>
              <w:top w:val="single" w:sz="4" w:space="0" w:color="408BCA"/>
              <w:left w:val="nil"/>
              <w:bottom w:val="single" w:sz="4" w:space="0" w:color="408BCA"/>
              <w:right w:val="nil"/>
            </w:tcBorders>
            <w:shd w:val="clear" w:color="auto" w:fill="auto"/>
            <w:noWrap/>
            <w:vAlign w:val="bottom"/>
            <w:hideMark/>
          </w:tcPr>
          <w:p w14:paraId="6CFEDF71" w14:textId="77777777" w:rsidR="005F2477" w:rsidRPr="00EA51CE" w:rsidRDefault="005F2477" w:rsidP="00D71C61">
            <w:pPr>
              <w:spacing w:after="0"/>
              <w:jc w:val="right"/>
              <w:rPr>
                <w:rFonts w:eastAsia="Times New Roman" w:cs="Calibri"/>
                <w:color w:val="000000"/>
                <w:sz w:val="17"/>
                <w:szCs w:val="17"/>
              </w:rPr>
            </w:pPr>
          </w:p>
        </w:tc>
        <w:tc>
          <w:tcPr>
            <w:tcW w:w="528" w:type="dxa"/>
            <w:tcBorders>
              <w:top w:val="single" w:sz="4" w:space="0" w:color="408BCA"/>
              <w:left w:val="nil"/>
              <w:bottom w:val="single" w:sz="4" w:space="0" w:color="408BCA"/>
              <w:right w:val="nil"/>
            </w:tcBorders>
            <w:shd w:val="clear" w:color="auto" w:fill="auto"/>
            <w:noWrap/>
            <w:vAlign w:val="bottom"/>
            <w:hideMark/>
          </w:tcPr>
          <w:p w14:paraId="08CEEB37" w14:textId="77777777" w:rsidR="005F2477" w:rsidRPr="00EA51CE" w:rsidRDefault="005F2477" w:rsidP="00D71C61">
            <w:pPr>
              <w:spacing w:after="0"/>
              <w:jc w:val="center"/>
              <w:rPr>
                <w:rFonts w:eastAsia="Times New Roman" w:cs="Calibri"/>
                <w:color w:val="000000"/>
                <w:sz w:val="17"/>
                <w:szCs w:val="17"/>
              </w:rPr>
            </w:pPr>
          </w:p>
        </w:tc>
        <w:tc>
          <w:tcPr>
            <w:tcW w:w="695" w:type="dxa"/>
            <w:tcBorders>
              <w:top w:val="single" w:sz="4" w:space="0" w:color="408BCA"/>
              <w:left w:val="nil"/>
              <w:bottom w:val="single" w:sz="4" w:space="0" w:color="408BCA"/>
              <w:right w:val="nil"/>
            </w:tcBorders>
            <w:shd w:val="clear" w:color="auto" w:fill="auto"/>
            <w:noWrap/>
            <w:vAlign w:val="bottom"/>
            <w:hideMark/>
          </w:tcPr>
          <w:p w14:paraId="05224585" w14:textId="77777777" w:rsidR="005F2477" w:rsidRPr="00EA51CE" w:rsidRDefault="005F2477" w:rsidP="00D71C61">
            <w:pPr>
              <w:spacing w:after="0"/>
              <w:jc w:val="right"/>
              <w:rPr>
                <w:rFonts w:eastAsia="Times New Roman" w:cs="Calibri"/>
                <w:color w:val="000000"/>
                <w:sz w:val="17"/>
                <w:szCs w:val="17"/>
              </w:rPr>
            </w:pPr>
          </w:p>
        </w:tc>
        <w:tc>
          <w:tcPr>
            <w:tcW w:w="996" w:type="dxa"/>
            <w:tcBorders>
              <w:top w:val="single" w:sz="4" w:space="0" w:color="408BCA"/>
              <w:left w:val="nil"/>
              <w:bottom w:val="single" w:sz="4" w:space="0" w:color="408BCA"/>
              <w:right w:val="nil"/>
            </w:tcBorders>
            <w:shd w:val="clear" w:color="auto" w:fill="auto"/>
            <w:noWrap/>
            <w:vAlign w:val="bottom"/>
            <w:hideMark/>
          </w:tcPr>
          <w:p w14:paraId="0ED1BD10" w14:textId="77777777" w:rsidR="005F2477" w:rsidRPr="00EA51CE" w:rsidRDefault="005F2477" w:rsidP="00D71C61">
            <w:pPr>
              <w:spacing w:after="0"/>
              <w:jc w:val="right"/>
              <w:rPr>
                <w:rFonts w:eastAsia="Times New Roman" w:cs="Calibri"/>
                <w:color w:val="000000"/>
                <w:sz w:val="17"/>
                <w:szCs w:val="17"/>
              </w:rPr>
            </w:pPr>
          </w:p>
        </w:tc>
        <w:tc>
          <w:tcPr>
            <w:tcW w:w="453" w:type="dxa"/>
            <w:tcBorders>
              <w:top w:val="single" w:sz="4" w:space="0" w:color="408BCA"/>
              <w:left w:val="nil"/>
              <w:bottom w:val="single" w:sz="4" w:space="0" w:color="408BCA"/>
              <w:right w:val="single" w:sz="2" w:space="0" w:color="408BCA"/>
            </w:tcBorders>
            <w:shd w:val="clear" w:color="auto" w:fill="auto"/>
            <w:noWrap/>
            <w:vAlign w:val="bottom"/>
            <w:hideMark/>
          </w:tcPr>
          <w:p w14:paraId="1F4EB5B4" w14:textId="77777777" w:rsidR="005F2477" w:rsidRPr="00EA51CE" w:rsidRDefault="005F2477" w:rsidP="00D71C61">
            <w:pPr>
              <w:spacing w:after="0"/>
              <w:jc w:val="center"/>
              <w:rPr>
                <w:rFonts w:eastAsia="Times New Roman" w:cs="Calibri"/>
                <w:color w:val="000000"/>
                <w:sz w:val="17"/>
                <w:szCs w:val="17"/>
              </w:rPr>
            </w:pPr>
          </w:p>
        </w:tc>
      </w:tr>
      <w:tr w:rsidR="005F2477" w:rsidRPr="004103F6" w14:paraId="43FFCA4F" w14:textId="77777777" w:rsidTr="004C1A32">
        <w:trPr>
          <w:trHeight w:val="170"/>
        </w:trPr>
        <w:tc>
          <w:tcPr>
            <w:tcW w:w="14739" w:type="dxa"/>
            <w:gridSpan w:val="19"/>
            <w:shd w:val="clear" w:color="auto" w:fill="auto"/>
            <w:noWrap/>
            <w:vAlign w:val="bottom"/>
          </w:tcPr>
          <w:p w14:paraId="191C3D59" w14:textId="77777777" w:rsidR="005F2477" w:rsidRPr="00CA01EF" w:rsidRDefault="005F2477" w:rsidP="00D71C61">
            <w:pPr>
              <w:spacing w:after="0"/>
              <w:rPr>
                <w:rFonts w:eastAsia="Times New Roman" w:cs="Calibri"/>
                <w:color w:val="000000"/>
                <w:sz w:val="14"/>
                <w:szCs w:val="14"/>
              </w:rPr>
            </w:pPr>
            <w:r w:rsidRPr="00CA01EF">
              <w:rPr>
                <w:rFonts w:eastAsia="Times New Roman" w:cs="Calibri"/>
                <w:color w:val="000000"/>
                <w:sz w:val="14"/>
                <w:szCs w:val="14"/>
              </w:rPr>
              <w:t>a: Ahpra regulated; NHWDS.  Self-regulated; Aged Care Workforce Census, Census of population and housing 2016, and the Australian industry survey 2018-19</w:t>
            </w:r>
          </w:p>
          <w:p w14:paraId="6B6A34FA" w14:textId="77777777" w:rsidR="005F2477" w:rsidRPr="00CA01EF" w:rsidRDefault="005F2477" w:rsidP="00D71C61">
            <w:pPr>
              <w:spacing w:after="0"/>
              <w:rPr>
                <w:rFonts w:eastAsia="Times New Roman" w:cs="Calibri"/>
                <w:color w:val="000000"/>
                <w:sz w:val="14"/>
                <w:szCs w:val="14"/>
              </w:rPr>
            </w:pPr>
            <w:r w:rsidRPr="00CA01EF">
              <w:rPr>
                <w:rFonts w:eastAsia="Times New Roman" w:cs="Calibri"/>
                <w:color w:val="000000"/>
                <w:sz w:val="14"/>
                <w:szCs w:val="14"/>
              </w:rPr>
              <w:t xml:space="preserve">b: Census 2016 Government/Non-Government Employer Indicator (GNGP) - </w:t>
            </w:r>
            <w:r w:rsidRPr="00CA01EF">
              <w:rPr>
                <w:rFonts w:eastAsia="Times New Roman" w:cs="Calibri"/>
                <w:i/>
                <w:iCs/>
                <w:color w:val="000000"/>
                <w:sz w:val="14"/>
                <w:szCs w:val="14"/>
              </w:rPr>
              <w:t>employed by State/Territory Government</w:t>
            </w:r>
          </w:p>
          <w:p w14:paraId="647F5D1E" w14:textId="77777777" w:rsidR="005F2477" w:rsidRPr="00CA01EF" w:rsidRDefault="005F2477" w:rsidP="00D71C61">
            <w:pPr>
              <w:spacing w:after="0"/>
              <w:rPr>
                <w:rFonts w:eastAsia="Times New Roman" w:cs="Calibri"/>
                <w:color w:val="000000"/>
                <w:sz w:val="14"/>
                <w:szCs w:val="14"/>
              </w:rPr>
            </w:pPr>
            <w:r w:rsidRPr="00CA01EF">
              <w:rPr>
                <w:rFonts w:eastAsia="Times New Roman" w:cs="Calibri"/>
                <w:color w:val="000000"/>
                <w:sz w:val="14"/>
                <w:szCs w:val="14"/>
              </w:rPr>
              <w:t xml:space="preserve">c: Classified by select responses to Census 2016 ANZSIC or NHWDS Job sector relating to private practice, including </w:t>
            </w:r>
            <w:r w:rsidRPr="00CA01EF">
              <w:rPr>
                <w:rFonts w:eastAsia="Times New Roman" w:cs="Calibri"/>
                <w:i/>
                <w:iCs/>
                <w:color w:val="000000"/>
                <w:sz w:val="14"/>
                <w:szCs w:val="14"/>
              </w:rPr>
              <w:t>Community Pharmacy</w:t>
            </w:r>
          </w:p>
          <w:p w14:paraId="0524434F" w14:textId="77777777" w:rsidR="005F2477" w:rsidRPr="00CA01EF" w:rsidRDefault="005F2477" w:rsidP="00D71C61">
            <w:pPr>
              <w:spacing w:after="0"/>
              <w:rPr>
                <w:rFonts w:eastAsia="Times New Roman" w:cs="Calibri"/>
                <w:color w:val="000000"/>
                <w:sz w:val="14"/>
                <w:szCs w:val="14"/>
              </w:rPr>
            </w:pPr>
            <w:r w:rsidRPr="00CA01EF">
              <w:rPr>
                <w:rFonts w:eastAsia="Times New Roman" w:cs="Calibri"/>
                <w:color w:val="000000"/>
                <w:sz w:val="14"/>
                <w:szCs w:val="14"/>
              </w:rPr>
              <w:t>d: NHWDS</w:t>
            </w:r>
          </w:p>
          <w:p w14:paraId="5B36E765" w14:textId="77777777" w:rsidR="005F2477" w:rsidRDefault="005F2477" w:rsidP="00D71C61">
            <w:pPr>
              <w:spacing w:after="0"/>
              <w:rPr>
                <w:rFonts w:eastAsia="Times New Roman" w:cs="Calibri"/>
                <w:color w:val="000000"/>
                <w:sz w:val="14"/>
                <w:szCs w:val="14"/>
              </w:rPr>
            </w:pPr>
            <w:r w:rsidRPr="00CA01EF">
              <w:rPr>
                <w:rFonts w:eastAsia="Times New Roman" w:cs="Calibri"/>
                <w:color w:val="000000"/>
                <w:sz w:val="14"/>
                <w:szCs w:val="14"/>
              </w:rPr>
              <w:t xml:space="preserve">e: NHWDS Job sector not counted elsewhere and excluding </w:t>
            </w:r>
            <w:r w:rsidRPr="00CA01EF">
              <w:rPr>
                <w:rFonts w:eastAsia="Times New Roman" w:cs="Calibri"/>
                <w:i/>
                <w:iCs/>
                <w:color w:val="000000"/>
                <w:sz w:val="14"/>
                <w:szCs w:val="14"/>
              </w:rPr>
              <w:t>Hospitals</w:t>
            </w:r>
            <w:r w:rsidRPr="00CA01EF">
              <w:rPr>
                <w:rFonts w:eastAsia="Times New Roman" w:cs="Calibri"/>
                <w:color w:val="000000"/>
                <w:sz w:val="14"/>
                <w:szCs w:val="14"/>
              </w:rPr>
              <w:t xml:space="preserve">, </w:t>
            </w:r>
            <w:r w:rsidRPr="00CA01EF">
              <w:rPr>
                <w:rFonts w:eastAsia="Times New Roman" w:cs="Calibri"/>
                <w:i/>
                <w:iCs/>
                <w:color w:val="000000"/>
                <w:sz w:val="14"/>
                <w:szCs w:val="14"/>
              </w:rPr>
              <w:t>Defence</w:t>
            </w:r>
            <w:r w:rsidRPr="00CA01EF">
              <w:rPr>
                <w:rFonts w:eastAsia="Times New Roman" w:cs="Calibri"/>
                <w:color w:val="000000"/>
                <w:sz w:val="14"/>
                <w:szCs w:val="14"/>
              </w:rPr>
              <w:t>, etc.</w:t>
            </w:r>
          </w:p>
          <w:p w14:paraId="6457E249" w14:textId="77777777" w:rsidR="005F2477" w:rsidRPr="00261DA8" w:rsidRDefault="005F2477" w:rsidP="00D71C61">
            <w:pPr>
              <w:spacing w:after="0"/>
              <w:rPr>
                <w:rFonts w:eastAsia="Times New Roman" w:cs="Calibri"/>
                <w:color w:val="000000"/>
                <w:sz w:val="14"/>
                <w:szCs w:val="14"/>
              </w:rPr>
            </w:pPr>
            <w:r w:rsidRPr="00261DA8">
              <w:rPr>
                <w:rFonts w:eastAsia="Times New Roman" w:cs="Calibri"/>
                <w:color w:val="000000"/>
                <w:sz w:val="14"/>
                <w:szCs w:val="14"/>
              </w:rPr>
              <w:t>*</w:t>
            </w:r>
            <w:r w:rsidRPr="00261DA8">
              <w:rPr>
                <w:sz w:val="14"/>
                <w:szCs w:val="14"/>
              </w:rPr>
              <w:t xml:space="preserve"> Where sector data was available from multiple sources, an upper and lower bound has been reported to describe a credible interval or to confirm a point estimate</w:t>
            </w:r>
          </w:p>
          <w:p w14:paraId="1A90E722" w14:textId="77777777" w:rsidR="005F2477" w:rsidRPr="004103F6" w:rsidRDefault="005F2477" w:rsidP="00D71C61">
            <w:pPr>
              <w:spacing w:after="0"/>
              <w:rPr>
                <w:rFonts w:eastAsia="Times New Roman" w:cs="Calibri"/>
                <w:color w:val="000000"/>
                <w:sz w:val="18"/>
                <w:szCs w:val="18"/>
              </w:rPr>
            </w:pPr>
            <w:r>
              <w:rPr>
                <w:rFonts w:eastAsia="Times New Roman" w:cs="Calibri"/>
                <w:color w:val="000000"/>
                <w:sz w:val="14"/>
                <w:szCs w:val="14"/>
              </w:rPr>
              <w:t>**</w:t>
            </w:r>
            <w:r w:rsidRPr="00CA01EF">
              <w:rPr>
                <w:rFonts w:eastAsia="Times New Roman" w:cs="Calibri"/>
                <w:color w:val="000000"/>
                <w:sz w:val="14"/>
                <w:szCs w:val="14"/>
              </w:rPr>
              <w:t>Due to the multiple job holdings, amalgamation of different data sources with different rules of recording etc. percentages across may not add up to, and in some cases exceed 100%</w:t>
            </w:r>
          </w:p>
        </w:tc>
      </w:tr>
    </w:tbl>
    <w:p w14:paraId="6934DB04" w14:textId="1C433C98" w:rsidR="001C40E9" w:rsidRPr="004103F6" w:rsidRDefault="00747622" w:rsidP="00A25498">
      <w:pPr>
        <w:spacing w:before="120" w:after="0"/>
        <w:ind w:left="-425"/>
        <w:rPr>
          <w:sz w:val="16"/>
          <w:szCs w:val="16"/>
        </w:rPr>
      </w:pPr>
      <w:r>
        <w:rPr>
          <w:sz w:val="16"/>
          <w:szCs w:val="16"/>
        </w:rPr>
        <w:t>†</w:t>
      </w:r>
      <w:r w:rsidR="007869C2">
        <w:rPr>
          <w:sz w:val="16"/>
          <w:szCs w:val="16"/>
        </w:rPr>
        <w:t xml:space="preserve"> </w:t>
      </w:r>
      <w:r w:rsidR="001C40E9" w:rsidRPr="004103F6">
        <w:rPr>
          <w:sz w:val="16"/>
          <w:szCs w:val="16"/>
        </w:rPr>
        <w:t xml:space="preserve">Estimates provided </w:t>
      </w:r>
      <w:r w:rsidR="001C40E9" w:rsidRPr="004103F6">
        <w:rPr>
          <w:sz w:val="16"/>
          <w:szCs w:val="16"/>
        </w:rPr>
        <w:fldChar w:fldCharType="begin" w:fldLock="1"/>
      </w:r>
      <w:r w:rsidR="001C40E9" w:rsidRPr="004103F6">
        <w:rPr>
          <w:sz w:val="16"/>
          <w:szCs w:val="16"/>
        </w:rPr>
        <w:instrText xml:space="preserve"> REF _Ref99173621 \h  \* MERGEFORMAT </w:instrText>
      </w:r>
      <w:r w:rsidR="001C40E9" w:rsidRPr="004103F6">
        <w:rPr>
          <w:sz w:val="16"/>
          <w:szCs w:val="16"/>
        </w:rPr>
      </w:r>
      <w:r w:rsidR="001C40E9" w:rsidRPr="004103F6">
        <w:rPr>
          <w:sz w:val="16"/>
          <w:szCs w:val="16"/>
        </w:rPr>
        <w:fldChar w:fldCharType="separate"/>
      </w:r>
      <w:r w:rsidR="00FF0757" w:rsidRPr="00FF0757">
        <w:rPr>
          <w:sz w:val="16"/>
          <w:szCs w:val="16"/>
        </w:rPr>
        <w:t xml:space="preserve">Table </w:t>
      </w:r>
      <w:r w:rsidR="00FF0757" w:rsidRPr="00FF0757">
        <w:rPr>
          <w:noProof/>
          <w:sz w:val="16"/>
          <w:szCs w:val="16"/>
        </w:rPr>
        <w:t>6</w:t>
      </w:r>
      <w:r w:rsidR="001C40E9" w:rsidRPr="004103F6">
        <w:rPr>
          <w:sz w:val="16"/>
          <w:szCs w:val="16"/>
        </w:rPr>
        <w:fldChar w:fldCharType="end"/>
      </w:r>
      <w:r w:rsidR="001C40E9" w:rsidRPr="004103F6">
        <w:rPr>
          <w:sz w:val="16"/>
          <w:szCs w:val="16"/>
        </w:rPr>
        <w:t xml:space="preserve"> against each profession and sector have been given an accuracy rating (acc.) 1-5 where:</w:t>
      </w:r>
    </w:p>
    <w:p w14:paraId="2BC3134D" w14:textId="6B2F69F1" w:rsidR="001C40E9" w:rsidRPr="004103F6" w:rsidRDefault="001C40E9" w:rsidP="008430AE">
      <w:pPr>
        <w:pStyle w:val="ListParagraph"/>
        <w:numPr>
          <w:ilvl w:val="0"/>
          <w:numId w:val="37"/>
        </w:numPr>
        <w:spacing w:after="0"/>
        <w:ind w:left="0"/>
        <w:contextualSpacing w:val="0"/>
        <w:rPr>
          <w:sz w:val="16"/>
          <w:szCs w:val="16"/>
        </w:rPr>
      </w:pPr>
      <w:r w:rsidRPr="004103F6">
        <w:rPr>
          <w:sz w:val="16"/>
          <w:szCs w:val="16"/>
        </w:rPr>
        <w:t xml:space="preserve">Excellent: count from a current data collection that includes data that accurately define both occupation and job </w:t>
      </w:r>
      <w:r w:rsidR="00B82DC9">
        <w:rPr>
          <w:sz w:val="16"/>
          <w:szCs w:val="16"/>
        </w:rPr>
        <w:t>sector</w:t>
      </w:r>
      <w:r w:rsidRPr="004103F6">
        <w:rPr>
          <w:sz w:val="16"/>
          <w:szCs w:val="16"/>
        </w:rPr>
        <w:t>. This is primarily the NHWDS.</w:t>
      </w:r>
    </w:p>
    <w:p w14:paraId="75C84B8F" w14:textId="1CA98F76" w:rsidR="001C40E9" w:rsidRPr="004103F6" w:rsidRDefault="001C40E9" w:rsidP="008430AE">
      <w:pPr>
        <w:pStyle w:val="ListParagraph"/>
        <w:numPr>
          <w:ilvl w:val="0"/>
          <w:numId w:val="37"/>
        </w:numPr>
        <w:spacing w:after="0"/>
        <w:ind w:left="0"/>
        <w:contextualSpacing w:val="0"/>
        <w:rPr>
          <w:sz w:val="16"/>
          <w:szCs w:val="16"/>
        </w:rPr>
      </w:pPr>
      <w:r w:rsidRPr="004103F6">
        <w:rPr>
          <w:sz w:val="16"/>
          <w:szCs w:val="16"/>
        </w:rPr>
        <w:t xml:space="preserve">Good: estimate from a dataset that may be incomplete or not current, that accurately defines both occupation and job </w:t>
      </w:r>
      <w:r w:rsidR="00B82DC9">
        <w:rPr>
          <w:sz w:val="16"/>
          <w:szCs w:val="16"/>
        </w:rPr>
        <w:t>sector</w:t>
      </w:r>
      <w:r w:rsidRPr="004103F6">
        <w:rPr>
          <w:sz w:val="16"/>
          <w:szCs w:val="16"/>
        </w:rPr>
        <w:t xml:space="preserve">. This includes ATO personal income tax data and clearly defined sectors available via </w:t>
      </w:r>
      <w:r w:rsidR="00A4521D">
        <w:rPr>
          <w:sz w:val="16"/>
          <w:szCs w:val="16"/>
        </w:rPr>
        <w:t>ANZSIC</w:t>
      </w:r>
      <w:r w:rsidRPr="004103F6">
        <w:rPr>
          <w:sz w:val="16"/>
          <w:szCs w:val="16"/>
        </w:rPr>
        <w:t xml:space="preserve"> codes.  </w:t>
      </w:r>
    </w:p>
    <w:p w14:paraId="20079DF1" w14:textId="787336D6" w:rsidR="001C40E9" w:rsidRPr="004103F6" w:rsidRDefault="001C40E9" w:rsidP="008430AE">
      <w:pPr>
        <w:pStyle w:val="ListParagraph"/>
        <w:numPr>
          <w:ilvl w:val="0"/>
          <w:numId w:val="37"/>
        </w:numPr>
        <w:spacing w:after="0"/>
        <w:ind w:left="0"/>
        <w:contextualSpacing w:val="0"/>
        <w:rPr>
          <w:sz w:val="16"/>
          <w:szCs w:val="16"/>
        </w:rPr>
      </w:pPr>
      <w:r w:rsidRPr="004103F6">
        <w:rPr>
          <w:sz w:val="16"/>
          <w:szCs w:val="16"/>
        </w:rPr>
        <w:t xml:space="preserve">Useful: estimate from multiple incomplete datasets or from data that defines occupation or job </w:t>
      </w:r>
      <w:r w:rsidR="00B82DC9">
        <w:rPr>
          <w:sz w:val="16"/>
          <w:szCs w:val="16"/>
        </w:rPr>
        <w:t>sector</w:t>
      </w:r>
      <w:r w:rsidRPr="004103F6">
        <w:rPr>
          <w:sz w:val="16"/>
          <w:szCs w:val="16"/>
        </w:rPr>
        <w:t xml:space="preserve"> with less precision as ratings 1 or 2. These may include Census of population and housing, aged care census, and/or where there is imperfect </w:t>
      </w:r>
      <w:r w:rsidR="0069181B">
        <w:rPr>
          <w:sz w:val="16"/>
          <w:szCs w:val="16"/>
        </w:rPr>
        <w:t>ANZSIC</w:t>
      </w:r>
      <w:r w:rsidRPr="004103F6">
        <w:rPr>
          <w:sz w:val="16"/>
          <w:szCs w:val="16"/>
        </w:rPr>
        <w:t xml:space="preserve"> and or </w:t>
      </w:r>
      <w:r w:rsidR="00427BB1">
        <w:rPr>
          <w:sz w:val="16"/>
          <w:szCs w:val="16"/>
        </w:rPr>
        <w:t>ANZSCO</w:t>
      </w:r>
      <w:r w:rsidRPr="004103F6">
        <w:rPr>
          <w:sz w:val="16"/>
          <w:szCs w:val="16"/>
        </w:rPr>
        <w:t xml:space="preserve"> code alignment.</w:t>
      </w:r>
    </w:p>
    <w:p w14:paraId="5F42FD17" w14:textId="23185633" w:rsidR="001C40E9" w:rsidRPr="004103F6" w:rsidRDefault="001C40E9" w:rsidP="008430AE">
      <w:pPr>
        <w:pStyle w:val="ListParagraph"/>
        <w:numPr>
          <w:ilvl w:val="0"/>
          <w:numId w:val="37"/>
        </w:numPr>
        <w:spacing w:after="0"/>
        <w:ind w:left="0"/>
        <w:contextualSpacing w:val="0"/>
        <w:rPr>
          <w:sz w:val="16"/>
          <w:szCs w:val="16"/>
        </w:rPr>
      </w:pPr>
      <w:r w:rsidRPr="004103F6">
        <w:rPr>
          <w:sz w:val="16"/>
          <w:szCs w:val="16"/>
        </w:rPr>
        <w:t xml:space="preserve">Poor: estimate from inappropriate or unofficial data source or with inappropriate classification of occupation, job </w:t>
      </w:r>
      <w:r w:rsidR="00B82DC9">
        <w:rPr>
          <w:sz w:val="16"/>
          <w:szCs w:val="16"/>
        </w:rPr>
        <w:t>sector</w:t>
      </w:r>
      <w:r w:rsidRPr="004103F6">
        <w:rPr>
          <w:sz w:val="16"/>
          <w:szCs w:val="16"/>
        </w:rPr>
        <w:t xml:space="preserve">. This may include </w:t>
      </w:r>
      <w:r w:rsidR="00A4521D">
        <w:rPr>
          <w:sz w:val="16"/>
          <w:szCs w:val="16"/>
        </w:rPr>
        <w:t>ANZSCO</w:t>
      </w:r>
      <w:r w:rsidRPr="004103F6">
        <w:rPr>
          <w:sz w:val="16"/>
          <w:szCs w:val="16"/>
        </w:rPr>
        <w:t xml:space="preserve"> coding that aggregates a number of professions, and poor matches with </w:t>
      </w:r>
      <w:r w:rsidR="0069181B">
        <w:rPr>
          <w:sz w:val="16"/>
          <w:szCs w:val="16"/>
        </w:rPr>
        <w:t>ANZSIC</w:t>
      </w:r>
      <w:r w:rsidRPr="004103F6">
        <w:rPr>
          <w:sz w:val="16"/>
          <w:szCs w:val="16"/>
        </w:rPr>
        <w:t xml:space="preserve"> codes.</w:t>
      </w:r>
    </w:p>
    <w:p w14:paraId="27F453B1" w14:textId="77777777" w:rsidR="001C40E9" w:rsidRPr="004103F6" w:rsidRDefault="001C40E9" w:rsidP="008430AE">
      <w:pPr>
        <w:pStyle w:val="ListParagraph"/>
        <w:numPr>
          <w:ilvl w:val="0"/>
          <w:numId w:val="37"/>
        </w:numPr>
        <w:spacing w:after="0"/>
        <w:ind w:left="0"/>
        <w:contextualSpacing w:val="0"/>
        <w:rPr>
          <w:sz w:val="16"/>
          <w:szCs w:val="16"/>
        </w:rPr>
      </w:pPr>
      <w:r w:rsidRPr="004103F6">
        <w:rPr>
          <w:sz w:val="16"/>
          <w:szCs w:val="16"/>
        </w:rPr>
        <w:t xml:space="preserve">Not of use for modelling: estimation is provided as an interval representing upper/lower bound derived from different sources or a source that groups professions or sectors where only a proportion is relevant to the primary profession or sector. </w:t>
      </w:r>
    </w:p>
    <w:p w14:paraId="6D014EBC" w14:textId="67A645B3" w:rsidR="006D5761" w:rsidRPr="004103F6" w:rsidRDefault="006D5761" w:rsidP="0047400A">
      <w:pPr>
        <w:outlineLvl w:val="1"/>
        <w:rPr>
          <w:rFonts w:ascii="Roboto Slab" w:eastAsia="Times New Roman" w:hAnsi="Roboto Slab" w:cs="Times New Roman"/>
          <w:bCs/>
          <w:color w:val="408BCA"/>
          <w:sz w:val="32"/>
          <w:szCs w:val="36"/>
        </w:rPr>
        <w:sectPr w:rsidR="006D5761" w:rsidRPr="004103F6" w:rsidSect="00CA01EF">
          <w:pgSz w:w="16838" w:h="11906" w:orient="landscape"/>
          <w:pgMar w:top="284" w:right="678" w:bottom="284" w:left="1440" w:header="708" w:footer="325" w:gutter="0"/>
          <w:cols w:space="708"/>
          <w:titlePg/>
          <w:docGrid w:linePitch="360"/>
        </w:sectPr>
      </w:pPr>
    </w:p>
    <w:p w14:paraId="4EB627F8" w14:textId="1B6315A6" w:rsidR="0047400A" w:rsidRPr="004103F6" w:rsidRDefault="0047400A" w:rsidP="00167635">
      <w:pPr>
        <w:pStyle w:val="Heading2"/>
      </w:pPr>
      <w:bookmarkStart w:id="27" w:name="_Toc115427050"/>
      <w:r w:rsidRPr="004103F6">
        <w:lastRenderedPageBreak/>
        <w:t>National level data</w:t>
      </w:r>
      <w:bookmarkEnd w:id="27"/>
    </w:p>
    <w:p w14:paraId="3D2835AD" w14:textId="7AB087EE" w:rsidR="0047400A" w:rsidRPr="004103F6" w:rsidRDefault="007B65D2" w:rsidP="0047400A">
      <w:r>
        <w:t xml:space="preserve">The only </w:t>
      </w:r>
      <w:r w:rsidR="00266E9B">
        <w:t>sources of n</w:t>
      </w:r>
      <w:r w:rsidR="0047400A" w:rsidRPr="004103F6">
        <w:t xml:space="preserve">ational, sector wide data on the allied health workforce </w:t>
      </w:r>
      <w:r w:rsidR="00266E9B">
        <w:t>are</w:t>
      </w:r>
      <w:r w:rsidR="0047400A" w:rsidRPr="004103F6">
        <w:t xml:space="preserve"> the </w:t>
      </w:r>
      <w:r w:rsidR="005F1AD9" w:rsidRPr="004103F6">
        <w:t>NHWDS</w:t>
      </w:r>
      <w:r w:rsidR="0047400A" w:rsidRPr="004103F6">
        <w:t>, ABS Census, ABS Labour Force Survey and from ATO individual tax return statistics.</w:t>
      </w:r>
      <w:r w:rsidR="00976332">
        <w:t xml:space="preserve"> There are </w:t>
      </w:r>
      <w:r w:rsidR="0047400A" w:rsidRPr="004103F6">
        <w:t>sector</w:t>
      </w:r>
      <w:r w:rsidR="00976332">
        <w:t xml:space="preserve"> specific </w:t>
      </w:r>
      <w:r w:rsidR="00487A5F">
        <w:t>dataset</w:t>
      </w:r>
      <w:r w:rsidR="0047400A" w:rsidRPr="004103F6">
        <w:t>s</w:t>
      </w:r>
      <w:r w:rsidR="000B6251">
        <w:t>, for example NDIS registered providers,</w:t>
      </w:r>
      <w:r w:rsidR="00234AB1">
        <w:t xml:space="preserve"> but these have their own limitations </w:t>
      </w:r>
      <w:r w:rsidR="00744666">
        <w:t xml:space="preserve">not least of which are the fact that they only </w:t>
      </w:r>
      <w:r w:rsidR="0047400A" w:rsidRPr="004103F6">
        <w:t>describe a select portion of the allied health workforce within that sector.</w:t>
      </w:r>
    </w:p>
    <w:p w14:paraId="4AA00CDB" w14:textId="289A277D" w:rsidR="0047400A" w:rsidRPr="004103F6" w:rsidRDefault="00744666" w:rsidP="0047400A">
      <w:r>
        <w:t>F</w:t>
      </w:r>
      <w:r w:rsidR="0047400A" w:rsidRPr="004103F6">
        <w:t xml:space="preserve">or </w:t>
      </w:r>
      <w:r w:rsidR="00380657" w:rsidRPr="004103F6">
        <w:t>professions</w:t>
      </w:r>
      <w:r w:rsidR="0047400A" w:rsidRPr="004103F6">
        <w:t xml:space="preserve"> regulated by A</w:t>
      </w:r>
      <w:r w:rsidR="00940F03">
        <w:t>hpra</w:t>
      </w:r>
      <w:r w:rsidR="0047400A" w:rsidRPr="004103F6">
        <w:t>,</w:t>
      </w:r>
      <w:r w:rsidR="00AD7E28">
        <w:t xml:space="preserve"> the NHWDS does a good job in </w:t>
      </w:r>
      <w:r w:rsidR="003B4014">
        <w:t xml:space="preserve">providing </w:t>
      </w:r>
      <w:r w:rsidR="0047400A" w:rsidRPr="004103F6">
        <w:t>cover</w:t>
      </w:r>
      <w:r w:rsidR="003B4014">
        <w:t>age and is used as a basis framework for other collections</w:t>
      </w:r>
      <w:r w:rsidR="00AE046F">
        <w:t xml:space="preserve"> (including state/territory health authority data sets) that</w:t>
      </w:r>
      <w:r w:rsidR="00632953">
        <w:t xml:space="preserve"> extends richness of data potentially available. For self-regulated professions, </w:t>
      </w:r>
      <w:r w:rsidR="0047400A" w:rsidRPr="004103F6">
        <w:t>coverage is partial</w:t>
      </w:r>
      <w:r w:rsidR="00632953">
        <w:t>, patch</w:t>
      </w:r>
      <w:r w:rsidR="006B26E5">
        <w:t>y</w:t>
      </w:r>
      <w:r w:rsidR="00632953">
        <w:t>,</w:t>
      </w:r>
      <w:r w:rsidR="0047400A" w:rsidRPr="004103F6">
        <w:t xml:space="preserve"> or non-existent. Limitations with </w:t>
      </w:r>
      <w:r w:rsidR="002C2F42">
        <w:t>a range of</w:t>
      </w:r>
      <w:r w:rsidR="0047400A" w:rsidRPr="004103F6">
        <w:t xml:space="preserve"> </w:t>
      </w:r>
      <w:r w:rsidR="00487A5F">
        <w:t>dataset</w:t>
      </w:r>
      <w:r w:rsidR="0047400A" w:rsidRPr="004103F6">
        <w:t xml:space="preserve">s, </w:t>
      </w:r>
      <w:r w:rsidR="002C2F42">
        <w:t xml:space="preserve">including coverage of sectors </w:t>
      </w:r>
      <w:r w:rsidR="0047400A" w:rsidRPr="004103F6">
        <w:t>and professions are discussed later in the chapter.</w:t>
      </w:r>
    </w:p>
    <w:p w14:paraId="791A13AF" w14:textId="77777777" w:rsidR="0047400A" w:rsidRPr="004103F6" w:rsidRDefault="0047400A" w:rsidP="006D5D9D">
      <w:pPr>
        <w:pStyle w:val="Heading3"/>
      </w:pPr>
      <w:r w:rsidRPr="004103F6">
        <w:t>Availability and accuracy</w:t>
      </w:r>
    </w:p>
    <w:p w14:paraId="7DC5D192" w14:textId="00E14AB5" w:rsidR="00C722AE" w:rsidRPr="004103F6" w:rsidRDefault="0047400A" w:rsidP="0047400A">
      <w:r w:rsidRPr="004103F6">
        <w:t xml:space="preserve">Because the NHWDS has exceptional coverage of registered professionals, it lends itself as a benchmark against how well national level </w:t>
      </w:r>
      <w:r w:rsidR="00487A5F">
        <w:t>dataset</w:t>
      </w:r>
      <w:r w:rsidRPr="004103F6">
        <w:t xml:space="preserve">s count individual allied health professions. </w:t>
      </w:r>
      <w:r w:rsidRPr="004103F6">
        <w:fldChar w:fldCharType="begin" w:fldLock="1"/>
      </w:r>
      <w:r w:rsidRPr="004103F6">
        <w:instrText xml:space="preserve"> REF _Ref94267779 \h </w:instrText>
      </w:r>
      <w:r w:rsidR="004103F6">
        <w:instrText xml:space="preserve"> \* MERGEFORMAT </w:instrText>
      </w:r>
      <w:r w:rsidRPr="004103F6">
        <w:fldChar w:fldCharType="separate"/>
      </w:r>
      <w:r w:rsidR="00FF0757" w:rsidRPr="004103F6">
        <w:rPr>
          <w:rFonts w:eastAsia="MS Mincho" w:cs="Calibri"/>
          <w:color w:val="1D2455"/>
        </w:rPr>
        <w:t xml:space="preserve">Figure </w:t>
      </w:r>
      <w:r w:rsidR="00FF0757">
        <w:rPr>
          <w:rFonts w:eastAsia="MS Mincho" w:cs="Calibri"/>
          <w:noProof/>
          <w:color w:val="1D2455"/>
        </w:rPr>
        <w:t>2</w:t>
      </w:r>
      <w:r w:rsidRPr="004103F6">
        <w:fldChar w:fldCharType="end"/>
      </w:r>
      <w:r w:rsidRPr="004103F6">
        <w:t xml:space="preserve"> shows the variation in allied health profession counts across </w:t>
      </w:r>
      <w:r w:rsidR="00487A5F">
        <w:t>dataset</w:t>
      </w:r>
      <w:r w:rsidRPr="004103F6">
        <w:t>s. For pharmacists these data are extremely consistent, for physiotherapists and occupational therapists they are somewhat consistent</w:t>
      </w:r>
      <w:r w:rsidR="006B26E5">
        <w:t>,</w:t>
      </w:r>
      <w:r w:rsidRPr="004103F6">
        <w:t xml:space="preserve"> and for social workers the number of practitioners counted in ATO returns is consistently higher than the number counted in the ABS. Specifically for social workers, </w:t>
      </w:r>
      <w:r w:rsidR="005A335D">
        <w:t xml:space="preserve">2016 </w:t>
      </w:r>
      <w:r w:rsidRPr="004103F6">
        <w:t xml:space="preserve">ATO data recorded 16,484 more social workers than did in the Census 2016. </w:t>
      </w: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BF16F0" w:rsidRPr="004103F6" w14:paraId="38499600" w14:textId="77777777" w:rsidTr="006D5D9D">
        <w:tc>
          <w:tcPr>
            <w:tcW w:w="9016" w:type="dxa"/>
            <w:shd w:val="clear" w:color="auto" w:fill="auto"/>
          </w:tcPr>
          <w:p w14:paraId="6ADF929D" w14:textId="06A7EE00" w:rsidR="00BF16F0" w:rsidRPr="006D5D9D" w:rsidRDefault="00BF16F0" w:rsidP="004F71F1">
            <w:pPr>
              <w:rPr>
                <w:rFonts w:ascii="Roboto Slab" w:hAnsi="Roboto Slab"/>
                <w:b/>
                <w:bCs/>
                <w:color w:val="408BCA"/>
                <w:sz w:val="28"/>
                <w:szCs w:val="28"/>
                <w:lang w:eastAsia="en-US"/>
              </w:rPr>
            </w:pPr>
            <w:r w:rsidRPr="006D5D9D">
              <w:rPr>
                <w:rFonts w:ascii="Roboto Slab" w:hAnsi="Roboto Slab"/>
                <w:b/>
                <w:bCs/>
                <w:color w:val="408BCA"/>
                <w:sz w:val="32"/>
                <w:szCs w:val="32"/>
                <w:lang w:eastAsia="en-US"/>
              </w:rPr>
              <w:t xml:space="preserve">Australian and New Zealand Standard Classification of Occupations </w:t>
            </w:r>
            <w:r w:rsidR="00B17829" w:rsidRPr="006D5D9D">
              <w:rPr>
                <w:rFonts w:ascii="Roboto Slab" w:hAnsi="Roboto Slab"/>
                <w:b/>
                <w:bCs/>
                <w:color w:val="408BCA"/>
                <w:sz w:val="32"/>
                <w:szCs w:val="32"/>
                <w:lang w:eastAsia="en-US"/>
              </w:rPr>
              <w:t>- ANZSCO</w:t>
            </w:r>
          </w:p>
          <w:p w14:paraId="2ACE79C3" w14:textId="6EB7C676" w:rsidR="00BF16F0" w:rsidRPr="004103F6" w:rsidRDefault="0005459B" w:rsidP="00BF16F0">
            <w:r>
              <w:t>T</w:t>
            </w:r>
            <w:r w:rsidR="00BF16F0" w:rsidRPr="004103F6">
              <w:t>he Australian and New Zealand Standard Classification of Occupations (</w:t>
            </w:r>
            <w:r w:rsidR="00BF16F0" w:rsidRPr="004103F6">
              <w:rPr>
                <w:b/>
                <w:bCs/>
              </w:rPr>
              <w:t>ANZSCO</w:t>
            </w:r>
            <w:r w:rsidR="00BF16F0" w:rsidRPr="004103F6">
              <w:t xml:space="preserve">) </w:t>
            </w:r>
            <w:r>
              <w:t xml:space="preserve">is a </w:t>
            </w:r>
            <w:r w:rsidR="00BF16F0">
              <w:t xml:space="preserve">coding </w:t>
            </w:r>
            <w:r w:rsidR="00BF16F0" w:rsidRPr="004103F6">
              <w:t>system</w:t>
            </w:r>
            <w:r w:rsidR="00BF16F0">
              <w:t xml:space="preserve"> (rather than a data source)</w:t>
            </w:r>
            <w:r>
              <w:t>,</w:t>
            </w:r>
            <w:r w:rsidR="00BF16F0" w:rsidRPr="004103F6">
              <w:t xml:space="preserve"> widely used across government including ATO, Census, AIHW and ABS collections/ reports. ANZSCO classifies 1</w:t>
            </w:r>
            <w:r w:rsidR="006B26E5">
              <w:t>,</w:t>
            </w:r>
            <w:r w:rsidR="00BF16F0" w:rsidRPr="004103F6">
              <w:t xml:space="preserve">070 occupations across </w:t>
            </w:r>
            <w:r w:rsidR="00BF16F0">
              <w:t>5</w:t>
            </w:r>
            <w:r w:rsidR="00BF16F0" w:rsidRPr="004103F6">
              <w:t xml:space="preserve"> hierarchical levels. </w:t>
            </w:r>
          </w:p>
          <w:p w14:paraId="4E21E6A3" w14:textId="77777777" w:rsidR="00BF16F0" w:rsidRPr="004103F6" w:rsidRDefault="00BF16F0" w:rsidP="00BF16F0">
            <w:r w:rsidRPr="004103F6">
              <w:t xml:space="preserve">To illustrate by example, Osteopath is classified across </w:t>
            </w:r>
            <w:r>
              <w:t>5</w:t>
            </w:r>
            <w:r w:rsidRPr="004103F6">
              <w:t xml:space="preserve"> levels as:</w:t>
            </w:r>
          </w:p>
          <w:p w14:paraId="0599C8EB" w14:textId="77777777" w:rsidR="00BF16F0" w:rsidRPr="004103F6" w:rsidRDefault="00BF16F0" w:rsidP="008430AE">
            <w:pPr>
              <w:pStyle w:val="ListParagraph"/>
              <w:numPr>
                <w:ilvl w:val="1"/>
                <w:numId w:val="32"/>
              </w:numPr>
              <w:ind w:left="851"/>
            </w:pPr>
            <w:r w:rsidRPr="004103F6">
              <w:t>2: Major Group – Professionals</w:t>
            </w:r>
          </w:p>
          <w:p w14:paraId="77BDA0B5" w14:textId="77777777" w:rsidR="00BF16F0" w:rsidRPr="004103F6" w:rsidRDefault="00BF16F0" w:rsidP="008430AE">
            <w:pPr>
              <w:pStyle w:val="ListParagraph"/>
              <w:numPr>
                <w:ilvl w:val="1"/>
                <w:numId w:val="32"/>
              </w:numPr>
              <w:ind w:left="851"/>
            </w:pPr>
            <w:r w:rsidRPr="004103F6">
              <w:t>25: Sub-Major Group – Health Professionals</w:t>
            </w:r>
          </w:p>
          <w:p w14:paraId="40CB2894" w14:textId="77777777" w:rsidR="00BF16F0" w:rsidRPr="004103F6" w:rsidRDefault="00BF16F0" w:rsidP="008430AE">
            <w:pPr>
              <w:pStyle w:val="ListParagraph"/>
              <w:numPr>
                <w:ilvl w:val="1"/>
                <w:numId w:val="32"/>
              </w:numPr>
              <w:ind w:left="851"/>
            </w:pPr>
            <w:r w:rsidRPr="004103F6">
              <w:t>252: Minor Group – Health Therapy Professionals</w:t>
            </w:r>
          </w:p>
          <w:p w14:paraId="4CE0941A" w14:textId="77777777" w:rsidR="00BF16F0" w:rsidRPr="004103F6" w:rsidRDefault="00BF16F0" w:rsidP="008430AE">
            <w:pPr>
              <w:pStyle w:val="ListParagraph"/>
              <w:numPr>
                <w:ilvl w:val="1"/>
                <w:numId w:val="32"/>
              </w:numPr>
              <w:ind w:left="851"/>
            </w:pPr>
            <w:r w:rsidRPr="004103F6">
              <w:t>2521: Unit Group – Chiropractors and Osteopaths</w:t>
            </w:r>
          </w:p>
          <w:p w14:paraId="5E9E7738" w14:textId="77777777" w:rsidR="00BF16F0" w:rsidRPr="004103F6" w:rsidRDefault="00BF16F0" w:rsidP="008430AE">
            <w:pPr>
              <w:pStyle w:val="ListParagraph"/>
              <w:numPr>
                <w:ilvl w:val="1"/>
                <w:numId w:val="32"/>
              </w:numPr>
              <w:ind w:left="851"/>
            </w:pPr>
            <w:r w:rsidRPr="004103F6">
              <w:t>252112: Occupation – Osteopath</w:t>
            </w:r>
          </w:p>
          <w:p w14:paraId="45ADD177" w14:textId="12BD7A22" w:rsidR="00BF16F0" w:rsidRPr="004103F6" w:rsidRDefault="00BF16F0" w:rsidP="00BF16F0">
            <w:pPr>
              <w:rPr>
                <w:rFonts w:eastAsia="MS Mincho" w:cs="Arial"/>
                <w:szCs w:val="20"/>
                <w:lang w:eastAsia="en-US"/>
              </w:rPr>
            </w:pPr>
            <w:r w:rsidRPr="004103F6">
              <w:t xml:space="preserve">Levels 4 and 5 are often referred to as the 4-digit and 6-digit level, as the first 4 levels up to </w:t>
            </w:r>
            <w:r w:rsidRPr="004103F6">
              <w:rPr>
                <w:i/>
                <w:iCs/>
              </w:rPr>
              <w:t>unit grouping</w:t>
            </w:r>
            <w:r w:rsidRPr="004103F6">
              <w:t xml:space="preserve"> provide the first 4 digits and the last occupation level provides that last to 2 to make it a 6-digit code. </w:t>
            </w:r>
            <w:r w:rsidR="00A07CAB">
              <w:t xml:space="preserve">Note </w:t>
            </w:r>
            <w:r w:rsidR="00A07CAB" w:rsidRPr="004103F6">
              <w:t>ANZSIC</w:t>
            </w:r>
            <w:r w:rsidR="00A07CAB">
              <w:t>,</w:t>
            </w:r>
            <w:r w:rsidR="00A07CAB" w:rsidRPr="004103F6">
              <w:t xml:space="preserve"> the Australian and New Zealand Standard Industrial Classification</w:t>
            </w:r>
            <w:r w:rsidR="00A07CAB">
              <w:t xml:space="preserve">, is a related code set that standardises the classification of industries.  </w:t>
            </w:r>
            <w:r>
              <w:t>ANZSCO</w:t>
            </w:r>
            <w:r w:rsidRPr="004103F6">
              <w:t xml:space="preserve"> </w:t>
            </w:r>
            <w:r w:rsidR="00A07CAB">
              <w:t xml:space="preserve">and ANZSIC </w:t>
            </w:r>
            <w:r w:rsidRPr="004103F6">
              <w:t>coding, while consistent</w:t>
            </w:r>
            <w:r w:rsidR="00E74DBA">
              <w:t>, do have</w:t>
            </w:r>
            <w:r w:rsidRPr="004103F6">
              <w:t xml:space="preserve"> limitations </w:t>
            </w:r>
            <w:r w:rsidR="00E74DBA">
              <w:t>(</w:t>
            </w:r>
            <w:r w:rsidRPr="004103F6">
              <w:t>discussed later in the chapter</w:t>
            </w:r>
            <w:r w:rsidR="00E74DBA">
              <w:t xml:space="preserve">) when it comes to allied health workforce </w:t>
            </w:r>
            <w:r w:rsidR="004F0A9D">
              <w:t>planning</w:t>
            </w:r>
            <w:r w:rsidR="00B17829">
              <w:t xml:space="preserve">. </w:t>
            </w:r>
          </w:p>
        </w:tc>
      </w:tr>
    </w:tbl>
    <w:p w14:paraId="0DB50E0B" w14:textId="77777777" w:rsidR="00BF16F0" w:rsidRDefault="00BF16F0" w:rsidP="003C78E1"/>
    <w:p w14:paraId="021B481A" w14:textId="77777777" w:rsidR="00B840EC" w:rsidRDefault="00B840EC"/>
    <w:p w14:paraId="6B664361" w14:textId="77777777" w:rsidR="00B840EC" w:rsidRDefault="00B840EC"/>
    <w:p w14:paraId="57E5FB70" w14:textId="77777777" w:rsidR="00B840EC" w:rsidRDefault="00B840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7400A" w:rsidRPr="004103F6" w14:paraId="5B999D63" w14:textId="77777777" w:rsidTr="009D44FF">
        <w:trPr>
          <w:cantSplit/>
        </w:trPr>
        <w:tc>
          <w:tcPr>
            <w:tcW w:w="9026" w:type="dxa"/>
          </w:tcPr>
          <w:p w14:paraId="077231AB" w14:textId="30056FB0" w:rsidR="0047400A" w:rsidRPr="004103F6" w:rsidRDefault="0047400A" w:rsidP="0047400A">
            <w:pPr>
              <w:spacing w:after="60"/>
              <w:jc w:val="center"/>
              <w:rPr>
                <w:rFonts w:eastAsia="MS Mincho" w:cs="Calibri"/>
                <w:color w:val="1D2455"/>
              </w:rPr>
            </w:pPr>
            <w:bookmarkStart w:id="28" w:name="_Ref94267779"/>
            <w:r w:rsidRPr="004103F6">
              <w:rPr>
                <w:rFonts w:eastAsia="MS Mincho" w:cs="Calibri"/>
                <w:color w:val="1D2455"/>
              </w:rPr>
              <w:t xml:space="preserve">Figure </w:t>
            </w:r>
            <w:r w:rsidRPr="004103F6">
              <w:rPr>
                <w:rFonts w:eastAsia="MS Mincho" w:cs="Calibri"/>
                <w:color w:val="1D2455"/>
              </w:rPr>
              <w:fldChar w:fldCharType="begin"/>
            </w:r>
            <w:r w:rsidRPr="004103F6">
              <w:rPr>
                <w:rFonts w:eastAsia="MS Mincho" w:cs="Calibri"/>
                <w:color w:val="1D2455"/>
              </w:rPr>
              <w:instrText xml:space="preserve"> SEQ Figure \* ARABIC </w:instrText>
            </w:r>
            <w:r w:rsidRPr="004103F6">
              <w:rPr>
                <w:rFonts w:eastAsia="MS Mincho" w:cs="Calibri"/>
                <w:color w:val="1D2455"/>
              </w:rPr>
              <w:fldChar w:fldCharType="separate"/>
            </w:r>
            <w:r w:rsidR="00D506EF">
              <w:rPr>
                <w:rFonts w:eastAsia="MS Mincho" w:cs="Calibri"/>
                <w:noProof/>
                <w:color w:val="1D2455"/>
              </w:rPr>
              <w:t>2</w:t>
            </w:r>
            <w:r w:rsidRPr="004103F6">
              <w:rPr>
                <w:rFonts w:eastAsia="MS Mincho" w:cs="Calibri"/>
                <w:color w:val="1D2455"/>
              </w:rPr>
              <w:fldChar w:fldCharType="end"/>
            </w:r>
            <w:bookmarkEnd w:id="28"/>
            <w:r w:rsidRPr="004103F6">
              <w:rPr>
                <w:rFonts w:eastAsia="MS Mincho" w:cs="Calibri"/>
                <w:color w:val="1D2455"/>
              </w:rPr>
              <w:t>:</w:t>
            </w:r>
            <w:r w:rsidR="006323D1" w:rsidRPr="004103F6">
              <w:rPr>
                <w:rFonts w:eastAsia="MS Mincho" w:cs="Calibri"/>
                <w:color w:val="1D2455"/>
              </w:rPr>
              <w:t xml:space="preserve"> Comparison of professional count by data source and year across 6 selected professions defined by 4-digit ANZSCO code</w:t>
            </w:r>
          </w:p>
          <w:p w14:paraId="51444A94" w14:textId="43228734" w:rsidR="0047400A" w:rsidRDefault="000F57CD" w:rsidP="0047400A">
            <w:pPr>
              <w:spacing w:after="60"/>
              <w:jc w:val="center"/>
              <w:rPr>
                <w:rFonts w:eastAsia="MS Mincho" w:cs="Calibri"/>
                <w:color w:val="1D2455"/>
              </w:rPr>
            </w:pPr>
            <w:r>
              <w:rPr>
                <w:rFonts w:eastAsia="MS Mincho" w:cs="Calibri"/>
                <w:noProof/>
                <w:color w:val="1D2455"/>
              </w:rPr>
              <w:drawing>
                <wp:inline distT="0" distB="0" distL="0" distR="0" wp14:anchorId="1EA9AB16" wp14:editId="327ADBC2">
                  <wp:extent cx="5731510" cy="5704840"/>
                  <wp:effectExtent l="0" t="0" r="5080" b="0"/>
                  <wp:docPr id="23" name="Picture 23" descr="P1579C1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1579C1T14#yI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04840"/>
                          </a:xfrm>
                          <a:prstGeom prst="rect">
                            <a:avLst/>
                          </a:prstGeom>
                        </pic:spPr>
                      </pic:pic>
                    </a:graphicData>
                  </a:graphic>
                </wp:inline>
              </w:drawing>
            </w:r>
          </w:p>
          <w:p w14:paraId="7D635649" w14:textId="77777777" w:rsidR="006962A5" w:rsidRPr="00C72F93" w:rsidRDefault="006962A5" w:rsidP="006962A5">
            <w:pPr>
              <w:spacing w:after="0"/>
              <w:rPr>
                <w:sz w:val="16"/>
                <w:szCs w:val="18"/>
              </w:rPr>
            </w:pPr>
            <w:r w:rsidRPr="00C72F93">
              <w:rPr>
                <w:sz w:val="16"/>
                <w:szCs w:val="18"/>
              </w:rPr>
              <w:t>NHWDS data includes those “Currently working in a registered profession”</w:t>
            </w:r>
          </w:p>
          <w:p w14:paraId="42E80F24" w14:textId="66F23CBB" w:rsidR="006962A5" w:rsidRPr="004103F6" w:rsidRDefault="006962A5" w:rsidP="006962A5">
            <w:pPr>
              <w:spacing w:after="60"/>
              <w:rPr>
                <w:rFonts w:eastAsia="MS Mincho" w:cs="Calibri"/>
                <w:color w:val="1D2455"/>
              </w:rPr>
            </w:pPr>
            <w:r w:rsidRPr="00C72F93">
              <w:rPr>
                <w:sz w:val="16"/>
                <w:szCs w:val="18"/>
              </w:rPr>
              <w:t>Census Data includes those employed full-time, part-time or employed but away from work at the census date</w:t>
            </w:r>
          </w:p>
        </w:tc>
      </w:tr>
    </w:tbl>
    <w:p w14:paraId="30C56CF3" w14:textId="77777777" w:rsidR="007B6011" w:rsidRDefault="007B6011" w:rsidP="0047400A"/>
    <w:p w14:paraId="10A97C4F" w14:textId="77777777" w:rsidR="00B840EC" w:rsidRDefault="00B840EC">
      <w:pPr>
        <w:spacing w:after="160" w:line="259" w:lineRule="auto"/>
      </w:pPr>
      <w:r>
        <w:br w:type="page"/>
      </w:r>
    </w:p>
    <w:p w14:paraId="07D36759" w14:textId="7A14AA0D" w:rsidR="00A165AF" w:rsidRDefault="0047400A" w:rsidP="0047400A">
      <w:r w:rsidRPr="004103F6">
        <w:lastRenderedPageBreak/>
        <w:t>The availability of data also varies by profession (</w:t>
      </w:r>
      <w:r w:rsidRPr="004103F6">
        <w:rPr>
          <w:rFonts w:eastAsia="MS Mincho" w:cs="Calibri"/>
          <w:color w:val="1D2455"/>
        </w:rPr>
        <w:fldChar w:fldCharType="begin" w:fldLock="1"/>
      </w:r>
      <w:r w:rsidRPr="004103F6">
        <w:rPr>
          <w:rFonts w:eastAsia="MS Mincho" w:cs="Calibri"/>
          <w:color w:val="1D2455"/>
        </w:rPr>
        <w:instrText xml:space="preserve"> REF _Ref94268863 \h </w:instrText>
      </w:r>
      <w:r w:rsidR="003C0245" w:rsidRPr="004103F6">
        <w:rPr>
          <w:rFonts w:eastAsia="MS Mincho" w:cs="Calibri"/>
          <w:color w:val="1D2455"/>
        </w:rPr>
        <w:instrText xml:space="preserve"> \* MERGEFORMAT </w:instrText>
      </w:r>
      <w:r w:rsidRPr="004103F6">
        <w:rPr>
          <w:rFonts w:eastAsia="MS Mincho" w:cs="Calibri"/>
          <w:color w:val="1D2455"/>
        </w:rPr>
      </w:r>
      <w:r w:rsidRPr="004103F6">
        <w:rPr>
          <w:rFonts w:eastAsia="MS Mincho" w:cs="Calibri"/>
          <w:color w:val="1D2455"/>
        </w:rPr>
        <w:fldChar w:fldCharType="separate"/>
      </w:r>
      <w:r w:rsidR="00FF0757" w:rsidRPr="004103F6">
        <w:rPr>
          <w:rFonts w:eastAsia="MS Mincho" w:cs="Calibri"/>
          <w:color w:val="1D2455"/>
        </w:rPr>
        <w:t xml:space="preserve">Figure </w:t>
      </w:r>
      <w:r w:rsidR="00FF0757">
        <w:rPr>
          <w:rFonts w:eastAsia="MS Mincho" w:cs="Calibri"/>
          <w:color w:val="1D2455"/>
        </w:rPr>
        <w:t>3</w:t>
      </w:r>
      <w:r w:rsidRPr="004103F6">
        <w:rPr>
          <w:rFonts w:eastAsia="MS Mincho" w:cs="Calibri"/>
          <w:color w:val="1D2455"/>
        </w:rPr>
        <w:fldChar w:fldCharType="end"/>
      </w:r>
      <w:r w:rsidRPr="004103F6">
        <w:t xml:space="preserve">). For example, data on pharmacists is available from every national level </w:t>
      </w:r>
      <w:r w:rsidR="00487A5F">
        <w:t>dataset</w:t>
      </w:r>
      <w:r w:rsidRPr="004103F6">
        <w:t xml:space="preserve">, data on medical radiation </w:t>
      </w:r>
      <w:r w:rsidR="00A5078B">
        <w:t>practitioners</w:t>
      </w:r>
      <w:r w:rsidRPr="004103F6">
        <w:t xml:space="preserve"> is available in ATO and NHWDS data, data on sonographers is only present in ATO data and there is no national level data for perfusionists or music therapists. </w:t>
      </w:r>
    </w:p>
    <w:p w14:paraId="4D2D6BF7" w14:textId="77777777" w:rsidR="002F29F0" w:rsidRDefault="002F29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7400A" w:rsidRPr="004103F6" w14:paraId="2494A333" w14:textId="77777777" w:rsidTr="00A165AF">
        <w:tc>
          <w:tcPr>
            <w:tcW w:w="9026" w:type="dxa"/>
          </w:tcPr>
          <w:p w14:paraId="543075A2" w14:textId="39BE5869" w:rsidR="0047400A" w:rsidRDefault="0047400A" w:rsidP="00B02209">
            <w:pPr>
              <w:spacing w:after="60"/>
              <w:jc w:val="center"/>
              <w:rPr>
                <w:rFonts w:eastAsia="MS Mincho" w:cs="Calibri"/>
                <w:color w:val="1D2455"/>
              </w:rPr>
            </w:pPr>
            <w:bookmarkStart w:id="29" w:name="_Ref94268863"/>
            <w:r w:rsidRPr="004103F6">
              <w:rPr>
                <w:rFonts w:eastAsia="MS Mincho" w:cs="Calibri"/>
                <w:color w:val="1D2455"/>
              </w:rPr>
              <w:t xml:space="preserve">Figure </w:t>
            </w:r>
            <w:r w:rsidRPr="004103F6">
              <w:rPr>
                <w:rFonts w:eastAsia="MS Mincho" w:cs="Calibri"/>
                <w:color w:val="1D2455"/>
              </w:rPr>
              <w:fldChar w:fldCharType="begin"/>
            </w:r>
            <w:r w:rsidRPr="004103F6">
              <w:rPr>
                <w:rFonts w:eastAsia="MS Mincho" w:cs="Calibri"/>
                <w:color w:val="1D2455"/>
              </w:rPr>
              <w:instrText xml:space="preserve"> SEQ Figure \* ARABIC </w:instrText>
            </w:r>
            <w:r w:rsidRPr="004103F6">
              <w:rPr>
                <w:rFonts w:eastAsia="MS Mincho" w:cs="Calibri"/>
                <w:color w:val="1D2455"/>
              </w:rPr>
              <w:fldChar w:fldCharType="separate"/>
            </w:r>
            <w:r w:rsidR="00D506EF">
              <w:rPr>
                <w:rFonts w:eastAsia="MS Mincho" w:cs="Calibri"/>
                <w:noProof/>
                <w:color w:val="1D2455"/>
              </w:rPr>
              <w:t>3</w:t>
            </w:r>
            <w:r w:rsidRPr="004103F6">
              <w:rPr>
                <w:rFonts w:eastAsia="MS Mincho" w:cs="Calibri"/>
                <w:color w:val="1D2455"/>
              </w:rPr>
              <w:fldChar w:fldCharType="end"/>
            </w:r>
            <w:bookmarkEnd w:id="29"/>
            <w:r w:rsidRPr="004103F6">
              <w:rPr>
                <w:rFonts w:eastAsia="MS Mincho" w:cs="Calibri"/>
                <w:color w:val="1D2455"/>
              </w:rPr>
              <w:t>: Demonstration of national data sources across professions</w:t>
            </w:r>
            <w:r w:rsidR="00620001">
              <w:rPr>
                <w:rFonts w:eastAsia="MS Mincho" w:cs="Calibri"/>
                <w:color w:val="1D2455"/>
              </w:rPr>
              <w:t xml:space="preserve"> at 6 Digit ANZCO data level </w:t>
            </w:r>
          </w:p>
          <w:p w14:paraId="7B9BE482" w14:textId="35326D98" w:rsidR="00B715FF" w:rsidRPr="004103F6" w:rsidRDefault="003A01DF" w:rsidP="00B02209">
            <w:pPr>
              <w:spacing w:after="60"/>
              <w:jc w:val="center"/>
              <w:rPr>
                <w:rFonts w:eastAsia="MS Mincho" w:cs="Calibri"/>
                <w:color w:val="1D2455"/>
              </w:rPr>
            </w:pPr>
            <w:r>
              <w:rPr>
                <w:rFonts w:eastAsia="MS Mincho" w:cs="Calibri"/>
                <w:noProof/>
                <w:color w:val="1D2455"/>
              </w:rPr>
              <w:drawing>
                <wp:inline distT="0" distB="0" distL="0" distR="0" wp14:anchorId="6AA32AB2" wp14:editId="1BD25FEC">
                  <wp:extent cx="5731510" cy="6621145"/>
                  <wp:effectExtent l="0" t="0" r="2540" b="8255"/>
                  <wp:docPr id="14" name="Picture 14" descr="P1588C1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588C1T15#yI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621145"/>
                          </a:xfrm>
                          <a:prstGeom prst="rect">
                            <a:avLst/>
                          </a:prstGeom>
                        </pic:spPr>
                      </pic:pic>
                    </a:graphicData>
                  </a:graphic>
                </wp:inline>
              </w:drawing>
            </w:r>
          </w:p>
          <w:p w14:paraId="04351182" w14:textId="458D5588" w:rsidR="0047400A" w:rsidRPr="00C72F93" w:rsidRDefault="00F5452A" w:rsidP="00C72F93">
            <w:pPr>
              <w:spacing w:after="0"/>
              <w:rPr>
                <w:sz w:val="16"/>
                <w:szCs w:val="18"/>
              </w:rPr>
            </w:pPr>
            <w:r w:rsidRPr="00C72F93">
              <w:rPr>
                <w:sz w:val="16"/>
                <w:szCs w:val="18"/>
              </w:rPr>
              <w:t>NHWDS data includes those “</w:t>
            </w:r>
            <w:r w:rsidR="00F23D74" w:rsidRPr="00C72F93">
              <w:rPr>
                <w:sz w:val="16"/>
                <w:szCs w:val="18"/>
              </w:rPr>
              <w:t>C</w:t>
            </w:r>
            <w:r w:rsidRPr="00C72F93">
              <w:rPr>
                <w:sz w:val="16"/>
                <w:szCs w:val="18"/>
              </w:rPr>
              <w:t xml:space="preserve">urrently working in a </w:t>
            </w:r>
            <w:r w:rsidR="00F23D74" w:rsidRPr="00C72F93">
              <w:rPr>
                <w:sz w:val="16"/>
                <w:szCs w:val="18"/>
              </w:rPr>
              <w:t>registered profession”</w:t>
            </w:r>
          </w:p>
          <w:p w14:paraId="621D9972" w14:textId="780AAF3E" w:rsidR="00F23D74" w:rsidRPr="004103F6" w:rsidRDefault="00F23D74" w:rsidP="0047400A">
            <w:r w:rsidRPr="00C72F93">
              <w:rPr>
                <w:sz w:val="16"/>
                <w:szCs w:val="18"/>
              </w:rPr>
              <w:t>Census Data includes those employed full-time, part-time</w:t>
            </w:r>
            <w:r w:rsidR="00C72F93" w:rsidRPr="00C72F93">
              <w:rPr>
                <w:sz w:val="16"/>
                <w:szCs w:val="18"/>
              </w:rPr>
              <w:t xml:space="preserve"> or employed but away from work at the census date</w:t>
            </w:r>
          </w:p>
        </w:tc>
      </w:tr>
    </w:tbl>
    <w:p w14:paraId="7545ADDF" w14:textId="165452CD" w:rsidR="0047400A" w:rsidRPr="004103F6" w:rsidRDefault="0047400A" w:rsidP="0047400A">
      <w:r w:rsidRPr="004103F6">
        <w:lastRenderedPageBreak/>
        <w:t xml:space="preserve">In some </w:t>
      </w:r>
      <w:r w:rsidR="00487A5F">
        <w:t>dataset</w:t>
      </w:r>
      <w:r w:rsidRPr="004103F6">
        <w:t xml:space="preserve">s professions are grouped, for example, sonographers are only present in ATO data, since they are well defined by their 6-digit ANZSCO code, but at the level of 4-digit ANZSCO code they are grouped with medical radiation </w:t>
      </w:r>
      <w:r w:rsidR="00A5078B">
        <w:t>practitioners</w:t>
      </w:r>
      <w:r w:rsidRPr="004103F6">
        <w:t>. Similarly, dieti</w:t>
      </w:r>
      <w:r w:rsidR="003E6A0C">
        <w:t>t</w:t>
      </w:r>
      <w:r w:rsidRPr="004103F6">
        <w:t>ians are</w:t>
      </w:r>
      <w:r w:rsidR="00694B6C">
        <w:t xml:space="preserve"> </w:t>
      </w:r>
      <w:r w:rsidRPr="004103F6">
        <w:t xml:space="preserve">defined together with nutritionists (not an allied health profession) under their relevant 4-digit ANZSCO code. </w:t>
      </w:r>
    </w:p>
    <w:p w14:paraId="0D2C35C2" w14:textId="48615415" w:rsidR="0047400A" w:rsidRDefault="0047400A" w:rsidP="0047400A">
      <w:r w:rsidRPr="004103F6">
        <w:rPr>
          <w:rFonts w:eastAsia="MS Mincho" w:cs="Calibri"/>
          <w:color w:val="1D2455"/>
        </w:rPr>
        <w:fldChar w:fldCharType="begin" w:fldLock="1"/>
      </w:r>
      <w:r w:rsidRPr="004103F6">
        <w:rPr>
          <w:rFonts w:eastAsia="MS Mincho" w:cs="Calibri"/>
          <w:color w:val="1D2455"/>
        </w:rPr>
        <w:instrText xml:space="preserve"> REF _Ref94269583 \h </w:instrText>
      </w:r>
      <w:r w:rsidR="00350C8A" w:rsidRPr="004103F6">
        <w:rPr>
          <w:rFonts w:eastAsia="MS Mincho" w:cs="Calibri"/>
          <w:color w:val="1D2455"/>
        </w:rPr>
        <w:instrText xml:space="preserve"> \* MERGEFORMAT </w:instrText>
      </w:r>
      <w:r w:rsidRPr="004103F6">
        <w:rPr>
          <w:rFonts w:eastAsia="MS Mincho" w:cs="Calibri"/>
          <w:color w:val="1D2455"/>
        </w:rPr>
      </w:r>
      <w:r w:rsidRPr="004103F6">
        <w:rPr>
          <w:rFonts w:eastAsia="MS Mincho" w:cs="Calibri"/>
          <w:color w:val="1D2455"/>
        </w:rPr>
        <w:fldChar w:fldCharType="separate"/>
      </w:r>
      <w:r w:rsidR="00FF0757" w:rsidRPr="004103F6">
        <w:rPr>
          <w:rFonts w:eastAsia="MS Mincho" w:cs="Calibri"/>
          <w:color w:val="1D2455"/>
        </w:rPr>
        <w:t xml:space="preserve">Figure </w:t>
      </w:r>
      <w:r w:rsidR="00FF0757">
        <w:rPr>
          <w:rFonts w:eastAsia="MS Mincho" w:cs="Calibri"/>
          <w:color w:val="1D2455"/>
        </w:rPr>
        <w:t>4</w:t>
      </w:r>
      <w:r w:rsidRPr="004103F6">
        <w:rPr>
          <w:rFonts w:eastAsia="MS Mincho" w:cs="Calibri"/>
          <w:color w:val="1D2455"/>
        </w:rPr>
        <w:fldChar w:fldCharType="end"/>
      </w:r>
      <w:r w:rsidRPr="004103F6">
        <w:rPr>
          <w:rFonts w:eastAsia="MS Mincho" w:cs="Calibri"/>
          <w:color w:val="1D2455"/>
        </w:rPr>
        <w:t xml:space="preserve"> </w:t>
      </w:r>
      <w:r w:rsidRPr="004103F6">
        <w:t xml:space="preserve">shows how individually defined professions in one </w:t>
      </w:r>
      <w:r w:rsidR="00487A5F">
        <w:t>dataset</w:t>
      </w:r>
      <w:r w:rsidRPr="004103F6">
        <w:t xml:space="preserve"> can add up to the less specifically defined group in another </w:t>
      </w:r>
      <w:r w:rsidR="00487A5F">
        <w:t>dataset</w:t>
      </w:r>
      <w:r w:rsidRPr="004103F6">
        <w:t>. Pharmacy is presented as a comparison as it is made up of multiple 6-digit ANZSCO groups. Using data from one source on the proportion of the ANZSCO 4-digit profession that is made up of each ANZSCO 6-digit profession, it is possible to validate an estimate for these professions, that are not available in the NHWDS: sonographer, dietitian, orthoptist, audiologist and speech therapist</w:t>
      </w:r>
    </w:p>
    <w:p w14:paraId="7A44C2EA" w14:textId="77777777" w:rsidR="00293DBC" w:rsidRDefault="00293DBC" w:rsidP="0047400A"/>
    <w:p w14:paraId="1F87635F" w14:textId="77777777" w:rsidR="00293DBC" w:rsidRPr="004103F6" w:rsidRDefault="00293DBC" w:rsidP="0047400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57AF0" w:rsidRPr="004103F6" w14:paraId="5AAEE578" w14:textId="117BBC52" w:rsidTr="00E802B6">
        <w:tc>
          <w:tcPr>
            <w:tcW w:w="8804" w:type="dxa"/>
          </w:tcPr>
          <w:p w14:paraId="55B9E161" w14:textId="02C4B5AD" w:rsidR="00DB72D3" w:rsidRPr="004103F6" w:rsidRDefault="00457AF0" w:rsidP="00B02209">
            <w:pPr>
              <w:spacing w:after="60"/>
              <w:jc w:val="center"/>
              <w:rPr>
                <w:rFonts w:eastAsia="MS Mincho" w:cs="Calibri"/>
                <w:color w:val="1D2455"/>
              </w:rPr>
            </w:pPr>
            <w:bookmarkStart w:id="30" w:name="_Ref94269583"/>
            <w:r w:rsidRPr="004103F6">
              <w:rPr>
                <w:rFonts w:eastAsia="MS Mincho" w:cs="Calibri"/>
                <w:color w:val="1D2455"/>
              </w:rPr>
              <w:t xml:space="preserve">Figure </w:t>
            </w:r>
            <w:r w:rsidRPr="004103F6">
              <w:rPr>
                <w:rFonts w:eastAsia="MS Mincho" w:cs="Calibri"/>
                <w:color w:val="1D2455"/>
              </w:rPr>
              <w:fldChar w:fldCharType="begin"/>
            </w:r>
            <w:r w:rsidRPr="004103F6">
              <w:rPr>
                <w:rFonts w:eastAsia="MS Mincho" w:cs="Calibri"/>
                <w:color w:val="1D2455"/>
              </w:rPr>
              <w:instrText xml:space="preserve"> SEQ Figure \* ARABIC </w:instrText>
            </w:r>
            <w:r w:rsidRPr="004103F6">
              <w:rPr>
                <w:rFonts w:eastAsia="MS Mincho" w:cs="Calibri"/>
                <w:color w:val="1D2455"/>
              </w:rPr>
              <w:fldChar w:fldCharType="separate"/>
            </w:r>
            <w:r w:rsidR="00D506EF">
              <w:rPr>
                <w:rFonts w:eastAsia="MS Mincho" w:cs="Calibri"/>
                <w:noProof/>
                <w:color w:val="1D2455"/>
              </w:rPr>
              <w:t>4</w:t>
            </w:r>
            <w:r w:rsidRPr="004103F6">
              <w:rPr>
                <w:rFonts w:eastAsia="MS Mincho" w:cs="Calibri"/>
                <w:color w:val="1D2455"/>
              </w:rPr>
              <w:fldChar w:fldCharType="end"/>
            </w:r>
            <w:bookmarkEnd w:id="30"/>
            <w:r w:rsidRPr="004103F6">
              <w:rPr>
                <w:rFonts w:eastAsia="MS Mincho" w:cs="Calibri"/>
                <w:color w:val="1D2455"/>
              </w:rPr>
              <w:t xml:space="preserve">: How professions can be grouped in national </w:t>
            </w:r>
            <w:r>
              <w:rPr>
                <w:rFonts w:eastAsia="MS Mincho" w:cs="Calibri"/>
                <w:color w:val="1D2455"/>
              </w:rPr>
              <w:t>dataset</w:t>
            </w:r>
            <w:r w:rsidRPr="004103F6">
              <w:rPr>
                <w:rFonts w:eastAsia="MS Mincho" w:cs="Calibri"/>
                <w:color w:val="1D2455"/>
              </w:rPr>
              <w:t>s</w:t>
            </w:r>
            <w:r w:rsidR="001B28EB">
              <w:rPr>
                <w:rFonts w:eastAsia="MS Mincho" w:cs="Calibri"/>
                <w:noProof/>
                <w:color w:val="1D2455"/>
              </w:rPr>
              <w:drawing>
                <wp:inline distT="0" distB="0" distL="0" distR="0" wp14:anchorId="7DB81A24" wp14:editId="42065D72">
                  <wp:extent cx="5731510" cy="2955925"/>
                  <wp:effectExtent l="0" t="0" r="2540" b="0"/>
                  <wp:docPr id="9" name="Picture 9" descr="P1596C1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596C1T16#yI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955925"/>
                          </a:xfrm>
                          <a:prstGeom prst="rect">
                            <a:avLst/>
                          </a:prstGeom>
                        </pic:spPr>
                      </pic:pic>
                    </a:graphicData>
                  </a:graphic>
                </wp:inline>
              </w:drawing>
            </w:r>
          </w:p>
          <w:p w14:paraId="171F41F9" w14:textId="77777777" w:rsidR="00457AF0" w:rsidRPr="00C72F93" w:rsidRDefault="00457AF0" w:rsidP="00485CFA">
            <w:pPr>
              <w:spacing w:after="0"/>
              <w:rPr>
                <w:sz w:val="16"/>
                <w:szCs w:val="18"/>
              </w:rPr>
            </w:pPr>
            <w:r w:rsidRPr="00C72F93">
              <w:rPr>
                <w:sz w:val="16"/>
                <w:szCs w:val="18"/>
              </w:rPr>
              <w:t>NHWDS data includes those “Currently working in a registered profession”</w:t>
            </w:r>
          </w:p>
          <w:p w14:paraId="36080AAB" w14:textId="77777777" w:rsidR="00457AF0" w:rsidRDefault="00457AF0" w:rsidP="009A7A36">
            <w:pPr>
              <w:spacing w:after="0"/>
              <w:rPr>
                <w:sz w:val="16"/>
                <w:szCs w:val="18"/>
              </w:rPr>
            </w:pPr>
            <w:r w:rsidRPr="00C72F93">
              <w:rPr>
                <w:sz w:val="16"/>
                <w:szCs w:val="18"/>
              </w:rPr>
              <w:t>Census Data includes those employed full-time, part-time or employed but away from work at the census date</w:t>
            </w:r>
          </w:p>
          <w:p w14:paraId="30EBA1E7" w14:textId="6831965E" w:rsidR="00457AF0" w:rsidRPr="004103F6" w:rsidRDefault="00D7546E" w:rsidP="00485CFA">
            <w:r w:rsidRPr="009A7A36">
              <w:rPr>
                <w:b/>
                <w:bCs/>
                <w:sz w:val="16"/>
                <w:szCs w:val="18"/>
              </w:rPr>
              <w:t>Sonog</w:t>
            </w:r>
            <w:r>
              <w:rPr>
                <w:sz w:val="16"/>
                <w:szCs w:val="18"/>
              </w:rPr>
              <w:t xml:space="preserve">: Sonographers. </w:t>
            </w:r>
            <w:r w:rsidR="00457AF0" w:rsidRPr="009A7A36">
              <w:rPr>
                <w:b/>
                <w:bCs/>
                <w:sz w:val="16"/>
                <w:szCs w:val="18"/>
              </w:rPr>
              <w:t>MDR</w:t>
            </w:r>
            <w:r w:rsidR="00457AF0">
              <w:rPr>
                <w:sz w:val="16"/>
                <w:szCs w:val="18"/>
              </w:rPr>
              <w:t xml:space="preserve">: Medical Diagnostic Radiographers </w:t>
            </w:r>
            <w:r w:rsidR="00457AF0" w:rsidRPr="009A7A36">
              <w:rPr>
                <w:b/>
                <w:bCs/>
                <w:sz w:val="16"/>
                <w:szCs w:val="18"/>
              </w:rPr>
              <w:t>MRT</w:t>
            </w:r>
            <w:r w:rsidR="00457AF0">
              <w:rPr>
                <w:sz w:val="16"/>
                <w:szCs w:val="18"/>
              </w:rPr>
              <w:t xml:space="preserve">: Medical Radiation Therapists </w:t>
            </w:r>
            <w:r w:rsidR="00457AF0" w:rsidRPr="009A7A36">
              <w:rPr>
                <w:b/>
                <w:bCs/>
                <w:sz w:val="16"/>
                <w:szCs w:val="18"/>
              </w:rPr>
              <w:t>NMT</w:t>
            </w:r>
            <w:r w:rsidR="00457AF0">
              <w:rPr>
                <w:sz w:val="16"/>
                <w:szCs w:val="18"/>
              </w:rPr>
              <w:t xml:space="preserve">: Nuclear Medicine Technologists </w:t>
            </w:r>
          </w:p>
        </w:tc>
      </w:tr>
    </w:tbl>
    <w:p w14:paraId="3679AE07" w14:textId="77777777" w:rsidR="00293DBC" w:rsidRDefault="00293DBC" w:rsidP="0047400A"/>
    <w:p w14:paraId="6CCFE752" w14:textId="77777777" w:rsidR="00293DBC" w:rsidRDefault="00293DBC">
      <w:pPr>
        <w:spacing w:after="160" w:line="259" w:lineRule="auto"/>
      </w:pPr>
      <w:r>
        <w:br w:type="page"/>
      </w:r>
    </w:p>
    <w:p w14:paraId="02A62289" w14:textId="48FBAB29" w:rsidR="0047400A" w:rsidRPr="004103F6" w:rsidRDefault="0047400A" w:rsidP="0047400A">
      <w:r w:rsidRPr="004103F6">
        <w:lastRenderedPageBreak/>
        <w:t xml:space="preserve">Finally, </w:t>
      </w:r>
      <w:r w:rsidR="00DD4F06">
        <w:rPr>
          <w:rFonts w:eastAsia="MS Mincho" w:cs="Calibri"/>
          <w:color w:val="1D2455"/>
        </w:rPr>
        <w:fldChar w:fldCharType="begin" w:fldLock="1"/>
      </w:r>
      <w:r w:rsidR="00DD4F06">
        <w:instrText xml:space="preserve"> REF _Ref102127303 \h </w:instrText>
      </w:r>
      <w:r w:rsidR="00DD4F06">
        <w:rPr>
          <w:rFonts w:eastAsia="MS Mincho" w:cs="Calibri"/>
          <w:color w:val="1D2455"/>
        </w:rPr>
      </w:r>
      <w:r w:rsidR="00DD4F06">
        <w:rPr>
          <w:rFonts w:eastAsia="MS Mincho" w:cs="Calibri"/>
          <w:color w:val="1D2455"/>
        </w:rPr>
        <w:fldChar w:fldCharType="separate"/>
      </w:r>
      <w:r w:rsidR="00FF0757" w:rsidRPr="004103F6">
        <w:rPr>
          <w:rFonts w:eastAsia="MS Mincho" w:cs="Calibri"/>
          <w:color w:val="1D2455"/>
        </w:rPr>
        <w:t xml:space="preserve">Table </w:t>
      </w:r>
      <w:r w:rsidR="00FF0757">
        <w:rPr>
          <w:rFonts w:eastAsia="MS Mincho" w:cs="Calibri"/>
          <w:noProof/>
          <w:color w:val="1D2455"/>
        </w:rPr>
        <w:t>7</w:t>
      </w:r>
      <w:r w:rsidR="00DD4F06">
        <w:rPr>
          <w:rFonts w:eastAsia="MS Mincho" w:cs="Calibri"/>
          <w:color w:val="1D2455"/>
        </w:rPr>
        <w:fldChar w:fldCharType="end"/>
      </w:r>
      <w:r w:rsidR="00DD4F06">
        <w:rPr>
          <w:rFonts w:eastAsia="MS Mincho" w:cs="Calibri"/>
          <w:color w:val="1D2455"/>
        </w:rPr>
        <w:t xml:space="preserve"> </w:t>
      </w:r>
      <w:r w:rsidRPr="004103F6">
        <w:t xml:space="preserve">provides a comparison of allied health professional counts from the various data sources </w:t>
      </w:r>
      <w:r w:rsidR="00C14A5A" w:rsidRPr="004103F6">
        <w:t xml:space="preserve">in 2016 to align with the last </w:t>
      </w:r>
      <w:r w:rsidR="001C6E25" w:rsidRPr="004103F6">
        <w:t>published</w:t>
      </w:r>
      <w:r w:rsidRPr="004103F6">
        <w:t xml:space="preserve"> Census</w:t>
      </w:r>
      <w:r w:rsidR="001C6E25" w:rsidRPr="004103F6">
        <w:t xml:space="preserve"> of Population and Housing Data</w:t>
      </w:r>
      <w:r w:rsidRPr="004103F6">
        <w:t xml:space="preserve">. </w:t>
      </w:r>
    </w:p>
    <w:p w14:paraId="3A879180" w14:textId="74213A64" w:rsidR="0047400A" w:rsidRPr="004103F6" w:rsidRDefault="0047400A" w:rsidP="00B02209">
      <w:pPr>
        <w:spacing w:after="0"/>
        <w:jc w:val="center"/>
        <w:rPr>
          <w:rFonts w:eastAsia="MS Mincho" w:cs="Calibri"/>
          <w:color w:val="1D2455"/>
        </w:rPr>
      </w:pPr>
      <w:bookmarkStart w:id="31" w:name="_Ref102127303"/>
      <w:bookmarkStart w:id="32" w:name="_Ref102127264"/>
      <w:r w:rsidRPr="004103F6">
        <w:rPr>
          <w:rFonts w:eastAsia="MS Mincho" w:cs="Calibri"/>
          <w:color w:val="1D2455"/>
        </w:rPr>
        <w:t xml:space="preserve">Table </w:t>
      </w:r>
      <w:r w:rsidRPr="004103F6">
        <w:rPr>
          <w:rFonts w:eastAsia="MS Mincho" w:cs="Calibri"/>
          <w:color w:val="1D2455"/>
        </w:rPr>
        <w:fldChar w:fldCharType="begin"/>
      </w:r>
      <w:r w:rsidRPr="004103F6">
        <w:rPr>
          <w:rFonts w:eastAsia="MS Mincho" w:cs="Calibri"/>
          <w:color w:val="1D2455"/>
        </w:rPr>
        <w:instrText xml:space="preserve"> SEQ Table \* ARABIC </w:instrText>
      </w:r>
      <w:r w:rsidRPr="004103F6">
        <w:rPr>
          <w:rFonts w:eastAsia="MS Mincho" w:cs="Calibri"/>
          <w:color w:val="1D2455"/>
        </w:rPr>
        <w:fldChar w:fldCharType="separate"/>
      </w:r>
      <w:r w:rsidR="00D506EF">
        <w:rPr>
          <w:rFonts w:eastAsia="MS Mincho" w:cs="Calibri"/>
          <w:noProof/>
          <w:color w:val="1D2455"/>
        </w:rPr>
        <w:t>7</w:t>
      </w:r>
      <w:r w:rsidRPr="004103F6">
        <w:rPr>
          <w:rFonts w:eastAsia="MS Mincho" w:cs="Calibri"/>
          <w:color w:val="1D2455"/>
        </w:rPr>
        <w:fldChar w:fldCharType="end"/>
      </w:r>
      <w:bookmarkEnd w:id="31"/>
      <w:r w:rsidRPr="004103F6">
        <w:rPr>
          <w:rFonts w:eastAsia="MS Mincho" w:cs="Calibri"/>
          <w:color w:val="1D2455"/>
        </w:rPr>
        <w:t>: Count of allied health professionals in specific professions for 2016</w:t>
      </w:r>
      <w:bookmarkEnd w:id="32"/>
    </w:p>
    <w:tbl>
      <w:tblPr>
        <w:tblW w:w="0" w:type="auto"/>
        <w:jc w:val="center"/>
        <w:tblLook w:val="04A0" w:firstRow="1" w:lastRow="0" w:firstColumn="1" w:lastColumn="0" w:noHBand="0" w:noVBand="1"/>
      </w:tblPr>
      <w:tblGrid>
        <w:gridCol w:w="2948"/>
        <w:gridCol w:w="1140"/>
        <w:gridCol w:w="1140"/>
        <w:gridCol w:w="1140"/>
        <w:gridCol w:w="1115"/>
        <w:gridCol w:w="25"/>
      </w:tblGrid>
      <w:tr w:rsidR="0047400A" w:rsidRPr="004103F6" w14:paraId="27C29441" w14:textId="77777777" w:rsidTr="00D83B96">
        <w:trPr>
          <w:trHeight w:val="300"/>
          <w:tblHeader/>
          <w:jc w:val="center"/>
        </w:trPr>
        <w:tc>
          <w:tcPr>
            <w:tcW w:w="2948" w:type="dxa"/>
            <w:tcBorders>
              <w:top w:val="single" w:sz="4" w:space="0" w:color="5B9BD5"/>
              <w:left w:val="single" w:sz="4" w:space="0" w:color="5B9BD5"/>
              <w:bottom w:val="single" w:sz="18" w:space="0" w:color="408BCA"/>
              <w:right w:val="nil"/>
            </w:tcBorders>
            <w:shd w:val="clear" w:color="auto" w:fill="auto"/>
            <w:noWrap/>
            <w:vAlign w:val="bottom"/>
            <w:hideMark/>
          </w:tcPr>
          <w:p w14:paraId="7DE5AA06" w14:textId="77777777" w:rsidR="0047400A" w:rsidRPr="00D83B96" w:rsidRDefault="0047400A" w:rsidP="00D83B96">
            <w:pPr>
              <w:spacing w:after="0"/>
              <w:jc w:val="center"/>
              <w:rPr>
                <w:rFonts w:eastAsia="Times New Roman" w:cs="Calibri"/>
                <w:b/>
                <w:bCs/>
                <w:sz w:val="18"/>
                <w:szCs w:val="18"/>
              </w:rPr>
            </w:pPr>
            <w:r w:rsidRPr="00D83B96">
              <w:rPr>
                <w:rFonts w:eastAsia="Times New Roman" w:cs="Calibri"/>
                <w:b/>
                <w:bCs/>
                <w:sz w:val="18"/>
                <w:szCs w:val="18"/>
              </w:rPr>
              <w:t>Profession</w:t>
            </w:r>
          </w:p>
        </w:tc>
        <w:tc>
          <w:tcPr>
            <w:tcW w:w="1140" w:type="dxa"/>
            <w:tcBorders>
              <w:top w:val="single" w:sz="4" w:space="0" w:color="5B9BD5"/>
              <w:left w:val="nil"/>
              <w:bottom w:val="single" w:sz="18" w:space="0" w:color="408BCA"/>
              <w:right w:val="nil"/>
            </w:tcBorders>
            <w:shd w:val="clear" w:color="auto" w:fill="auto"/>
            <w:noWrap/>
            <w:vAlign w:val="bottom"/>
            <w:hideMark/>
          </w:tcPr>
          <w:p w14:paraId="6EB8A6CE" w14:textId="77777777" w:rsidR="0047400A" w:rsidRPr="00D83B96" w:rsidRDefault="0047400A" w:rsidP="00D83B96">
            <w:pPr>
              <w:spacing w:after="0"/>
              <w:jc w:val="center"/>
              <w:rPr>
                <w:rFonts w:eastAsia="Times New Roman" w:cs="Calibri"/>
                <w:b/>
                <w:bCs/>
                <w:sz w:val="18"/>
                <w:szCs w:val="18"/>
              </w:rPr>
            </w:pPr>
            <w:r w:rsidRPr="00D83B96">
              <w:rPr>
                <w:rFonts w:eastAsia="Times New Roman" w:cs="Calibri"/>
                <w:b/>
                <w:bCs/>
                <w:sz w:val="18"/>
                <w:szCs w:val="18"/>
              </w:rPr>
              <w:t>ATO</w:t>
            </w:r>
          </w:p>
        </w:tc>
        <w:tc>
          <w:tcPr>
            <w:tcW w:w="1140" w:type="dxa"/>
            <w:tcBorders>
              <w:top w:val="single" w:sz="4" w:space="0" w:color="5B9BD5"/>
              <w:left w:val="nil"/>
              <w:bottom w:val="single" w:sz="18" w:space="0" w:color="408BCA"/>
              <w:right w:val="nil"/>
            </w:tcBorders>
            <w:shd w:val="clear" w:color="auto" w:fill="auto"/>
            <w:noWrap/>
            <w:vAlign w:val="bottom"/>
            <w:hideMark/>
          </w:tcPr>
          <w:p w14:paraId="3CE42C24" w14:textId="77777777" w:rsidR="0047400A" w:rsidRPr="00D83B96" w:rsidRDefault="0047400A" w:rsidP="00D83B96">
            <w:pPr>
              <w:spacing w:after="0"/>
              <w:jc w:val="center"/>
              <w:rPr>
                <w:rFonts w:eastAsia="Times New Roman" w:cs="Calibri"/>
                <w:b/>
                <w:bCs/>
                <w:sz w:val="18"/>
                <w:szCs w:val="18"/>
              </w:rPr>
            </w:pPr>
            <w:r w:rsidRPr="00D83B96">
              <w:rPr>
                <w:rFonts w:eastAsia="Times New Roman" w:cs="Calibri"/>
                <w:b/>
                <w:bCs/>
                <w:sz w:val="18"/>
                <w:szCs w:val="18"/>
              </w:rPr>
              <w:t>NHWDS</w:t>
            </w:r>
          </w:p>
        </w:tc>
        <w:tc>
          <w:tcPr>
            <w:tcW w:w="1140" w:type="dxa"/>
            <w:tcBorders>
              <w:top w:val="single" w:sz="4" w:space="0" w:color="5B9BD5"/>
              <w:left w:val="nil"/>
              <w:bottom w:val="single" w:sz="18" w:space="0" w:color="408BCA"/>
              <w:right w:val="nil"/>
            </w:tcBorders>
            <w:shd w:val="clear" w:color="auto" w:fill="auto"/>
            <w:noWrap/>
            <w:vAlign w:val="bottom"/>
            <w:hideMark/>
          </w:tcPr>
          <w:p w14:paraId="187E2BEF" w14:textId="77777777" w:rsidR="0047400A" w:rsidRPr="00D83B96" w:rsidRDefault="0047400A" w:rsidP="00D83B96">
            <w:pPr>
              <w:spacing w:after="0"/>
              <w:jc w:val="center"/>
              <w:rPr>
                <w:rFonts w:eastAsia="Times New Roman" w:cs="Calibri"/>
                <w:b/>
                <w:bCs/>
                <w:sz w:val="18"/>
                <w:szCs w:val="18"/>
              </w:rPr>
            </w:pPr>
            <w:r w:rsidRPr="00D83B96">
              <w:rPr>
                <w:rFonts w:eastAsia="Times New Roman" w:cs="Calibri"/>
                <w:b/>
                <w:bCs/>
                <w:sz w:val="18"/>
                <w:szCs w:val="18"/>
              </w:rPr>
              <w:t>LFS</w:t>
            </w:r>
          </w:p>
        </w:tc>
        <w:tc>
          <w:tcPr>
            <w:tcW w:w="1140" w:type="dxa"/>
            <w:gridSpan w:val="2"/>
            <w:tcBorders>
              <w:top w:val="single" w:sz="4" w:space="0" w:color="5B9BD5"/>
              <w:left w:val="nil"/>
              <w:bottom w:val="single" w:sz="18" w:space="0" w:color="408BCA"/>
              <w:right w:val="single" w:sz="4" w:space="0" w:color="5B9BD5"/>
            </w:tcBorders>
            <w:shd w:val="clear" w:color="auto" w:fill="auto"/>
            <w:noWrap/>
            <w:vAlign w:val="bottom"/>
            <w:hideMark/>
          </w:tcPr>
          <w:p w14:paraId="3B6834E9" w14:textId="77777777" w:rsidR="0047400A" w:rsidRPr="00D83B96" w:rsidRDefault="0047400A" w:rsidP="00D83B96">
            <w:pPr>
              <w:spacing w:after="0"/>
              <w:jc w:val="center"/>
              <w:rPr>
                <w:rFonts w:eastAsia="Times New Roman" w:cs="Calibri"/>
                <w:b/>
                <w:bCs/>
                <w:sz w:val="18"/>
                <w:szCs w:val="18"/>
              </w:rPr>
            </w:pPr>
            <w:r w:rsidRPr="00D83B96">
              <w:rPr>
                <w:rFonts w:eastAsia="Times New Roman" w:cs="Calibri"/>
                <w:b/>
                <w:bCs/>
                <w:sz w:val="18"/>
                <w:szCs w:val="18"/>
              </w:rPr>
              <w:t>Census</w:t>
            </w:r>
          </w:p>
        </w:tc>
      </w:tr>
      <w:tr w:rsidR="0047400A" w:rsidRPr="004103F6" w14:paraId="428FE2DB" w14:textId="77777777" w:rsidTr="00D83B96">
        <w:trPr>
          <w:trHeight w:val="300"/>
          <w:jc w:val="center"/>
        </w:trPr>
        <w:tc>
          <w:tcPr>
            <w:tcW w:w="2948" w:type="dxa"/>
            <w:tcBorders>
              <w:top w:val="single" w:sz="18" w:space="0" w:color="408BCA"/>
              <w:left w:val="single" w:sz="4" w:space="0" w:color="5B9BD5"/>
              <w:bottom w:val="single" w:sz="4" w:space="0" w:color="5B9BD5"/>
              <w:right w:val="nil"/>
            </w:tcBorders>
            <w:shd w:val="clear" w:color="auto" w:fill="auto"/>
            <w:noWrap/>
            <w:vAlign w:val="center"/>
            <w:hideMark/>
          </w:tcPr>
          <w:p w14:paraId="6EBE51A2"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Social workers</w:t>
            </w:r>
          </w:p>
        </w:tc>
        <w:tc>
          <w:tcPr>
            <w:tcW w:w="1140" w:type="dxa"/>
            <w:tcBorders>
              <w:top w:val="single" w:sz="18" w:space="0" w:color="408BCA"/>
              <w:left w:val="nil"/>
              <w:bottom w:val="single" w:sz="4" w:space="0" w:color="5B9BD5"/>
              <w:right w:val="nil"/>
            </w:tcBorders>
            <w:shd w:val="clear" w:color="auto" w:fill="auto"/>
            <w:noWrap/>
            <w:vAlign w:val="center"/>
            <w:hideMark/>
          </w:tcPr>
          <w:p w14:paraId="164EB3C2"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38</w:t>
            </w:r>
            <w:r w:rsidR="00933345" w:rsidRPr="004103F6">
              <w:rPr>
                <w:rFonts w:eastAsia="Times New Roman" w:cs="Calibri"/>
                <w:color w:val="000000"/>
                <w:sz w:val="18"/>
                <w:szCs w:val="18"/>
              </w:rPr>
              <w:t>,</w:t>
            </w:r>
            <w:r w:rsidRPr="004103F6">
              <w:rPr>
                <w:rFonts w:eastAsia="Times New Roman" w:cs="Calibri"/>
                <w:color w:val="000000"/>
                <w:sz w:val="18"/>
                <w:szCs w:val="18"/>
              </w:rPr>
              <w:t>426</w:t>
            </w:r>
          </w:p>
        </w:tc>
        <w:tc>
          <w:tcPr>
            <w:tcW w:w="1140" w:type="dxa"/>
            <w:tcBorders>
              <w:top w:val="single" w:sz="18" w:space="0" w:color="408BCA"/>
              <w:left w:val="nil"/>
              <w:bottom w:val="single" w:sz="4" w:space="0" w:color="5B9BD5"/>
              <w:right w:val="nil"/>
            </w:tcBorders>
            <w:shd w:val="clear" w:color="auto" w:fill="auto"/>
            <w:noWrap/>
            <w:vAlign w:val="center"/>
            <w:hideMark/>
          </w:tcPr>
          <w:p w14:paraId="6452CF59"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tcBorders>
              <w:top w:val="single" w:sz="18" w:space="0" w:color="408BCA"/>
              <w:left w:val="nil"/>
              <w:bottom w:val="single" w:sz="4" w:space="0" w:color="5B9BD5"/>
              <w:right w:val="nil"/>
            </w:tcBorders>
            <w:shd w:val="clear" w:color="auto" w:fill="auto"/>
            <w:noWrap/>
            <w:vAlign w:val="center"/>
            <w:hideMark/>
          </w:tcPr>
          <w:p w14:paraId="57E97A2C"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27</w:t>
            </w:r>
            <w:r w:rsidR="00933345" w:rsidRPr="004103F6">
              <w:rPr>
                <w:rFonts w:eastAsia="Times New Roman" w:cs="Calibri"/>
                <w:color w:val="000000"/>
                <w:sz w:val="18"/>
                <w:szCs w:val="18"/>
              </w:rPr>
              <w:t>,</w:t>
            </w:r>
            <w:r w:rsidRPr="004103F6">
              <w:rPr>
                <w:rFonts w:eastAsia="Times New Roman" w:cs="Calibri"/>
                <w:color w:val="000000"/>
                <w:sz w:val="18"/>
                <w:szCs w:val="18"/>
              </w:rPr>
              <w:t>475</w:t>
            </w:r>
          </w:p>
        </w:tc>
        <w:tc>
          <w:tcPr>
            <w:tcW w:w="1140" w:type="dxa"/>
            <w:gridSpan w:val="2"/>
            <w:tcBorders>
              <w:top w:val="single" w:sz="18" w:space="0" w:color="408BCA"/>
              <w:left w:val="nil"/>
              <w:bottom w:val="single" w:sz="4" w:space="0" w:color="5B9BD5"/>
              <w:right w:val="single" w:sz="4" w:space="0" w:color="5B9BD5"/>
            </w:tcBorders>
            <w:shd w:val="clear" w:color="auto" w:fill="auto"/>
            <w:noWrap/>
            <w:vAlign w:val="center"/>
            <w:hideMark/>
          </w:tcPr>
          <w:p w14:paraId="3300D8F4"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21</w:t>
            </w:r>
            <w:r w:rsidR="00933345" w:rsidRPr="004103F6">
              <w:rPr>
                <w:rFonts w:eastAsia="Times New Roman" w:cs="Calibri"/>
                <w:color w:val="000000"/>
                <w:sz w:val="18"/>
                <w:szCs w:val="18"/>
              </w:rPr>
              <w:t>,</w:t>
            </w:r>
            <w:r w:rsidRPr="004103F6">
              <w:rPr>
                <w:rFonts w:eastAsia="Times New Roman" w:cs="Calibri"/>
                <w:color w:val="000000"/>
                <w:sz w:val="18"/>
                <w:szCs w:val="18"/>
              </w:rPr>
              <w:t>942</w:t>
            </w:r>
          </w:p>
        </w:tc>
      </w:tr>
      <w:tr w:rsidR="0047400A" w:rsidRPr="004103F6" w14:paraId="2932D708" w14:textId="77777777" w:rsidTr="004B4BA4">
        <w:trPr>
          <w:trHeight w:val="300"/>
          <w:jc w:val="center"/>
        </w:trPr>
        <w:tc>
          <w:tcPr>
            <w:tcW w:w="2948" w:type="dxa"/>
            <w:tcBorders>
              <w:top w:val="nil"/>
              <w:left w:val="single" w:sz="4" w:space="0" w:color="5B9BD5"/>
              <w:bottom w:val="nil"/>
              <w:right w:val="nil"/>
            </w:tcBorders>
            <w:shd w:val="clear" w:color="auto" w:fill="auto"/>
            <w:noWrap/>
            <w:vAlign w:val="center"/>
            <w:hideMark/>
          </w:tcPr>
          <w:p w14:paraId="24FEB9B6"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Pharmacists</w:t>
            </w:r>
          </w:p>
        </w:tc>
        <w:tc>
          <w:tcPr>
            <w:tcW w:w="1140" w:type="dxa"/>
            <w:tcBorders>
              <w:top w:val="nil"/>
              <w:left w:val="nil"/>
              <w:bottom w:val="nil"/>
              <w:right w:val="nil"/>
            </w:tcBorders>
            <w:shd w:val="clear" w:color="auto" w:fill="auto"/>
            <w:noWrap/>
            <w:vAlign w:val="center"/>
            <w:hideMark/>
          </w:tcPr>
          <w:p w14:paraId="5B273FE6"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22</w:t>
            </w:r>
            <w:r w:rsidR="00933345" w:rsidRPr="004103F6">
              <w:rPr>
                <w:rFonts w:eastAsia="Times New Roman" w:cs="Calibri"/>
                <w:color w:val="000000"/>
                <w:sz w:val="18"/>
                <w:szCs w:val="18"/>
              </w:rPr>
              <w:t>,</w:t>
            </w:r>
            <w:r w:rsidRPr="004103F6">
              <w:rPr>
                <w:rFonts w:eastAsia="Times New Roman" w:cs="Calibri"/>
                <w:color w:val="000000"/>
                <w:sz w:val="18"/>
                <w:szCs w:val="18"/>
              </w:rPr>
              <w:t>024</w:t>
            </w:r>
          </w:p>
        </w:tc>
        <w:tc>
          <w:tcPr>
            <w:tcW w:w="1140" w:type="dxa"/>
            <w:tcBorders>
              <w:top w:val="nil"/>
              <w:left w:val="nil"/>
              <w:bottom w:val="nil"/>
              <w:right w:val="nil"/>
            </w:tcBorders>
            <w:shd w:val="clear" w:color="auto" w:fill="auto"/>
            <w:noWrap/>
            <w:vAlign w:val="center"/>
            <w:hideMark/>
          </w:tcPr>
          <w:p w14:paraId="0BCB5105"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23</w:t>
            </w:r>
            <w:r w:rsidR="00933345" w:rsidRPr="004103F6">
              <w:rPr>
                <w:rFonts w:eastAsia="Times New Roman" w:cs="Calibri"/>
                <w:color w:val="000000"/>
                <w:sz w:val="18"/>
                <w:szCs w:val="18"/>
              </w:rPr>
              <w:t>,</w:t>
            </w:r>
            <w:r w:rsidRPr="004103F6">
              <w:rPr>
                <w:rFonts w:eastAsia="Times New Roman" w:cs="Calibri"/>
                <w:color w:val="000000"/>
                <w:sz w:val="18"/>
                <w:szCs w:val="18"/>
              </w:rPr>
              <w:t>842</w:t>
            </w:r>
          </w:p>
        </w:tc>
        <w:tc>
          <w:tcPr>
            <w:tcW w:w="1140" w:type="dxa"/>
            <w:tcBorders>
              <w:top w:val="nil"/>
              <w:left w:val="nil"/>
              <w:bottom w:val="nil"/>
              <w:right w:val="nil"/>
            </w:tcBorders>
            <w:shd w:val="clear" w:color="auto" w:fill="auto"/>
            <w:noWrap/>
            <w:vAlign w:val="center"/>
            <w:hideMark/>
          </w:tcPr>
          <w:p w14:paraId="11EFE6F7"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30</w:t>
            </w:r>
            <w:r w:rsidR="00933345" w:rsidRPr="004103F6">
              <w:rPr>
                <w:rFonts w:eastAsia="Times New Roman" w:cs="Calibri"/>
                <w:color w:val="000000"/>
                <w:sz w:val="18"/>
                <w:szCs w:val="18"/>
              </w:rPr>
              <w:t>,</w:t>
            </w:r>
            <w:r w:rsidRPr="004103F6">
              <w:rPr>
                <w:rFonts w:eastAsia="Times New Roman" w:cs="Calibri"/>
                <w:color w:val="000000"/>
                <w:sz w:val="18"/>
                <w:szCs w:val="18"/>
              </w:rPr>
              <w:t>924</w:t>
            </w:r>
          </w:p>
        </w:tc>
        <w:tc>
          <w:tcPr>
            <w:tcW w:w="1140" w:type="dxa"/>
            <w:gridSpan w:val="2"/>
            <w:tcBorders>
              <w:top w:val="nil"/>
              <w:left w:val="nil"/>
              <w:bottom w:val="nil"/>
              <w:right w:val="single" w:sz="4" w:space="0" w:color="5B9BD5"/>
            </w:tcBorders>
            <w:shd w:val="clear" w:color="auto" w:fill="auto"/>
            <w:noWrap/>
            <w:vAlign w:val="center"/>
            <w:hideMark/>
          </w:tcPr>
          <w:p w14:paraId="3B7C4369"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23</w:t>
            </w:r>
            <w:r w:rsidR="00933345" w:rsidRPr="004103F6">
              <w:rPr>
                <w:rFonts w:eastAsia="Times New Roman" w:cs="Calibri"/>
                <w:color w:val="000000"/>
                <w:sz w:val="18"/>
                <w:szCs w:val="18"/>
              </w:rPr>
              <w:t>,</w:t>
            </w:r>
            <w:r w:rsidRPr="004103F6">
              <w:rPr>
                <w:rFonts w:eastAsia="Times New Roman" w:cs="Calibri"/>
                <w:color w:val="000000"/>
                <w:sz w:val="18"/>
                <w:szCs w:val="18"/>
              </w:rPr>
              <w:t>366</w:t>
            </w:r>
          </w:p>
        </w:tc>
      </w:tr>
      <w:tr w:rsidR="0047400A" w:rsidRPr="004103F6" w14:paraId="2284FF9A"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1E70171D"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Physiotherapists</w:t>
            </w:r>
          </w:p>
        </w:tc>
        <w:tc>
          <w:tcPr>
            <w:tcW w:w="1140" w:type="dxa"/>
            <w:tcBorders>
              <w:top w:val="single" w:sz="4" w:space="0" w:color="5B9BD5"/>
              <w:left w:val="nil"/>
              <w:bottom w:val="single" w:sz="4" w:space="0" w:color="5B9BD5"/>
              <w:right w:val="nil"/>
            </w:tcBorders>
            <w:shd w:val="clear" w:color="auto" w:fill="auto"/>
            <w:noWrap/>
            <w:vAlign w:val="center"/>
            <w:hideMark/>
          </w:tcPr>
          <w:p w14:paraId="4D3378C5"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20</w:t>
            </w:r>
            <w:r w:rsidR="00933345" w:rsidRPr="004103F6">
              <w:rPr>
                <w:rFonts w:eastAsia="Times New Roman" w:cs="Calibri"/>
                <w:color w:val="000000"/>
                <w:sz w:val="18"/>
                <w:szCs w:val="18"/>
              </w:rPr>
              <w:t>,</w:t>
            </w:r>
            <w:r w:rsidRPr="004103F6">
              <w:rPr>
                <w:rFonts w:eastAsia="Times New Roman" w:cs="Calibri"/>
                <w:color w:val="000000"/>
                <w:sz w:val="18"/>
                <w:szCs w:val="18"/>
              </w:rPr>
              <w:t>729</w:t>
            </w:r>
          </w:p>
        </w:tc>
        <w:tc>
          <w:tcPr>
            <w:tcW w:w="1140" w:type="dxa"/>
            <w:tcBorders>
              <w:top w:val="single" w:sz="4" w:space="0" w:color="5B9BD5"/>
              <w:left w:val="nil"/>
              <w:bottom w:val="single" w:sz="4" w:space="0" w:color="5B9BD5"/>
              <w:right w:val="nil"/>
            </w:tcBorders>
            <w:shd w:val="clear" w:color="auto" w:fill="auto"/>
            <w:noWrap/>
            <w:vAlign w:val="center"/>
            <w:hideMark/>
          </w:tcPr>
          <w:p w14:paraId="4AACF11C"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24</w:t>
            </w:r>
            <w:r w:rsidR="00933345" w:rsidRPr="004103F6">
              <w:rPr>
                <w:rFonts w:eastAsia="Times New Roman" w:cs="Calibri"/>
                <w:color w:val="000000"/>
                <w:sz w:val="18"/>
                <w:szCs w:val="18"/>
              </w:rPr>
              <w:t>,</w:t>
            </w:r>
            <w:r w:rsidRPr="004103F6">
              <w:rPr>
                <w:rFonts w:eastAsia="Times New Roman" w:cs="Calibri"/>
                <w:color w:val="000000"/>
                <w:sz w:val="18"/>
                <w:szCs w:val="18"/>
              </w:rPr>
              <w:t>269</w:t>
            </w:r>
          </w:p>
        </w:tc>
        <w:tc>
          <w:tcPr>
            <w:tcW w:w="1140" w:type="dxa"/>
            <w:tcBorders>
              <w:top w:val="single" w:sz="4" w:space="0" w:color="5B9BD5"/>
              <w:left w:val="nil"/>
              <w:bottom w:val="single" w:sz="4" w:space="0" w:color="5B9BD5"/>
              <w:right w:val="nil"/>
            </w:tcBorders>
            <w:shd w:val="clear" w:color="auto" w:fill="auto"/>
            <w:noWrap/>
            <w:vAlign w:val="center"/>
            <w:hideMark/>
          </w:tcPr>
          <w:p w14:paraId="67AAAD50"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21</w:t>
            </w:r>
            <w:r w:rsidR="00933345" w:rsidRPr="004103F6">
              <w:rPr>
                <w:rFonts w:eastAsia="Times New Roman" w:cs="Calibri"/>
                <w:color w:val="000000"/>
                <w:sz w:val="18"/>
                <w:szCs w:val="18"/>
              </w:rPr>
              <w:t>,</w:t>
            </w:r>
            <w:r w:rsidRPr="004103F6">
              <w:rPr>
                <w:rFonts w:eastAsia="Times New Roman" w:cs="Calibri"/>
                <w:color w:val="000000"/>
                <w:sz w:val="18"/>
                <w:szCs w:val="18"/>
              </w:rPr>
              <w:t>771</w:t>
            </w:r>
          </w:p>
        </w:tc>
        <w:tc>
          <w:tcPr>
            <w:tcW w:w="1140"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19C7D6B8"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20</w:t>
            </w:r>
            <w:r w:rsidR="00933345" w:rsidRPr="004103F6">
              <w:rPr>
                <w:rFonts w:eastAsia="Times New Roman" w:cs="Calibri"/>
                <w:color w:val="000000"/>
                <w:sz w:val="18"/>
                <w:szCs w:val="18"/>
              </w:rPr>
              <w:t>,</w:t>
            </w:r>
            <w:r w:rsidRPr="004103F6">
              <w:rPr>
                <w:rFonts w:eastAsia="Times New Roman" w:cs="Calibri"/>
                <w:color w:val="000000"/>
                <w:sz w:val="18"/>
                <w:szCs w:val="18"/>
              </w:rPr>
              <w:t>747</w:t>
            </w:r>
          </w:p>
        </w:tc>
      </w:tr>
      <w:tr w:rsidR="0047400A" w:rsidRPr="004103F6" w14:paraId="6AD1CA85" w14:textId="77777777" w:rsidTr="004B4BA4">
        <w:trPr>
          <w:trHeight w:val="300"/>
          <w:jc w:val="center"/>
        </w:trPr>
        <w:tc>
          <w:tcPr>
            <w:tcW w:w="2948" w:type="dxa"/>
            <w:tcBorders>
              <w:top w:val="nil"/>
              <w:left w:val="single" w:sz="4" w:space="0" w:color="5B9BD5"/>
              <w:bottom w:val="nil"/>
              <w:right w:val="nil"/>
            </w:tcBorders>
            <w:shd w:val="clear" w:color="auto" w:fill="auto"/>
            <w:noWrap/>
            <w:vAlign w:val="center"/>
            <w:hideMark/>
          </w:tcPr>
          <w:p w14:paraId="634E779B"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Psychologists</w:t>
            </w:r>
          </w:p>
        </w:tc>
        <w:tc>
          <w:tcPr>
            <w:tcW w:w="1140" w:type="dxa"/>
            <w:tcBorders>
              <w:top w:val="nil"/>
              <w:left w:val="nil"/>
              <w:bottom w:val="nil"/>
              <w:right w:val="nil"/>
            </w:tcBorders>
            <w:shd w:val="clear" w:color="auto" w:fill="auto"/>
            <w:noWrap/>
            <w:vAlign w:val="center"/>
            <w:hideMark/>
          </w:tcPr>
          <w:p w14:paraId="544F6C25"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17</w:t>
            </w:r>
            <w:r w:rsidR="00933345" w:rsidRPr="004103F6">
              <w:rPr>
                <w:rFonts w:eastAsia="Times New Roman" w:cs="Calibri"/>
                <w:color w:val="000000"/>
                <w:sz w:val="18"/>
                <w:szCs w:val="18"/>
              </w:rPr>
              <w:t>,</w:t>
            </w:r>
            <w:r w:rsidRPr="004103F6">
              <w:rPr>
                <w:rFonts w:eastAsia="Times New Roman" w:cs="Calibri"/>
                <w:color w:val="000000"/>
                <w:sz w:val="18"/>
                <w:szCs w:val="18"/>
              </w:rPr>
              <w:t>997</w:t>
            </w:r>
          </w:p>
        </w:tc>
        <w:tc>
          <w:tcPr>
            <w:tcW w:w="1140" w:type="dxa"/>
            <w:tcBorders>
              <w:top w:val="nil"/>
              <w:left w:val="nil"/>
              <w:bottom w:val="nil"/>
              <w:right w:val="nil"/>
            </w:tcBorders>
            <w:shd w:val="clear" w:color="auto" w:fill="auto"/>
            <w:noWrap/>
            <w:vAlign w:val="center"/>
            <w:hideMark/>
          </w:tcPr>
          <w:p w14:paraId="05F4A46E"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25</w:t>
            </w:r>
            <w:r w:rsidR="00933345" w:rsidRPr="004103F6">
              <w:rPr>
                <w:rFonts w:eastAsia="Times New Roman" w:cs="Calibri"/>
                <w:color w:val="000000"/>
                <w:sz w:val="18"/>
                <w:szCs w:val="18"/>
              </w:rPr>
              <w:t>,</w:t>
            </w:r>
            <w:r w:rsidRPr="004103F6">
              <w:rPr>
                <w:rFonts w:eastAsia="Times New Roman" w:cs="Calibri"/>
                <w:color w:val="000000"/>
                <w:sz w:val="18"/>
                <w:szCs w:val="18"/>
              </w:rPr>
              <w:t>219</w:t>
            </w:r>
          </w:p>
        </w:tc>
        <w:tc>
          <w:tcPr>
            <w:tcW w:w="1140" w:type="dxa"/>
            <w:tcBorders>
              <w:top w:val="nil"/>
              <w:left w:val="nil"/>
              <w:bottom w:val="nil"/>
              <w:right w:val="nil"/>
            </w:tcBorders>
            <w:shd w:val="clear" w:color="auto" w:fill="auto"/>
            <w:noWrap/>
            <w:vAlign w:val="center"/>
            <w:hideMark/>
          </w:tcPr>
          <w:p w14:paraId="1554D366"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29</w:t>
            </w:r>
            <w:r w:rsidR="00933345" w:rsidRPr="004103F6">
              <w:rPr>
                <w:rFonts w:eastAsia="Times New Roman" w:cs="Calibri"/>
                <w:color w:val="000000"/>
                <w:sz w:val="18"/>
                <w:szCs w:val="18"/>
              </w:rPr>
              <w:t>,</w:t>
            </w:r>
            <w:r w:rsidRPr="004103F6">
              <w:rPr>
                <w:rFonts w:eastAsia="Times New Roman" w:cs="Calibri"/>
                <w:color w:val="000000"/>
                <w:sz w:val="18"/>
                <w:szCs w:val="18"/>
              </w:rPr>
              <w:t>774</w:t>
            </w:r>
          </w:p>
        </w:tc>
        <w:tc>
          <w:tcPr>
            <w:tcW w:w="1140" w:type="dxa"/>
            <w:gridSpan w:val="2"/>
            <w:tcBorders>
              <w:top w:val="nil"/>
              <w:left w:val="nil"/>
              <w:bottom w:val="nil"/>
              <w:right w:val="single" w:sz="4" w:space="0" w:color="5B9BD5"/>
            </w:tcBorders>
            <w:shd w:val="clear" w:color="auto" w:fill="auto"/>
            <w:noWrap/>
            <w:vAlign w:val="center"/>
            <w:hideMark/>
          </w:tcPr>
          <w:p w14:paraId="723EB5CF"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22</w:t>
            </w:r>
            <w:r w:rsidR="00933345" w:rsidRPr="004103F6">
              <w:rPr>
                <w:rFonts w:eastAsia="Times New Roman" w:cs="Calibri"/>
                <w:color w:val="000000"/>
                <w:sz w:val="18"/>
                <w:szCs w:val="18"/>
              </w:rPr>
              <w:t>,</w:t>
            </w:r>
            <w:r w:rsidRPr="004103F6">
              <w:rPr>
                <w:rFonts w:eastAsia="Times New Roman" w:cs="Calibri"/>
                <w:color w:val="000000"/>
                <w:sz w:val="18"/>
                <w:szCs w:val="18"/>
              </w:rPr>
              <w:t>723</w:t>
            </w:r>
          </w:p>
        </w:tc>
      </w:tr>
      <w:tr w:rsidR="0047400A" w:rsidRPr="004103F6" w14:paraId="3BE8BDFB"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0D534821"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Occupational therapists</w:t>
            </w:r>
          </w:p>
        </w:tc>
        <w:tc>
          <w:tcPr>
            <w:tcW w:w="1140" w:type="dxa"/>
            <w:tcBorders>
              <w:top w:val="single" w:sz="4" w:space="0" w:color="5B9BD5"/>
              <w:left w:val="nil"/>
              <w:bottom w:val="single" w:sz="4" w:space="0" w:color="5B9BD5"/>
              <w:right w:val="nil"/>
            </w:tcBorders>
            <w:shd w:val="clear" w:color="auto" w:fill="auto"/>
            <w:noWrap/>
            <w:vAlign w:val="center"/>
            <w:hideMark/>
          </w:tcPr>
          <w:p w14:paraId="4F02DE8C"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15</w:t>
            </w:r>
            <w:r w:rsidR="00933345" w:rsidRPr="004103F6">
              <w:rPr>
                <w:rFonts w:eastAsia="Times New Roman" w:cs="Calibri"/>
                <w:color w:val="000000"/>
                <w:sz w:val="18"/>
                <w:szCs w:val="18"/>
              </w:rPr>
              <w:t>,</w:t>
            </w:r>
            <w:r w:rsidRPr="004103F6">
              <w:rPr>
                <w:rFonts w:eastAsia="Times New Roman" w:cs="Calibri"/>
                <w:color w:val="000000"/>
                <w:sz w:val="18"/>
                <w:szCs w:val="18"/>
              </w:rPr>
              <w:t>015</w:t>
            </w:r>
          </w:p>
        </w:tc>
        <w:tc>
          <w:tcPr>
            <w:tcW w:w="1140" w:type="dxa"/>
            <w:tcBorders>
              <w:top w:val="single" w:sz="4" w:space="0" w:color="5B9BD5"/>
              <w:left w:val="nil"/>
              <w:bottom w:val="single" w:sz="4" w:space="0" w:color="5B9BD5"/>
              <w:right w:val="nil"/>
            </w:tcBorders>
            <w:shd w:val="clear" w:color="auto" w:fill="auto"/>
            <w:noWrap/>
            <w:vAlign w:val="center"/>
            <w:hideMark/>
          </w:tcPr>
          <w:p w14:paraId="3C20826B"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15</w:t>
            </w:r>
            <w:r w:rsidR="00933345" w:rsidRPr="004103F6">
              <w:rPr>
                <w:rFonts w:eastAsia="Times New Roman" w:cs="Calibri"/>
                <w:color w:val="000000"/>
                <w:sz w:val="18"/>
                <w:szCs w:val="18"/>
              </w:rPr>
              <w:t>,</w:t>
            </w:r>
            <w:r w:rsidRPr="004103F6">
              <w:rPr>
                <w:rFonts w:eastAsia="Times New Roman" w:cs="Calibri"/>
                <w:color w:val="000000"/>
                <w:sz w:val="18"/>
                <w:szCs w:val="18"/>
              </w:rPr>
              <w:t>925</w:t>
            </w:r>
          </w:p>
        </w:tc>
        <w:tc>
          <w:tcPr>
            <w:tcW w:w="1140" w:type="dxa"/>
            <w:tcBorders>
              <w:top w:val="single" w:sz="4" w:space="0" w:color="5B9BD5"/>
              <w:left w:val="nil"/>
              <w:bottom w:val="single" w:sz="4" w:space="0" w:color="5B9BD5"/>
              <w:right w:val="nil"/>
            </w:tcBorders>
            <w:shd w:val="clear" w:color="auto" w:fill="auto"/>
            <w:noWrap/>
            <w:vAlign w:val="center"/>
            <w:hideMark/>
          </w:tcPr>
          <w:p w14:paraId="46380961"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12</w:t>
            </w:r>
            <w:r w:rsidR="00933345" w:rsidRPr="004103F6">
              <w:rPr>
                <w:rFonts w:eastAsia="Times New Roman" w:cs="Calibri"/>
                <w:color w:val="000000"/>
                <w:sz w:val="18"/>
                <w:szCs w:val="18"/>
              </w:rPr>
              <w:t>,</w:t>
            </w:r>
            <w:r w:rsidRPr="004103F6">
              <w:rPr>
                <w:rFonts w:eastAsia="Times New Roman" w:cs="Calibri"/>
                <w:color w:val="000000"/>
                <w:sz w:val="18"/>
                <w:szCs w:val="18"/>
              </w:rPr>
              <w:t>742</w:t>
            </w:r>
          </w:p>
        </w:tc>
        <w:tc>
          <w:tcPr>
            <w:tcW w:w="1140"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6ECCA527"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12</w:t>
            </w:r>
            <w:r w:rsidR="00933345" w:rsidRPr="004103F6">
              <w:rPr>
                <w:rFonts w:eastAsia="Times New Roman" w:cs="Calibri"/>
                <w:color w:val="000000"/>
                <w:sz w:val="18"/>
                <w:szCs w:val="18"/>
              </w:rPr>
              <w:t>,</w:t>
            </w:r>
            <w:r w:rsidRPr="004103F6">
              <w:rPr>
                <w:rFonts w:eastAsia="Times New Roman" w:cs="Calibri"/>
                <w:color w:val="000000"/>
                <w:sz w:val="18"/>
                <w:szCs w:val="18"/>
              </w:rPr>
              <w:t>359</w:t>
            </w:r>
          </w:p>
        </w:tc>
      </w:tr>
      <w:tr w:rsidR="0047400A" w:rsidRPr="004103F6" w14:paraId="3633AE5C" w14:textId="77777777" w:rsidTr="004B4BA4">
        <w:trPr>
          <w:trHeight w:val="300"/>
          <w:jc w:val="center"/>
        </w:trPr>
        <w:tc>
          <w:tcPr>
            <w:tcW w:w="2948" w:type="dxa"/>
            <w:tcBorders>
              <w:top w:val="nil"/>
              <w:left w:val="single" w:sz="4" w:space="0" w:color="5B9BD5"/>
              <w:bottom w:val="single" w:sz="4" w:space="0" w:color="5B9BD5"/>
              <w:right w:val="nil"/>
            </w:tcBorders>
            <w:shd w:val="clear" w:color="auto" w:fill="auto"/>
            <w:noWrap/>
            <w:vAlign w:val="center"/>
            <w:hideMark/>
          </w:tcPr>
          <w:p w14:paraId="6ACD26EA" w14:textId="38411A0D"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xml:space="preserve">Medical </w:t>
            </w:r>
            <w:r w:rsidR="002345EF">
              <w:rPr>
                <w:rFonts w:eastAsia="Times New Roman" w:cs="Calibri"/>
                <w:color w:val="000000"/>
                <w:sz w:val="18"/>
                <w:szCs w:val="18"/>
              </w:rPr>
              <w:t>r</w:t>
            </w:r>
            <w:r w:rsidRPr="004103F6">
              <w:rPr>
                <w:rFonts w:eastAsia="Times New Roman" w:cs="Calibri"/>
                <w:color w:val="000000"/>
                <w:sz w:val="18"/>
                <w:szCs w:val="18"/>
              </w:rPr>
              <w:t xml:space="preserve">adiation </w:t>
            </w:r>
            <w:r w:rsidR="004B4BA4">
              <w:rPr>
                <w:rFonts w:eastAsia="Times New Roman" w:cs="Calibri"/>
                <w:color w:val="000000"/>
                <w:sz w:val="18"/>
                <w:szCs w:val="18"/>
              </w:rPr>
              <w:t>practitioners</w:t>
            </w:r>
          </w:p>
        </w:tc>
        <w:tc>
          <w:tcPr>
            <w:tcW w:w="1140" w:type="dxa"/>
            <w:tcBorders>
              <w:top w:val="nil"/>
              <w:left w:val="nil"/>
              <w:bottom w:val="single" w:sz="4" w:space="0" w:color="5B9BD5"/>
              <w:right w:val="nil"/>
            </w:tcBorders>
            <w:shd w:val="clear" w:color="auto" w:fill="auto"/>
            <w:noWrap/>
            <w:vAlign w:val="center"/>
            <w:hideMark/>
          </w:tcPr>
          <w:p w14:paraId="5B5ACBF4"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13</w:t>
            </w:r>
            <w:r w:rsidR="00933345" w:rsidRPr="004103F6">
              <w:rPr>
                <w:rFonts w:eastAsia="Times New Roman" w:cs="Calibri"/>
                <w:color w:val="000000"/>
                <w:sz w:val="18"/>
                <w:szCs w:val="18"/>
              </w:rPr>
              <w:t>,</w:t>
            </w:r>
            <w:r w:rsidRPr="004103F6">
              <w:rPr>
                <w:rFonts w:eastAsia="Times New Roman" w:cs="Calibri"/>
                <w:color w:val="000000"/>
                <w:sz w:val="18"/>
                <w:szCs w:val="18"/>
              </w:rPr>
              <w:t>013</w:t>
            </w:r>
          </w:p>
        </w:tc>
        <w:tc>
          <w:tcPr>
            <w:tcW w:w="1140" w:type="dxa"/>
            <w:tcBorders>
              <w:top w:val="nil"/>
              <w:left w:val="nil"/>
              <w:bottom w:val="single" w:sz="4" w:space="0" w:color="5B9BD5"/>
              <w:right w:val="nil"/>
            </w:tcBorders>
            <w:shd w:val="clear" w:color="auto" w:fill="auto"/>
            <w:noWrap/>
            <w:vAlign w:val="center"/>
            <w:hideMark/>
          </w:tcPr>
          <w:p w14:paraId="454F2DAD"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13</w:t>
            </w:r>
            <w:r w:rsidR="00933345" w:rsidRPr="004103F6">
              <w:rPr>
                <w:rFonts w:eastAsia="Times New Roman" w:cs="Calibri"/>
                <w:color w:val="000000"/>
                <w:sz w:val="18"/>
                <w:szCs w:val="18"/>
              </w:rPr>
              <w:t>,</w:t>
            </w:r>
            <w:r w:rsidRPr="004103F6">
              <w:rPr>
                <w:rFonts w:eastAsia="Times New Roman" w:cs="Calibri"/>
                <w:color w:val="000000"/>
                <w:sz w:val="18"/>
                <w:szCs w:val="18"/>
              </w:rPr>
              <w:t>156</w:t>
            </w:r>
          </w:p>
        </w:tc>
        <w:tc>
          <w:tcPr>
            <w:tcW w:w="1140" w:type="dxa"/>
            <w:vMerge w:val="restart"/>
            <w:tcBorders>
              <w:top w:val="nil"/>
              <w:left w:val="nil"/>
              <w:bottom w:val="single" w:sz="4" w:space="0" w:color="auto"/>
              <w:right w:val="nil"/>
            </w:tcBorders>
            <w:shd w:val="clear" w:color="auto" w:fill="auto"/>
            <w:noWrap/>
            <w:vAlign w:val="center"/>
            <w:hideMark/>
          </w:tcPr>
          <w:p w14:paraId="09981E1E"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14</w:t>
            </w:r>
            <w:r w:rsidR="00933345" w:rsidRPr="004103F6">
              <w:rPr>
                <w:rFonts w:eastAsia="Times New Roman" w:cs="Calibri"/>
                <w:color w:val="000000"/>
                <w:sz w:val="18"/>
                <w:szCs w:val="18"/>
              </w:rPr>
              <w:t>,</w:t>
            </w:r>
            <w:r w:rsidRPr="004103F6">
              <w:rPr>
                <w:rFonts w:eastAsia="Times New Roman" w:cs="Calibri"/>
                <w:color w:val="000000"/>
                <w:sz w:val="18"/>
                <w:szCs w:val="18"/>
              </w:rPr>
              <w:t>807</w:t>
            </w:r>
          </w:p>
        </w:tc>
        <w:tc>
          <w:tcPr>
            <w:tcW w:w="1140" w:type="dxa"/>
            <w:gridSpan w:val="2"/>
            <w:vMerge w:val="restart"/>
            <w:tcBorders>
              <w:top w:val="nil"/>
              <w:left w:val="nil"/>
              <w:bottom w:val="single" w:sz="4" w:space="0" w:color="auto"/>
              <w:right w:val="single" w:sz="4" w:space="0" w:color="5B9BD5"/>
            </w:tcBorders>
            <w:shd w:val="clear" w:color="auto" w:fill="auto"/>
            <w:noWrap/>
            <w:vAlign w:val="center"/>
            <w:hideMark/>
          </w:tcPr>
          <w:p w14:paraId="2BC81754"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15</w:t>
            </w:r>
            <w:r w:rsidR="00933345" w:rsidRPr="004103F6">
              <w:rPr>
                <w:rFonts w:eastAsia="Times New Roman" w:cs="Calibri"/>
                <w:color w:val="000000"/>
                <w:sz w:val="18"/>
                <w:szCs w:val="18"/>
              </w:rPr>
              <w:t>,</w:t>
            </w:r>
            <w:r w:rsidRPr="004103F6">
              <w:rPr>
                <w:rFonts w:eastAsia="Times New Roman" w:cs="Calibri"/>
                <w:color w:val="000000"/>
                <w:sz w:val="18"/>
                <w:szCs w:val="18"/>
              </w:rPr>
              <w:t>895</w:t>
            </w:r>
          </w:p>
        </w:tc>
      </w:tr>
      <w:tr w:rsidR="0047400A" w:rsidRPr="004103F6" w14:paraId="1AE362A8" w14:textId="77777777" w:rsidTr="004B4BA4">
        <w:trPr>
          <w:trHeight w:val="300"/>
          <w:jc w:val="center"/>
        </w:trPr>
        <w:tc>
          <w:tcPr>
            <w:tcW w:w="2948" w:type="dxa"/>
            <w:tcBorders>
              <w:top w:val="nil"/>
              <w:left w:val="single" w:sz="4" w:space="0" w:color="5B9BD5"/>
              <w:bottom w:val="single" w:sz="4" w:space="0" w:color="5B9BD5"/>
              <w:right w:val="nil"/>
            </w:tcBorders>
            <w:shd w:val="clear" w:color="auto" w:fill="auto"/>
            <w:noWrap/>
            <w:vAlign w:val="center"/>
            <w:hideMark/>
          </w:tcPr>
          <w:p w14:paraId="77B4C5C7"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Sonographers</w:t>
            </w:r>
          </w:p>
        </w:tc>
        <w:tc>
          <w:tcPr>
            <w:tcW w:w="1140" w:type="dxa"/>
            <w:tcBorders>
              <w:top w:val="nil"/>
              <w:left w:val="nil"/>
              <w:bottom w:val="single" w:sz="4" w:space="0" w:color="5B9BD5"/>
              <w:right w:val="nil"/>
            </w:tcBorders>
            <w:shd w:val="clear" w:color="auto" w:fill="auto"/>
            <w:noWrap/>
            <w:vAlign w:val="center"/>
            <w:hideMark/>
          </w:tcPr>
          <w:p w14:paraId="6D1452A2"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w:t>
            </w:r>
            <w:r w:rsidR="00933345" w:rsidRPr="004103F6">
              <w:rPr>
                <w:rFonts w:eastAsia="Times New Roman" w:cs="Calibri"/>
                <w:color w:val="000000"/>
                <w:sz w:val="18"/>
                <w:szCs w:val="18"/>
              </w:rPr>
              <w:t>,</w:t>
            </w:r>
            <w:r w:rsidRPr="004103F6">
              <w:rPr>
                <w:rFonts w:eastAsia="Times New Roman" w:cs="Calibri"/>
                <w:color w:val="000000"/>
                <w:sz w:val="18"/>
                <w:szCs w:val="18"/>
              </w:rPr>
              <w:t>742</w:t>
            </w:r>
          </w:p>
        </w:tc>
        <w:tc>
          <w:tcPr>
            <w:tcW w:w="1140" w:type="dxa"/>
            <w:tcBorders>
              <w:top w:val="nil"/>
              <w:left w:val="nil"/>
              <w:bottom w:val="single" w:sz="4" w:space="0" w:color="5B9BD5"/>
              <w:right w:val="nil"/>
            </w:tcBorders>
            <w:shd w:val="clear" w:color="auto" w:fill="auto"/>
            <w:noWrap/>
            <w:vAlign w:val="center"/>
            <w:hideMark/>
          </w:tcPr>
          <w:p w14:paraId="3FB30E0F" w14:textId="77777777" w:rsidR="0047400A" w:rsidRPr="004103F6" w:rsidRDefault="0047400A" w:rsidP="00B02209">
            <w:pPr>
              <w:spacing w:after="0"/>
              <w:jc w:val="right"/>
              <w:rPr>
                <w:rFonts w:eastAsia="Times New Roman" w:cs="Calibri"/>
                <w:color w:val="000000"/>
                <w:sz w:val="18"/>
                <w:szCs w:val="18"/>
              </w:rPr>
            </w:pPr>
          </w:p>
        </w:tc>
        <w:tc>
          <w:tcPr>
            <w:tcW w:w="1140" w:type="dxa"/>
            <w:vMerge/>
            <w:tcBorders>
              <w:top w:val="nil"/>
              <w:left w:val="nil"/>
              <w:bottom w:val="single" w:sz="4" w:space="0" w:color="5B9BD5"/>
              <w:right w:val="nil"/>
            </w:tcBorders>
            <w:vAlign w:val="center"/>
            <w:hideMark/>
          </w:tcPr>
          <w:p w14:paraId="532F1D01" w14:textId="77777777" w:rsidR="0047400A" w:rsidRPr="004103F6" w:rsidRDefault="0047400A" w:rsidP="00B02209">
            <w:pPr>
              <w:spacing w:after="0"/>
              <w:rPr>
                <w:rFonts w:eastAsia="Times New Roman" w:cs="Calibri"/>
                <w:color w:val="000000"/>
                <w:sz w:val="18"/>
                <w:szCs w:val="18"/>
              </w:rPr>
            </w:pPr>
          </w:p>
        </w:tc>
        <w:tc>
          <w:tcPr>
            <w:tcW w:w="1140" w:type="dxa"/>
            <w:gridSpan w:val="2"/>
            <w:vMerge/>
            <w:tcBorders>
              <w:top w:val="nil"/>
              <w:left w:val="nil"/>
              <w:bottom w:val="single" w:sz="4" w:space="0" w:color="5B9BD5"/>
              <w:right w:val="single" w:sz="4" w:space="0" w:color="5B9BD5"/>
            </w:tcBorders>
            <w:vAlign w:val="center"/>
            <w:hideMark/>
          </w:tcPr>
          <w:p w14:paraId="51789B1C" w14:textId="77777777" w:rsidR="0047400A" w:rsidRPr="004103F6" w:rsidRDefault="0047400A" w:rsidP="00B02209">
            <w:pPr>
              <w:spacing w:after="0"/>
              <w:rPr>
                <w:rFonts w:eastAsia="Times New Roman" w:cs="Calibri"/>
                <w:color w:val="000000"/>
                <w:sz w:val="18"/>
                <w:szCs w:val="18"/>
              </w:rPr>
            </w:pPr>
          </w:p>
        </w:tc>
      </w:tr>
      <w:tr w:rsidR="0047400A" w:rsidRPr="004103F6" w14:paraId="3CCFCB2A"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204C8693"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Audiologists</w:t>
            </w:r>
          </w:p>
        </w:tc>
        <w:tc>
          <w:tcPr>
            <w:tcW w:w="1140" w:type="dxa"/>
            <w:tcBorders>
              <w:top w:val="single" w:sz="4" w:space="0" w:color="5B9BD5"/>
              <w:left w:val="nil"/>
              <w:bottom w:val="single" w:sz="4" w:space="0" w:color="5B9BD5"/>
              <w:right w:val="nil"/>
            </w:tcBorders>
            <w:shd w:val="clear" w:color="auto" w:fill="auto"/>
            <w:noWrap/>
            <w:vAlign w:val="center"/>
            <w:hideMark/>
          </w:tcPr>
          <w:p w14:paraId="32D36A14"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w:t>
            </w:r>
            <w:r w:rsidR="00933345" w:rsidRPr="004103F6">
              <w:rPr>
                <w:rFonts w:eastAsia="Times New Roman" w:cs="Calibri"/>
                <w:color w:val="000000"/>
                <w:sz w:val="18"/>
                <w:szCs w:val="18"/>
              </w:rPr>
              <w:t>,</w:t>
            </w:r>
            <w:r w:rsidRPr="004103F6">
              <w:rPr>
                <w:rFonts w:eastAsia="Times New Roman" w:cs="Calibri"/>
                <w:color w:val="000000"/>
                <w:sz w:val="18"/>
                <w:szCs w:val="18"/>
              </w:rPr>
              <w:t>360</w:t>
            </w:r>
          </w:p>
        </w:tc>
        <w:tc>
          <w:tcPr>
            <w:tcW w:w="1140" w:type="dxa"/>
            <w:tcBorders>
              <w:top w:val="single" w:sz="4" w:space="0" w:color="5B9BD5"/>
              <w:left w:val="nil"/>
              <w:bottom w:val="single" w:sz="4" w:space="0" w:color="5B9BD5"/>
              <w:right w:val="nil"/>
            </w:tcBorders>
            <w:shd w:val="clear" w:color="auto" w:fill="auto"/>
            <w:noWrap/>
            <w:vAlign w:val="center"/>
            <w:hideMark/>
          </w:tcPr>
          <w:p w14:paraId="73994F57"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vMerge w:val="restart"/>
            <w:tcBorders>
              <w:top w:val="single" w:sz="4" w:space="0" w:color="5B9BD5"/>
              <w:left w:val="nil"/>
              <w:bottom w:val="single" w:sz="4" w:space="0" w:color="5B9BD5"/>
              <w:right w:val="nil"/>
            </w:tcBorders>
            <w:shd w:val="clear" w:color="auto" w:fill="auto"/>
            <w:noWrap/>
            <w:vAlign w:val="center"/>
            <w:hideMark/>
          </w:tcPr>
          <w:p w14:paraId="5B85A0C9"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11</w:t>
            </w:r>
            <w:r w:rsidR="00933345" w:rsidRPr="004103F6">
              <w:rPr>
                <w:rFonts w:eastAsia="Times New Roman" w:cs="Calibri"/>
                <w:color w:val="000000"/>
                <w:sz w:val="18"/>
                <w:szCs w:val="18"/>
              </w:rPr>
              <w:t>,</w:t>
            </w:r>
            <w:r w:rsidRPr="004103F6">
              <w:rPr>
                <w:rFonts w:eastAsia="Times New Roman" w:cs="Calibri"/>
                <w:color w:val="000000"/>
                <w:sz w:val="18"/>
                <w:szCs w:val="18"/>
              </w:rPr>
              <w:t>324</w:t>
            </w:r>
          </w:p>
        </w:tc>
        <w:tc>
          <w:tcPr>
            <w:tcW w:w="1140" w:type="dxa"/>
            <w:gridSpan w:val="2"/>
            <w:vMerge w:val="restart"/>
            <w:tcBorders>
              <w:top w:val="single" w:sz="4" w:space="0" w:color="5B9BD5"/>
              <w:left w:val="nil"/>
              <w:bottom w:val="single" w:sz="4" w:space="0" w:color="5B9BD5"/>
              <w:right w:val="single" w:sz="4" w:space="0" w:color="5B9BD5"/>
            </w:tcBorders>
            <w:shd w:val="clear" w:color="auto" w:fill="auto"/>
            <w:noWrap/>
            <w:vAlign w:val="center"/>
            <w:hideMark/>
          </w:tcPr>
          <w:p w14:paraId="30761351"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9</w:t>
            </w:r>
            <w:r w:rsidR="00933345" w:rsidRPr="004103F6">
              <w:rPr>
                <w:rFonts w:eastAsia="Times New Roman" w:cs="Calibri"/>
                <w:color w:val="000000"/>
                <w:sz w:val="18"/>
                <w:szCs w:val="18"/>
              </w:rPr>
              <w:t>,</w:t>
            </w:r>
            <w:r w:rsidRPr="004103F6">
              <w:rPr>
                <w:rFonts w:eastAsia="Times New Roman" w:cs="Calibri"/>
                <w:color w:val="000000"/>
                <w:sz w:val="18"/>
                <w:szCs w:val="18"/>
              </w:rPr>
              <w:t>155</w:t>
            </w:r>
          </w:p>
        </w:tc>
      </w:tr>
      <w:tr w:rsidR="0047400A" w:rsidRPr="004103F6" w14:paraId="3CC41F25"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0AB1E1B4"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Speech pathologists</w:t>
            </w:r>
          </w:p>
        </w:tc>
        <w:tc>
          <w:tcPr>
            <w:tcW w:w="1140" w:type="dxa"/>
            <w:tcBorders>
              <w:top w:val="single" w:sz="4" w:space="0" w:color="5B9BD5"/>
              <w:left w:val="nil"/>
              <w:bottom w:val="single" w:sz="4" w:space="0" w:color="5B9BD5"/>
              <w:right w:val="nil"/>
            </w:tcBorders>
            <w:shd w:val="clear" w:color="auto" w:fill="auto"/>
            <w:noWrap/>
            <w:vAlign w:val="center"/>
            <w:hideMark/>
          </w:tcPr>
          <w:p w14:paraId="652C68E4"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6</w:t>
            </w:r>
            <w:r w:rsidR="00933345" w:rsidRPr="004103F6">
              <w:rPr>
                <w:rFonts w:eastAsia="Times New Roman" w:cs="Calibri"/>
                <w:color w:val="000000"/>
                <w:sz w:val="18"/>
                <w:szCs w:val="18"/>
              </w:rPr>
              <w:t>,</w:t>
            </w:r>
            <w:r w:rsidRPr="004103F6">
              <w:rPr>
                <w:rFonts w:eastAsia="Times New Roman" w:cs="Calibri"/>
                <w:color w:val="000000"/>
                <w:sz w:val="18"/>
                <w:szCs w:val="18"/>
              </w:rPr>
              <w:t>887</w:t>
            </w:r>
          </w:p>
        </w:tc>
        <w:tc>
          <w:tcPr>
            <w:tcW w:w="1140" w:type="dxa"/>
            <w:tcBorders>
              <w:top w:val="single" w:sz="4" w:space="0" w:color="5B9BD5"/>
              <w:left w:val="nil"/>
              <w:bottom w:val="single" w:sz="4" w:space="0" w:color="5B9BD5"/>
              <w:right w:val="nil"/>
            </w:tcBorders>
            <w:shd w:val="clear" w:color="auto" w:fill="auto"/>
            <w:noWrap/>
            <w:vAlign w:val="center"/>
            <w:hideMark/>
          </w:tcPr>
          <w:p w14:paraId="73C0DD00"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vMerge/>
            <w:tcBorders>
              <w:top w:val="single" w:sz="4" w:space="0" w:color="5B9BD5"/>
              <w:left w:val="nil"/>
              <w:bottom w:val="single" w:sz="4" w:space="0" w:color="5B9BD5"/>
              <w:right w:val="nil"/>
            </w:tcBorders>
            <w:vAlign w:val="center"/>
            <w:hideMark/>
          </w:tcPr>
          <w:p w14:paraId="48EB319A" w14:textId="77777777" w:rsidR="0047400A" w:rsidRPr="004103F6" w:rsidRDefault="0047400A" w:rsidP="00B02209">
            <w:pPr>
              <w:spacing w:after="0"/>
              <w:rPr>
                <w:rFonts w:eastAsia="Times New Roman" w:cs="Calibri"/>
                <w:color w:val="000000"/>
                <w:sz w:val="18"/>
                <w:szCs w:val="18"/>
              </w:rPr>
            </w:pPr>
          </w:p>
        </w:tc>
        <w:tc>
          <w:tcPr>
            <w:tcW w:w="1140" w:type="dxa"/>
            <w:gridSpan w:val="2"/>
            <w:vMerge/>
            <w:tcBorders>
              <w:top w:val="single" w:sz="4" w:space="0" w:color="5B9BD5"/>
              <w:left w:val="nil"/>
              <w:bottom w:val="single" w:sz="4" w:space="0" w:color="5B9BD5"/>
              <w:right w:val="single" w:sz="4" w:space="0" w:color="5B9BD5"/>
            </w:tcBorders>
            <w:vAlign w:val="center"/>
            <w:hideMark/>
          </w:tcPr>
          <w:p w14:paraId="01DAAA4E" w14:textId="77777777" w:rsidR="0047400A" w:rsidRPr="004103F6" w:rsidRDefault="0047400A" w:rsidP="00B02209">
            <w:pPr>
              <w:spacing w:after="0"/>
              <w:rPr>
                <w:rFonts w:eastAsia="Times New Roman" w:cs="Calibri"/>
                <w:color w:val="000000"/>
                <w:sz w:val="18"/>
                <w:szCs w:val="18"/>
              </w:rPr>
            </w:pPr>
          </w:p>
        </w:tc>
      </w:tr>
      <w:tr w:rsidR="0047400A" w:rsidRPr="004103F6" w14:paraId="076F3219" w14:textId="77777777" w:rsidTr="004B4BA4">
        <w:trPr>
          <w:trHeight w:val="300"/>
          <w:jc w:val="center"/>
        </w:trPr>
        <w:tc>
          <w:tcPr>
            <w:tcW w:w="2948" w:type="dxa"/>
            <w:tcBorders>
              <w:top w:val="nil"/>
              <w:left w:val="single" w:sz="4" w:space="0" w:color="5B9BD5"/>
              <w:bottom w:val="single" w:sz="4" w:space="0" w:color="5B9BD5"/>
              <w:right w:val="nil"/>
            </w:tcBorders>
            <w:shd w:val="clear" w:color="auto" w:fill="auto"/>
            <w:noWrap/>
            <w:vAlign w:val="center"/>
            <w:hideMark/>
          </w:tcPr>
          <w:p w14:paraId="4AEB99BF"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Chiropractors</w:t>
            </w:r>
          </w:p>
        </w:tc>
        <w:tc>
          <w:tcPr>
            <w:tcW w:w="1140" w:type="dxa"/>
            <w:tcBorders>
              <w:top w:val="nil"/>
              <w:left w:val="nil"/>
              <w:bottom w:val="single" w:sz="4" w:space="0" w:color="5B9BD5"/>
              <w:right w:val="nil"/>
            </w:tcBorders>
            <w:shd w:val="clear" w:color="auto" w:fill="auto"/>
            <w:noWrap/>
            <w:vAlign w:val="center"/>
            <w:hideMark/>
          </w:tcPr>
          <w:p w14:paraId="4B7613EB"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w:t>
            </w:r>
            <w:r w:rsidR="00933345" w:rsidRPr="004103F6">
              <w:rPr>
                <w:rFonts w:eastAsia="Times New Roman" w:cs="Calibri"/>
                <w:color w:val="000000"/>
                <w:sz w:val="18"/>
                <w:szCs w:val="18"/>
              </w:rPr>
              <w:t>,</w:t>
            </w:r>
            <w:r w:rsidRPr="004103F6">
              <w:rPr>
                <w:rFonts w:eastAsia="Times New Roman" w:cs="Calibri"/>
                <w:color w:val="000000"/>
                <w:sz w:val="18"/>
                <w:szCs w:val="18"/>
              </w:rPr>
              <w:t>145</w:t>
            </w:r>
          </w:p>
        </w:tc>
        <w:tc>
          <w:tcPr>
            <w:tcW w:w="1140" w:type="dxa"/>
            <w:tcBorders>
              <w:top w:val="nil"/>
              <w:left w:val="nil"/>
              <w:bottom w:val="single" w:sz="4" w:space="0" w:color="5B9BD5"/>
              <w:right w:val="nil"/>
            </w:tcBorders>
            <w:shd w:val="clear" w:color="auto" w:fill="auto"/>
            <w:noWrap/>
            <w:vAlign w:val="center"/>
            <w:hideMark/>
          </w:tcPr>
          <w:p w14:paraId="0BE70EEB"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4</w:t>
            </w:r>
            <w:r w:rsidR="00933345" w:rsidRPr="004103F6">
              <w:rPr>
                <w:rFonts w:eastAsia="Times New Roman" w:cs="Calibri"/>
                <w:color w:val="000000"/>
                <w:sz w:val="18"/>
                <w:szCs w:val="18"/>
              </w:rPr>
              <w:t>,</w:t>
            </w:r>
            <w:r w:rsidRPr="004103F6">
              <w:rPr>
                <w:rFonts w:eastAsia="Times New Roman" w:cs="Calibri"/>
                <w:color w:val="000000"/>
                <w:sz w:val="18"/>
                <w:szCs w:val="18"/>
              </w:rPr>
              <w:t>591</w:t>
            </w:r>
          </w:p>
        </w:tc>
        <w:tc>
          <w:tcPr>
            <w:tcW w:w="1140" w:type="dxa"/>
            <w:vMerge w:val="restart"/>
            <w:tcBorders>
              <w:top w:val="nil"/>
              <w:left w:val="nil"/>
              <w:bottom w:val="single" w:sz="4" w:space="0" w:color="auto"/>
              <w:right w:val="nil"/>
            </w:tcBorders>
            <w:shd w:val="clear" w:color="auto" w:fill="auto"/>
            <w:noWrap/>
            <w:vAlign w:val="center"/>
            <w:hideMark/>
          </w:tcPr>
          <w:p w14:paraId="3A33FA1B"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8</w:t>
            </w:r>
            <w:r w:rsidR="00933345" w:rsidRPr="004103F6">
              <w:rPr>
                <w:rFonts w:eastAsia="Times New Roman" w:cs="Calibri"/>
                <w:color w:val="000000"/>
                <w:sz w:val="18"/>
                <w:szCs w:val="18"/>
              </w:rPr>
              <w:t>,</w:t>
            </w:r>
            <w:r w:rsidRPr="004103F6">
              <w:rPr>
                <w:rFonts w:eastAsia="Times New Roman" w:cs="Calibri"/>
                <w:color w:val="000000"/>
                <w:sz w:val="18"/>
                <w:szCs w:val="18"/>
              </w:rPr>
              <w:t>645</w:t>
            </w:r>
          </w:p>
        </w:tc>
        <w:tc>
          <w:tcPr>
            <w:tcW w:w="1140" w:type="dxa"/>
            <w:gridSpan w:val="2"/>
            <w:vMerge w:val="restart"/>
            <w:tcBorders>
              <w:top w:val="nil"/>
              <w:left w:val="nil"/>
              <w:bottom w:val="single" w:sz="4" w:space="0" w:color="auto"/>
              <w:right w:val="single" w:sz="4" w:space="0" w:color="5B9BD5"/>
            </w:tcBorders>
            <w:shd w:val="clear" w:color="auto" w:fill="auto"/>
            <w:noWrap/>
            <w:vAlign w:val="center"/>
            <w:hideMark/>
          </w:tcPr>
          <w:p w14:paraId="770EA224"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5</w:t>
            </w:r>
            <w:r w:rsidR="00933345" w:rsidRPr="004103F6">
              <w:rPr>
                <w:rFonts w:eastAsia="Times New Roman" w:cs="Calibri"/>
                <w:color w:val="000000"/>
                <w:sz w:val="18"/>
                <w:szCs w:val="18"/>
              </w:rPr>
              <w:t>,</w:t>
            </w:r>
            <w:r w:rsidRPr="004103F6">
              <w:rPr>
                <w:rFonts w:eastAsia="Times New Roman" w:cs="Calibri"/>
                <w:color w:val="000000"/>
                <w:sz w:val="18"/>
                <w:szCs w:val="18"/>
              </w:rPr>
              <w:t>280</w:t>
            </w:r>
          </w:p>
        </w:tc>
      </w:tr>
      <w:tr w:rsidR="0047400A" w:rsidRPr="004103F6" w14:paraId="33A4DE00" w14:textId="77777777" w:rsidTr="004B4BA4">
        <w:trPr>
          <w:trHeight w:val="300"/>
          <w:jc w:val="center"/>
        </w:trPr>
        <w:tc>
          <w:tcPr>
            <w:tcW w:w="2948" w:type="dxa"/>
            <w:tcBorders>
              <w:top w:val="nil"/>
              <w:left w:val="single" w:sz="4" w:space="0" w:color="5B9BD5"/>
              <w:bottom w:val="single" w:sz="4" w:space="0" w:color="5B9BD5"/>
              <w:right w:val="nil"/>
            </w:tcBorders>
            <w:shd w:val="clear" w:color="auto" w:fill="auto"/>
            <w:noWrap/>
            <w:vAlign w:val="center"/>
            <w:hideMark/>
          </w:tcPr>
          <w:p w14:paraId="4FE195AA"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Osteopaths</w:t>
            </w:r>
          </w:p>
        </w:tc>
        <w:tc>
          <w:tcPr>
            <w:tcW w:w="1140" w:type="dxa"/>
            <w:tcBorders>
              <w:top w:val="nil"/>
              <w:left w:val="nil"/>
              <w:bottom w:val="single" w:sz="4" w:space="0" w:color="5B9BD5"/>
              <w:right w:val="nil"/>
            </w:tcBorders>
            <w:shd w:val="clear" w:color="auto" w:fill="auto"/>
            <w:noWrap/>
            <w:vAlign w:val="center"/>
            <w:hideMark/>
          </w:tcPr>
          <w:p w14:paraId="1C377786"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593</w:t>
            </w:r>
          </w:p>
        </w:tc>
        <w:tc>
          <w:tcPr>
            <w:tcW w:w="1140" w:type="dxa"/>
            <w:tcBorders>
              <w:top w:val="nil"/>
              <w:left w:val="nil"/>
              <w:bottom w:val="single" w:sz="4" w:space="0" w:color="5B9BD5"/>
              <w:right w:val="nil"/>
            </w:tcBorders>
            <w:shd w:val="clear" w:color="auto" w:fill="auto"/>
            <w:noWrap/>
            <w:vAlign w:val="center"/>
            <w:hideMark/>
          </w:tcPr>
          <w:p w14:paraId="16F0FE37"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w:t>
            </w:r>
            <w:r w:rsidR="00933345" w:rsidRPr="004103F6">
              <w:rPr>
                <w:rFonts w:eastAsia="Times New Roman" w:cs="Calibri"/>
                <w:color w:val="000000"/>
                <w:sz w:val="18"/>
                <w:szCs w:val="18"/>
              </w:rPr>
              <w:t>,</w:t>
            </w:r>
            <w:r w:rsidRPr="004103F6">
              <w:rPr>
                <w:rFonts w:eastAsia="Times New Roman" w:cs="Calibri"/>
                <w:color w:val="000000"/>
                <w:sz w:val="18"/>
                <w:szCs w:val="18"/>
              </w:rPr>
              <w:t>916</w:t>
            </w:r>
          </w:p>
        </w:tc>
        <w:tc>
          <w:tcPr>
            <w:tcW w:w="1140" w:type="dxa"/>
            <w:vMerge/>
            <w:tcBorders>
              <w:top w:val="nil"/>
              <w:left w:val="nil"/>
              <w:bottom w:val="single" w:sz="4" w:space="0" w:color="5B9BD5"/>
              <w:right w:val="nil"/>
            </w:tcBorders>
            <w:vAlign w:val="center"/>
            <w:hideMark/>
          </w:tcPr>
          <w:p w14:paraId="36552FBD" w14:textId="77777777" w:rsidR="0047400A" w:rsidRPr="004103F6" w:rsidRDefault="0047400A" w:rsidP="00B02209">
            <w:pPr>
              <w:spacing w:after="0"/>
              <w:rPr>
                <w:rFonts w:eastAsia="Times New Roman" w:cs="Calibri"/>
                <w:color w:val="000000"/>
                <w:sz w:val="18"/>
                <w:szCs w:val="18"/>
              </w:rPr>
            </w:pPr>
          </w:p>
        </w:tc>
        <w:tc>
          <w:tcPr>
            <w:tcW w:w="1140" w:type="dxa"/>
            <w:gridSpan w:val="2"/>
            <w:vMerge/>
            <w:tcBorders>
              <w:top w:val="nil"/>
              <w:left w:val="nil"/>
              <w:bottom w:val="single" w:sz="4" w:space="0" w:color="5B9BD5"/>
              <w:right w:val="single" w:sz="4" w:space="0" w:color="5B9BD5"/>
            </w:tcBorders>
            <w:vAlign w:val="center"/>
            <w:hideMark/>
          </w:tcPr>
          <w:p w14:paraId="7D15427E" w14:textId="77777777" w:rsidR="0047400A" w:rsidRPr="004103F6" w:rsidRDefault="0047400A" w:rsidP="00B02209">
            <w:pPr>
              <w:spacing w:after="0"/>
              <w:rPr>
                <w:rFonts w:eastAsia="Times New Roman" w:cs="Calibri"/>
                <w:color w:val="000000"/>
                <w:sz w:val="18"/>
                <w:szCs w:val="18"/>
              </w:rPr>
            </w:pPr>
          </w:p>
        </w:tc>
      </w:tr>
      <w:tr w:rsidR="0047400A" w:rsidRPr="004103F6" w14:paraId="36866DA5"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56E57426"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Optometrists</w:t>
            </w:r>
          </w:p>
        </w:tc>
        <w:tc>
          <w:tcPr>
            <w:tcW w:w="1140" w:type="dxa"/>
            <w:tcBorders>
              <w:top w:val="single" w:sz="4" w:space="0" w:color="5B9BD5"/>
              <w:left w:val="nil"/>
              <w:bottom w:val="single" w:sz="4" w:space="0" w:color="5B9BD5"/>
              <w:right w:val="nil"/>
            </w:tcBorders>
            <w:shd w:val="clear" w:color="auto" w:fill="auto"/>
            <w:noWrap/>
            <w:vAlign w:val="center"/>
            <w:hideMark/>
          </w:tcPr>
          <w:p w14:paraId="3BA5C0F4"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3</w:t>
            </w:r>
            <w:r w:rsidR="00933345" w:rsidRPr="004103F6">
              <w:rPr>
                <w:rFonts w:eastAsia="Times New Roman" w:cs="Calibri"/>
                <w:color w:val="000000"/>
                <w:sz w:val="18"/>
                <w:szCs w:val="18"/>
              </w:rPr>
              <w:t>,</w:t>
            </w:r>
            <w:r w:rsidRPr="004103F6">
              <w:rPr>
                <w:rFonts w:eastAsia="Times New Roman" w:cs="Calibri"/>
                <w:color w:val="000000"/>
                <w:sz w:val="18"/>
                <w:szCs w:val="18"/>
              </w:rPr>
              <w:t>787</w:t>
            </w:r>
          </w:p>
        </w:tc>
        <w:tc>
          <w:tcPr>
            <w:tcW w:w="1140" w:type="dxa"/>
            <w:tcBorders>
              <w:top w:val="single" w:sz="4" w:space="0" w:color="5B9BD5"/>
              <w:left w:val="nil"/>
              <w:bottom w:val="single" w:sz="4" w:space="0" w:color="5B9BD5"/>
              <w:right w:val="nil"/>
            </w:tcBorders>
            <w:shd w:val="clear" w:color="auto" w:fill="auto"/>
            <w:noWrap/>
            <w:vAlign w:val="center"/>
            <w:hideMark/>
          </w:tcPr>
          <w:p w14:paraId="60E820BD"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4</w:t>
            </w:r>
            <w:r w:rsidR="00933345" w:rsidRPr="004103F6">
              <w:rPr>
                <w:rFonts w:eastAsia="Times New Roman" w:cs="Calibri"/>
                <w:color w:val="000000"/>
                <w:sz w:val="18"/>
                <w:szCs w:val="18"/>
              </w:rPr>
              <w:t>,</w:t>
            </w:r>
            <w:r w:rsidRPr="004103F6">
              <w:rPr>
                <w:rFonts w:eastAsia="Times New Roman" w:cs="Calibri"/>
                <w:color w:val="000000"/>
                <w:sz w:val="18"/>
                <w:szCs w:val="18"/>
              </w:rPr>
              <w:t>732</w:t>
            </w:r>
          </w:p>
        </w:tc>
        <w:tc>
          <w:tcPr>
            <w:tcW w:w="1140" w:type="dxa"/>
            <w:vMerge w:val="restart"/>
            <w:tcBorders>
              <w:top w:val="single" w:sz="4" w:space="0" w:color="5B9BD5"/>
              <w:left w:val="nil"/>
              <w:bottom w:val="single" w:sz="4" w:space="0" w:color="5B9BD5"/>
              <w:right w:val="nil"/>
            </w:tcBorders>
            <w:shd w:val="clear" w:color="auto" w:fill="auto"/>
            <w:noWrap/>
            <w:vAlign w:val="center"/>
            <w:hideMark/>
          </w:tcPr>
          <w:p w14:paraId="443CD32B"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5</w:t>
            </w:r>
            <w:r w:rsidR="00933345" w:rsidRPr="004103F6">
              <w:rPr>
                <w:rFonts w:eastAsia="Times New Roman" w:cs="Calibri"/>
                <w:color w:val="000000"/>
                <w:sz w:val="18"/>
                <w:szCs w:val="18"/>
              </w:rPr>
              <w:t>,</w:t>
            </w:r>
            <w:r w:rsidRPr="004103F6">
              <w:rPr>
                <w:rFonts w:eastAsia="Times New Roman" w:cs="Calibri"/>
                <w:color w:val="000000"/>
                <w:sz w:val="18"/>
                <w:szCs w:val="18"/>
              </w:rPr>
              <w:t>305</w:t>
            </w:r>
          </w:p>
        </w:tc>
        <w:tc>
          <w:tcPr>
            <w:tcW w:w="1140" w:type="dxa"/>
            <w:gridSpan w:val="2"/>
            <w:vMerge w:val="restart"/>
            <w:tcBorders>
              <w:top w:val="single" w:sz="4" w:space="0" w:color="5B9BD5"/>
              <w:left w:val="nil"/>
              <w:bottom w:val="single" w:sz="4" w:space="0" w:color="5B9BD5"/>
              <w:right w:val="single" w:sz="4" w:space="0" w:color="5B9BD5"/>
            </w:tcBorders>
            <w:shd w:val="clear" w:color="auto" w:fill="auto"/>
            <w:noWrap/>
            <w:vAlign w:val="center"/>
            <w:hideMark/>
          </w:tcPr>
          <w:p w14:paraId="6C7DF0A9"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5</w:t>
            </w:r>
            <w:r w:rsidR="00933345" w:rsidRPr="004103F6">
              <w:rPr>
                <w:rFonts w:eastAsia="Times New Roman" w:cs="Calibri"/>
                <w:color w:val="000000"/>
                <w:sz w:val="18"/>
                <w:szCs w:val="18"/>
              </w:rPr>
              <w:t>,</w:t>
            </w:r>
            <w:r w:rsidRPr="004103F6">
              <w:rPr>
                <w:rFonts w:eastAsia="Times New Roman" w:cs="Calibri"/>
                <w:color w:val="000000"/>
                <w:sz w:val="18"/>
                <w:szCs w:val="18"/>
              </w:rPr>
              <w:t>037</w:t>
            </w:r>
          </w:p>
        </w:tc>
      </w:tr>
      <w:tr w:rsidR="0047400A" w:rsidRPr="004103F6" w14:paraId="466BCABE"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5E291C4B"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Orthoptists</w:t>
            </w:r>
          </w:p>
        </w:tc>
        <w:tc>
          <w:tcPr>
            <w:tcW w:w="1140" w:type="dxa"/>
            <w:tcBorders>
              <w:top w:val="single" w:sz="4" w:space="0" w:color="5B9BD5"/>
              <w:left w:val="nil"/>
              <w:bottom w:val="single" w:sz="4" w:space="0" w:color="5B9BD5"/>
              <w:right w:val="nil"/>
            </w:tcBorders>
            <w:shd w:val="clear" w:color="auto" w:fill="auto"/>
            <w:noWrap/>
            <w:vAlign w:val="center"/>
            <w:hideMark/>
          </w:tcPr>
          <w:p w14:paraId="6A2F62C7"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838</w:t>
            </w:r>
          </w:p>
        </w:tc>
        <w:tc>
          <w:tcPr>
            <w:tcW w:w="1140" w:type="dxa"/>
            <w:tcBorders>
              <w:top w:val="single" w:sz="4" w:space="0" w:color="5B9BD5"/>
              <w:left w:val="nil"/>
              <w:bottom w:val="single" w:sz="4" w:space="0" w:color="5B9BD5"/>
              <w:right w:val="nil"/>
            </w:tcBorders>
            <w:shd w:val="clear" w:color="auto" w:fill="auto"/>
            <w:noWrap/>
            <w:vAlign w:val="center"/>
            <w:hideMark/>
          </w:tcPr>
          <w:p w14:paraId="36ED5DF6"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vMerge/>
            <w:tcBorders>
              <w:top w:val="single" w:sz="4" w:space="0" w:color="5B9BD5"/>
              <w:left w:val="nil"/>
              <w:bottom w:val="single" w:sz="4" w:space="0" w:color="5B9BD5"/>
              <w:right w:val="nil"/>
            </w:tcBorders>
            <w:vAlign w:val="center"/>
            <w:hideMark/>
          </w:tcPr>
          <w:p w14:paraId="4B3A6EE6" w14:textId="77777777" w:rsidR="0047400A" w:rsidRPr="004103F6" w:rsidRDefault="0047400A" w:rsidP="00B02209">
            <w:pPr>
              <w:spacing w:after="0"/>
              <w:rPr>
                <w:rFonts w:eastAsia="Times New Roman" w:cs="Calibri"/>
                <w:color w:val="000000"/>
                <w:sz w:val="18"/>
                <w:szCs w:val="18"/>
              </w:rPr>
            </w:pPr>
          </w:p>
        </w:tc>
        <w:tc>
          <w:tcPr>
            <w:tcW w:w="1140" w:type="dxa"/>
            <w:gridSpan w:val="2"/>
            <w:vMerge/>
            <w:tcBorders>
              <w:top w:val="single" w:sz="4" w:space="0" w:color="5B9BD5"/>
              <w:left w:val="nil"/>
              <w:bottom w:val="single" w:sz="4" w:space="0" w:color="5B9BD5"/>
              <w:right w:val="single" w:sz="4" w:space="0" w:color="5B9BD5"/>
            </w:tcBorders>
            <w:vAlign w:val="center"/>
            <w:hideMark/>
          </w:tcPr>
          <w:p w14:paraId="1BBD40CD" w14:textId="77777777" w:rsidR="0047400A" w:rsidRPr="004103F6" w:rsidRDefault="0047400A" w:rsidP="00B02209">
            <w:pPr>
              <w:spacing w:after="0"/>
              <w:rPr>
                <w:rFonts w:eastAsia="Times New Roman" w:cs="Calibri"/>
                <w:color w:val="000000"/>
                <w:sz w:val="18"/>
                <w:szCs w:val="18"/>
              </w:rPr>
            </w:pPr>
          </w:p>
        </w:tc>
      </w:tr>
      <w:tr w:rsidR="0047400A" w:rsidRPr="004103F6" w14:paraId="1B9BC276" w14:textId="77777777" w:rsidTr="004B4BA4">
        <w:trPr>
          <w:trHeight w:val="300"/>
          <w:jc w:val="center"/>
        </w:trPr>
        <w:tc>
          <w:tcPr>
            <w:tcW w:w="2948" w:type="dxa"/>
            <w:tcBorders>
              <w:top w:val="nil"/>
              <w:left w:val="single" w:sz="4" w:space="0" w:color="5B9BD5"/>
              <w:bottom w:val="single" w:sz="4" w:space="0" w:color="5B9BD5"/>
              <w:right w:val="nil"/>
            </w:tcBorders>
            <w:shd w:val="clear" w:color="auto" w:fill="auto"/>
            <w:noWrap/>
            <w:vAlign w:val="center"/>
            <w:hideMark/>
          </w:tcPr>
          <w:p w14:paraId="304DC5CC"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Dietitians</w:t>
            </w:r>
          </w:p>
        </w:tc>
        <w:tc>
          <w:tcPr>
            <w:tcW w:w="1140" w:type="dxa"/>
            <w:tcBorders>
              <w:top w:val="nil"/>
              <w:left w:val="nil"/>
              <w:bottom w:val="single" w:sz="4" w:space="0" w:color="5B9BD5"/>
              <w:right w:val="nil"/>
            </w:tcBorders>
            <w:shd w:val="clear" w:color="auto" w:fill="auto"/>
            <w:noWrap/>
            <w:vAlign w:val="center"/>
            <w:hideMark/>
          </w:tcPr>
          <w:p w14:paraId="32A9F6BB"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4</w:t>
            </w:r>
            <w:r w:rsidR="00933345" w:rsidRPr="004103F6">
              <w:rPr>
                <w:rFonts w:eastAsia="Times New Roman" w:cs="Calibri"/>
                <w:color w:val="000000"/>
                <w:sz w:val="18"/>
                <w:szCs w:val="18"/>
              </w:rPr>
              <w:t>,</w:t>
            </w:r>
            <w:r w:rsidRPr="004103F6">
              <w:rPr>
                <w:rFonts w:eastAsia="Times New Roman" w:cs="Calibri"/>
                <w:color w:val="000000"/>
                <w:sz w:val="18"/>
                <w:szCs w:val="18"/>
              </w:rPr>
              <w:t>610</w:t>
            </w:r>
          </w:p>
        </w:tc>
        <w:tc>
          <w:tcPr>
            <w:tcW w:w="1140" w:type="dxa"/>
            <w:tcBorders>
              <w:top w:val="nil"/>
              <w:left w:val="nil"/>
              <w:bottom w:val="single" w:sz="4" w:space="0" w:color="5B9BD5"/>
              <w:right w:val="nil"/>
            </w:tcBorders>
            <w:shd w:val="clear" w:color="auto" w:fill="auto"/>
            <w:noWrap/>
            <w:vAlign w:val="center"/>
            <w:hideMark/>
          </w:tcPr>
          <w:p w14:paraId="3D6B32AF"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tcBorders>
              <w:top w:val="nil"/>
              <w:left w:val="nil"/>
              <w:bottom w:val="single" w:sz="4" w:space="0" w:color="5B9BD5"/>
              <w:right w:val="nil"/>
            </w:tcBorders>
            <w:shd w:val="clear" w:color="auto" w:fill="auto"/>
            <w:noWrap/>
            <w:vAlign w:val="center"/>
            <w:hideMark/>
          </w:tcPr>
          <w:p w14:paraId="548439BE"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gridSpan w:val="2"/>
            <w:tcBorders>
              <w:top w:val="nil"/>
              <w:left w:val="nil"/>
              <w:bottom w:val="single" w:sz="4" w:space="0" w:color="5B9BD5"/>
              <w:right w:val="single" w:sz="4" w:space="0" w:color="5B9BD5"/>
            </w:tcBorders>
            <w:shd w:val="clear" w:color="auto" w:fill="auto"/>
            <w:noWrap/>
            <w:vAlign w:val="center"/>
            <w:hideMark/>
          </w:tcPr>
          <w:p w14:paraId="6FA80384"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r>
      <w:tr w:rsidR="0047400A" w:rsidRPr="004103F6" w14:paraId="2F18D7FF" w14:textId="77777777" w:rsidTr="004B4BA4">
        <w:trPr>
          <w:trHeight w:val="300"/>
          <w:jc w:val="center"/>
        </w:trPr>
        <w:tc>
          <w:tcPr>
            <w:tcW w:w="2948" w:type="dxa"/>
            <w:tcBorders>
              <w:top w:val="nil"/>
              <w:left w:val="single" w:sz="4" w:space="0" w:color="5B9BD5"/>
              <w:bottom w:val="nil"/>
              <w:right w:val="nil"/>
            </w:tcBorders>
            <w:shd w:val="clear" w:color="auto" w:fill="auto"/>
            <w:noWrap/>
            <w:vAlign w:val="center"/>
            <w:hideMark/>
          </w:tcPr>
          <w:p w14:paraId="417FE4BC"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Podiatrists</w:t>
            </w:r>
          </w:p>
        </w:tc>
        <w:tc>
          <w:tcPr>
            <w:tcW w:w="1140" w:type="dxa"/>
            <w:tcBorders>
              <w:top w:val="nil"/>
              <w:left w:val="nil"/>
              <w:bottom w:val="nil"/>
              <w:right w:val="nil"/>
            </w:tcBorders>
            <w:shd w:val="clear" w:color="auto" w:fill="auto"/>
            <w:noWrap/>
            <w:vAlign w:val="center"/>
            <w:hideMark/>
          </w:tcPr>
          <w:p w14:paraId="6276DF28"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2</w:t>
            </w:r>
            <w:r w:rsidR="00933345" w:rsidRPr="004103F6">
              <w:rPr>
                <w:rFonts w:eastAsia="Times New Roman" w:cs="Calibri"/>
                <w:color w:val="000000"/>
                <w:sz w:val="18"/>
                <w:szCs w:val="18"/>
              </w:rPr>
              <w:t>,</w:t>
            </w:r>
            <w:r w:rsidRPr="004103F6">
              <w:rPr>
                <w:rFonts w:eastAsia="Times New Roman" w:cs="Calibri"/>
                <w:color w:val="000000"/>
                <w:sz w:val="18"/>
                <w:szCs w:val="18"/>
              </w:rPr>
              <w:t>818</w:t>
            </w:r>
          </w:p>
        </w:tc>
        <w:tc>
          <w:tcPr>
            <w:tcW w:w="1140" w:type="dxa"/>
            <w:tcBorders>
              <w:top w:val="nil"/>
              <w:left w:val="nil"/>
              <w:bottom w:val="nil"/>
              <w:right w:val="nil"/>
            </w:tcBorders>
            <w:shd w:val="clear" w:color="auto" w:fill="auto"/>
            <w:noWrap/>
            <w:vAlign w:val="center"/>
            <w:hideMark/>
          </w:tcPr>
          <w:p w14:paraId="055BD9BA"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4</w:t>
            </w:r>
            <w:r w:rsidR="00933345" w:rsidRPr="004103F6">
              <w:rPr>
                <w:rFonts w:eastAsia="Times New Roman" w:cs="Calibri"/>
                <w:color w:val="000000"/>
                <w:sz w:val="18"/>
                <w:szCs w:val="18"/>
              </w:rPr>
              <w:t>,</w:t>
            </w:r>
            <w:r w:rsidRPr="004103F6">
              <w:rPr>
                <w:rFonts w:eastAsia="Times New Roman" w:cs="Calibri"/>
                <w:color w:val="000000"/>
                <w:sz w:val="18"/>
                <w:szCs w:val="18"/>
              </w:rPr>
              <w:t>329</w:t>
            </w:r>
          </w:p>
        </w:tc>
        <w:tc>
          <w:tcPr>
            <w:tcW w:w="1140" w:type="dxa"/>
            <w:tcBorders>
              <w:top w:val="nil"/>
              <w:left w:val="nil"/>
              <w:bottom w:val="nil"/>
              <w:right w:val="nil"/>
            </w:tcBorders>
            <w:shd w:val="clear" w:color="auto" w:fill="auto"/>
            <w:noWrap/>
            <w:vAlign w:val="center"/>
            <w:hideMark/>
          </w:tcPr>
          <w:p w14:paraId="2FBC6008"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3</w:t>
            </w:r>
            <w:r w:rsidR="00933345" w:rsidRPr="004103F6">
              <w:rPr>
                <w:rFonts w:eastAsia="Times New Roman" w:cs="Calibri"/>
                <w:color w:val="000000"/>
                <w:sz w:val="18"/>
                <w:szCs w:val="18"/>
              </w:rPr>
              <w:t>,</w:t>
            </w:r>
            <w:r w:rsidRPr="004103F6">
              <w:rPr>
                <w:rFonts w:eastAsia="Times New Roman" w:cs="Calibri"/>
                <w:color w:val="000000"/>
                <w:sz w:val="18"/>
                <w:szCs w:val="18"/>
              </w:rPr>
              <w:t>893</w:t>
            </w:r>
          </w:p>
        </w:tc>
        <w:tc>
          <w:tcPr>
            <w:tcW w:w="1140" w:type="dxa"/>
            <w:gridSpan w:val="2"/>
            <w:tcBorders>
              <w:top w:val="nil"/>
              <w:left w:val="nil"/>
              <w:bottom w:val="nil"/>
              <w:right w:val="single" w:sz="4" w:space="0" w:color="5B9BD5"/>
            </w:tcBorders>
            <w:shd w:val="clear" w:color="auto" w:fill="auto"/>
            <w:noWrap/>
            <w:vAlign w:val="center"/>
            <w:hideMark/>
          </w:tcPr>
          <w:p w14:paraId="68BCD3DE"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3</w:t>
            </w:r>
            <w:r w:rsidR="00933345" w:rsidRPr="004103F6">
              <w:rPr>
                <w:rFonts w:eastAsia="Times New Roman" w:cs="Calibri"/>
                <w:color w:val="000000"/>
                <w:sz w:val="18"/>
                <w:szCs w:val="18"/>
              </w:rPr>
              <w:t>,</w:t>
            </w:r>
            <w:r w:rsidRPr="004103F6">
              <w:rPr>
                <w:rFonts w:eastAsia="Times New Roman" w:cs="Calibri"/>
                <w:color w:val="000000"/>
                <w:sz w:val="18"/>
                <w:szCs w:val="18"/>
              </w:rPr>
              <w:t>701</w:t>
            </w:r>
          </w:p>
        </w:tc>
      </w:tr>
      <w:tr w:rsidR="0047400A" w:rsidRPr="004103F6" w14:paraId="5CB00758"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67231E23" w14:textId="3118F14B" w:rsidR="0047400A" w:rsidRPr="004103F6" w:rsidRDefault="0047400A" w:rsidP="00B02209">
            <w:pPr>
              <w:spacing w:after="0"/>
              <w:rPr>
                <w:rFonts w:eastAsia="Times New Roman" w:cs="Calibri"/>
                <w:color w:val="000000"/>
                <w:sz w:val="18"/>
                <w:szCs w:val="18"/>
                <w:vertAlign w:val="superscript"/>
              </w:rPr>
            </w:pPr>
            <w:r w:rsidRPr="004103F6">
              <w:rPr>
                <w:rFonts w:eastAsia="Times New Roman" w:cs="Calibri"/>
                <w:color w:val="000000"/>
                <w:sz w:val="18"/>
                <w:szCs w:val="18"/>
              </w:rPr>
              <w:t>Rehabilitation counsellors</w:t>
            </w:r>
            <w:r w:rsidR="00646DE2" w:rsidRPr="004103F6">
              <w:rPr>
                <w:rFonts w:eastAsia="Times New Roman" w:cs="Calibri"/>
                <w:color w:val="000000"/>
                <w:sz w:val="18"/>
                <w:szCs w:val="18"/>
              </w:rPr>
              <w:t xml:space="preserve"> </w:t>
            </w:r>
            <w:r w:rsidR="00886C69" w:rsidRPr="004103F6">
              <w:rPr>
                <w:rFonts w:eastAsia="Times New Roman" w:cs="Calibri"/>
                <w:color w:val="000000"/>
                <w:sz w:val="18"/>
                <w:szCs w:val="18"/>
                <w:vertAlign w:val="superscript"/>
              </w:rPr>
              <w:t>†</w:t>
            </w:r>
          </w:p>
        </w:tc>
        <w:tc>
          <w:tcPr>
            <w:tcW w:w="1140" w:type="dxa"/>
            <w:tcBorders>
              <w:top w:val="single" w:sz="4" w:space="0" w:color="5B9BD5"/>
              <w:left w:val="nil"/>
              <w:bottom w:val="single" w:sz="4" w:space="0" w:color="5B9BD5"/>
              <w:right w:val="nil"/>
            </w:tcBorders>
            <w:shd w:val="clear" w:color="auto" w:fill="auto"/>
            <w:noWrap/>
            <w:vAlign w:val="center"/>
            <w:hideMark/>
          </w:tcPr>
          <w:p w14:paraId="49481003"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w:t>
            </w:r>
            <w:r w:rsidR="00933345" w:rsidRPr="004103F6">
              <w:rPr>
                <w:rFonts w:eastAsia="Times New Roman" w:cs="Calibri"/>
                <w:color w:val="000000"/>
                <w:sz w:val="18"/>
                <w:szCs w:val="18"/>
              </w:rPr>
              <w:t>,</w:t>
            </w:r>
            <w:r w:rsidRPr="004103F6">
              <w:rPr>
                <w:rFonts w:eastAsia="Times New Roman" w:cs="Calibri"/>
                <w:color w:val="000000"/>
                <w:sz w:val="18"/>
                <w:szCs w:val="18"/>
              </w:rPr>
              <w:t>706</w:t>
            </w:r>
          </w:p>
        </w:tc>
        <w:tc>
          <w:tcPr>
            <w:tcW w:w="1140" w:type="dxa"/>
            <w:tcBorders>
              <w:top w:val="single" w:sz="4" w:space="0" w:color="5B9BD5"/>
              <w:left w:val="nil"/>
              <w:bottom w:val="single" w:sz="4" w:space="0" w:color="5B9BD5"/>
              <w:right w:val="nil"/>
            </w:tcBorders>
            <w:shd w:val="clear" w:color="auto" w:fill="auto"/>
            <w:noWrap/>
            <w:vAlign w:val="center"/>
            <w:hideMark/>
          </w:tcPr>
          <w:p w14:paraId="6C9B211F"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tcBorders>
              <w:top w:val="single" w:sz="4" w:space="0" w:color="5B9BD5"/>
              <w:left w:val="nil"/>
              <w:bottom w:val="single" w:sz="4" w:space="0" w:color="5B9BD5"/>
              <w:right w:val="nil"/>
            </w:tcBorders>
            <w:shd w:val="clear" w:color="auto" w:fill="auto"/>
            <w:noWrap/>
            <w:vAlign w:val="center"/>
            <w:hideMark/>
          </w:tcPr>
          <w:p w14:paraId="1652A0E5"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gridSpan w:val="2"/>
            <w:tcBorders>
              <w:top w:val="single" w:sz="4" w:space="0" w:color="5B9BD5"/>
              <w:left w:val="nil"/>
              <w:bottom w:val="single" w:sz="4" w:space="0" w:color="5B9BD5"/>
              <w:right w:val="single" w:sz="4" w:space="0" w:color="5B9BD5"/>
            </w:tcBorders>
            <w:shd w:val="clear" w:color="auto" w:fill="auto"/>
            <w:noWrap/>
            <w:vAlign w:val="center"/>
          </w:tcPr>
          <w:p w14:paraId="7AF323C4" w14:textId="4DA38FF1" w:rsidR="0047400A" w:rsidRPr="004103F6" w:rsidRDefault="0047400A" w:rsidP="00B02209">
            <w:pPr>
              <w:spacing w:after="0"/>
              <w:rPr>
                <w:rFonts w:eastAsia="Times New Roman" w:cs="Calibri"/>
                <w:color w:val="000000"/>
                <w:sz w:val="18"/>
                <w:szCs w:val="18"/>
              </w:rPr>
            </w:pPr>
          </w:p>
        </w:tc>
      </w:tr>
      <w:tr w:rsidR="0047400A" w:rsidRPr="004103F6" w14:paraId="3CC35F2B" w14:textId="77777777" w:rsidTr="004B4BA4">
        <w:trPr>
          <w:trHeight w:val="300"/>
          <w:jc w:val="center"/>
        </w:trPr>
        <w:tc>
          <w:tcPr>
            <w:tcW w:w="2948" w:type="dxa"/>
            <w:tcBorders>
              <w:top w:val="nil"/>
              <w:left w:val="single" w:sz="4" w:space="0" w:color="5B9BD5"/>
              <w:bottom w:val="nil"/>
              <w:right w:val="nil"/>
            </w:tcBorders>
            <w:shd w:val="clear" w:color="auto" w:fill="auto"/>
            <w:noWrap/>
            <w:vAlign w:val="center"/>
            <w:hideMark/>
          </w:tcPr>
          <w:p w14:paraId="68169F98" w14:textId="43B24521"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xml:space="preserve">Exercise </w:t>
            </w:r>
            <w:r w:rsidR="002345EF">
              <w:rPr>
                <w:rFonts w:eastAsia="Times New Roman" w:cs="Calibri"/>
                <w:color w:val="000000"/>
                <w:sz w:val="18"/>
                <w:szCs w:val="18"/>
              </w:rPr>
              <w:t>p</w:t>
            </w:r>
            <w:r w:rsidRPr="004103F6">
              <w:rPr>
                <w:rFonts w:eastAsia="Times New Roman" w:cs="Calibri"/>
                <w:color w:val="000000"/>
                <w:sz w:val="18"/>
                <w:szCs w:val="18"/>
              </w:rPr>
              <w:t>hysiologists</w:t>
            </w:r>
            <w:r w:rsidR="00646DE2" w:rsidRPr="004103F6">
              <w:rPr>
                <w:rFonts w:eastAsia="Times New Roman" w:cs="Calibri"/>
                <w:color w:val="000000"/>
                <w:sz w:val="18"/>
                <w:szCs w:val="18"/>
              </w:rPr>
              <w:t xml:space="preserve"> </w:t>
            </w:r>
            <w:r w:rsidR="00886C69" w:rsidRPr="004103F6">
              <w:rPr>
                <w:rFonts w:eastAsia="Times New Roman" w:cs="Calibri"/>
                <w:color w:val="000000"/>
                <w:sz w:val="18"/>
                <w:szCs w:val="18"/>
                <w:vertAlign w:val="superscript"/>
              </w:rPr>
              <w:t>†</w:t>
            </w:r>
          </w:p>
        </w:tc>
        <w:tc>
          <w:tcPr>
            <w:tcW w:w="1140" w:type="dxa"/>
            <w:tcBorders>
              <w:top w:val="nil"/>
              <w:left w:val="nil"/>
              <w:bottom w:val="nil"/>
              <w:right w:val="nil"/>
            </w:tcBorders>
            <w:shd w:val="clear" w:color="auto" w:fill="auto"/>
            <w:noWrap/>
            <w:vAlign w:val="center"/>
            <w:hideMark/>
          </w:tcPr>
          <w:p w14:paraId="46F5883F"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1</w:t>
            </w:r>
            <w:r w:rsidR="00933345" w:rsidRPr="004103F6">
              <w:rPr>
                <w:rFonts w:eastAsia="Times New Roman" w:cs="Calibri"/>
                <w:color w:val="000000"/>
                <w:sz w:val="18"/>
                <w:szCs w:val="18"/>
              </w:rPr>
              <w:t>,</w:t>
            </w:r>
            <w:r w:rsidRPr="004103F6">
              <w:rPr>
                <w:rFonts w:eastAsia="Times New Roman" w:cs="Calibri"/>
                <w:color w:val="000000"/>
                <w:sz w:val="18"/>
                <w:szCs w:val="18"/>
              </w:rPr>
              <w:t>602</w:t>
            </w:r>
          </w:p>
        </w:tc>
        <w:tc>
          <w:tcPr>
            <w:tcW w:w="1140" w:type="dxa"/>
            <w:tcBorders>
              <w:top w:val="nil"/>
              <w:left w:val="nil"/>
              <w:bottom w:val="nil"/>
              <w:right w:val="nil"/>
            </w:tcBorders>
            <w:shd w:val="clear" w:color="auto" w:fill="auto"/>
            <w:noWrap/>
            <w:vAlign w:val="center"/>
            <w:hideMark/>
          </w:tcPr>
          <w:p w14:paraId="5478C6A8" w14:textId="77777777" w:rsidR="0047400A" w:rsidRPr="004103F6" w:rsidRDefault="0047400A" w:rsidP="00B02209">
            <w:pPr>
              <w:spacing w:after="0"/>
              <w:jc w:val="right"/>
              <w:rPr>
                <w:rFonts w:eastAsia="Times New Roman" w:cs="Calibri"/>
                <w:color w:val="000000"/>
                <w:sz w:val="18"/>
                <w:szCs w:val="18"/>
              </w:rPr>
            </w:pPr>
          </w:p>
        </w:tc>
        <w:tc>
          <w:tcPr>
            <w:tcW w:w="1140" w:type="dxa"/>
            <w:tcBorders>
              <w:top w:val="nil"/>
              <w:left w:val="nil"/>
              <w:bottom w:val="nil"/>
              <w:right w:val="nil"/>
            </w:tcBorders>
            <w:shd w:val="clear" w:color="auto" w:fill="auto"/>
            <w:noWrap/>
            <w:vAlign w:val="center"/>
            <w:hideMark/>
          </w:tcPr>
          <w:p w14:paraId="3869F8D8" w14:textId="77777777" w:rsidR="0047400A" w:rsidRPr="004103F6" w:rsidRDefault="0047400A" w:rsidP="00B02209">
            <w:pPr>
              <w:spacing w:after="0"/>
              <w:rPr>
                <w:rFonts w:eastAsia="Times New Roman" w:cs="Times New Roman"/>
                <w:sz w:val="18"/>
                <w:szCs w:val="18"/>
              </w:rPr>
            </w:pPr>
          </w:p>
        </w:tc>
        <w:tc>
          <w:tcPr>
            <w:tcW w:w="1140" w:type="dxa"/>
            <w:gridSpan w:val="2"/>
            <w:tcBorders>
              <w:top w:val="nil"/>
              <w:left w:val="nil"/>
              <w:bottom w:val="nil"/>
              <w:right w:val="single" w:sz="4" w:space="0" w:color="5B9BD5"/>
            </w:tcBorders>
            <w:shd w:val="clear" w:color="auto" w:fill="auto"/>
            <w:noWrap/>
            <w:vAlign w:val="center"/>
          </w:tcPr>
          <w:p w14:paraId="547C39D4" w14:textId="77777777" w:rsidR="0047400A" w:rsidRPr="004103F6" w:rsidRDefault="0047400A" w:rsidP="00B02209">
            <w:pPr>
              <w:spacing w:after="0"/>
              <w:rPr>
                <w:rFonts w:eastAsia="Times New Roman" w:cs="Times New Roman"/>
                <w:sz w:val="18"/>
                <w:szCs w:val="18"/>
              </w:rPr>
            </w:pPr>
          </w:p>
        </w:tc>
      </w:tr>
      <w:tr w:rsidR="0047400A" w:rsidRPr="004103F6" w14:paraId="7D123FB1"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hideMark/>
          </w:tcPr>
          <w:p w14:paraId="2E26D6B4" w14:textId="39A7F350"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Orthotists/prosthetists</w:t>
            </w:r>
            <w:r w:rsidR="00646DE2" w:rsidRPr="004103F6">
              <w:rPr>
                <w:rFonts w:eastAsia="Times New Roman" w:cs="Calibri"/>
                <w:color w:val="000000"/>
                <w:sz w:val="18"/>
                <w:szCs w:val="18"/>
              </w:rPr>
              <w:t xml:space="preserve"> </w:t>
            </w:r>
            <w:r w:rsidR="00886C69" w:rsidRPr="004103F6">
              <w:rPr>
                <w:rFonts w:eastAsia="Times New Roman" w:cs="Calibri"/>
                <w:color w:val="000000"/>
                <w:sz w:val="18"/>
                <w:szCs w:val="18"/>
                <w:vertAlign w:val="superscript"/>
              </w:rPr>
              <w:t>†</w:t>
            </w:r>
          </w:p>
        </w:tc>
        <w:tc>
          <w:tcPr>
            <w:tcW w:w="1140" w:type="dxa"/>
            <w:tcBorders>
              <w:top w:val="single" w:sz="4" w:space="0" w:color="5B9BD5"/>
              <w:left w:val="nil"/>
              <w:bottom w:val="single" w:sz="4" w:space="0" w:color="5B9BD5"/>
              <w:right w:val="nil"/>
            </w:tcBorders>
            <w:shd w:val="clear" w:color="auto" w:fill="auto"/>
            <w:noWrap/>
            <w:vAlign w:val="center"/>
            <w:hideMark/>
          </w:tcPr>
          <w:p w14:paraId="23078851" w14:textId="77777777" w:rsidR="0047400A" w:rsidRPr="004103F6" w:rsidRDefault="0047400A" w:rsidP="00B02209">
            <w:pPr>
              <w:spacing w:after="0"/>
              <w:jc w:val="right"/>
              <w:rPr>
                <w:rFonts w:eastAsia="Times New Roman" w:cs="Calibri"/>
                <w:color w:val="000000"/>
                <w:sz w:val="18"/>
                <w:szCs w:val="18"/>
              </w:rPr>
            </w:pPr>
            <w:r w:rsidRPr="004103F6">
              <w:rPr>
                <w:rFonts w:eastAsia="Times New Roman" w:cs="Calibri"/>
                <w:color w:val="000000"/>
                <w:sz w:val="18"/>
                <w:szCs w:val="18"/>
              </w:rPr>
              <w:t>401</w:t>
            </w:r>
          </w:p>
        </w:tc>
        <w:tc>
          <w:tcPr>
            <w:tcW w:w="1140" w:type="dxa"/>
            <w:tcBorders>
              <w:top w:val="single" w:sz="4" w:space="0" w:color="5B9BD5"/>
              <w:left w:val="nil"/>
              <w:bottom w:val="single" w:sz="4" w:space="0" w:color="5B9BD5"/>
              <w:right w:val="nil"/>
            </w:tcBorders>
            <w:shd w:val="clear" w:color="auto" w:fill="auto"/>
            <w:noWrap/>
            <w:vAlign w:val="center"/>
            <w:hideMark/>
          </w:tcPr>
          <w:p w14:paraId="7305457E"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tcBorders>
              <w:top w:val="single" w:sz="4" w:space="0" w:color="5B9BD5"/>
              <w:left w:val="nil"/>
              <w:bottom w:val="single" w:sz="4" w:space="0" w:color="5B9BD5"/>
              <w:right w:val="nil"/>
            </w:tcBorders>
            <w:shd w:val="clear" w:color="auto" w:fill="auto"/>
            <w:noWrap/>
            <w:vAlign w:val="center"/>
            <w:hideMark/>
          </w:tcPr>
          <w:p w14:paraId="2C47EA36" w14:textId="7777777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w:t>
            </w:r>
          </w:p>
        </w:tc>
        <w:tc>
          <w:tcPr>
            <w:tcW w:w="1140" w:type="dxa"/>
            <w:gridSpan w:val="2"/>
            <w:tcBorders>
              <w:top w:val="single" w:sz="4" w:space="0" w:color="5B9BD5"/>
              <w:left w:val="nil"/>
              <w:bottom w:val="single" w:sz="4" w:space="0" w:color="5B9BD5"/>
              <w:right w:val="single" w:sz="4" w:space="0" w:color="5B9BD5"/>
            </w:tcBorders>
            <w:shd w:val="clear" w:color="auto" w:fill="auto"/>
            <w:noWrap/>
            <w:vAlign w:val="center"/>
          </w:tcPr>
          <w:p w14:paraId="5DF0E1C6" w14:textId="5F510EB9" w:rsidR="0047400A" w:rsidRPr="004103F6" w:rsidRDefault="0047400A" w:rsidP="00B02209">
            <w:pPr>
              <w:spacing w:after="0"/>
              <w:rPr>
                <w:rFonts w:eastAsia="Times New Roman" w:cs="Calibri"/>
                <w:color w:val="000000"/>
                <w:sz w:val="18"/>
                <w:szCs w:val="18"/>
              </w:rPr>
            </w:pPr>
          </w:p>
        </w:tc>
      </w:tr>
      <w:tr w:rsidR="0047400A" w:rsidRPr="004103F6" w14:paraId="3582AE85"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tcPr>
          <w:p w14:paraId="4022768A" w14:textId="0A56A942"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Art therapists*</w:t>
            </w:r>
            <w:r w:rsidR="00646DE2" w:rsidRPr="004103F6">
              <w:rPr>
                <w:rFonts w:eastAsia="Times New Roman" w:cs="Calibri"/>
                <w:color w:val="000000"/>
                <w:sz w:val="18"/>
                <w:szCs w:val="18"/>
              </w:rPr>
              <w:t xml:space="preserve"> </w:t>
            </w:r>
            <w:r w:rsidR="00886C69" w:rsidRPr="004103F6">
              <w:rPr>
                <w:rFonts w:eastAsia="Times New Roman" w:cs="Calibri"/>
                <w:color w:val="000000"/>
                <w:sz w:val="18"/>
                <w:szCs w:val="18"/>
                <w:vertAlign w:val="superscript"/>
              </w:rPr>
              <w:t>†</w:t>
            </w:r>
          </w:p>
        </w:tc>
        <w:tc>
          <w:tcPr>
            <w:tcW w:w="1140" w:type="dxa"/>
            <w:tcBorders>
              <w:top w:val="single" w:sz="4" w:space="0" w:color="5B9BD5"/>
              <w:left w:val="nil"/>
              <w:bottom w:val="single" w:sz="4" w:space="0" w:color="5B9BD5"/>
              <w:right w:val="nil"/>
            </w:tcBorders>
            <w:shd w:val="clear" w:color="auto" w:fill="auto"/>
            <w:noWrap/>
            <w:vAlign w:val="center"/>
          </w:tcPr>
          <w:p w14:paraId="052A751C" w14:textId="77777777" w:rsidR="0047400A" w:rsidRPr="004103F6" w:rsidRDefault="0047400A" w:rsidP="00B02209">
            <w:pPr>
              <w:spacing w:after="0"/>
              <w:jc w:val="right"/>
              <w:rPr>
                <w:rFonts w:eastAsia="Times New Roman" w:cs="Calibri"/>
                <w:color w:val="000000"/>
                <w:sz w:val="18"/>
                <w:szCs w:val="18"/>
              </w:rPr>
            </w:pPr>
          </w:p>
        </w:tc>
        <w:tc>
          <w:tcPr>
            <w:tcW w:w="1140" w:type="dxa"/>
            <w:tcBorders>
              <w:top w:val="single" w:sz="4" w:space="0" w:color="5B9BD5"/>
              <w:left w:val="nil"/>
              <w:bottom w:val="single" w:sz="4" w:space="0" w:color="5B9BD5"/>
              <w:right w:val="nil"/>
            </w:tcBorders>
            <w:shd w:val="clear" w:color="auto" w:fill="auto"/>
            <w:noWrap/>
            <w:vAlign w:val="center"/>
          </w:tcPr>
          <w:p w14:paraId="48DB7901" w14:textId="77777777" w:rsidR="0047400A" w:rsidRPr="004103F6" w:rsidRDefault="0047400A" w:rsidP="00B02209">
            <w:pPr>
              <w:spacing w:after="0"/>
              <w:rPr>
                <w:rFonts w:eastAsia="Times New Roman" w:cs="Calibri"/>
                <w:color w:val="000000"/>
                <w:sz w:val="18"/>
                <w:szCs w:val="18"/>
              </w:rPr>
            </w:pPr>
          </w:p>
        </w:tc>
        <w:tc>
          <w:tcPr>
            <w:tcW w:w="1140" w:type="dxa"/>
            <w:tcBorders>
              <w:top w:val="single" w:sz="4" w:space="0" w:color="5B9BD5"/>
              <w:left w:val="nil"/>
              <w:bottom w:val="single" w:sz="4" w:space="0" w:color="5B9BD5"/>
              <w:right w:val="nil"/>
            </w:tcBorders>
            <w:shd w:val="clear" w:color="auto" w:fill="auto"/>
            <w:noWrap/>
            <w:vAlign w:val="center"/>
          </w:tcPr>
          <w:p w14:paraId="26BE004B" w14:textId="77777777" w:rsidR="0047400A" w:rsidRPr="004103F6" w:rsidRDefault="0047400A" w:rsidP="00B02209">
            <w:pPr>
              <w:spacing w:after="0"/>
              <w:rPr>
                <w:rFonts w:eastAsia="Times New Roman" w:cs="Calibri"/>
                <w:color w:val="000000"/>
                <w:sz w:val="18"/>
                <w:szCs w:val="18"/>
              </w:rPr>
            </w:pPr>
          </w:p>
        </w:tc>
        <w:tc>
          <w:tcPr>
            <w:tcW w:w="1140" w:type="dxa"/>
            <w:gridSpan w:val="2"/>
            <w:tcBorders>
              <w:top w:val="single" w:sz="4" w:space="0" w:color="5B9BD5"/>
              <w:left w:val="nil"/>
              <w:bottom w:val="single" w:sz="4" w:space="0" w:color="5B9BD5"/>
              <w:right w:val="single" w:sz="4" w:space="0" w:color="5B9BD5"/>
            </w:tcBorders>
            <w:shd w:val="clear" w:color="auto" w:fill="auto"/>
            <w:noWrap/>
            <w:vAlign w:val="center"/>
          </w:tcPr>
          <w:p w14:paraId="621E0A6C" w14:textId="77777777" w:rsidR="0047400A" w:rsidRPr="004103F6" w:rsidRDefault="0047400A" w:rsidP="00B02209">
            <w:pPr>
              <w:spacing w:after="0"/>
              <w:rPr>
                <w:rFonts w:eastAsia="Times New Roman" w:cs="Calibri"/>
                <w:color w:val="000000"/>
                <w:sz w:val="18"/>
                <w:szCs w:val="18"/>
              </w:rPr>
            </w:pPr>
          </w:p>
        </w:tc>
      </w:tr>
      <w:tr w:rsidR="0047400A" w:rsidRPr="004103F6" w14:paraId="3680C427"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tcPr>
          <w:p w14:paraId="716E039F" w14:textId="55608F29"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xml:space="preserve">Genetic </w:t>
            </w:r>
            <w:r w:rsidR="002345EF">
              <w:rPr>
                <w:rFonts w:eastAsia="Times New Roman" w:cs="Calibri"/>
                <w:color w:val="000000"/>
                <w:sz w:val="18"/>
                <w:szCs w:val="18"/>
              </w:rPr>
              <w:t>c</w:t>
            </w:r>
            <w:r w:rsidRPr="004103F6">
              <w:rPr>
                <w:rFonts w:eastAsia="Times New Roman" w:cs="Calibri"/>
                <w:color w:val="000000"/>
                <w:sz w:val="18"/>
                <w:szCs w:val="18"/>
              </w:rPr>
              <w:t>ounsellors</w:t>
            </w:r>
            <w:r w:rsidR="00CF239D" w:rsidRPr="004103F6">
              <w:rPr>
                <w:rFonts w:eastAsia="Times New Roman" w:cs="Calibri"/>
                <w:color w:val="000000"/>
                <w:sz w:val="18"/>
                <w:szCs w:val="18"/>
              </w:rPr>
              <w:t>**</w:t>
            </w:r>
            <w:r w:rsidR="00646DE2" w:rsidRPr="004103F6">
              <w:rPr>
                <w:rFonts w:eastAsia="Times New Roman" w:cs="Calibri"/>
                <w:color w:val="000000"/>
                <w:sz w:val="18"/>
                <w:szCs w:val="18"/>
              </w:rPr>
              <w:t xml:space="preserve"> </w:t>
            </w:r>
            <w:r w:rsidR="00886C69" w:rsidRPr="004103F6">
              <w:rPr>
                <w:rFonts w:eastAsia="Times New Roman" w:cs="Calibri"/>
                <w:color w:val="000000"/>
                <w:sz w:val="18"/>
                <w:szCs w:val="18"/>
                <w:vertAlign w:val="superscript"/>
              </w:rPr>
              <w:t>†</w:t>
            </w:r>
          </w:p>
        </w:tc>
        <w:tc>
          <w:tcPr>
            <w:tcW w:w="1140" w:type="dxa"/>
            <w:tcBorders>
              <w:top w:val="single" w:sz="4" w:space="0" w:color="5B9BD5"/>
              <w:left w:val="nil"/>
              <w:bottom w:val="single" w:sz="4" w:space="0" w:color="5B9BD5"/>
              <w:right w:val="nil"/>
            </w:tcBorders>
            <w:shd w:val="clear" w:color="auto" w:fill="auto"/>
            <w:noWrap/>
            <w:vAlign w:val="center"/>
          </w:tcPr>
          <w:p w14:paraId="248DECC4" w14:textId="77777777" w:rsidR="0047400A" w:rsidRPr="004103F6" w:rsidRDefault="0047400A" w:rsidP="00B02209">
            <w:pPr>
              <w:spacing w:after="0"/>
              <w:jc w:val="right"/>
              <w:rPr>
                <w:rFonts w:eastAsia="Times New Roman" w:cs="Calibri"/>
                <w:color w:val="000000"/>
                <w:sz w:val="18"/>
                <w:szCs w:val="18"/>
              </w:rPr>
            </w:pPr>
          </w:p>
        </w:tc>
        <w:tc>
          <w:tcPr>
            <w:tcW w:w="1140" w:type="dxa"/>
            <w:tcBorders>
              <w:top w:val="single" w:sz="4" w:space="0" w:color="5B9BD5"/>
              <w:left w:val="nil"/>
              <w:bottom w:val="single" w:sz="4" w:space="0" w:color="5B9BD5"/>
              <w:right w:val="nil"/>
            </w:tcBorders>
            <w:shd w:val="clear" w:color="auto" w:fill="auto"/>
            <w:noWrap/>
            <w:vAlign w:val="center"/>
          </w:tcPr>
          <w:p w14:paraId="73C0D45F" w14:textId="77777777" w:rsidR="0047400A" w:rsidRPr="004103F6" w:rsidRDefault="0047400A" w:rsidP="00B02209">
            <w:pPr>
              <w:spacing w:after="0"/>
              <w:rPr>
                <w:rFonts w:eastAsia="Times New Roman" w:cs="Calibri"/>
                <w:color w:val="000000"/>
                <w:sz w:val="18"/>
                <w:szCs w:val="18"/>
              </w:rPr>
            </w:pPr>
          </w:p>
        </w:tc>
        <w:tc>
          <w:tcPr>
            <w:tcW w:w="1140" w:type="dxa"/>
            <w:tcBorders>
              <w:top w:val="single" w:sz="4" w:space="0" w:color="5B9BD5"/>
              <w:left w:val="nil"/>
              <w:bottom w:val="single" w:sz="4" w:space="0" w:color="5B9BD5"/>
              <w:right w:val="nil"/>
            </w:tcBorders>
            <w:shd w:val="clear" w:color="auto" w:fill="auto"/>
            <w:noWrap/>
            <w:vAlign w:val="center"/>
          </w:tcPr>
          <w:p w14:paraId="47A0310E" w14:textId="77777777" w:rsidR="0047400A" w:rsidRPr="004103F6" w:rsidRDefault="0047400A" w:rsidP="00B02209">
            <w:pPr>
              <w:spacing w:after="0"/>
              <w:rPr>
                <w:rFonts w:eastAsia="Times New Roman" w:cs="Calibri"/>
                <w:color w:val="000000"/>
                <w:sz w:val="18"/>
                <w:szCs w:val="18"/>
              </w:rPr>
            </w:pPr>
          </w:p>
        </w:tc>
        <w:tc>
          <w:tcPr>
            <w:tcW w:w="1140" w:type="dxa"/>
            <w:gridSpan w:val="2"/>
            <w:tcBorders>
              <w:top w:val="single" w:sz="4" w:space="0" w:color="5B9BD5"/>
              <w:left w:val="nil"/>
              <w:bottom w:val="single" w:sz="4" w:space="0" w:color="5B9BD5"/>
              <w:right w:val="single" w:sz="4" w:space="0" w:color="5B9BD5"/>
            </w:tcBorders>
            <w:shd w:val="clear" w:color="auto" w:fill="auto"/>
            <w:noWrap/>
            <w:vAlign w:val="center"/>
          </w:tcPr>
          <w:p w14:paraId="6786B954" w14:textId="77777777" w:rsidR="0047400A" w:rsidRPr="004103F6" w:rsidRDefault="0047400A" w:rsidP="00B02209">
            <w:pPr>
              <w:spacing w:after="0"/>
              <w:rPr>
                <w:rFonts w:eastAsia="Times New Roman" w:cs="Calibri"/>
                <w:color w:val="000000"/>
                <w:sz w:val="18"/>
                <w:szCs w:val="18"/>
              </w:rPr>
            </w:pPr>
          </w:p>
        </w:tc>
      </w:tr>
      <w:tr w:rsidR="0047400A" w:rsidRPr="004103F6" w14:paraId="0B549D9E" w14:textId="77777777" w:rsidTr="004B4BA4">
        <w:trPr>
          <w:trHeight w:val="300"/>
          <w:jc w:val="center"/>
        </w:trPr>
        <w:tc>
          <w:tcPr>
            <w:tcW w:w="2948" w:type="dxa"/>
            <w:tcBorders>
              <w:top w:val="single" w:sz="4" w:space="0" w:color="5B9BD5"/>
              <w:left w:val="single" w:sz="4" w:space="0" w:color="5B9BD5"/>
              <w:bottom w:val="single" w:sz="4" w:space="0" w:color="5B9BD5"/>
              <w:right w:val="nil"/>
            </w:tcBorders>
            <w:shd w:val="clear" w:color="auto" w:fill="auto"/>
            <w:noWrap/>
            <w:vAlign w:val="center"/>
          </w:tcPr>
          <w:p w14:paraId="04F1D095" w14:textId="322D0664"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 xml:space="preserve">Music </w:t>
            </w:r>
            <w:r w:rsidR="002345EF">
              <w:rPr>
                <w:rFonts w:eastAsia="Times New Roman" w:cs="Calibri"/>
                <w:color w:val="000000"/>
                <w:sz w:val="18"/>
                <w:szCs w:val="18"/>
              </w:rPr>
              <w:t>t</w:t>
            </w:r>
            <w:r w:rsidRPr="004103F6">
              <w:rPr>
                <w:rFonts w:eastAsia="Times New Roman" w:cs="Calibri"/>
                <w:color w:val="000000"/>
                <w:sz w:val="18"/>
                <w:szCs w:val="18"/>
              </w:rPr>
              <w:t>herapists</w:t>
            </w:r>
            <w:r w:rsidR="00A9210C" w:rsidRPr="004103F6">
              <w:rPr>
                <w:rFonts w:eastAsia="Times New Roman" w:cs="Calibri"/>
                <w:color w:val="000000"/>
                <w:sz w:val="18"/>
                <w:szCs w:val="18"/>
              </w:rPr>
              <w:t>*</w:t>
            </w:r>
            <w:r w:rsidR="00646DE2" w:rsidRPr="004103F6">
              <w:rPr>
                <w:rFonts w:eastAsia="Times New Roman" w:cs="Calibri"/>
                <w:color w:val="000000"/>
                <w:sz w:val="18"/>
                <w:szCs w:val="18"/>
              </w:rPr>
              <w:t xml:space="preserve"> </w:t>
            </w:r>
            <w:r w:rsidR="00886C69" w:rsidRPr="004103F6">
              <w:rPr>
                <w:rFonts w:eastAsia="Times New Roman" w:cs="Calibri"/>
                <w:color w:val="000000"/>
                <w:sz w:val="18"/>
                <w:szCs w:val="18"/>
                <w:vertAlign w:val="superscript"/>
              </w:rPr>
              <w:t>†</w:t>
            </w:r>
          </w:p>
        </w:tc>
        <w:tc>
          <w:tcPr>
            <w:tcW w:w="1140" w:type="dxa"/>
            <w:tcBorders>
              <w:top w:val="single" w:sz="4" w:space="0" w:color="5B9BD5"/>
              <w:left w:val="nil"/>
              <w:bottom w:val="single" w:sz="4" w:space="0" w:color="5B9BD5"/>
              <w:right w:val="nil"/>
            </w:tcBorders>
            <w:shd w:val="clear" w:color="auto" w:fill="auto"/>
            <w:noWrap/>
            <w:vAlign w:val="center"/>
          </w:tcPr>
          <w:p w14:paraId="4BDB9163" w14:textId="77777777" w:rsidR="0047400A" w:rsidRPr="004103F6" w:rsidRDefault="0047400A" w:rsidP="00B02209">
            <w:pPr>
              <w:spacing w:after="0"/>
              <w:jc w:val="right"/>
              <w:rPr>
                <w:rFonts w:eastAsia="Times New Roman" w:cs="Calibri"/>
                <w:color w:val="000000"/>
                <w:sz w:val="18"/>
                <w:szCs w:val="18"/>
              </w:rPr>
            </w:pPr>
          </w:p>
        </w:tc>
        <w:tc>
          <w:tcPr>
            <w:tcW w:w="1140" w:type="dxa"/>
            <w:tcBorders>
              <w:top w:val="single" w:sz="4" w:space="0" w:color="5B9BD5"/>
              <w:left w:val="nil"/>
              <w:bottom w:val="single" w:sz="4" w:space="0" w:color="5B9BD5"/>
              <w:right w:val="nil"/>
            </w:tcBorders>
            <w:shd w:val="clear" w:color="auto" w:fill="auto"/>
            <w:noWrap/>
            <w:vAlign w:val="center"/>
          </w:tcPr>
          <w:p w14:paraId="416551B7" w14:textId="77777777" w:rsidR="0047400A" w:rsidRPr="004103F6" w:rsidRDefault="0047400A" w:rsidP="00B02209">
            <w:pPr>
              <w:spacing w:after="0"/>
              <w:rPr>
                <w:rFonts w:eastAsia="Times New Roman" w:cs="Calibri"/>
                <w:color w:val="000000"/>
                <w:sz w:val="18"/>
                <w:szCs w:val="18"/>
              </w:rPr>
            </w:pPr>
          </w:p>
        </w:tc>
        <w:tc>
          <w:tcPr>
            <w:tcW w:w="1140" w:type="dxa"/>
            <w:tcBorders>
              <w:top w:val="single" w:sz="4" w:space="0" w:color="5B9BD5"/>
              <w:left w:val="nil"/>
              <w:bottom w:val="single" w:sz="4" w:space="0" w:color="5B9BD5"/>
              <w:right w:val="nil"/>
            </w:tcBorders>
            <w:shd w:val="clear" w:color="auto" w:fill="auto"/>
            <w:noWrap/>
            <w:vAlign w:val="center"/>
          </w:tcPr>
          <w:p w14:paraId="66FCAFA5" w14:textId="77777777" w:rsidR="0047400A" w:rsidRPr="004103F6" w:rsidRDefault="0047400A" w:rsidP="00B02209">
            <w:pPr>
              <w:spacing w:after="0"/>
              <w:rPr>
                <w:rFonts w:eastAsia="Times New Roman" w:cs="Calibri"/>
                <w:color w:val="000000"/>
                <w:sz w:val="18"/>
                <w:szCs w:val="18"/>
              </w:rPr>
            </w:pPr>
          </w:p>
        </w:tc>
        <w:tc>
          <w:tcPr>
            <w:tcW w:w="1140" w:type="dxa"/>
            <w:gridSpan w:val="2"/>
            <w:tcBorders>
              <w:top w:val="single" w:sz="4" w:space="0" w:color="5B9BD5"/>
              <w:left w:val="nil"/>
              <w:bottom w:val="single" w:sz="4" w:space="0" w:color="5B9BD5"/>
              <w:right w:val="single" w:sz="4" w:space="0" w:color="5B9BD5"/>
            </w:tcBorders>
            <w:shd w:val="clear" w:color="auto" w:fill="auto"/>
            <w:noWrap/>
            <w:vAlign w:val="center"/>
          </w:tcPr>
          <w:p w14:paraId="06EB48CD" w14:textId="77777777" w:rsidR="0047400A" w:rsidRPr="004103F6" w:rsidRDefault="0047400A" w:rsidP="00B02209">
            <w:pPr>
              <w:spacing w:after="0"/>
              <w:rPr>
                <w:rFonts w:eastAsia="Times New Roman" w:cs="Calibri"/>
                <w:color w:val="000000"/>
                <w:sz w:val="18"/>
                <w:szCs w:val="18"/>
              </w:rPr>
            </w:pPr>
          </w:p>
        </w:tc>
      </w:tr>
      <w:tr w:rsidR="0047400A" w:rsidRPr="004103F6" w14:paraId="05FEBEFB" w14:textId="77777777" w:rsidTr="004B4BA4">
        <w:trPr>
          <w:trHeight w:val="300"/>
          <w:jc w:val="center"/>
        </w:trPr>
        <w:tc>
          <w:tcPr>
            <w:tcW w:w="2948" w:type="dxa"/>
            <w:tcBorders>
              <w:top w:val="single" w:sz="4" w:space="0" w:color="5B9BD5"/>
              <w:left w:val="single" w:sz="4" w:space="0" w:color="5B9BD5"/>
              <w:bottom w:val="single" w:sz="2" w:space="0" w:color="5B9BD5"/>
              <w:right w:val="nil"/>
            </w:tcBorders>
            <w:shd w:val="clear" w:color="auto" w:fill="auto"/>
            <w:noWrap/>
            <w:vAlign w:val="center"/>
          </w:tcPr>
          <w:p w14:paraId="482F7244" w14:textId="51FE0437" w:rsidR="0047400A" w:rsidRPr="004103F6" w:rsidRDefault="0047400A" w:rsidP="00B02209">
            <w:pPr>
              <w:spacing w:after="0"/>
              <w:rPr>
                <w:rFonts w:eastAsia="Times New Roman" w:cs="Calibri"/>
                <w:color w:val="000000"/>
                <w:sz w:val="18"/>
                <w:szCs w:val="18"/>
              </w:rPr>
            </w:pPr>
            <w:r w:rsidRPr="004103F6">
              <w:rPr>
                <w:rFonts w:eastAsia="Times New Roman" w:cs="Calibri"/>
                <w:color w:val="000000"/>
                <w:sz w:val="18"/>
                <w:szCs w:val="18"/>
              </w:rPr>
              <w:t>Perfusionists</w:t>
            </w:r>
            <w:r w:rsidR="001F4A84" w:rsidRPr="004103F6">
              <w:rPr>
                <w:rFonts w:eastAsia="Times New Roman" w:cs="Calibri"/>
                <w:color w:val="000000"/>
                <w:sz w:val="18"/>
                <w:szCs w:val="18"/>
              </w:rPr>
              <w:t>***</w:t>
            </w:r>
            <w:r w:rsidR="00646DE2" w:rsidRPr="004103F6">
              <w:rPr>
                <w:rFonts w:eastAsia="Times New Roman" w:cs="Calibri"/>
                <w:color w:val="000000"/>
                <w:sz w:val="18"/>
                <w:szCs w:val="18"/>
              </w:rPr>
              <w:t xml:space="preserve"> </w:t>
            </w:r>
            <w:r w:rsidR="00886C69" w:rsidRPr="004103F6">
              <w:rPr>
                <w:rFonts w:eastAsia="Times New Roman" w:cs="Calibri"/>
                <w:color w:val="000000"/>
                <w:sz w:val="18"/>
                <w:szCs w:val="18"/>
                <w:vertAlign w:val="superscript"/>
              </w:rPr>
              <w:t>†</w:t>
            </w:r>
          </w:p>
        </w:tc>
        <w:tc>
          <w:tcPr>
            <w:tcW w:w="1140" w:type="dxa"/>
            <w:tcBorders>
              <w:top w:val="single" w:sz="4" w:space="0" w:color="5B9BD5"/>
              <w:left w:val="nil"/>
              <w:bottom w:val="single" w:sz="2" w:space="0" w:color="5B9BD5"/>
              <w:right w:val="nil"/>
            </w:tcBorders>
            <w:shd w:val="clear" w:color="auto" w:fill="auto"/>
            <w:noWrap/>
            <w:vAlign w:val="center"/>
          </w:tcPr>
          <w:p w14:paraId="5F3F7990" w14:textId="77777777" w:rsidR="0047400A" w:rsidRPr="004103F6" w:rsidRDefault="0047400A" w:rsidP="00B02209">
            <w:pPr>
              <w:spacing w:after="0"/>
              <w:jc w:val="right"/>
              <w:rPr>
                <w:rFonts w:eastAsia="Times New Roman" w:cs="Calibri"/>
                <w:color w:val="000000"/>
                <w:sz w:val="18"/>
                <w:szCs w:val="18"/>
              </w:rPr>
            </w:pPr>
          </w:p>
        </w:tc>
        <w:tc>
          <w:tcPr>
            <w:tcW w:w="1140" w:type="dxa"/>
            <w:tcBorders>
              <w:top w:val="single" w:sz="4" w:space="0" w:color="5B9BD5"/>
              <w:left w:val="nil"/>
              <w:bottom w:val="single" w:sz="2" w:space="0" w:color="5B9BD5"/>
              <w:right w:val="nil"/>
            </w:tcBorders>
            <w:shd w:val="clear" w:color="auto" w:fill="auto"/>
            <w:noWrap/>
            <w:vAlign w:val="center"/>
          </w:tcPr>
          <w:p w14:paraId="21276181" w14:textId="77777777" w:rsidR="0047400A" w:rsidRPr="004103F6" w:rsidRDefault="0047400A" w:rsidP="00B02209">
            <w:pPr>
              <w:spacing w:after="0"/>
              <w:rPr>
                <w:rFonts w:eastAsia="Times New Roman" w:cs="Calibri"/>
                <w:color w:val="000000"/>
                <w:sz w:val="18"/>
                <w:szCs w:val="18"/>
              </w:rPr>
            </w:pPr>
          </w:p>
        </w:tc>
        <w:tc>
          <w:tcPr>
            <w:tcW w:w="1140" w:type="dxa"/>
            <w:tcBorders>
              <w:top w:val="single" w:sz="4" w:space="0" w:color="5B9BD5"/>
              <w:left w:val="nil"/>
              <w:bottom w:val="single" w:sz="2" w:space="0" w:color="5B9BD5"/>
              <w:right w:val="nil"/>
            </w:tcBorders>
            <w:shd w:val="clear" w:color="auto" w:fill="auto"/>
            <w:noWrap/>
            <w:vAlign w:val="center"/>
          </w:tcPr>
          <w:p w14:paraId="7ED463AE" w14:textId="77777777" w:rsidR="0047400A" w:rsidRPr="004103F6" w:rsidRDefault="0047400A" w:rsidP="00B02209">
            <w:pPr>
              <w:spacing w:after="0"/>
              <w:rPr>
                <w:rFonts w:eastAsia="Times New Roman" w:cs="Calibri"/>
                <w:color w:val="000000"/>
                <w:sz w:val="18"/>
                <w:szCs w:val="18"/>
              </w:rPr>
            </w:pPr>
          </w:p>
        </w:tc>
        <w:tc>
          <w:tcPr>
            <w:tcW w:w="1140" w:type="dxa"/>
            <w:gridSpan w:val="2"/>
            <w:tcBorders>
              <w:top w:val="single" w:sz="4" w:space="0" w:color="5B9BD5"/>
              <w:left w:val="nil"/>
              <w:right w:val="single" w:sz="4" w:space="0" w:color="5B9BD5"/>
            </w:tcBorders>
            <w:shd w:val="clear" w:color="auto" w:fill="auto"/>
            <w:noWrap/>
            <w:vAlign w:val="center"/>
          </w:tcPr>
          <w:p w14:paraId="350117E7" w14:textId="77777777" w:rsidR="0047400A" w:rsidRPr="004103F6" w:rsidRDefault="0047400A" w:rsidP="00B02209">
            <w:pPr>
              <w:spacing w:after="0"/>
              <w:rPr>
                <w:rFonts w:eastAsia="Times New Roman" w:cs="Calibri"/>
                <w:color w:val="000000"/>
                <w:sz w:val="18"/>
                <w:szCs w:val="18"/>
              </w:rPr>
            </w:pPr>
          </w:p>
        </w:tc>
      </w:tr>
      <w:tr w:rsidR="009002C3" w:rsidRPr="004103F6" w14:paraId="53F54F2E" w14:textId="77777777" w:rsidTr="004B4BA4">
        <w:trPr>
          <w:gridAfter w:val="1"/>
          <w:wAfter w:w="25" w:type="dxa"/>
          <w:trHeight w:val="300"/>
          <w:jc w:val="center"/>
        </w:trPr>
        <w:tc>
          <w:tcPr>
            <w:tcW w:w="7483" w:type="dxa"/>
            <w:gridSpan w:val="5"/>
            <w:tcBorders>
              <w:top w:val="single" w:sz="2" w:space="0" w:color="5B9BD5"/>
            </w:tcBorders>
            <w:shd w:val="clear" w:color="auto" w:fill="auto"/>
            <w:noWrap/>
            <w:vAlign w:val="center"/>
          </w:tcPr>
          <w:p w14:paraId="55353BF9" w14:textId="032EFFE2" w:rsidR="009002C3" w:rsidRPr="004103F6" w:rsidRDefault="00324782" w:rsidP="00653765">
            <w:pPr>
              <w:spacing w:after="0"/>
              <w:rPr>
                <w:rFonts w:eastAsia="Times New Roman" w:cs="Calibri"/>
                <w:color w:val="000000"/>
                <w:sz w:val="14"/>
                <w:szCs w:val="14"/>
              </w:rPr>
            </w:pPr>
            <w:r w:rsidRPr="004103F6">
              <w:rPr>
                <w:rFonts w:eastAsia="Times New Roman" w:cs="Calibri"/>
                <w:color w:val="000000"/>
                <w:sz w:val="14"/>
                <w:szCs w:val="14"/>
              </w:rPr>
              <w:t>*Music</w:t>
            </w:r>
            <w:r w:rsidR="00226370" w:rsidRPr="004103F6">
              <w:rPr>
                <w:rFonts w:eastAsia="Times New Roman" w:cs="Calibri"/>
                <w:color w:val="000000"/>
                <w:sz w:val="14"/>
                <w:szCs w:val="14"/>
              </w:rPr>
              <w:t xml:space="preserve"> and Art</w:t>
            </w:r>
            <w:r w:rsidR="00BE2A05" w:rsidRPr="004103F6">
              <w:rPr>
                <w:rFonts w:eastAsia="Times New Roman" w:cs="Calibri"/>
                <w:color w:val="000000"/>
                <w:sz w:val="14"/>
                <w:szCs w:val="14"/>
              </w:rPr>
              <w:t xml:space="preserve"> </w:t>
            </w:r>
            <w:r w:rsidRPr="004103F6">
              <w:rPr>
                <w:rFonts w:eastAsia="Times New Roman" w:cs="Calibri"/>
                <w:color w:val="000000"/>
                <w:sz w:val="14"/>
                <w:szCs w:val="14"/>
              </w:rPr>
              <w:t xml:space="preserve">therapists are coded </w:t>
            </w:r>
            <w:r w:rsidR="00D36066" w:rsidRPr="004103F6">
              <w:rPr>
                <w:rFonts w:eastAsia="Times New Roman" w:cs="Calibri"/>
                <w:color w:val="000000"/>
                <w:sz w:val="14"/>
                <w:szCs w:val="14"/>
              </w:rPr>
              <w:t xml:space="preserve">under </w:t>
            </w:r>
            <w:r w:rsidR="00A4521D">
              <w:rPr>
                <w:rFonts w:eastAsia="Times New Roman" w:cs="Calibri"/>
                <w:color w:val="000000"/>
                <w:sz w:val="14"/>
                <w:szCs w:val="14"/>
              </w:rPr>
              <w:t>ANZSCO</w:t>
            </w:r>
            <w:r w:rsidR="00D36066" w:rsidRPr="004103F6">
              <w:rPr>
                <w:rFonts w:eastAsia="Times New Roman" w:cs="Calibri"/>
                <w:color w:val="000000"/>
                <w:sz w:val="14"/>
                <w:szCs w:val="14"/>
              </w:rPr>
              <w:t xml:space="preserve"> code</w:t>
            </w:r>
            <w:r w:rsidRPr="004103F6">
              <w:rPr>
                <w:rFonts w:eastAsia="Times New Roman" w:cs="Calibri"/>
                <w:color w:val="000000"/>
                <w:sz w:val="14"/>
                <w:szCs w:val="14"/>
              </w:rPr>
              <w:t xml:space="preserve"> 252299 </w:t>
            </w:r>
            <w:r w:rsidRPr="004103F6">
              <w:rPr>
                <w:rFonts w:eastAsia="Times New Roman" w:cs="Calibri"/>
                <w:i/>
                <w:iCs/>
                <w:color w:val="000000"/>
                <w:sz w:val="14"/>
                <w:szCs w:val="14"/>
              </w:rPr>
              <w:t>Complementary health therapists</w:t>
            </w:r>
            <w:r w:rsidR="003A2AED" w:rsidRPr="004103F6">
              <w:rPr>
                <w:rFonts w:eastAsia="Times New Roman" w:cs="Calibri"/>
                <w:i/>
                <w:iCs/>
                <w:color w:val="000000"/>
                <w:sz w:val="14"/>
                <w:szCs w:val="14"/>
              </w:rPr>
              <w:t xml:space="preserve"> not elsewhere classified</w:t>
            </w:r>
            <w:r w:rsidR="00226370" w:rsidRPr="004103F6">
              <w:rPr>
                <w:rFonts w:eastAsia="Times New Roman" w:cs="Calibri"/>
                <w:i/>
                <w:iCs/>
                <w:color w:val="000000"/>
                <w:sz w:val="14"/>
                <w:szCs w:val="14"/>
              </w:rPr>
              <w:t xml:space="preserve">, </w:t>
            </w:r>
            <w:r w:rsidR="00226370" w:rsidRPr="004103F6">
              <w:rPr>
                <w:rFonts w:eastAsia="Times New Roman" w:cs="Calibri"/>
                <w:color w:val="000000"/>
                <w:sz w:val="14"/>
                <w:szCs w:val="14"/>
              </w:rPr>
              <w:t xml:space="preserve">this category can also include </w:t>
            </w:r>
            <w:r w:rsidR="00653765" w:rsidRPr="004103F6">
              <w:rPr>
                <w:rFonts w:eastAsia="Times New Roman" w:cs="Calibri"/>
                <w:color w:val="000000"/>
                <w:sz w:val="14"/>
                <w:szCs w:val="14"/>
              </w:rPr>
              <w:t>Dance Therapists, Drama Therapists and Hypnotherapists</w:t>
            </w:r>
            <w:r w:rsidR="00D36066" w:rsidRPr="004103F6">
              <w:rPr>
                <w:rFonts w:eastAsia="Times New Roman" w:cs="Calibri"/>
                <w:color w:val="000000"/>
                <w:sz w:val="14"/>
                <w:szCs w:val="14"/>
              </w:rPr>
              <w:t xml:space="preserve"> therefore a</w:t>
            </w:r>
            <w:r w:rsidR="000A58A8" w:rsidRPr="004103F6">
              <w:rPr>
                <w:rFonts w:eastAsia="Times New Roman" w:cs="Calibri"/>
                <w:color w:val="000000"/>
                <w:sz w:val="14"/>
                <w:szCs w:val="14"/>
              </w:rPr>
              <w:t xml:space="preserve"> specific count </w:t>
            </w:r>
            <w:r w:rsidR="001A5F89" w:rsidRPr="004103F6">
              <w:rPr>
                <w:rFonts w:eastAsia="Times New Roman" w:cs="Calibri"/>
                <w:color w:val="000000"/>
                <w:sz w:val="14"/>
                <w:szCs w:val="14"/>
              </w:rPr>
              <w:t>at the required detail is not possible via</w:t>
            </w:r>
            <w:r w:rsidR="000A58A8" w:rsidRPr="004103F6">
              <w:rPr>
                <w:rFonts w:eastAsia="Times New Roman" w:cs="Calibri"/>
                <w:color w:val="000000"/>
                <w:sz w:val="14"/>
                <w:szCs w:val="14"/>
              </w:rPr>
              <w:t xml:space="preserve"> ATO</w:t>
            </w:r>
            <w:r w:rsidR="00063D75" w:rsidRPr="004103F6">
              <w:rPr>
                <w:rFonts w:eastAsia="Times New Roman" w:cs="Calibri"/>
                <w:color w:val="000000"/>
                <w:sz w:val="14"/>
                <w:szCs w:val="14"/>
              </w:rPr>
              <w:t>,</w:t>
            </w:r>
            <w:r w:rsidR="001A5F89" w:rsidRPr="004103F6">
              <w:rPr>
                <w:rFonts w:eastAsia="Times New Roman" w:cs="Calibri"/>
                <w:color w:val="000000"/>
                <w:sz w:val="14"/>
                <w:szCs w:val="14"/>
              </w:rPr>
              <w:t xml:space="preserve"> </w:t>
            </w:r>
            <w:r w:rsidR="000A58A8" w:rsidRPr="004103F6">
              <w:rPr>
                <w:rFonts w:eastAsia="Times New Roman" w:cs="Calibri"/>
                <w:color w:val="000000"/>
                <w:sz w:val="14"/>
                <w:szCs w:val="14"/>
              </w:rPr>
              <w:t>Census data</w:t>
            </w:r>
            <w:r w:rsidR="00063D75" w:rsidRPr="004103F6">
              <w:rPr>
                <w:rFonts w:eastAsia="Times New Roman" w:cs="Calibri"/>
                <w:color w:val="000000"/>
                <w:sz w:val="14"/>
                <w:szCs w:val="14"/>
              </w:rPr>
              <w:t xml:space="preserve"> or the Labour Force Survey</w:t>
            </w:r>
            <w:r w:rsidR="001A5F89" w:rsidRPr="004103F6">
              <w:rPr>
                <w:rFonts w:eastAsia="Times New Roman" w:cs="Calibri"/>
                <w:color w:val="000000"/>
                <w:sz w:val="14"/>
                <w:szCs w:val="14"/>
              </w:rPr>
              <w:t>.</w:t>
            </w:r>
          </w:p>
          <w:p w14:paraId="79FCAAD3" w14:textId="77777777" w:rsidR="007D31C8" w:rsidRPr="004103F6" w:rsidRDefault="007D31C8" w:rsidP="007D31C8">
            <w:pPr>
              <w:spacing w:after="0"/>
              <w:rPr>
                <w:rFonts w:eastAsia="Times New Roman" w:cs="Calibri"/>
                <w:color w:val="000000"/>
                <w:sz w:val="14"/>
                <w:szCs w:val="14"/>
              </w:rPr>
            </w:pPr>
          </w:p>
          <w:p w14:paraId="747B27CB" w14:textId="0A845165" w:rsidR="007D31C8" w:rsidRPr="004103F6" w:rsidRDefault="00F12B73" w:rsidP="007D31C8">
            <w:pPr>
              <w:spacing w:after="0"/>
              <w:rPr>
                <w:rFonts w:eastAsia="Times New Roman" w:cs="Calibri"/>
                <w:color w:val="000000"/>
                <w:sz w:val="14"/>
                <w:szCs w:val="14"/>
              </w:rPr>
            </w:pPr>
            <w:r w:rsidRPr="004103F6">
              <w:rPr>
                <w:rFonts w:eastAsia="Times New Roman" w:cs="Calibri"/>
                <w:color w:val="000000"/>
                <w:sz w:val="14"/>
                <w:szCs w:val="14"/>
              </w:rPr>
              <w:t xml:space="preserve">** Genetic Counsellors are captures in </w:t>
            </w:r>
            <w:r w:rsidR="00A4521D">
              <w:rPr>
                <w:rFonts w:eastAsia="Times New Roman" w:cs="Calibri"/>
                <w:color w:val="000000"/>
                <w:sz w:val="14"/>
                <w:szCs w:val="14"/>
              </w:rPr>
              <w:t>ANZSCO</w:t>
            </w:r>
            <w:r w:rsidRPr="004103F6">
              <w:rPr>
                <w:rFonts w:eastAsia="Times New Roman" w:cs="Calibri"/>
                <w:color w:val="000000"/>
                <w:sz w:val="14"/>
                <w:szCs w:val="14"/>
              </w:rPr>
              <w:t xml:space="preserve"> code 251999 </w:t>
            </w:r>
            <w:r w:rsidRPr="004103F6">
              <w:rPr>
                <w:rFonts w:eastAsia="Times New Roman" w:cs="Calibri"/>
                <w:i/>
                <w:iCs/>
                <w:color w:val="000000"/>
                <w:sz w:val="14"/>
                <w:szCs w:val="14"/>
              </w:rPr>
              <w:t>Health Diagnostic and Promotion Professionals n</w:t>
            </w:r>
            <w:r w:rsidR="00812699" w:rsidRPr="004103F6">
              <w:rPr>
                <w:rFonts w:eastAsia="Times New Roman" w:cs="Calibri"/>
                <w:i/>
                <w:iCs/>
                <w:color w:val="000000"/>
                <w:sz w:val="14"/>
                <w:szCs w:val="14"/>
              </w:rPr>
              <w:t>ot elsewhere classified. T</w:t>
            </w:r>
            <w:r w:rsidR="003C6057" w:rsidRPr="004103F6">
              <w:rPr>
                <w:rFonts w:eastAsia="Times New Roman" w:cs="Calibri"/>
                <w:color w:val="000000"/>
                <w:sz w:val="14"/>
                <w:szCs w:val="14"/>
              </w:rPr>
              <w:t>he 4</w:t>
            </w:r>
            <w:r w:rsidR="00EB3B60">
              <w:rPr>
                <w:rFonts w:eastAsia="Times New Roman" w:cs="Calibri"/>
                <w:color w:val="000000"/>
                <w:sz w:val="14"/>
                <w:szCs w:val="14"/>
              </w:rPr>
              <w:t>-</w:t>
            </w:r>
            <w:r w:rsidR="003C6057" w:rsidRPr="004103F6">
              <w:rPr>
                <w:rFonts w:eastAsia="Times New Roman" w:cs="Calibri"/>
                <w:color w:val="000000"/>
                <w:sz w:val="14"/>
                <w:szCs w:val="14"/>
              </w:rPr>
              <w:t>digit code 2519</w:t>
            </w:r>
            <w:r w:rsidR="00827575" w:rsidRPr="004103F6">
              <w:rPr>
                <w:rFonts w:eastAsia="Times New Roman" w:cs="Calibri"/>
                <w:color w:val="000000"/>
                <w:sz w:val="14"/>
                <w:szCs w:val="14"/>
              </w:rPr>
              <w:t xml:space="preserve"> captures Health promotions officers, Orth</w:t>
            </w:r>
            <w:r w:rsidR="0043627E" w:rsidRPr="004103F6">
              <w:rPr>
                <w:rFonts w:eastAsia="Times New Roman" w:cs="Calibri"/>
                <w:color w:val="000000"/>
                <w:sz w:val="14"/>
                <w:szCs w:val="14"/>
              </w:rPr>
              <w:t>otist</w:t>
            </w:r>
            <w:r w:rsidR="00827575" w:rsidRPr="004103F6">
              <w:rPr>
                <w:rFonts w:eastAsia="Times New Roman" w:cs="Calibri"/>
                <w:color w:val="000000"/>
                <w:sz w:val="14"/>
                <w:szCs w:val="14"/>
              </w:rPr>
              <w:t xml:space="preserve">s and </w:t>
            </w:r>
            <w:r w:rsidR="0043627E" w:rsidRPr="004103F6">
              <w:rPr>
                <w:rFonts w:eastAsia="Times New Roman" w:cs="Calibri"/>
                <w:color w:val="000000"/>
                <w:sz w:val="14"/>
                <w:szCs w:val="14"/>
              </w:rPr>
              <w:t>P</w:t>
            </w:r>
            <w:r w:rsidR="00827575" w:rsidRPr="004103F6">
              <w:rPr>
                <w:rFonts w:eastAsia="Times New Roman" w:cs="Calibri"/>
                <w:color w:val="000000"/>
                <w:sz w:val="14"/>
                <w:szCs w:val="14"/>
              </w:rPr>
              <w:t>rosthe</w:t>
            </w:r>
            <w:r w:rsidR="0043627E" w:rsidRPr="004103F6">
              <w:rPr>
                <w:rFonts w:eastAsia="Times New Roman" w:cs="Calibri"/>
                <w:color w:val="000000"/>
                <w:sz w:val="14"/>
                <w:szCs w:val="14"/>
              </w:rPr>
              <w:t>tists</w:t>
            </w:r>
            <w:r w:rsidR="00BE2A05" w:rsidRPr="004103F6">
              <w:rPr>
                <w:rFonts w:eastAsia="Times New Roman" w:cs="Calibri"/>
                <w:color w:val="000000"/>
                <w:sz w:val="14"/>
                <w:szCs w:val="14"/>
              </w:rPr>
              <w:t xml:space="preserve"> </w:t>
            </w:r>
            <w:r w:rsidR="0043627E" w:rsidRPr="004103F6">
              <w:rPr>
                <w:rFonts w:eastAsia="Times New Roman" w:cs="Calibri"/>
                <w:color w:val="000000"/>
                <w:sz w:val="14"/>
                <w:szCs w:val="14"/>
              </w:rPr>
              <w:t xml:space="preserve">so like </w:t>
            </w:r>
            <w:r w:rsidR="00E11EC2" w:rsidRPr="004103F6">
              <w:rPr>
                <w:rFonts w:eastAsia="Times New Roman" w:cs="Calibri"/>
                <w:color w:val="000000"/>
                <w:sz w:val="14"/>
                <w:szCs w:val="14"/>
              </w:rPr>
              <w:t>occupations that do not fall in those codes would be captured in the same code as Genetic Counsellors</w:t>
            </w:r>
            <w:r w:rsidR="007D31C8" w:rsidRPr="004103F6">
              <w:rPr>
                <w:rFonts w:eastAsia="Times New Roman" w:cs="Calibri"/>
                <w:color w:val="000000"/>
                <w:sz w:val="14"/>
                <w:szCs w:val="14"/>
              </w:rPr>
              <w:t xml:space="preserve"> meaning specific count at the required detail is not possible via ATO, Census data or the Labour Force Survey.</w:t>
            </w:r>
          </w:p>
          <w:p w14:paraId="0E54D440" w14:textId="77777777" w:rsidR="00557D50" w:rsidRPr="004103F6" w:rsidRDefault="00557D50" w:rsidP="00653765">
            <w:pPr>
              <w:spacing w:after="0"/>
              <w:rPr>
                <w:rFonts w:eastAsia="Times New Roman" w:cs="Calibri"/>
                <w:color w:val="000000"/>
                <w:sz w:val="14"/>
                <w:szCs w:val="14"/>
              </w:rPr>
            </w:pPr>
          </w:p>
          <w:p w14:paraId="48E85241" w14:textId="77777777" w:rsidR="001F4A84" w:rsidRPr="004103F6" w:rsidRDefault="001F4A84" w:rsidP="00653765">
            <w:pPr>
              <w:spacing w:after="0"/>
              <w:rPr>
                <w:rFonts w:eastAsia="Times New Roman" w:cs="Calibri"/>
                <w:color w:val="000000"/>
                <w:sz w:val="14"/>
                <w:szCs w:val="14"/>
              </w:rPr>
            </w:pPr>
            <w:r w:rsidRPr="004103F6">
              <w:rPr>
                <w:rFonts w:eastAsia="Times New Roman" w:cs="Calibri"/>
                <w:color w:val="000000"/>
                <w:sz w:val="14"/>
                <w:szCs w:val="14"/>
              </w:rPr>
              <w:t>***</w:t>
            </w:r>
            <w:r w:rsidRPr="004103F6">
              <w:t xml:space="preserve"> </w:t>
            </w:r>
            <w:r w:rsidRPr="004103F6">
              <w:rPr>
                <w:rFonts w:eastAsia="Times New Roman" w:cs="Calibri"/>
                <w:color w:val="000000"/>
                <w:sz w:val="14"/>
                <w:szCs w:val="14"/>
              </w:rPr>
              <w:t xml:space="preserve">Perfusionists are captured as </w:t>
            </w:r>
            <w:r w:rsidR="00812699" w:rsidRPr="004103F6">
              <w:rPr>
                <w:rFonts w:eastAsia="Times New Roman" w:cs="Calibri"/>
                <w:color w:val="000000"/>
                <w:sz w:val="14"/>
                <w:szCs w:val="14"/>
              </w:rPr>
              <w:t xml:space="preserve">311299 Medical Technicians not elsewhere classified this includes at least 9 other occupations </w:t>
            </w:r>
            <w:r w:rsidR="0065351E" w:rsidRPr="004103F6">
              <w:rPr>
                <w:rFonts w:eastAsia="Times New Roman" w:cs="Calibri"/>
                <w:color w:val="000000"/>
                <w:sz w:val="14"/>
                <w:szCs w:val="14"/>
              </w:rPr>
              <w:t xml:space="preserve">Dialysis Technician, Renal Technician and Ophthalmic Technician. </w:t>
            </w:r>
            <w:r w:rsidR="00105403" w:rsidRPr="004103F6">
              <w:rPr>
                <w:rFonts w:eastAsia="Times New Roman" w:cs="Calibri"/>
                <w:color w:val="000000"/>
                <w:sz w:val="14"/>
                <w:szCs w:val="14"/>
              </w:rPr>
              <w:t>Therefore,</w:t>
            </w:r>
            <w:r w:rsidR="0065351E" w:rsidRPr="004103F6">
              <w:rPr>
                <w:rFonts w:eastAsia="Times New Roman" w:cs="Calibri"/>
                <w:color w:val="000000"/>
                <w:sz w:val="14"/>
                <w:szCs w:val="14"/>
              </w:rPr>
              <w:t xml:space="preserve"> specific count at the required detail is not possible via ATO, Census data or the Labour Force Survey.</w:t>
            </w:r>
          </w:p>
          <w:p w14:paraId="3E05ACEF" w14:textId="77777777" w:rsidR="00646DE2" w:rsidRPr="004103F6" w:rsidRDefault="00646DE2" w:rsidP="00653765">
            <w:pPr>
              <w:spacing w:after="0"/>
              <w:rPr>
                <w:rFonts w:eastAsia="Times New Roman" w:cs="Calibri"/>
                <w:color w:val="000000"/>
                <w:sz w:val="14"/>
                <w:szCs w:val="14"/>
              </w:rPr>
            </w:pPr>
          </w:p>
          <w:p w14:paraId="0C4F296F" w14:textId="449E116C" w:rsidR="00646DE2" w:rsidRPr="004103F6" w:rsidRDefault="00646DE2" w:rsidP="00653765">
            <w:pPr>
              <w:spacing w:after="0"/>
              <w:rPr>
                <w:rFonts w:eastAsia="Times New Roman" w:cs="Calibri"/>
                <w:color w:val="000000"/>
                <w:sz w:val="14"/>
                <w:szCs w:val="14"/>
              </w:rPr>
            </w:pPr>
            <w:r w:rsidRPr="004103F6">
              <w:rPr>
                <w:rFonts w:eastAsia="Times New Roman" w:cs="Calibri"/>
                <w:color w:val="000000"/>
                <w:sz w:val="14"/>
                <w:szCs w:val="14"/>
              </w:rPr>
              <w:t xml:space="preserve">† Census data can be analysed </w:t>
            </w:r>
            <w:r w:rsidR="000E5172" w:rsidRPr="004103F6">
              <w:rPr>
                <w:rFonts w:eastAsia="Times New Roman" w:cs="Calibri"/>
                <w:color w:val="000000"/>
                <w:sz w:val="14"/>
                <w:szCs w:val="14"/>
              </w:rPr>
              <w:t xml:space="preserve">by </w:t>
            </w:r>
            <w:r w:rsidRPr="004103F6">
              <w:rPr>
                <w:rFonts w:eastAsia="Times New Roman" w:cs="Calibri"/>
                <w:color w:val="000000"/>
                <w:sz w:val="14"/>
                <w:szCs w:val="14"/>
              </w:rPr>
              <w:t xml:space="preserve">special request </w:t>
            </w:r>
            <w:r w:rsidR="00FC1F12" w:rsidRPr="004103F6">
              <w:rPr>
                <w:rFonts w:eastAsia="Times New Roman" w:cs="Calibri"/>
                <w:color w:val="000000"/>
                <w:sz w:val="14"/>
                <w:szCs w:val="14"/>
              </w:rPr>
              <w:t xml:space="preserve">that may allow </w:t>
            </w:r>
            <w:r w:rsidR="009823CA" w:rsidRPr="004103F6">
              <w:rPr>
                <w:rFonts w:eastAsia="Times New Roman" w:cs="Calibri"/>
                <w:color w:val="000000"/>
                <w:sz w:val="14"/>
                <w:szCs w:val="14"/>
              </w:rPr>
              <w:t xml:space="preserve">numbers for these professions to be extracted from </w:t>
            </w:r>
            <w:r w:rsidR="00044C5C" w:rsidRPr="004103F6">
              <w:rPr>
                <w:rFonts w:eastAsia="Times New Roman" w:cs="Calibri"/>
                <w:color w:val="000000"/>
                <w:sz w:val="14"/>
                <w:szCs w:val="14"/>
              </w:rPr>
              <w:t xml:space="preserve">occupation </w:t>
            </w:r>
            <w:r w:rsidR="00185546" w:rsidRPr="004103F6">
              <w:rPr>
                <w:rFonts w:eastAsia="Times New Roman" w:cs="Calibri"/>
                <w:color w:val="000000"/>
                <w:sz w:val="14"/>
                <w:szCs w:val="14"/>
              </w:rPr>
              <w:t xml:space="preserve">free </w:t>
            </w:r>
            <w:r w:rsidR="000E5172" w:rsidRPr="004103F6">
              <w:rPr>
                <w:rFonts w:eastAsia="Times New Roman" w:cs="Calibri"/>
                <w:color w:val="000000"/>
                <w:sz w:val="14"/>
                <w:szCs w:val="14"/>
              </w:rPr>
              <w:t>text</w:t>
            </w:r>
            <w:r w:rsidR="00185546" w:rsidRPr="004103F6">
              <w:rPr>
                <w:rFonts w:eastAsia="Times New Roman" w:cs="Calibri"/>
                <w:color w:val="000000"/>
                <w:sz w:val="14"/>
                <w:szCs w:val="14"/>
              </w:rPr>
              <w:t xml:space="preserve"> field.</w:t>
            </w:r>
            <w:r w:rsidR="000E5172" w:rsidRPr="004103F6">
              <w:rPr>
                <w:rFonts w:eastAsia="Times New Roman" w:cs="Calibri"/>
                <w:color w:val="000000"/>
                <w:sz w:val="14"/>
                <w:szCs w:val="14"/>
              </w:rPr>
              <w:t xml:space="preserve"> </w:t>
            </w:r>
          </w:p>
        </w:tc>
      </w:tr>
    </w:tbl>
    <w:p w14:paraId="6B6444B6" w14:textId="77777777" w:rsidR="00907AF5" w:rsidRDefault="00907AF5">
      <w:pPr>
        <w:spacing w:after="160" w:line="259" w:lineRule="auto"/>
      </w:pPr>
      <w:r>
        <w:br w:type="page"/>
      </w:r>
    </w:p>
    <w:p w14:paraId="18F1504B" w14:textId="19C0A852" w:rsidR="0047400A" w:rsidRDefault="00BE2A05" w:rsidP="00C52BBA">
      <w:pPr>
        <w:pStyle w:val="Heading2"/>
      </w:pPr>
      <w:bookmarkStart w:id="33" w:name="_Toc115427051"/>
      <w:r w:rsidRPr="004103F6">
        <w:lastRenderedPageBreak/>
        <w:t xml:space="preserve">Data </w:t>
      </w:r>
      <w:r w:rsidRPr="00C52BBA">
        <w:t>qualifications</w:t>
      </w:r>
      <w:r w:rsidRPr="004103F6">
        <w:t xml:space="preserve"> or limitations</w:t>
      </w:r>
      <w:bookmarkEnd w:id="33"/>
    </w:p>
    <w:p w14:paraId="6207492D" w14:textId="505E2EA7" w:rsidR="00E77DE9" w:rsidRDefault="00CB1871" w:rsidP="00CB1871">
      <w:r>
        <w:t>This chapter has already introduce</w:t>
      </w:r>
      <w:r w:rsidR="00BB2E9E">
        <w:t xml:space="preserve">d </w:t>
      </w:r>
      <w:r w:rsidR="00E878CB">
        <w:t>severa</w:t>
      </w:r>
      <w:r w:rsidR="00B75663">
        <w:t xml:space="preserve">l sources of </w:t>
      </w:r>
      <w:r w:rsidR="004C65CE">
        <w:t>allied health data</w:t>
      </w:r>
      <w:r w:rsidR="00484B23">
        <w:t>,</w:t>
      </w:r>
      <w:r w:rsidR="00BB2E9E">
        <w:t xml:space="preserve"> </w:t>
      </w:r>
      <w:r w:rsidR="00B75663">
        <w:t>identifying,</w:t>
      </w:r>
      <w:r w:rsidR="00484B23">
        <w:t xml:space="preserve"> and demonstrating some of their limitations. The following sections look at </w:t>
      </w:r>
      <w:r w:rsidR="008F757E">
        <w:t>th</w:t>
      </w:r>
      <w:r w:rsidR="00C42993">
        <w:t xml:space="preserve">ose sources </w:t>
      </w:r>
      <w:r w:rsidR="00281FD3">
        <w:t>again</w:t>
      </w:r>
      <w:r w:rsidR="00C61ED7">
        <w:t>, as well as others,</w:t>
      </w:r>
      <w:r w:rsidR="00281FD3">
        <w:t xml:space="preserve"> in more depth</w:t>
      </w:r>
      <w:r w:rsidR="00C61ED7">
        <w:t>.</w:t>
      </w:r>
      <w:r w:rsidR="007F3808">
        <w:t xml:space="preserve"> </w:t>
      </w:r>
      <w:r w:rsidR="00357510">
        <w:t xml:space="preserve">The analysis considers </w:t>
      </w:r>
      <w:r w:rsidR="00B27B04">
        <w:t>several</w:t>
      </w:r>
      <w:r w:rsidR="00357510">
        <w:t xml:space="preserve"> factors</w:t>
      </w:r>
      <w:r w:rsidR="005B6C48">
        <w:t>,</w:t>
      </w:r>
      <w:r w:rsidR="00357510">
        <w:t xml:space="preserve"> including the</w:t>
      </w:r>
      <w:r w:rsidR="008F757E">
        <w:t xml:space="preserve"> ways in which </w:t>
      </w:r>
      <w:r w:rsidR="00EB3B60">
        <w:t xml:space="preserve">it </w:t>
      </w:r>
      <w:r w:rsidR="008F757E">
        <w:t>is coded and collected</w:t>
      </w:r>
      <w:r w:rsidR="005B6C48">
        <w:t>,</w:t>
      </w:r>
      <w:r w:rsidR="008F757E">
        <w:t xml:space="preserve"> </w:t>
      </w:r>
      <w:r w:rsidR="00F5261A">
        <w:t xml:space="preserve">to articulate the limitations </w:t>
      </w:r>
      <w:r w:rsidR="00D91620">
        <w:t>of those sources</w:t>
      </w:r>
      <w:r w:rsidR="00F5261A">
        <w:t xml:space="preserve"> </w:t>
      </w:r>
      <w:r w:rsidR="005B6C48">
        <w:t>which impact</w:t>
      </w:r>
      <w:r w:rsidR="00F5261A">
        <w:t xml:space="preserve"> </w:t>
      </w:r>
      <w:r w:rsidR="00D91620">
        <w:t>their</w:t>
      </w:r>
      <w:r w:rsidR="00F5261A">
        <w:t xml:space="preserve"> utility for work</w:t>
      </w:r>
      <w:r w:rsidR="006168A4">
        <w:t xml:space="preserve">force planning purposes. </w:t>
      </w:r>
    </w:p>
    <w:p w14:paraId="67586801" w14:textId="46DB3183" w:rsidR="007B23B2" w:rsidRPr="004103F6" w:rsidRDefault="00B135F0" w:rsidP="00C52BBA">
      <w:pPr>
        <w:pStyle w:val="Heading3"/>
      </w:pPr>
      <w:r w:rsidRPr="004103F6">
        <w:t>AN</w:t>
      </w:r>
      <w:r w:rsidR="00FC2065" w:rsidRPr="004103F6">
        <w:t>Z</w:t>
      </w:r>
      <w:r w:rsidRPr="004103F6">
        <w:t xml:space="preserve">SCO </w:t>
      </w:r>
    </w:p>
    <w:p w14:paraId="723F90E7" w14:textId="483096F5" w:rsidR="006B4F7F" w:rsidRDefault="006B4F7F" w:rsidP="00B438B9">
      <w:r>
        <w:t xml:space="preserve">The </w:t>
      </w:r>
      <w:r w:rsidRPr="006B4F7F">
        <w:t>Australian and New Zealand Standard Classification of Occupations (ANZSCO) system</w:t>
      </w:r>
      <w:r w:rsidR="006168A4">
        <w:t>, rather than a dataset,</w:t>
      </w:r>
      <w:r w:rsidRPr="006B4F7F">
        <w:t xml:space="preserve"> is </w:t>
      </w:r>
      <w:r w:rsidR="00E339BC">
        <w:t xml:space="preserve">a </w:t>
      </w:r>
      <w:r w:rsidRPr="006B4F7F">
        <w:t xml:space="preserve">widely used </w:t>
      </w:r>
      <w:r w:rsidR="00E25722">
        <w:t xml:space="preserve">coding system </w:t>
      </w:r>
      <w:r w:rsidRPr="006B4F7F">
        <w:t>across government including ATO, Census, AIHW and ABS collections/ reports. ANZSCO classifies 1</w:t>
      </w:r>
      <w:r w:rsidR="00EB3B60">
        <w:t>,</w:t>
      </w:r>
      <w:r w:rsidRPr="006B4F7F">
        <w:t>070 occupations across five hierarchical levels.</w:t>
      </w:r>
    </w:p>
    <w:p w14:paraId="529E51BF" w14:textId="76248642" w:rsidR="00B438B9" w:rsidRPr="004103F6" w:rsidRDefault="00A83986" w:rsidP="00B438B9">
      <w:r w:rsidRPr="004103F6">
        <w:t>At the start of the chapter</w:t>
      </w:r>
      <w:r w:rsidR="0024011C" w:rsidRPr="004103F6">
        <w:t>,</w:t>
      </w:r>
      <w:r w:rsidRPr="004103F6">
        <w:t xml:space="preserve"> the example of </w:t>
      </w:r>
      <w:r w:rsidR="00B438B9" w:rsidRPr="004103F6">
        <w:t>Osteopath</w:t>
      </w:r>
      <w:r w:rsidRPr="004103F6">
        <w:t xml:space="preserve"> was provided as </w:t>
      </w:r>
      <w:r w:rsidR="00E01B37" w:rsidRPr="004103F6">
        <w:t xml:space="preserve">good example of </w:t>
      </w:r>
      <w:r w:rsidR="00427BB1">
        <w:t>ANZSCO</w:t>
      </w:r>
      <w:r w:rsidR="00E01B37" w:rsidRPr="004103F6">
        <w:t xml:space="preserve"> </w:t>
      </w:r>
      <w:r w:rsidR="0024011C" w:rsidRPr="004103F6">
        <w:t>coding</w:t>
      </w:r>
      <w:r w:rsidR="001E3556" w:rsidRPr="004103F6">
        <w:t xml:space="preserve"> relativ</w:t>
      </w:r>
      <w:r w:rsidR="0024011C" w:rsidRPr="004103F6">
        <w:t xml:space="preserve">e </w:t>
      </w:r>
      <w:r w:rsidR="001E3556" w:rsidRPr="004103F6">
        <w:t>to</w:t>
      </w:r>
      <w:r w:rsidR="00B438B9" w:rsidRPr="004103F6">
        <w:t xml:space="preserve"> </w:t>
      </w:r>
      <w:r w:rsidR="001E3556" w:rsidRPr="004103F6">
        <w:t>an allied health profession</w:t>
      </w:r>
      <w:r w:rsidR="005E598C" w:rsidRPr="004103F6">
        <w:t xml:space="preserve"> as the </w:t>
      </w:r>
      <w:r w:rsidR="00B438B9" w:rsidRPr="004103F6">
        <w:t xml:space="preserve">6-digit </w:t>
      </w:r>
      <w:r w:rsidR="00C518D1" w:rsidRPr="004103F6">
        <w:t xml:space="preserve">(and final) </w:t>
      </w:r>
      <w:r w:rsidR="00B438B9" w:rsidRPr="004103F6">
        <w:t xml:space="preserve">level only contains a single occupation. In contrast </w:t>
      </w:r>
      <w:r w:rsidR="00B438B9" w:rsidRPr="004103F6">
        <w:rPr>
          <w:i/>
          <w:iCs/>
        </w:rPr>
        <w:t>Perfusionists</w:t>
      </w:r>
      <w:r w:rsidR="00B438B9" w:rsidRPr="004103F6">
        <w:t xml:space="preserve"> are also coded </w:t>
      </w:r>
      <w:r w:rsidR="005E598C" w:rsidRPr="004103F6">
        <w:t>to the 6-digit leve</w:t>
      </w:r>
      <w:r w:rsidR="005461C2" w:rsidRPr="004103F6">
        <w:t xml:space="preserve">l however final </w:t>
      </w:r>
      <w:r w:rsidR="00B438B9" w:rsidRPr="004103F6">
        <w:t>title or description of the occupation code is less specific than code that for “Osteopath”</w:t>
      </w:r>
      <w:r w:rsidR="005461C2" w:rsidRPr="004103F6">
        <w:t xml:space="preserve"> being “</w:t>
      </w:r>
      <w:r w:rsidR="00F04F65" w:rsidRPr="004103F6">
        <w:t xml:space="preserve">311299 </w:t>
      </w:r>
      <w:r w:rsidR="005461C2" w:rsidRPr="004103F6">
        <w:t>Medical Technicians NEC”</w:t>
      </w:r>
      <w:r w:rsidR="006621E0" w:rsidRPr="004103F6">
        <w:t xml:space="preserve"> broken down below:</w:t>
      </w:r>
    </w:p>
    <w:p w14:paraId="1EB2E5A1" w14:textId="07B12F6C" w:rsidR="00B438B9" w:rsidRPr="004103F6" w:rsidRDefault="006621E0" w:rsidP="008430AE">
      <w:pPr>
        <w:pStyle w:val="ListParagraph"/>
        <w:numPr>
          <w:ilvl w:val="0"/>
          <w:numId w:val="33"/>
        </w:numPr>
      </w:pPr>
      <w:r w:rsidRPr="004103F6">
        <w:t xml:space="preserve">3: </w:t>
      </w:r>
      <w:r w:rsidR="00B438B9" w:rsidRPr="004103F6">
        <w:t>Major Group – Technicians and Trades Workers</w:t>
      </w:r>
    </w:p>
    <w:p w14:paraId="502011C7" w14:textId="11E07FF3" w:rsidR="00B438B9" w:rsidRPr="004103F6" w:rsidRDefault="006621E0" w:rsidP="008430AE">
      <w:pPr>
        <w:pStyle w:val="ListParagraph"/>
        <w:numPr>
          <w:ilvl w:val="0"/>
          <w:numId w:val="33"/>
        </w:numPr>
      </w:pPr>
      <w:r w:rsidRPr="004103F6">
        <w:t xml:space="preserve">31: </w:t>
      </w:r>
      <w:r w:rsidR="00B438B9" w:rsidRPr="004103F6">
        <w:t xml:space="preserve">Sub-Major Group – Engineering, ICT and Science Technicians </w:t>
      </w:r>
    </w:p>
    <w:p w14:paraId="7956D349" w14:textId="6D5F212F" w:rsidR="00B438B9" w:rsidRPr="004103F6" w:rsidRDefault="006621E0" w:rsidP="008430AE">
      <w:pPr>
        <w:pStyle w:val="ListParagraph"/>
        <w:numPr>
          <w:ilvl w:val="0"/>
          <w:numId w:val="33"/>
        </w:numPr>
      </w:pPr>
      <w:r w:rsidRPr="004103F6">
        <w:t xml:space="preserve">311: </w:t>
      </w:r>
      <w:r w:rsidR="00B438B9" w:rsidRPr="004103F6">
        <w:t xml:space="preserve">Minor Group – Agricultural, Medical and Science Technicians </w:t>
      </w:r>
    </w:p>
    <w:p w14:paraId="12F4891D" w14:textId="2DA2C4E8" w:rsidR="00B438B9" w:rsidRPr="004103F6" w:rsidRDefault="006621E0" w:rsidP="008430AE">
      <w:pPr>
        <w:pStyle w:val="ListParagraph"/>
        <w:numPr>
          <w:ilvl w:val="0"/>
          <w:numId w:val="33"/>
        </w:numPr>
      </w:pPr>
      <w:r w:rsidRPr="004103F6">
        <w:t xml:space="preserve">3112: </w:t>
      </w:r>
      <w:r w:rsidR="00B438B9" w:rsidRPr="004103F6">
        <w:t xml:space="preserve">Unit Group – Medical Technicians </w:t>
      </w:r>
    </w:p>
    <w:p w14:paraId="4A3CDF19" w14:textId="3374EF58" w:rsidR="00B438B9" w:rsidRPr="004103F6" w:rsidRDefault="006621E0" w:rsidP="008430AE">
      <w:pPr>
        <w:pStyle w:val="ListParagraph"/>
        <w:numPr>
          <w:ilvl w:val="0"/>
          <w:numId w:val="33"/>
        </w:numPr>
      </w:pPr>
      <w:r w:rsidRPr="004103F6">
        <w:t>311</w:t>
      </w:r>
      <w:r w:rsidR="00771336" w:rsidRPr="004103F6">
        <w:t xml:space="preserve">299: </w:t>
      </w:r>
      <w:r w:rsidR="00B438B9" w:rsidRPr="004103F6">
        <w:t xml:space="preserve">Occupation –Medical Technicians NEC </w:t>
      </w:r>
    </w:p>
    <w:p w14:paraId="6FD244C6" w14:textId="4B6C5651" w:rsidR="006560D3" w:rsidRPr="004103F6" w:rsidRDefault="00B438B9" w:rsidP="006560D3">
      <w:r w:rsidRPr="004103F6">
        <w:t xml:space="preserve">The </w:t>
      </w:r>
      <w:r w:rsidRPr="004103F6">
        <w:rPr>
          <w:i/>
          <w:iCs/>
        </w:rPr>
        <w:t>NEC</w:t>
      </w:r>
      <w:r w:rsidRPr="004103F6">
        <w:t xml:space="preserve">: nomenclature stands for </w:t>
      </w:r>
      <w:r w:rsidRPr="004103F6">
        <w:rPr>
          <w:i/>
          <w:iCs/>
        </w:rPr>
        <w:t>Not Elsewhere Classified</w:t>
      </w:r>
      <w:r w:rsidRPr="004103F6">
        <w:t xml:space="preserve"> and is a “catch-all” code that in this specific circumstance includes Audiometrists</w:t>
      </w:r>
      <w:r w:rsidR="00CF0BD0" w:rsidRPr="004103F6">
        <w:t>,</w:t>
      </w:r>
      <w:r w:rsidRPr="004103F6">
        <w:t xml:space="preserve"> Dialysis Technicians,</w:t>
      </w:r>
      <w:r w:rsidR="005461C2" w:rsidRPr="004103F6">
        <w:t xml:space="preserve"> </w:t>
      </w:r>
      <w:r w:rsidRPr="004103F6">
        <w:t xml:space="preserve">Electroencephalographic Technicians, Mortuary Technicians, Neurophysiological Technicians, Ophthalmic Technicians, Orthotic and Prosthetic Technicians and Renal Technicians alongside Perfusionists. </w:t>
      </w:r>
    </w:p>
    <w:p w14:paraId="11C01C6D" w14:textId="69E58E30" w:rsidR="006560D3" w:rsidRPr="004103F6" w:rsidRDefault="00B438B9" w:rsidP="006560D3">
      <w:r w:rsidRPr="004103F6">
        <w:t>Further issues with AN</w:t>
      </w:r>
      <w:r w:rsidR="00A4521D">
        <w:t>Z</w:t>
      </w:r>
      <w:r w:rsidRPr="004103F6">
        <w:t>SCO coding</w:t>
      </w:r>
      <w:r w:rsidR="006560D3" w:rsidRPr="004103F6">
        <w:t xml:space="preserve"> arise </w:t>
      </w:r>
      <w:r w:rsidR="007D506F" w:rsidRPr="004103F6">
        <w:t xml:space="preserve">as it is </w:t>
      </w:r>
      <w:r w:rsidRPr="004103F6">
        <w:t xml:space="preserve">ultimately a coding of occupation and not necessarily the underlying profession or qualification. For example, within the same Medical Technician grouping, </w:t>
      </w:r>
      <w:r w:rsidR="00D73140" w:rsidRPr="004103F6">
        <w:t xml:space="preserve">the occupation of </w:t>
      </w:r>
      <w:r w:rsidRPr="004103F6">
        <w:t>Cardiac Technicians (</w:t>
      </w:r>
      <w:r w:rsidR="000F1819" w:rsidRPr="004103F6">
        <w:t>6-digit</w:t>
      </w:r>
      <w:r w:rsidR="00D73140" w:rsidRPr="004103F6">
        <w:t xml:space="preserve"> code </w:t>
      </w:r>
      <w:r w:rsidRPr="004103F6">
        <w:t xml:space="preserve">311212) </w:t>
      </w:r>
      <w:r w:rsidR="00D73140" w:rsidRPr="004103F6">
        <w:t>is</w:t>
      </w:r>
      <w:r w:rsidRPr="004103F6">
        <w:t xml:space="preserve"> commonly </w:t>
      </w:r>
      <w:r w:rsidR="00D73140" w:rsidRPr="004103F6">
        <w:t xml:space="preserve">held by </w:t>
      </w:r>
      <w:r w:rsidRPr="004103F6">
        <w:t>exercise physiologists and/or sonographers.</w:t>
      </w:r>
      <w:r w:rsidR="001A4887" w:rsidRPr="004103F6">
        <w:t xml:space="preserve"> An argument may be mounted that</w:t>
      </w:r>
      <w:r w:rsidR="000E0F7E" w:rsidRPr="004103F6">
        <w:t xml:space="preserve"> a professional working in an occupation other than their profession</w:t>
      </w:r>
      <w:r w:rsidR="00BA4F19" w:rsidRPr="004103F6">
        <w:t xml:space="preserve"> should or should not be counted for workforce purposes, however it is important to recognise</w:t>
      </w:r>
      <w:r w:rsidR="00CC2FAE" w:rsidRPr="004103F6">
        <w:t xml:space="preserve"> again that allied health professional may hold multiple roles, and the differing rules </w:t>
      </w:r>
      <w:r w:rsidR="00931531" w:rsidRPr="004103F6">
        <w:t>of proxy collections</w:t>
      </w:r>
      <w:r w:rsidR="00B32E6F" w:rsidRPr="004103F6">
        <w:t xml:space="preserve"> which may obscure them</w:t>
      </w:r>
      <w:r w:rsidR="00C032B1" w:rsidRPr="004103F6">
        <w:t xml:space="preserve">. For example, </w:t>
      </w:r>
      <w:r w:rsidR="00931531" w:rsidRPr="004103F6">
        <w:t xml:space="preserve">ATO </w:t>
      </w:r>
      <w:r w:rsidR="00A736B4" w:rsidRPr="004103F6">
        <w:t xml:space="preserve">and the Labour Force Survey both use </w:t>
      </w:r>
      <w:r w:rsidR="00427BB1">
        <w:t>ANZSCO</w:t>
      </w:r>
      <w:r w:rsidR="00A736B4" w:rsidRPr="004103F6">
        <w:t xml:space="preserve"> code to report</w:t>
      </w:r>
      <w:r w:rsidR="00404C76" w:rsidRPr="004103F6">
        <w:t xml:space="preserve"> a single</w:t>
      </w:r>
      <w:r w:rsidR="00A736B4" w:rsidRPr="004103F6">
        <w:t xml:space="preserve"> </w:t>
      </w:r>
      <w:r w:rsidR="00404C76" w:rsidRPr="004103F6">
        <w:rPr>
          <w:i/>
          <w:iCs/>
        </w:rPr>
        <w:t>o</w:t>
      </w:r>
      <w:r w:rsidR="00A736B4" w:rsidRPr="004103F6">
        <w:rPr>
          <w:i/>
          <w:iCs/>
        </w:rPr>
        <w:t>ccupation</w:t>
      </w:r>
      <w:r w:rsidR="00A736B4" w:rsidRPr="004103F6">
        <w:t xml:space="preserve"> or </w:t>
      </w:r>
      <w:r w:rsidR="00404C76" w:rsidRPr="004103F6">
        <w:rPr>
          <w:i/>
          <w:iCs/>
        </w:rPr>
        <w:t>main job</w:t>
      </w:r>
      <w:r w:rsidR="00A736B4" w:rsidRPr="004103F6">
        <w:t xml:space="preserve">. ATO </w:t>
      </w:r>
      <w:r w:rsidR="00404C76" w:rsidRPr="004103F6">
        <w:t>occupation</w:t>
      </w:r>
      <w:r w:rsidR="00947DB2">
        <w:t xml:space="preserve"> is</w:t>
      </w:r>
      <w:r w:rsidR="00404C76" w:rsidRPr="004103F6">
        <w:t xml:space="preserve"> the </w:t>
      </w:r>
      <w:r w:rsidR="00957792" w:rsidRPr="004103F6">
        <w:t>individual</w:t>
      </w:r>
      <w:r w:rsidR="003554A5" w:rsidRPr="004103F6">
        <w:t>’</w:t>
      </w:r>
      <w:r w:rsidR="00957792" w:rsidRPr="004103F6">
        <w:t xml:space="preserve">s </w:t>
      </w:r>
      <w:r w:rsidR="00A318A6" w:rsidRPr="004103F6">
        <w:rPr>
          <w:i/>
          <w:iCs/>
        </w:rPr>
        <w:t>occupation</w:t>
      </w:r>
      <w:r w:rsidR="00957792" w:rsidRPr="004103F6">
        <w:t xml:space="preserve"> </w:t>
      </w:r>
      <w:r w:rsidR="00404C76" w:rsidRPr="004103F6">
        <w:t xml:space="preserve">where </w:t>
      </w:r>
      <w:r w:rsidR="00957792" w:rsidRPr="004103F6">
        <w:t xml:space="preserve">they derive </w:t>
      </w:r>
      <w:r w:rsidR="00CD78DA" w:rsidRPr="004103F6">
        <w:t xml:space="preserve">their largest </w:t>
      </w:r>
      <w:r w:rsidR="007B069D" w:rsidRPr="004103F6">
        <w:t>income</w:t>
      </w:r>
      <w:r w:rsidR="00404C76" w:rsidRPr="004103F6">
        <w:t xml:space="preserve">. The </w:t>
      </w:r>
      <w:r w:rsidR="00931531" w:rsidRPr="004103F6">
        <w:t>Labour</w:t>
      </w:r>
      <w:r w:rsidR="00774B3B" w:rsidRPr="004103F6">
        <w:t xml:space="preserve"> Force survey </w:t>
      </w:r>
      <w:r w:rsidR="003F22E7" w:rsidRPr="004103F6">
        <w:t>report</w:t>
      </w:r>
      <w:r w:rsidR="003554A5" w:rsidRPr="004103F6">
        <w:t xml:space="preserve"> </w:t>
      </w:r>
      <w:r w:rsidR="00404C76" w:rsidRPr="004103F6">
        <w:t xml:space="preserve">an </w:t>
      </w:r>
      <w:r w:rsidR="003554A5" w:rsidRPr="004103F6">
        <w:t>individual’s</w:t>
      </w:r>
      <w:r w:rsidR="003F22E7" w:rsidRPr="004103F6">
        <w:t xml:space="preserve"> </w:t>
      </w:r>
      <w:r w:rsidR="00CD78DA" w:rsidRPr="004103F6">
        <w:rPr>
          <w:i/>
          <w:iCs/>
        </w:rPr>
        <w:t>m</w:t>
      </w:r>
      <w:r w:rsidR="003F22E7" w:rsidRPr="004103F6">
        <w:rPr>
          <w:i/>
          <w:iCs/>
        </w:rPr>
        <w:t xml:space="preserve">ain </w:t>
      </w:r>
      <w:r w:rsidR="00CD78DA" w:rsidRPr="004103F6">
        <w:rPr>
          <w:i/>
          <w:iCs/>
        </w:rPr>
        <w:t>j</w:t>
      </w:r>
      <w:r w:rsidR="003F22E7" w:rsidRPr="004103F6">
        <w:rPr>
          <w:i/>
          <w:iCs/>
        </w:rPr>
        <w:t>ob</w:t>
      </w:r>
      <w:r w:rsidR="00CD78DA" w:rsidRPr="004103F6">
        <w:t xml:space="preserve"> as an</w:t>
      </w:r>
      <w:r w:rsidR="003554A5" w:rsidRPr="004103F6">
        <w:t xml:space="preserve"> </w:t>
      </w:r>
      <w:r w:rsidR="00774B3B" w:rsidRPr="004103F6">
        <w:t xml:space="preserve">as the </w:t>
      </w:r>
      <w:r w:rsidR="00BF13DD" w:rsidRPr="004103F6">
        <w:t>one</w:t>
      </w:r>
      <w:r w:rsidR="00774B3B" w:rsidRPr="004103F6">
        <w:t xml:space="preserve"> </w:t>
      </w:r>
      <w:r w:rsidR="00BF13DD" w:rsidRPr="004103F6">
        <w:t xml:space="preserve">where </w:t>
      </w:r>
      <w:r w:rsidR="00774B3B" w:rsidRPr="004103F6">
        <w:t>the</w:t>
      </w:r>
      <w:r w:rsidR="00404C76" w:rsidRPr="004103F6">
        <w:t>y work the</w:t>
      </w:r>
      <w:r w:rsidR="00774B3B" w:rsidRPr="004103F6">
        <w:t xml:space="preserve"> most hours</w:t>
      </w:r>
      <w:r w:rsidR="00404C76" w:rsidRPr="004103F6">
        <w:t xml:space="preserve">. </w:t>
      </w:r>
      <w:r w:rsidR="00223A6E" w:rsidRPr="004103F6">
        <w:t xml:space="preserve">This results in conceptual misalignment </w:t>
      </w:r>
      <w:r w:rsidR="00633C6C" w:rsidRPr="004103F6">
        <w:t xml:space="preserve">error as these </w:t>
      </w:r>
      <w:r w:rsidR="00E62BCC" w:rsidRPr="004103F6">
        <w:t>collections are using the same codes for slightly different concepts</w:t>
      </w:r>
      <w:r w:rsidR="00730C04" w:rsidRPr="004103F6">
        <w:t xml:space="preserve">, </w:t>
      </w:r>
      <w:r w:rsidR="00633C6C" w:rsidRPr="004103F6">
        <w:t>aims</w:t>
      </w:r>
      <w:r w:rsidR="00730C04" w:rsidRPr="004103F6">
        <w:t>,</w:t>
      </w:r>
      <w:r w:rsidR="00633C6C" w:rsidRPr="004103F6">
        <w:t xml:space="preserve"> </w:t>
      </w:r>
      <w:r w:rsidR="00730C04" w:rsidRPr="004103F6">
        <w:t>and/or</w:t>
      </w:r>
      <w:r w:rsidR="00633C6C" w:rsidRPr="004103F6">
        <w:t xml:space="preserve"> </w:t>
      </w:r>
      <w:r w:rsidR="00730C04" w:rsidRPr="004103F6">
        <w:t>intended uses</w:t>
      </w:r>
      <w:r w:rsidR="00E050C6" w:rsidRPr="004103F6">
        <w:t>.</w:t>
      </w:r>
    </w:p>
    <w:p w14:paraId="4DD16F33" w14:textId="01B9C9C7" w:rsidR="001D03A7" w:rsidRPr="004103F6" w:rsidRDefault="00A4521D" w:rsidP="00BA11B8">
      <w:pPr>
        <w:pStyle w:val="Heading3"/>
      </w:pPr>
      <w:r>
        <w:lastRenderedPageBreak/>
        <w:t>ANZSIC</w:t>
      </w:r>
    </w:p>
    <w:p w14:paraId="00E8FEAC" w14:textId="11335155" w:rsidR="00AA67BD" w:rsidRPr="004103F6" w:rsidRDefault="001B0B1C" w:rsidP="006560D3">
      <w:r w:rsidRPr="004103F6">
        <w:t>ANZSIC</w:t>
      </w:r>
      <w:r w:rsidR="0052760F" w:rsidRPr="004103F6">
        <w:t xml:space="preserve"> is the Australian and New Zealand Standard Industrial Classification</w:t>
      </w:r>
      <w:r w:rsidRPr="004103F6">
        <w:t xml:space="preserve"> </w:t>
      </w:r>
      <w:r w:rsidR="00965A80">
        <w:t>th</w:t>
      </w:r>
      <w:r w:rsidR="002071BB">
        <w:t>at</w:t>
      </w:r>
      <w:r w:rsidR="00965A80">
        <w:t xml:space="preserve"> is used to </w:t>
      </w:r>
      <w:r w:rsidRPr="004103F6">
        <w:t xml:space="preserve">classify responses </w:t>
      </w:r>
      <w:r w:rsidR="00192A75">
        <w:t xml:space="preserve">relating to </w:t>
      </w:r>
      <w:r w:rsidRPr="004103F6">
        <w:t>industr</w:t>
      </w:r>
      <w:r w:rsidR="00192A75">
        <w:t xml:space="preserve">ies. </w:t>
      </w:r>
    </w:p>
    <w:p w14:paraId="34F9DF9A" w14:textId="22E0625D" w:rsidR="00B17636" w:rsidRPr="004103F6" w:rsidRDefault="00C6114F" w:rsidP="00B17636">
      <w:pPr>
        <w:rPr>
          <w:lang w:val="en-US" w:eastAsia="en-US"/>
        </w:rPr>
      </w:pPr>
      <w:r w:rsidRPr="004103F6">
        <w:rPr>
          <w:lang w:val="en-US" w:eastAsia="en-US"/>
        </w:rPr>
        <w:t>Like</w:t>
      </w:r>
      <w:r w:rsidR="005010BA" w:rsidRPr="004103F6">
        <w:rPr>
          <w:lang w:val="en-US" w:eastAsia="en-US"/>
        </w:rPr>
        <w:t xml:space="preserve"> </w:t>
      </w:r>
      <w:r w:rsidR="00427BB1">
        <w:rPr>
          <w:lang w:val="en-US" w:eastAsia="en-US"/>
        </w:rPr>
        <w:t>ANZSCO</w:t>
      </w:r>
      <w:r w:rsidR="005010BA" w:rsidRPr="004103F6">
        <w:rPr>
          <w:lang w:val="en-US" w:eastAsia="en-US"/>
        </w:rPr>
        <w:t xml:space="preserve"> codes, </w:t>
      </w:r>
      <w:r w:rsidR="0069181B">
        <w:rPr>
          <w:lang w:val="en-US" w:eastAsia="en-US"/>
        </w:rPr>
        <w:t>ANZSIC</w:t>
      </w:r>
      <w:r w:rsidR="005010BA" w:rsidRPr="004103F6">
        <w:rPr>
          <w:lang w:val="en-US" w:eastAsia="en-US"/>
        </w:rPr>
        <w:t xml:space="preserve"> has </w:t>
      </w:r>
      <w:r w:rsidR="001422F5">
        <w:rPr>
          <w:lang w:val="en-US" w:eastAsia="en-US"/>
        </w:rPr>
        <w:t>4</w:t>
      </w:r>
      <w:r w:rsidR="005010BA" w:rsidRPr="004103F6">
        <w:rPr>
          <w:lang w:val="en-US" w:eastAsia="en-US"/>
        </w:rPr>
        <w:t xml:space="preserve"> primary</w:t>
      </w:r>
      <w:r w:rsidR="00B17636" w:rsidRPr="004103F6">
        <w:rPr>
          <w:lang w:val="en-US" w:eastAsia="en-US"/>
        </w:rPr>
        <w:t xml:space="preserve"> levels: Division, Subdivision, Group, </w:t>
      </w:r>
      <w:r w:rsidR="00813194" w:rsidRPr="004103F6">
        <w:rPr>
          <w:lang w:val="en-US" w:eastAsia="en-US"/>
        </w:rPr>
        <w:t>Class and</w:t>
      </w:r>
      <w:r w:rsidR="005010BA" w:rsidRPr="004103F6">
        <w:rPr>
          <w:lang w:val="en-US" w:eastAsia="en-US"/>
        </w:rPr>
        <w:t xml:space="preserve"> a </w:t>
      </w:r>
      <w:r w:rsidR="00B17636" w:rsidRPr="004103F6">
        <w:rPr>
          <w:lang w:val="en-US" w:eastAsia="en-US"/>
        </w:rPr>
        <w:t>fifth level for ATO Business Industry Codes</w:t>
      </w:r>
      <w:r w:rsidR="00817272" w:rsidRPr="004103F6">
        <w:rPr>
          <w:lang w:val="en-US" w:eastAsia="en-US"/>
        </w:rPr>
        <w:t xml:space="preserve">, however this fifth level data </w:t>
      </w:r>
      <w:r w:rsidR="00AD6890" w:rsidRPr="004103F6">
        <w:rPr>
          <w:lang w:val="en-US" w:eastAsia="en-US"/>
        </w:rPr>
        <w:t>availability i</w:t>
      </w:r>
      <w:r w:rsidR="00D82647">
        <w:rPr>
          <w:lang w:val="en-US" w:eastAsia="en-US"/>
        </w:rPr>
        <w:t>s</w:t>
      </w:r>
      <w:r w:rsidR="00AD6890" w:rsidRPr="004103F6">
        <w:rPr>
          <w:lang w:val="en-US" w:eastAsia="en-US"/>
        </w:rPr>
        <w:t xml:space="preserve"> dataset dependent</w:t>
      </w:r>
      <w:r w:rsidR="008B6658" w:rsidRPr="004103F6">
        <w:rPr>
          <w:lang w:val="en-US" w:eastAsia="en-US"/>
        </w:rPr>
        <w:t xml:space="preserve">.  </w:t>
      </w:r>
      <w:r w:rsidR="00EF293A" w:rsidRPr="004103F6">
        <w:rPr>
          <w:lang w:val="en-US" w:eastAsia="en-US"/>
        </w:rPr>
        <w:t>The example</w:t>
      </w:r>
      <w:r w:rsidR="003710E9" w:rsidRPr="004103F6">
        <w:rPr>
          <w:lang w:val="en-US" w:eastAsia="en-US"/>
        </w:rPr>
        <w:t xml:space="preserve"> </w:t>
      </w:r>
      <w:r w:rsidR="00B33C83" w:rsidRPr="004103F6">
        <w:rPr>
          <w:lang w:val="en-US" w:eastAsia="en-US"/>
        </w:rPr>
        <w:t>85399</w:t>
      </w:r>
      <w:r w:rsidR="00EF293A" w:rsidRPr="004103F6">
        <w:rPr>
          <w:lang w:val="en-US" w:eastAsia="en-US"/>
        </w:rPr>
        <w:t xml:space="preserve"> - Other Allied Health Services (Mainstream) is broken down below:</w:t>
      </w:r>
    </w:p>
    <w:p w14:paraId="7103ECCF" w14:textId="4347C759" w:rsidR="00B17636" w:rsidRPr="004103F6" w:rsidRDefault="00B17636" w:rsidP="008430AE">
      <w:pPr>
        <w:pStyle w:val="ListParagraph"/>
        <w:numPr>
          <w:ilvl w:val="0"/>
          <w:numId w:val="35"/>
        </w:numPr>
        <w:rPr>
          <w:lang w:val="en-US" w:eastAsia="en-US"/>
        </w:rPr>
      </w:pPr>
      <w:r w:rsidRPr="004103F6">
        <w:rPr>
          <w:lang w:val="en-US" w:eastAsia="en-US"/>
        </w:rPr>
        <w:t>8: Health Care and Social Assistance</w:t>
      </w:r>
    </w:p>
    <w:p w14:paraId="3EA0C78C" w14:textId="62842CCE" w:rsidR="00B17636" w:rsidRPr="004103F6" w:rsidRDefault="00B17636" w:rsidP="008430AE">
      <w:pPr>
        <w:pStyle w:val="ListParagraph"/>
        <w:numPr>
          <w:ilvl w:val="0"/>
          <w:numId w:val="35"/>
        </w:numPr>
        <w:rPr>
          <w:lang w:val="en-US" w:eastAsia="en-US"/>
        </w:rPr>
      </w:pPr>
      <w:r w:rsidRPr="004103F6">
        <w:rPr>
          <w:lang w:val="en-US" w:eastAsia="en-US"/>
        </w:rPr>
        <w:t>85: Medical and other health care services</w:t>
      </w:r>
    </w:p>
    <w:p w14:paraId="39141390" w14:textId="272F1AD3" w:rsidR="00B17636" w:rsidRPr="004103F6" w:rsidRDefault="00B17636" w:rsidP="008430AE">
      <w:pPr>
        <w:pStyle w:val="ListParagraph"/>
        <w:numPr>
          <w:ilvl w:val="0"/>
          <w:numId w:val="35"/>
        </w:numPr>
        <w:rPr>
          <w:lang w:val="en-US" w:eastAsia="en-US"/>
        </w:rPr>
      </w:pPr>
      <w:r w:rsidRPr="004103F6">
        <w:rPr>
          <w:lang w:val="en-US" w:eastAsia="en-US"/>
        </w:rPr>
        <w:t>853</w:t>
      </w:r>
      <w:r w:rsidR="00771336" w:rsidRPr="004103F6">
        <w:rPr>
          <w:lang w:val="en-US" w:eastAsia="en-US"/>
        </w:rPr>
        <w:t>:</w:t>
      </w:r>
      <w:r w:rsidRPr="004103F6">
        <w:rPr>
          <w:lang w:val="en-US" w:eastAsia="en-US"/>
        </w:rPr>
        <w:t xml:space="preserve"> Allied health services</w:t>
      </w:r>
    </w:p>
    <w:p w14:paraId="523F3CA6" w14:textId="48A07EFF" w:rsidR="00B17636" w:rsidRPr="004103F6" w:rsidRDefault="00B17636" w:rsidP="008430AE">
      <w:pPr>
        <w:pStyle w:val="ListParagraph"/>
        <w:numPr>
          <w:ilvl w:val="0"/>
          <w:numId w:val="35"/>
        </w:numPr>
        <w:rPr>
          <w:lang w:val="en-US" w:eastAsia="en-US"/>
        </w:rPr>
      </w:pPr>
      <w:r w:rsidRPr="004103F6">
        <w:rPr>
          <w:lang w:val="en-US" w:eastAsia="en-US"/>
        </w:rPr>
        <w:t>8539</w:t>
      </w:r>
      <w:r w:rsidR="00771336" w:rsidRPr="004103F6">
        <w:rPr>
          <w:lang w:val="en-US" w:eastAsia="en-US"/>
        </w:rPr>
        <w:t>:</w:t>
      </w:r>
      <w:r w:rsidRPr="004103F6">
        <w:rPr>
          <w:lang w:val="en-US" w:eastAsia="en-US"/>
        </w:rPr>
        <w:t xml:space="preserve"> Other allied health services</w:t>
      </w:r>
      <w:r w:rsidR="00DE04F1" w:rsidRPr="004103F6">
        <w:rPr>
          <w:lang w:val="en-US" w:eastAsia="en-US"/>
        </w:rPr>
        <w:t xml:space="preserve"> </w:t>
      </w:r>
    </w:p>
    <w:p w14:paraId="5F069521" w14:textId="3E9A74A7" w:rsidR="00B17636" w:rsidRPr="004103F6" w:rsidRDefault="00B17636" w:rsidP="008430AE">
      <w:pPr>
        <w:pStyle w:val="ListParagraph"/>
        <w:numPr>
          <w:ilvl w:val="0"/>
          <w:numId w:val="35"/>
        </w:numPr>
        <w:rPr>
          <w:lang w:val="en-US" w:eastAsia="en-US"/>
        </w:rPr>
      </w:pPr>
      <w:r w:rsidRPr="004103F6">
        <w:rPr>
          <w:lang w:val="en-US" w:eastAsia="en-US"/>
        </w:rPr>
        <w:t>85399</w:t>
      </w:r>
      <w:r w:rsidR="00771336" w:rsidRPr="004103F6">
        <w:rPr>
          <w:lang w:val="en-US" w:eastAsia="en-US"/>
        </w:rPr>
        <w:t>:</w:t>
      </w:r>
      <w:r w:rsidRPr="004103F6">
        <w:rPr>
          <w:lang w:val="en-US" w:eastAsia="en-US"/>
        </w:rPr>
        <w:t xml:space="preserve"> Other Allied Health Services (Mainstream)</w:t>
      </w:r>
    </w:p>
    <w:p w14:paraId="5BB3DA2A" w14:textId="60279B5D" w:rsidR="00F02D57" w:rsidRPr="004103F6" w:rsidRDefault="00EE7CAD" w:rsidP="006F7581">
      <w:r w:rsidRPr="004103F6">
        <w:t xml:space="preserve">Issues arise when using </w:t>
      </w:r>
      <w:r w:rsidR="0069181B">
        <w:t>ANZSIC</w:t>
      </w:r>
      <w:r w:rsidR="00B10C99" w:rsidRPr="004103F6">
        <w:t xml:space="preserve"> codes</w:t>
      </w:r>
      <w:r w:rsidRPr="004103F6">
        <w:t xml:space="preserve"> to derive industry or sector</w:t>
      </w:r>
      <w:r w:rsidR="00D82647">
        <w:t xml:space="preserve"> in relation to allied health </w:t>
      </w:r>
      <w:r w:rsidR="00AA78EB">
        <w:t>workforce</w:t>
      </w:r>
      <w:r w:rsidRPr="004103F6">
        <w:t xml:space="preserve">. In some </w:t>
      </w:r>
      <w:r w:rsidR="00E1474A" w:rsidRPr="004103F6">
        <w:t>instances,</w:t>
      </w:r>
      <w:r w:rsidRPr="004103F6">
        <w:t xml:space="preserve"> like residential aged care</w:t>
      </w:r>
      <w:r w:rsidR="00E1474A" w:rsidRPr="004103F6">
        <w:t>,</w:t>
      </w:r>
      <w:r w:rsidRPr="004103F6">
        <w:t xml:space="preserve"> </w:t>
      </w:r>
      <w:r w:rsidR="00722A88" w:rsidRPr="004103F6">
        <w:t xml:space="preserve">there is a very good alignment with the </w:t>
      </w:r>
      <w:r w:rsidR="00AA78EB">
        <w:t xml:space="preserve">ANSZIC </w:t>
      </w:r>
      <w:r w:rsidR="00722A88" w:rsidRPr="004103F6">
        <w:t>cod</w:t>
      </w:r>
      <w:r w:rsidR="00AA78EB">
        <w:t>ing</w:t>
      </w:r>
      <w:r w:rsidR="00722A88" w:rsidRPr="004103F6">
        <w:t xml:space="preserve">, however with disability there is almost no </w:t>
      </w:r>
      <w:r w:rsidR="00943C8B" w:rsidRPr="004103F6">
        <w:t>meaningful alignment</w:t>
      </w:r>
      <w:r w:rsidR="00241558">
        <w:t xml:space="preserve">, and then </w:t>
      </w:r>
      <w:r w:rsidR="004B6C10">
        <w:t xml:space="preserve">the coding of </w:t>
      </w:r>
      <w:r w:rsidR="00241558">
        <w:t>p</w:t>
      </w:r>
      <w:r w:rsidR="00943C8B" w:rsidRPr="004103F6">
        <w:t>rimary care and state and territory funded care</w:t>
      </w:r>
      <w:r w:rsidR="004B6C10">
        <w:t xml:space="preserve"> lay</w:t>
      </w:r>
      <w:r w:rsidR="00943C8B" w:rsidRPr="004103F6">
        <w:t xml:space="preserve"> somewhere in between. </w:t>
      </w:r>
      <w:r w:rsidR="004B6C10">
        <w:t>For example:</w:t>
      </w:r>
    </w:p>
    <w:p w14:paraId="18589610" w14:textId="18302B2A" w:rsidR="006F7581" w:rsidRPr="004103F6" w:rsidRDefault="006F7581" w:rsidP="008430AE">
      <w:pPr>
        <w:pStyle w:val="ListParagraph"/>
        <w:numPr>
          <w:ilvl w:val="0"/>
          <w:numId w:val="36"/>
        </w:numPr>
      </w:pPr>
      <w:r w:rsidRPr="004103F6">
        <w:t xml:space="preserve">Definition of ANZSIC 8601 - Aged care residential services </w:t>
      </w:r>
      <w:r w:rsidR="00946934" w:rsidRPr="004103F6">
        <w:t>align</w:t>
      </w:r>
      <w:r w:rsidRPr="004103F6">
        <w:t xml:space="preserve"> perfectly with RACFs.</w:t>
      </w:r>
    </w:p>
    <w:p w14:paraId="1BB28244" w14:textId="1975B87E" w:rsidR="006F7581" w:rsidRPr="004103F6" w:rsidRDefault="006F7581" w:rsidP="008430AE">
      <w:pPr>
        <w:pStyle w:val="ListParagraph"/>
        <w:numPr>
          <w:ilvl w:val="0"/>
          <w:numId w:val="36"/>
        </w:numPr>
      </w:pPr>
      <w:r w:rsidRPr="004103F6">
        <w:t>Primary health care</w:t>
      </w:r>
      <w:r w:rsidR="00943F04" w:rsidRPr="004103F6">
        <w:t xml:space="preserve"> not cleanly </w:t>
      </w:r>
      <w:r w:rsidRPr="004103F6">
        <w:t xml:space="preserve">captured by ANZSIC. Most classes within 85 - Medical and other health care services </w:t>
      </w:r>
      <w:r w:rsidR="00360816" w:rsidRPr="004103F6">
        <w:t>are</w:t>
      </w:r>
      <w:r w:rsidRPr="004103F6">
        <w:t xml:space="preserve"> relevant</w:t>
      </w:r>
      <w:r w:rsidR="00360816" w:rsidRPr="004103F6">
        <w:t xml:space="preserve"> to primary health care</w:t>
      </w:r>
      <w:r w:rsidRPr="004103F6">
        <w:t>.</w:t>
      </w:r>
    </w:p>
    <w:p w14:paraId="5EE02212" w14:textId="4F70F5E4" w:rsidR="006F7581" w:rsidRPr="004103F6" w:rsidRDefault="006F7581" w:rsidP="008430AE">
      <w:pPr>
        <w:pStyle w:val="ListParagraph"/>
        <w:numPr>
          <w:ilvl w:val="0"/>
          <w:numId w:val="36"/>
        </w:numPr>
      </w:pPr>
      <w:r w:rsidRPr="004103F6">
        <w:t>State/territory funded settings (hospitals/community</w:t>
      </w:r>
      <w:r w:rsidR="00A31041" w:rsidRPr="004103F6">
        <w:t>) are n</w:t>
      </w:r>
      <w:r w:rsidRPr="004103F6">
        <w:t>ot well defined by ANZSIC alone. Subdivisions 84, 86, 87 capture the relevant industries but data needs to be crossed with public/private sector status. NHWDS and Census captures public/private sector information</w:t>
      </w:r>
      <w:r w:rsidR="00C70D9B" w:rsidRPr="004103F6">
        <w:t xml:space="preserve"> which can provide an indication.</w:t>
      </w:r>
    </w:p>
    <w:p w14:paraId="1900722D" w14:textId="1A21E613" w:rsidR="006F7581" w:rsidRPr="004103F6" w:rsidRDefault="006F7581" w:rsidP="008430AE">
      <w:pPr>
        <w:pStyle w:val="ListParagraph"/>
        <w:numPr>
          <w:ilvl w:val="0"/>
          <w:numId w:val="36"/>
        </w:numPr>
      </w:pPr>
      <w:r w:rsidRPr="004103F6">
        <w:t>Disability</w:t>
      </w:r>
      <w:r w:rsidR="00C70D9B" w:rsidRPr="004103F6">
        <w:t xml:space="preserve"> is n</w:t>
      </w:r>
      <w:r w:rsidRPr="004103F6">
        <w:t xml:space="preserve">ot well defined by ANZSIC. Relevant classes are: 8790 - Other social assistance services and 8609 - Other residential care services. </w:t>
      </w:r>
      <w:r w:rsidR="00817272" w:rsidRPr="004103F6">
        <w:t>However, b</w:t>
      </w:r>
      <w:r w:rsidRPr="004103F6">
        <w:t>oth include business activities that are not relevant to disability.</w:t>
      </w:r>
    </w:p>
    <w:p w14:paraId="7CA20E0E" w14:textId="2EB260C1" w:rsidR="0047400A" w:rsidRPr="004103F6" w:rsidRDefault="0047400A" w:rsidP="00BA11B8">
      <w:pPr>
        <w:pStyle w:val="Heading3"/>
      </w:pPr>
      <w:r w:rsidRPr="004103F6">
        <w:t xml:space="preserve">National level </w:t>
      </w:r>
      <w:r w:rsidR="002B0395" w:rsidRPr="004103F6">
        <w:t>–</w:t>
      </w:r>
      <w:r w:rsidRPr="004103F6">
        <w:t xml:space="preserve"> Workforce/ registration </w:t>
      </w:r>
      <w:r w:rsidR="00487A5F">
        <w:t>dataset</w:t>
      </w:r>
      <w:r w:rsidRPr="004103F6">
        <w:t>s</w:t>
      </w:r>
    </w:p>
    <w:p w14:paraId="700233DB" w14:textId="243C3956" w:rsidR="0047400A" w:rsidRPr="004103F6" w:rsidRDefault="0047400A" w:rsidP="0047400A">
      <w:r w:rsidRPr="004103F6">
        <w:t xml:space="preserve">The main registration </w:t>
      </w:r>
      <w:r w:rsidR="00487A5F">
        <w:t>dataset</w:t>
      </w:r>
      <w:r w:rsidRPr="004103F6">
        <w:t xml:space="preserve">s currently available that cover allied health professionals are the NDIS provider registration data and the NHWDS. </w:t>
      </w:r>
    </w:p>
    <w:p w14:paraId="1FFBC22F" w14:textId="77777777" w:rsidR="005E354A" w:rsidRDefault="0047400A" w:rsidP="0047400A">
      <w:pPr>
        <w:rPr>
          <w:lang w:eastAsia="en-US"/>
        </w:rPr>
      </w:pPr>
      <w:r w:rsidRPr="004103F6">
        <w:t xml:space="preserve">The </w:t>
      </w:r>
      <w:r w:rsidRPr="004103F6">
        <w:rPr>
          <w:lang w:eastAsia="en-US"/>
        </w:rPr>
        <w:t>initial limitation of th</w:t>
      </w:r>
      <w:r w:rsidR="002B0395" w:rsidRPr="004103F6">
        <w:rPr>
          <w:lang w:eastAsia="en-US"/>
        </w:rPr>
        <w:t>e</w:t>
      </w:r>
      <w:r w:rsidRPr="004103F6">
        <w:rPr>
          <w:lang w:eastAsia="en-US"/>
        </w:rPr>
        <w:t xml:space="preserve"> </w:t>
      </w:r>
      <w:r w:rsidRPr="004103F6">
        <w:rPr>
          <w:b/>
          <w:bCs/>
          <w:lang w:eastAsia="en-US"/>
        </w:rPr>
        <w:t xml:space="preserve">NDIS provider registration </w:t>
      </w:r>
      <w:r w:rsidR="00487A5F">
        <w:rPr>
          <w:b/>
          <w:bCs/>
          <w:lang w:eastAsia="en-US"/>
        </w:rPr>
        <w:t>dataset</w:t>
      </w:r>
      <w:r w:rsidRPr="004103F6">
        <w:rPr>
          <w:lang w:eastAsia="en-US"/>
        </w:rPr>
        <w:t xml:space="preserve"> is that it </w:t>
      </w:r>
      <w:r w:rsidR="00C741EC" w:rsidRPr="004103F6">
        <w:rPr>
          <w:lang w:eastAsia="en-US"/>
        </w:rPr>
        <w:t>covers only</w:t>
      </w:r>
      <w:r w:rsidRPr="004103F6">
        <w:rPr>
          <w:lang w:eastAsia="en-US"/>
        </w:rPr>
        <w:t xml:space="preserve"> the disability sector</w:t>
      </w:r>
      <w:r w:rsidR="002B0395" w:rsidRPr="004103F6">
        <w:rPr>
          <w:lang w:eastAsia="en-US"/>
        </w:rPr>
        <w:t>. F</w:t>
      </w:r>
      <w:r w:rsidRPr="004103F6">
        <w:rPr>
          <w:lang w:eastAsia="en-US"/>
        </w:rPr>
        <w:t xml:space="preserve">urther, a </w:t>
      </w:r>
      <w:r w:rsidR="00ED18FB">
        <w:rPr>
          <w:lang w:eastAsia="en-US"/>
        </w:rPr>
        <w:t xml:space="preserve">single </w:t>
      </w:r>
      <w:r w:rsidRPr="004103F6">
        <w:rPr>
          <w:lang w:eastAsia="en-US"/>
        </w:rPr>
        <w:t>provider regis</w:t>
      </w:r>
      <w:r w:rsidR="00ED18FB">
        <w:rPr>
          <w:lang w:eastAsia="en-US"/>
        </w:rPr>
        <w:t>tration</w:t>
      </w:r>
      <w:r w:rsidRPr="004103F6">
        <w:rPr>
          <w:lang w:eastAsia="en-US"/>
        </w:rPr>
        <w:t xml:space="preserve"> can be sole trader, a large company, or any organisational iteration in between. Therefore, counting individual allied health professions and professionals is not possible. </w:t>
      </w:r>
    </w:p>
    <w:p w14:paraId="65728B61" w14:textId="4A008CFD" w:rsidR="0047400A" w:rsidRPr="004103F6" w:rsidRDefault="0047400A" w:rsidP="0047400A">
      <w:pPr>
        <w:rPr>
          <w:lang w:eastAsia="en-US"/>
        </w:rPr>
      </w:pPr>
      <w:r w:rsidRPr="004103F6">
        <w:rPr>
          <w:lang w:eastAsia="en-US"/>
        </w:rPr>
        <w:t xml:space="preserve">A further limitation is that not all professionals providing </w:t>
      </w:r>
      <w:r w:rsidR="005E354A">
        <w:rPr>
          <w:lang w:eastAsia="en-US"/>
        </w:rPr>
        <w:t>disability</w:t>
      </w:r>
      <w:r w:rsidR="00D975E9">
        <w:rPr>
          <w:lang w:eastAsia="en-US"/>
        </w:rPr>
        <w:t>, or even NDIS,</w:t>
      </w:r>
      <w:r w:rsidR="005E354A">
        <w:rPr>
          <w:lang w:eastAsia="en-US"/>
        </w:rPr>
        <w:t xml:space="preserve"> </w:t>
      </w:r>
      <w:r w:rsidRPr="004103F6">
        <w:rPr>
          <w:lang w:eastAsia="en-US"/>
        </w:rPr>
        <w:t>services need to be NDIS</w:t>
      </w:r>
      <w:r w:rsidR="00C741EC" w:rsidRPr="004103F6">
        <w:rPr>
          <w:lang w:eastAsia="en-US"/>
        </w:rPr>
        <w:t>-</w:t>
      </w:r>
      <w:r w:rsidRPr="004103F6">
        <w:rPr>
          <w:lang w:eastAsia="en-US"/>
        </w:rPr>
        <w:t>registered. There are 3 types of plan an NDIS recipient may be managed under</w:t>
      </w:r>
      <w:r w:rsidR="00C741EC" w:rsidRPr="004103F6">
        <w:rPr>
          <w:lang w:eastAsia="en-US"/>
        </w:rPr>
        <w:t>:</w:t>
      </w:r>
      <w:r w:rsidRPr="004103F6">
        <w:rPr>
          <w:lang w:eastAsia="en-US"/>
        </w:rPr>
        <w:t xml:space="preserve"> </w:t>
      </w:r>
      <w:r w:rsidR="00145F16" w:rsidRPr="004103F6">
        <w:rPr>
          <w:lang w:eastAsia="en-US"/>
        </w:rPr>
        <w:t>C</w:t>
      </w:r>
      <w:r w:rsidRPr="004103F6">
        <w:rPr>
          <w:lang w:eastAsia="en-US"/>
        </w:rPr>
        <w:t>entrally</w:t>
      </w:r>
      <w:r w:rsidR="00145F16" w:rsidRPr="004103F6">
        <w:rPr>
          <w:lang w:eastAsia="en-US"/>
        </w:rPr>
        <w:t xml:space="preserve"> or NDIA</w:t>
      </w:r>
      <w:r w:rsidRPr="004103F6">
        <w:rPr>
          <w:lang w:eastAsia="en-US"/>
        </w:rPr>
        <w:t xml:space="preserve"> managed plan</w:t>
      </w:r>
      <w:r w:rsidR="00145F16" w:rsidRPr="004103F6">
        <w:rPr>
          <w:lang w:eastAsia="en-US"/>
        </w:rPr>
        <w:t xml:space="preserve"> (</w:t>
      </w:r>
      <w:r w:rsidR="00D45BAC" w:rsidRPr="004103F6">
        <w:rPr>
          <w:lang w:eastAsia="en-US"/>
        </w:rPr>
        <w:t>1</w:t>
      </w:r>
      <w:r w:rsidR="00C05B65">
        <w:rPr>
          <w:lang w:eastAsia="en-US"/>
        </w:rPr>
        <w:t>7</w:t>
      </w:r>
      <w:r w:rsidR="00145F16" w:rsidRPr="004103F6">
        <w:rPr>
          <w:lang w:eastAsia="en-US"/>
        </w:rPr>
        <w:t>%</w:t>
      </w:r>
      <w:r w:rsidR="005D7B5F" w:rsidRPr="004103F6">
        <w:rPr>
          <w:lang w:eastAsia="en-US"/>
        </w:rPr>
        <w:t xml:space="preserve"> of NDIS plans</w:t>
      </w:r>
      <w:r w:rsidR="00145F16" w:rsidRPr="004103F6">
        <w:rPr>
          <w:lang w:eastAsia="en-US"/>
        </w:rPr>
        <w:t>)</w:t>
      </w:r>
      <w:r w:rsidRPr="004103F6">
        <w:rPr>
          <w:lang w:eastAsia="en-US"/>
        </w:rPr>
        <w:t xml:space="preserve">, </w:t>
      </w:r>
      <w:r w:rsidR="00C741EC" w:rsidRPr="004103F6">
        <w:rPr>
          <w:lang w:eastAsia="en-US"/>
        </w:rPr>
        <w:t xml:space="preserve">an </w:t>
      </w:r>
      <w:r w:rsidRPr="004103F6">
        <w:rPr>
          <w:lang w:eastAsia="en-US"/>
        </w:rPr>
        <w:t>agency managed plan</w:t>
      </w:r>
      <w:r w:rsidR="00474346" w:rsidRPr="004103F6">
        <w:rPr>
          <w:lang w:eastAsia="en-US"/>
        </w:rPr>
        <w:t xml:space="preserve"> (</w:t>
      </w:r>
      <w:r w:rsidR="00D45BAC" w:rsidRPr="004103F6">
        <w:rPr>
          <w:lang w:eastAsia="en-US"/>
        </w:rPr>
        <w:t>53</w:t>
      </w:r>
      <w:r w:rsidR="00474346" w:rsidRPr="004103F6">
        <w:rPr>
          <w:lang w:eastAsia="en-US"/>
        </w:rPr>
        <w:t>%)</w:t>
      </w:r>
      <w:r w:rsidR="005D7B5F" w:rsidRPr="004103F6">
        <w:rPr>
          <w:lang w:eastAsia="en-US"/>
        </w:rPr>
        <w:t>,</w:t>
      </w:r>
      <w:r w:rsidRPr="004103F6">
        <w:rPr>
          <w:lang w:eastAsia="en-US"/>
        </w:rPr>
        <w:t xml:space="preserve"> and a self</w:t>
      </w:r>
      <w:r w:rsidR="002B0395" w:rsidRPr="004103F6">
        <w:rPr>
          <w:lang w:eastAsia="en-US"/>
        </w:rPr>
        <w:t>-</w:t>
      </w:r>
      <w:r w:rsidRPr="004103F6">
        <w:rPr>
          <w:lang w:eastAsia="en-US"/>
        </w:rPr>
        <w:t>managed plan</w:t>
      </w:r>
      <w:r w:rsidR="00474346" w:rsidRPr="004103F6">
        <w:rPr>
          <w:lang w:eastAsia="en-US"/>
        </w:rPr>
        <w:t xml:space="preserve"> (</w:t>
      </w:r>
      <w:r w:rsidR="00D45BAC" w:rsidRPr="004103F6">
        <w:rPr>
          <w:lang w:eastAsia="en-US"/>
        </w:rPr>
        <w:t>30</w:t>
      </w:r>
      <w:r w:rsidR="00474346" w:rsidRPr="004103F6">
        <w:rPr>
          <w:lang w:eastAsia="en-US"/>
        </w:rPr>
        <w:t>%)</w:t>
      </w:r>
      <w:r w:rsidRPr="004103F6">
        <w:rPr>
          <w:lang w:eastAsia="en-US"/>
        </w:rPr>
        <w:t>.</w:t>
      </w:r>
      <w:r w:rsidR="008430AE">
        <w:rPr>
          <w:rFonts w:ascii="ZWAdobeF" w:hAnsi="ZWAdobeF" w:cs="ZWAdobeF"/>
          <w:sz w:val="2"/>
          <w:szCs w:val="2"/>
          <w:lang w:eastAsia="en-US"/>
        </w:rPr>
        <w:t>15F</w:t>
      </w:r>
      <w:r w:rsidR="00064F85" w:rsidRPr="004103F6">
        <w:rPr>
          <w:rStyle w:val="FootnoteReference"/>
          <w:lang w:eastAsia="en-US"/>
        </w:rPr>
        <w:footnoteReference w:id="17"/>
      </w:r>
      <w:r w:rsidR="00BD318C" w:rsidRPr="004103F6">
        <w:rPr>
          <w:lang w:eastAsia="en-US"/>
        </w:rPr>
        <w:t xml:space="preserve"> </w:t>
      </w:r>
      <w:r w:rsidRPr="004103F6">
        <w:rPr>
          <w:lang w:eastAsia="en-US"/>
        </w:rPr>
        <w:t xml:space="preserve">NDIS provider registration is </w:t>
      </w:r>
      <w:r w:rsidR="00D41154" w:rsidRPr="004103F6">
        <w:rPr>
          <w:lang w:eastAsia="en-US"/>
        </w:rPr>
        <w:t>only a</w:t>
      </w:r>
      <w:r w:rsidRPr="004103F6">
        <w:rPr>
          <w:lang w:eastAsia="en-US"/>
        </w:rPr>
        <w:t xml:space="preserve"> requirement </w:t>
      </w:r>
      <w:r w:rsidR="00C741EC" w:rsidRPr="004103F6">
        <w:rPr>
          <w:lang w:eastAsia="en-US"/>
        </w:rPr>
        <w:t>for</w:t>
      </w:r>
      <w:r w:rsidRPr="004103F6">
        <w:rPr>
          <w:lang w:eastAsia="en-US"/>
        </w:rPr>
        <w:t xml:space="preserve"> </w:t>
      </w:r>
      <w:r w:rsidR="00D41154" w:rsidRPr="004103F6">
        <w:rPr>
          <w:lang w:eastAsia="en-US"/>
        </w:rPr>
        <w:t xml:space="preserve">delivering </w:t>
      </w:r>
      <w:r w:rsidRPr="004103F6">
        <w:rPr>
          <w:lang w:eastAsia="en-US"/>
        </w:rPr>
        <w:t xml:space="preserve">services </w:t>
      </w:r>
      <w:r w:rsidR="00C741EC" w:rsidRPr="004103F6">
        <w:rPr>
          <w:lang w:eastAsia="en-US"/>
        </w:rPr>
        <w:t>to recipients</w:t>
      </w:r>
      <w:r w:rsidRPr="004103F6">
        <w:rPr>
          <w:lang w:eastAsia="en-US"/>
        </w:rPr>
        <w:t xml:space="preserve"> on centrally managed plans</w:t>
      </w:r>
      <w:r w:rsidR="005A21EC" w:rsidRPr="004103F6">
        <w:rPr>
          <w:lang w:eastAsia="en-US"/>
        </w:rPr>
        <w:t>.</w:t>
      </w:r>
      <w:r w:rsidR="00157C59" w:rsidRPr="004103F6">
        <w:rPr>
          <w:lang w:eastAsia="en-US"/>
        </w:rPr>
        <w:t xml:space="preserve"> Therefore,</w:t>
      </w:r>
      <w:r w:rsidRPr="004103F6">
        <w:rPr>
          <w:lang w:eastAsia="en-US"/>
        </w:rPr>
        <w:t xml:space="preserve"> even if NDIS registration were to require all</w:t>
      </w:r>
      <w:r w:rsidR="00157C59" w:rsidRPr="004103F6">
        <w:rPr>
          <w:lang w:eastAsia="en-US"/>
        </w:rPr>
        <w:t xml:space="preserve"> </w:t>
      </w:r>
      <w:r w:rsidRPr="004103F6">
        <w:rPr>
          <w:lang w:eastAsia="en-US"/>
        </w:rPr>
        <w:t xml:space="preserve">professionals engaged by larger organisations to register </w:t>
      </w:r>
      <w:r w:rsidRPr="004103F6">
        <w:rPr>
          <w:lang w:eastAsia="en-US"/>
        </w:rPr>
        <w:lastRenderedPageBreak/>
        <w:t>individually,</w:t>
      </w:r>
      <w:r w:rsidR="006154A4" w:rsidRPr="004103F6">
        <w:rPr>
          <w:lang w:eastAsia="en-US"/>
        </w:rPr>
        <w:t xml:space="preserve"> up to 83% of </w:t>
      </w:r>
      <w:r w:rsidR="005B118A">
        <w:rPr>
          <w:lang w:eastAsia="en-US"/>
        </w:rPr>
        <w:t>NDIS</w:t>
      </w:r>
      <w:r w:rsidR="00B64525" w:rsidRPr="004103F6">
        <w:rPr>
          <w:lang w:eastAsia="en-US"/>
        </w:rPr>
        <w:t xml:space="preserve"> recipients </w:t>
      </w:r>
      <w:r w:rsidR="00B4696F">
        <w:rPr>
          <w:lang w:eastAsia="en-US"/>
        </w:rPr>
        <w:t xml:space="preserve">are able to use </w:t>
      </w:r>
      <w:r w:rsidR="003D39BD">
        <w:rPr>
          <w:lang w:eastAsia="en-US"/>
        </w:rPr>
        <w:t xml:space="preserve">non </w:t>
      </w:r>
      <w:r w:rsidR="003D39BD" w:rsidRPr="004103F6">
        <w:rPr>
          <w:lang w:eastAsia="en-US"/>
        </w:rPr>
        <w:t xml:space="preserve">NDIS registered </w:t>
      </w:r>
      <w:r w:rsidR="00B64525" w:rsidRPr="004103F6">
        <w:rPr>
          <w:lang w:eastAsia="en-US"/>
        </w:rPr>
        <w:t xml:space="preserve">allied health professionals </w:t>
      </w:r>
      <w:r w:rsidR="003D39BD">
        <w:rPr>
          <w:lang w:eastAsia="en-US"/>
        </w:rPr>
        <w:t>to provide services under their plans.</w:t>
      </w:r>
    </w:p>
    <w:p w14:paraId="73FD6B82" w14:textId="57BDAC2A" w:rsidR="0047400A" w:rsidRPr="004103F6" w:rsidRDefault="0047400A" w:rsidP="0047400A">
      <w:pPr>
        <w:rPr>
          <w:lang w:eastAsia="en-US"/>
        </w:rPr>
      </w:pPr>
      <w:r w:rsidRPr="008F6311">
        <w:rPr>
          <w:lang w:eastAsia="en-US"/>
        </w:rPr>
        <w:t xml:space="preserve">The </w:t>
      </w:r>
      <w:r w:rsidRPr="008F6311">
        <w:rPr>
          <w:b/>
          <w:bCs/>
          <w:lang w:eastAsia="en-US"/>
        </w:rPr>
        <w:t>N</w:t>
      </w:r>
      <w:r w:rsidR="00DF1E05" w:rsidRPr="008F6311">
        <w:rPr>
          <w:b/>
          <w:bCs/>
          <w:lang w:eastAsia="en-US"/>
        </w:rPr>
        <w:t>ational Health Workforce Dataset</w:t>
      </w:r>
      <w:r w:rsidR="00812FB9" w:rsidRPr="008F6311">
        <w:rPr>
          <w:b/>
          <w:bCs/>
          <w:lang w:eastAsia="en-US"/>
        </w:rPr>
        <w:t xml:space="preserve">, </w:t>
      </w:r>
      <w:r w:rsidRPr="008F6311">
        <w:rPr>
          <w:lang w:eastAsia="en-US"/>
        </w:rPr>
        <w:t xml:space="preserve">obtained </w:t>
      </w:r>
      <w:r w:rsidR="00DF1E05" w:rsidRPr="008F6311">
        <w:rPr>
          <w:lang w:eastAsia="en-US"/>
        </w:rPr>
        <w:t xml:space="preserve">by </w:t>
      </w:r>
      <w:r w:rsidRPr="008F6311">
        <w:rPr>
          <w:lang w:eastAsia="en-US"/>
        </w:rPr>
        <w:t>survey</w:t>
      </w:r>
      <w:r w:rsidR="00DF1E05" w:rsidRPr="008F6311">
        <w:rPr>
          <w:lang w:eastAsia="en-US"/>
        </w:rPr>
        <w:t xml:space="preserve">ing </w:t>
      </w:r>
      <w:r w:rsidRPr="008F6311">
        <w:rPr>
          <w:lang w:eastAsia="en-US"/>
        </w:rPr>
        <w:t>Ahpra</w:t>
      </w:r>
      <w:r w:rsidR="00C741EC" w:rsidRPr="008F6311">
        <w:rPr>
          <w:lang w:eastAsia="en-US"/>
        </w:rPr>
        <w:t>-</w:t>
      </w:r>
      <w:r w:rsidRPr="008F6311">
        <w:rPr>
          <w:lang w:eastAsia="en-US"/>
        </w:rPr>
        <w:t>regulated professions a</w:t>
      </w:r>
      <w:r w:rsidR="00995F2B" w:rsidRPr="008F6311">
        <w:rPr>
          <w:lang w:eastAsia="en-US"/>
        </w:rPr>
        <w:t xml:space="preserve">t </w:t>
      </w:r>
      <w:r w:rsidRPr="008F6311">
        <w:rPr>
          <w:lang w:eastAsia="en-US"/>
        </w:rPr>
        <w:t xml:space="preserve">annual re-registration, is the most comprehensive set of data relevant to workforce planning available for </w:t>
      </w:r>
      <w:r w:rsidR="00E47996" w:rsidRPr="008F6311">
        <w:rPr>
          <w:lang w:eastAsia="en-US"/>
        </w:rPr>
        <w:t>the</w:t>
      </w:r>
      <w:r w:rsidRPr="008F6311">
        <w:rPr>
          <w:lang w:eastAsia="en-US"/>
        </w:rPr>
        <w:t xml:space="preserve"> health professions covered. The NHWDS</w:t>
      </w:r>
      <w:r w:rsidRPr="004103F6">
        <w:rPr>
          <w:lang w:eastAsia="en-US"/>
        </w:rPr>
        <w:t xml:space="preserve"> collection covers </w:t>
      </w:r>
      <w:r w:rsidR="00C741EC" w:rsidRPr="004103F6">
        <w:rPr>
          <w:lang w:eastAsia="en-US"/>
        </w:rPr>
        <w:t>most</w:t>
      </w:r>
      <w:r w:rsidRPr="004103F6">
        <w:rPr>
          <w:lang w:eastAsia="en-US"/>
        </w:rPr>
        <w:t xml:space="preserve"> elements </w:t>
      </w:r>
      <w:r w:rsidR="00FE417D" w:rsidRPr="004103F6">
        <w:rPr>
          <w:lang w:eastAsia="en-US"/>
        </w:rPr>
        <w:t xml:space="preserve">in </w:t>
      </w:r>
      <w:r w:rsidRPr="004103F6">
        <w:rPr>
          <w:lang w:eastAsia="en-US"/>
        </w:rPr>
        <w:t xml:space="preserve">the </w:t>
      </w:r>
      <w:r w:rsidR="00CD0716">
        <w:rPr>
          <w:lang w:eastAsia="en-US"/>
        </w:rPr>
        <w:t>P</w:t>
      </w:r>
      <w:r w:rsidRPr="004103F6">
        <w:rPr>
          <w:lang w:eastAsia="en-US"/>
        </w:rPr>
        <w:t>MDS require</w:t>
      </w:r>
      <w:r w:rsidR="00FE417D" w:rsidRPr="004103F6">
        <w:rPr>
          <w:lang w:eastAsia="en-US"/>
        </w:rPr>
        <w:t>d</w:t>
      </w:r>
      <w:r w:rsidRPr="004103F6">
        <w:rPr>
          <w:lang w:eastAsia="en-US"/>
        </w:rPr>
        <w:t xml:space="preserve"> of individual professionals</w:t>
      </w:r>
      <w:r w:rsidR="00FE417D" w:rsidRPr="004103F6">
        <w:rPr>
          <w:lang w:eastAsia="en-US"/>
        </w:rPr>
        <w:t xml:space="preserve">. </w:t>
      </w:r>
      <w:r w:rsidR="00690AE7">
        <w:rPr>
          <w:lang w:eastAsia="en-US"/>
        </w:rPr>
        <w:t xml:space="preserve">The only </w:t>
      </w:r>
      <w:r w:rsidRPr="004103F6">
        <w:rPr>
          <w:lang w:eastAsia="en-US"/>
        </w:rPr>
        <w:t xml:space="preserve">exception </w:t>
      </w:r>
      <w:r w:rsidR="00FE417D" w:rsidRPr="004103F6">
        <w:rPr>
          <w:lang w:eastAsia="en-US"/>
        </w:rPr>
        <w:t>is</w:t>
      </w:r>
      <w:r w:rsidRPr="004103F6">
        <w:rPr>
          <w:lang w:eastAsia="en-US"/>
        </w:rPr>
        <w:t xml:space="preserve"> </w:t>
      </w:r>
      <w:r w:rsidR="00690AE7">
        <w:rPr>
          <w:lang w:eastAsia="en-US"/>
        </w:rPr>
        <w:t>additional detail on multiple job holding</w:t>
      </w:r>
      <w:r w:rsidR="0057237D">
        <w:rPr>
          <w:lang w:eastAsia="en-US"/>
        </w:rPr>
        <w:t xml:space="preserve">. The NHWDS does collect data on multiple job holding, however it is not uniform across all allied health professions and nor does it </w:t>
      </w:r>
      <w:r w:rsidR="00F9313A">
        <w:rPr>
          <w:lang w:eastAsia="en-US"/>
        </w:rPr>
        <w:t xml:space="preserve">uniformly </w:t>
      </w:r>
      <w:r w:rsidR="0057237D">
        <w:rPr>
          <w:lang w:eastAsia="en-US"/>
        </w:rPr>
        <w:t xml:space="preserve">capture the </w:t>
      </w:r>
      <w:r w:rsidR="00F9313A">
        <w:rPr>
          <w:lang w:eastAsia="en-US"/>
        </w:rPr>
        <w:t>required detail in subsequent jobs</w:t>
      </w:r>
      <w:r w:rsidR="005E769F">
        <w:rPr>
          <w:lang w:eastAsia="en-US"/>
        </w:rPr>
        <w:t>, for example where services are delivered</w:t>
      </w:r>
      <w:r w:rsidRPr="004103F6">
        <w:rPr>
          <w:lang w:eastAsia="en-US"/>
        </w:rPr>
        <w:t>.</w:t>
      </w:r>
      <w:r w:rsidR="005B6BB3" w:rsidRPr="004103F6">
        <w:rPr>
          <w:lang w:eastAsia="en-US"/>
        </w:rPr>
        <w:t xml:space="preserve"> </w:t>
      </w:r>
    </w:p>
    <w:p w14:paraId="0BBADECB" w14:textId="2AA46800" w:rsidR="00B52E40" w:rsidRPr="004103F6" w:rsidRDefault="0047400A" w:rsidP="0047400A">
      <w:pPr>
        <w:rPr>
          <w:lang w:eastAsia="en-US"/>
        </w:rPr>
      </w:pPr>
      <w:r w:rsidRPr="004103F6">
        <w:rPr>
          <w:lang w:eastAsia="en-US"/>
        </w:rPr>
        <w:t xml:space="preserve">One way in which the </w:t>
      </w:r>
      <w:r w:rsidR="00CD0716">
        <w:rPr>
          <w:lang w:eastAsia="en-US"/>
        </w:rPr>
        <w:t>P</w:t>
      </w:r>
      <w:r w:rsidR="00074B98" w:rsidRPr="004103F6">
        <w:rPr>
          <w:lang w:eastAsia="en-US"/>
        </w:rPr>
        <w:t>MDS</w:t>
      </w:r>
      <w:r w:rsidRPr="004103F6">
        <w:rPr>
          <w:lang w:eastAsia="en-US"/>
        </w:rPr>
        <w:t xml:space="preserve"> may address multiple roles would be to collect information on hours worked in all concurrently held jobs in the last week</w:t>
      </w:r>
      <w:r w:rsidR="00E402E5" w:rsidRPr="004103F6">
        <w:rPr>
          <w:lang w:eastAsia="en-US"/>
        </w:rPr>
        <w:t xml:space="preserve"> (as is the case in the NHWDS)</w:t>
      </w:r>
      <w:r w:rsidR="0046699E" w:rsidRPr="004103F6">
        <w:rPr>
          <w:lang w:eastAsia="en-US"/>
        </w:rPr>
        <w:t xml:space="preserve">, </w:t>
      </w:r>
      <w:r w:rsidR="00823771" w:rsidRPr="004103F6">
        <w:rPr>
          <w:lang w:eastAsia="en-US"/>
        </w:rPr>
        <w:t>fortnight</w:t>
      </w:r>
      <w:r w:rsidR="00E402E5" w:rsidRPr="004103F6">
        <w:rPr>
          <w:lang w:eastAsia="en-US"/>
        </w:rPr>
        <w:t>,</w:t>
      </w:r>
      <w:r w:rsidR="0046699E" w:rsidRPr="004103F6">
        <w:rPr>
          <w:lang w:eastAsia="en-US"/>
        </w:rPr>
        <w:t xml:space="preserve"> or </w:t>
      </w:r>
      <w:r w:rsidR="00823771" w:rsidRPr="004103F6">
        <w:rPr>
          <w:lang w:eastAsia="en-US"/>
        </w:rPr>
        <w:t>month</w:t>
      </w:r>
      <w:r w:rsidRPr="004103F6">
        <w:rPr>
          <w:lang w:eastAsia="en-US"/>
        </w:rPr>
        <w:t xml:space="preserve">. </w:t>
      </w:r>
      <w:r w:rsidR="00EE14F6" w:rsidRPr="004103F6">
        <w:rPr>
          <w:lang w:eastAsia="en-US"/>
        </w:rPr>
        <w:t xml:space="preserve">At a minimum, </w:t>
      </w:r>
      <w:r w:rsidR="00DF220E" w:rsidRPr="004103F6">
        <w:rPr>
          <w:lang w:eastAsia="en-US"/>
        </w:rPr>
        <w:t xml:space="preserve">serious consideration should be given to </w:t>
      </w:r>
      <w:r w:rsidR="00A00509" w:rsidRPr="004103F6">
        <w:rPr>
          <w:lang w:eastAsia="en-US"/>
        </w:rPr>
        <w:t xml:space="preserve">harmonise multiple job questions </w:t>
      </w:r>
      <w:r w:rsidR="00DF220E" w:rsidRPr="004103F6">
        <w:rPr>
          <w:lang w:eastAsia="en-US"/>
        </w:rPr>
        <w:t>across profession</w:t>
      </w:r>
      <w:r w:rsidR="00A00509" w:rsidRPr="004103F6">
        <w:rPr>
          <w:lang w:eastAsia="en-US"/>
        </w:rPr>
        <w:t xml:space="preserve">al surveys, alongside </w:t>
      </w:r>
      <w:r w:rsidR="007B028E" w:rsidRPr="004103F6">
        <w:rPr>
          <w:lang w:eastAsia="en-US"/>
        </w:rPr>
        <w:t xml:space="preserve">ways to extract </w:t>
      </w:r>
      <w:r w:rsidR="00E91B3B" w:rsidRPr="004103F6">
        <w:rPr>
          <w:lang w:eastAsia="en-US"/>
        </w:rPr>
        <w:t xml:space="preserve">relevant information </w:t>
      </w:r>
      <w:r w:rsidR="00AB1A73" w:rsidRPr="004103F6">
        <w:rPr>
          <w:lang w:eastAsia="en-US"/>
        </w:rPr>
        <w:t>away from an employer centric</w:t>
      </w:r>
      <w:r w:rsidR="00FA0AFE">
        <w:rPr>
          <w:lang w:eastAsia="en-US"/>
        </w:rPr>
        <w:t xml:space="preserve"> focus</w:t>
      </w:r>
      <w:r w:rsidR="00AB1A73" w:rsidRPr="004103F6">
        <w:rPr>
          <w:lang w:eastAsia="en-US"/>
        </w:rPr>
        <w:t xml:space="preserve"> to</w:t>
      </w:r>
      <w:r w:rsidR="00483B30" w:rsidRPr="004103F6">
        <w:rPr>
          <w:lang w:eastAsia="en-US"/>
        </w:rPr>
        <w:t xml:space="preserve"> more </w:t>
      </w:r>
      <w:r w:rsidR="00BF43C8" w:rsidRPr="004103F6">
        <w:rPr>
          <w:lang w:eastAsia="en-US"/>
        </w:rPr>
        <w:t xml:space="preserve">service </w:t>
      </w:r>
      <w:r w:rsidR="009E2DEB" w:rsidRPr="004103F6">
        <w:rPr>
          <w:lang w:eastAsia="en-US"/>
        </w:rPr>
        <w:t>centric</w:t>
      </w:r>
      <w:r w:rsidR="00483B30" w:rsidRPr="004103F6">
        <w:rPr>
          <w:lang w:eastAsia="en-US"/>
        </w:rPr>
        <w:t xml:space="preserve">, </w:t>
      </w:r>
      <w:r w:rsidR="009E2DEB" w:rsidRPr="004103F6">
        <w:rPr>
          <w:lang w:eastAsia="en-US"/>
        </w:rPr>
        <w:t>recognis</w:t>
      </w:r>
      <w:r w:rsidR="00483B30" w:rsidRPr="004103F6">
        <w:rPr>
          <w:lang w:eastAsia="en-US"/>
        </w:rPr>
        <w:t xml:space="preserve">ing </w:t>
      </w:r>
      <w:r w:rsidR="009E2DEB" w:rsidRPr="004103F6">
        <w:rPr>
          <w:lang w:eastAsia="en-US"/>
        </w:rPr>
        <w:t>single employer</w:t>
      </w:r>
      <w:r w:rsidR="00483B30" w:rsidRPr="004103F6">
        <w:rPr>
          <w:lang w:eastAsia="en-US"/>
        </w:rPr>
        <w:t>s</w:t>
      </w:r>
      <w:r w:rsidR="009E2DEB" w:rsidRPr="004103F6">
        <w:rPr>
          <w:lang w:eastAsia="en-US"/>
        </w:rPr>
        <w:t>/enterprise</w:t>
      </w:r>
      <w:r w:rsidR="00483B30" w:rsidRPr="004103F6">
        <w:rPr>
          <w:lang w:eastAsia="en-US"/>
        </w:rPr>
        <w:t>s</w:t>
      </w:r>
      <w:r w:rsidR="009E2DEB" w:rsidRPr="004103F6">
        <w:rPr>
          <w:lang w:eastAsia="en-US"/>
        </w:rPr>
        <w:t xml:space="preserve"> </w:t>
      </w:r>
      <w:r w:rsidR="00CB3181" w:rsidRPr="004103F6">
        <w:rPr>
          <w:lang w:eastAsia="en-US"/>
        </w:rPr>
        <w:t>routinely</w:t>
      </w:r>
      <w:r w:rsidR="009E2DEB" w:rsidRPr="004103F6">
        <w:rPr>
          <w:lang w:eastAsia="en-US"/>
        </w:rPr>
        <w:t xml:space="preserve"> deliver</w:t>
      </w:r>
      <w:r w:rsidR="000038EA" w:rsidRPr="004103F6">
        <w:rPr>
          <w:lang w:eastAsia="en-US"/>
        </w:rPr>
        <w:t xml:space="preserve"> </w:t>
      </w:r>
      <w:r w:rsidR="009E2DEB" w:rsidRPr="004103F6">
        <w:rPr>
          <w:lang w:eastAsia="en-US"/>
        </w:rPr>
        <w:t>services across multiple sectors</w:t>
      </w:r>
      <w:r w:rsidR="00FA0AFE">
        <w:rPr>
          <w:lang w:eastAsia="en-US"/>
        </w:rPr>
        <w:t>,</w:t>
      </w:r>
      <w:r w:rsidR="000038EA" w:rsidRPr="004103F6">
        <w:rPr>
          <w:lang w:eastAsia="en-US"/>
        </w:rPr>
        <w:t xml:space="preserve"> settings</w:t>
      </w:r>
      <w:r w:rsidR="00FA0AFE">
        <w:rPr>
          <w:lang w:eastAsia="en-US"/>
        </w:rPr>
        <w:t xml:space="preserve"> and location</w:t>
      </w:r>
      <w:r w:rsidR="00D562F5">
        <w:rPr>
          <w:lang w:eastAsia="en-US"/>
        </w:rPr>
        <w:t>s</w:t>
      </w:r>
      <w:r w:rsidR="009E2DEB" w:rsidRPr="004103F6">
        <w:rPr>
          <w:lang w:eastAsia="en-US"/>
        </w:rPr>
        <w:t>.</w:t>
      </w:r>
      <w:r w:rsidR="00E138F9">
        <w:rPr>
          <w:lang w:eastAsia="en-US"/>
        </w:rPr>
        <w:t xml:space="preserve"> </w:t>
      </w:r>
      <w:r w:rsidR="00E138F9" w:rsidRPr="004103F6">
        <w:rPr>
          <w:lang w:eastAsia="en-US"/>
        </w:rPr>
        <w:t>This limits</w:t>
      </w:r>
      <w:r w:rsidR="00E138F9">
        <w:rPr>
          <w:lang w:eastAsia="en-US"/>
        </w:rPr>
        <w:t xml:space="preserve"> to some degree</w:t>
      </w:r>
      <w:r w:rsidR="00E138F9" w:rsidRPr="004103F6">
        <w:rPr>
          <w:lang w:eastAsia="en-US"/>
        </w:rPr>
        <w:t xml:space="preserve"> the collection’s ability to understand workforce supply within specific sectors, settings and regions.</w:t>
      </w:r>
    </w:p>
    <w:p w14:paraId="467D4735" w14:textId="7C46D23E" w:rsidR="0047400A" w:rsidRPr="004103F6" w:rsidRDefault="0047400A" w:rsidP="0047400A">
      <w:pPr>
        <w:rPr>
          <w:lang w:eastAsia="en-US"/>
        </w:rPr>
      </w:pPr>
      <w:r w:rsidRPr="004103F6">
        <w:rPr>
          <w:lang w:eastAsia="en-US"/>
        </w:rPr>
        <w:t>Within the Medical survey currently, there are questions relevant to specialist practice and specialist training. While allied health professions may not have formally recognised specialities like medicine, specialised skills and practice areas are recognised within many professions, certified and required for advanced practice roles.</w:t>
      </w:r>
      <w:r w:rsidR="00284086">
        <w:rPr>
          <w:lang w:eastAsia="en-US"/>
        </w:rPr>
        <w:t xml:space="preserve"> For example, in paediatrics or mental health. </w:t>
      </w:r>
      <w:r w:rsidR="008E1308" w:rsidRPr="004103F6">
        <w:rPr>
          <w:lang w:eastAsia="en-US"/>
        </w:rPr>
        <w:t>Therefore,</w:t>
      </w:r>
      <w:r w:rsidRPr="004103F6">
        <w:rPr>
          <w:lang w:eastAsia="en-US"/>
        </w:rPr>
        <w:t xml:space="preserve"> the </w:t>
      </w:r>
      <w:r w:rsidR="00CD0716">
        <w:rPr>
          <w:lang w:eastAsia="en-US"/>
        </w:rPr>
        <w:t>P</w:t>
      </w:r>
      <w:r w:rsidR="00074B98" w:rsidRPr="004103F6">
        <w:rPr>
          <w:lang w:eastAsia="en-US"/>
        </w:rPr>
        <w:t>MDS</w:t>
      </w:r>
      <w:r w:rsidRPr="004103F6">
        <w:rPr>
          <w:lang w:eastAsia="en-US"/>
        </w:rPr>
        <w:t xml:space="preserve"> sets out specific questions on multiple job holding and information on advanced training and practice. </w:t>
      </w:r>
    </w:p>
    <w:p w14:paraId="4F21A574" w14:textId="3F72EADF" w:rsidR="0047400A" w:rsidRPr="004103F6" w:rsidRDefault="0047400A" w:rsidP="0047400A">
      <w:pPr>
        <w:rPr>
          <w:lang w:eastAsia="en-US"/>
        </w:rPr>
      </w:pPr>
      <w:r w:rsidRPr="004103F6">
        <w:rPr>
          <w:lang w:eastAsia="en-US"/>
        </w:rPr>
        <w:t xml:space="preserve">As </w:t>
      </w:r>
      <w:r w:rsidR="003F2ADE">
        <w:rPr>
          <w:lang w:eastAsia="en-US"/>
        </w:rPr>
        <w:t>the NHWDS survey</w:t>
      </w:r>
      <w:r w:rsidRPr="004103F6">
        <w:rPr>
          <w:lang w:eastAsia="en-US"/>
        </w:rPr>
        <w:t xml:space="preserve"> form</w:t>
      </w:r>
      <w:r w:rsidR="003F2ADE">
        <w:rPr>
          <w:lang w:eastAsia="en-US"/>
        </w:rPr>
        <w:t>s</w:t>
      </w:r>
      <w:r w:rsidRPr="004103F6">
        <w:rPr>
          <w:lang w:eastAsia="en-US"/>
        </w:rPr>
        <w:t xml:space="preserve"> part of the registration process, </w:t>
      </w:r>
      <w:r w:rsidR="003F2ADE">
        <w:rPr>
          <w:lang w:eastAsia="en-US"/>
        </w:rPr>
        <w:t>it has</w:t>
      </w:r>
      <w:r w:rsidRPr="004103F6">
        <w:rPr>
          <w:lang w:eastAsia="en-US"/>
        </w:rPr>
        <w:t xml:space="preserve"> an exceptionally high response rate. Therefore, additions or alterations need to be approached with care so as not to affect the response rate</w:t>
      </w:r>
      <w:r w:rsidR="00FE41FB" w:rsidRPr="004103F6">
        <w:rPr>
          <w:lang w:eastAsia="en-US"/>
        </w:rPr>
        <w:t xml:space="preserve"> and</w:t>
      </w:r>
      <w:r w:rsidRPr="004103F6">
        <w:rPr>
          <w:lang w:eastAsia="en-US"/>
        </w:rPr>
        <w:t xml:space="preserve"> not</w:t>
      </w:r>
      <w:r w:rsidR="00FE41FB" w:rsidRPr="004103F6">
        <w:rPr>
          <w:lang w:eastAsia="en-US"/>
        </w:rPr>
        <w:t xml:space="preserve"> to</w:t>
      </w:r>
      <w:r w:rsidRPr="004103F6">
        <w:rPr>
          <w:lang w:eastAsia="en-US"/>
        </w:rPr>
        <w:t xml:space="preserve"> interrupt established timeseries. Therefore, increasing response burden in the survey needs to be balanced against the potential benefit that collection may provide to planning overall. </w:t>
      </w:r>
    </w:p>
    <w:p w14:paraId="58D52DE1" w14:textId="2579D4DC" w:rsidR="0047400A" w:rsidRPr="004103F6" w:rsidRDefault="0047400A" w:rsidP="0047400A">
      <w:pPr>
        <w:rPr>
          <w:lang w:eastAsia="en-US"/>
        </w:rPr>
      </w:pPr>
      <w:r w:rsidRPr="004103F6">
        <w:rPr>
          <w:lang w:eastAsia="en-US"/>
        </w:rPr>
        <w:t xml:space="preserve">Notwithstanding these limitations, the </w:t>
      </w:r>
      <w:r w:rsidR="005F1AD9" w:rsidRPr="004103F6">
        <w:rPr>
          <w:lang w:eastAsia="en-US"/>
        </w:rPr>
        <w:t>NHWDS</w:t>
      </w:r>
      <w:r w:rsidRPr="004103F6">
        <w:rPr>
          <w:lang w:eastAsia="en-US"/>
        </w:rPr>
        <w:t xml:space="preserve"> provides a very high proportion of the data items needed to populate the </w:t>
      </w:r>
      <w:r w:rsidR="00CD0716">
        <w:rPr>
          <w:lang w:eastAsia="en-US"/>
        </w:rPr>
        <w:t>P</w:t>
      </w:r>
      <w:r w:rsidR="00074B98" w:rsidRPr="004103F6">
        <w:rPr>
          <w:lang w:eastAsia="en-US"/>
        </w:rPr>
        <w:t>MDS</w:t>
      </w:r>
      <w:r w:rsidRPr="004103F6">
        <w:rPr>
          <w:lang w:eastAsia="en-US"/>
        </w:rPr>
        <w:t xml:space="preserve"> and hence meet </w:t>
      </w:r>
      <w:r w:rsidR="005F1AD9" w:rsidRPr="004103F6">
        <w:rPr>
          <w:lang w:eastAsia="en-US"/>
        </w:rPr>
        <w:t xml:space="preserve">most </w:t>
      </w:r>
      <w:r w:rsidRPr="004103F6">
        <w:rPr>
          <w:lang w:eastAsia="en-US"/>
        </w:rPr>
        <w:t xml:space="preserve">of the requirements that have been identified. The principal constraint on the use of the </w:t>
      </w:r>
      <w:r w:rsidR="005F1AD9" w:rsidRPr="004103F6">
        <w:rPr>
          <w:lang w:eastAsia="en-US"/>
        </w:rPr>
        <w:t>NHWDS</w:t>
      </w:r>
      <w:r w:rsidRPr="004103F6">
        <w:rPr>
          <w:lang w:eastAsia="en-US"/>
        </w:rPr>
        <w:t xml:space="preserve"> for allied health is the partial coverage of allied health professions. If the </w:t>
      </w:r>
      <w:r w:rsidR="001C226E" w:rsidRPr="004103F6">
        <w:rPr>
          <w:lang w:eastAsia="en-US"/>
        </w:rPr>
        <w:t>NHWDS</w:t>
      </w:r>
      <w:r w:rsidRPr="004103F6">
        <w:rPr>
          <w:lang w:eastAsia="en-US"/>
        </w:rPr>
        <w:t xml:space="preserve"> and survey processes were expanded to include a larger number of </w:t>
      </w:r>
      <w:r w:rsidR="001C226E" w:rsidRPr="004103F6">
        <w:rPr>
          <w:lang w:eastAsia="en-US"/>
        </w:rPr>
        <w:t xml:space="preserve">allied health </w:t>
      </w:r>
      <w:r w:rsidRPr="004103F6">
        <w:rPr>
          <w:lang w:eastAsia="en-US"/>
        </w:rPr>
        <w:t>professions, most user requirements could be met.</w:t>
      </w:r>
    </w:p>
    <w:p w14:paraId="054DE94F" w14:textId="2C66E6C3" w:rsidR="0047400A" w:rsidRPr="004103F6" w:rsidRDefault="0047400A" w:rsidP="0047400A">
      <w:pPr>
        <w:rPr>
          <w:lang w:eastAsia="en-US"/>
        </w:rPr>
      </w:pPr>
      <w:r w:rsidRPr="004103F6">
        <w:rPr>
          <w:b/>
          <w:bCs/>
          <w:lang w:eastAsia="en-US"/>
        </w:rPr>
        <w:t xml:space="preserve">Allied health association registration and survey data </w:t>
      </w:r>
      <w:r w:rsidRPr="004103F6">
        <w:rPr>
          <w:lang w:eastAsia="en-US"/>
        </w:rPr>
        <w:t xml:space="preserve">conducted by professional associations are a significant potential source of data. This is particularly the case where several associations have voluntarily adopted all or part of the NHWDS survey as part of their annual registration processes. This provides a means of developing a national </w:t>
      </w:r>
      <w:r w:rsidR="00487A5F">
        <w:rPr>
          <w:lang w:eastAsia="en-US"/>
        </w:rPr>
        <w:t>dataset</w:t>
      </w:r>
      <w:r w:rsidRPr="004103F6">
        <w:rPr>
          <w:lang w:eastAsia="en-US"/>
        </w:rPr>
        <w:t xml:space="preserve"> that goes beyond the </w:t>
      </w:r>
      <w:r w:rsidR="00C741EC" w:rsidRPr="004103F6">
        <w:rPr>
          <w:lang w:eastAsia="en-US"/>
        </w:rPr>
        <w:t>Ahpra-</w:t>
      </w:r>
      <w:r w:rsidRPr="004103F6">
        <w:rPr>
          <w:lang w:eastAsia="en-US"/>
        </w:rPr>
        <w:t>regulated professions.</w:t>
      </w:r>
    </w:p>
    <w:p w14:paraId="18FC23A4" w14:textId="23C29131" w:rsidR="0047400A" w:rsidRPr="004103F6" w:rsidRDefault="0047400A" w:rsidP="0047400A">
      <w:pPr>
        <w:rPr>
          <w:lang w:eastAsia="en-US"/>
        </w:rPr>
      </w:pPr>
      <w:r w:rsidRPr="004103F6">
        <w:rPr>
          <w:lang w:eastAsia="en-US"/>
        </w:rPr>
        <w:t xml:space="preserve">Significant limitations in this source are the partial profession coverage of most associations, with generally greater representation among those in private practice, </w:t>
      </w:r>
      <w:r w:rsidR="009B20BD">
        <w:rPr>
          <w:lang w:eastAsia="en-US"/>
        </w:rPr>
        <w:t xml:space="preserve">as </w:t>
      </w:r>
      <w:r w:rsidRPr="004103F6">
        <w:rPr>
          <w:lang w:eastAsia="en-US"/>
        </w:rPr>
        <w:t>public sector employees</w:t>
      </w:r>
      <w:r w:rsidR="00EC43D6">
        <w:rPr>
          <w:lang w:eastAsia="en-US"/>
        </w:rPr>
        <w:t xml:space="preserve"> are less likely to </w:t>
      </w:r>
      <w:r w:rsidR="003C63E7">
        <w:rPr>
          <w:lang w:eastAsia="en-US"/>
        </w:rPr>
        <w:t>register or see the benefit in membership with an association</w:t>
      </w:r>
      <w:r w:rsidRPr="004103F6">
        <w:rPr>
          <w:lang w:eastAsia="en-US"/>
        </w:rPr>
        <w:t xml:space="preserve">. </w:t>
      </w:r>
      <w:r w:rsidRPr="004103F6">
        <w:rPr>
          <w:lang w:eastAsia="en-US"/>
        </w:rPr>
        <w:lastRenderedPageBreak/>
        <w:t xml:space="preserve">Without an independent means of developing a complete list of all the practitioners in each profession it is difficult to </w:t>
      </w:r>
      <w:r w:rsidR="00B0297E">
        <w:rPr>
          <w:lang w:eastAsia="en-US"/>
        </w:rPr>
        <w:t xml:space="preserve">quantify the extent of the population </w:t>
      </w:r>
      <w:r w:rsidR="005D2C6B">
        <w:rPr>
          <w:lang w:eastAsia="en-US"/>
        </w:rPr>
        <w:t>being surveyed</w:t>
      </w:r>
      <w:r w:rsidR="00B0297E">
        <w:rPr>
          <w:lang w:eastAsia="en-US"/>
        </w:rPr>
        <w:t xml:space="preserve"> capturing. </w:t>
      </w:r>
    </w:p>
    <w:p w14:paraId="1BEFF6F0" w14:textId="77777777" w:rsidR="0047400A" w:rsidRPr="004103F6" w:rsidRDefault="0047400A" w:rsidP="0047400A">
      <w:pPr>
        <w:rPr>
          <w:lang w:eastAsia="en-US"/>
        </w:rPr>
      </w:pPr>
      <w:r w:rsidRPr="004103F6">
        <w:rPr>
          <w:lang w:eastAsia="en-US"/>
        </w:rPr>
        <w:t>In addition to these coverage issues, there are also issues to be resolved regarding data custodianship, use of data by third parties (including the Department</w:t>
      </w:r>
      <w:r w:rsidR="001C226E" w:rsidRPr="004103F6">
        <w:rPr>
          <w:lang w:eastAsia="en-US"/>
        </w:rPr>
        <w:t xml:space="preserve"> of Health</w:t>
      </w:r>
      <w:r w:rsidRPr="004103F6">
        <w:rPr>
          <w:lang w:eastAsia="en-US"/>
        </w:rPr>
        <w:t xml:space="preserve">), responsibility for processing and quality assurance of the survey if this becomes burdensome for the association, and concerns regarding costs to members. </w:t>
      </w:r>
    </w:p>
    <w:p w14:paraId="0ABDEA75" w14:textId="2D59CBD1" w:rsidR="00EE448F" w:rsidRPr="00B96200" w:rsidRDefault="00EE448F" w:rsidP="00EE448F">
      <w:pPr>
        <w:rPr>
          <w:lang w:eastAsia="en-US"/>
        </w:rPr>
      </w:pPr>
      <w:r w:rsidRPr="00B96200">
        <w:rPr>
          <w:b/>
          <w:bCs/>
          <w:lang w:eastAsia="en-US"/>
        </w:rPr>
        <w:t>Primary Health Care Data Collection</w:t>
      </w:r>
      <w:r w:rsidRPr="00B96200">
        <w:rPr>
          <w:lang w:eastAsia="en-US"/>
        </w:rPr>
        <w:t xml:space="preserve"> under development by the AIHW has potential to provide support and fill some gaps as far as the current allied health data landscape is concerned. However, the purpose of this data collection is to enable national, population level data analytics and reporting on encounters with allied health practitioners working in the primary health care sector. The primary source of data for this collection will be sourced from practice management systems used by allied health professions, predominantly working in private practice. While the focus of the collection will be deidentified patient level data, it will likely include some provider level data, such as geographic location and clinical setting</w:t>
      </w:r>
      <w:r w:rsidR="00775F9E" w:rsidRPr="00B96200">
        <w:rPr>
          <w:lang w:eastAsia="en-US"/>
        </w:rPr>
        <w:t>.</w:t>
      </w:r>
      <w:r w:rsidRPr="00B96200">
        <w:rPr>
          <w:lang w:eastAsia="en-US"/>
        </w:rPr>
        <w:t xml:space="preserve"> The timeframes in which this collection will be established, mature and reach critical mass (i.e. capture a representative sample of allied health professions and professionals in primary care) is difficult to predict. Based on currently available data collection and collation mechanisms it is likely a medium to long term (5 years or more) vision. </w:t>
      </w:r>
    </w:p>
    <w:p w14:paraId="40AFED58" w14:textId="10898F03" w:rsidR="003F1601" w:rsidRPr="004103F6" w:rsidRDefault="00EE448F" w:rsidP="00EE448F">
      <w:pPr>
        <w:rPr>
          <w:lang w:eastAsia="en-US"/>
        </w:rPr>
      </w:pPr>
      <w:r w:rsidRPr="00B96200">
        <w:rPr>
          <w:lang w:eastAsia="en-US"/>
        </w:rPr>
        <w:t>Allied health information could also be sourced from GP patient management systems and potentially My</w:t>
      </w:r>
      <w:r w:rsidR="006908E9">
        <w:rPr>
          <w:lang w:eastAsia="en-US"/>
        </w:rPr>
        <w:t xml:space="preserve"> </w:t>
      </w:r>
      <w:r w:rsidRPr="00B96200">
        <w:rPr>
          <w:lang w:eastAsia="en-US"/>
        </w:rPr>
        <w:t>Health</w:t>
      </w:r>
      <w:r w:rsidR="006908E9">
        <w:rPr>
          <w:lang w:eastAsia="en-US"/>
        </w:rPr>
        <w:t xml:space="preserve"> </w:t>
      </w:r>
      <w:r w:rsidRPr="00B96200">
        <w:rPr>
          <w:lang w:eastAsia="en-US"/>
        </w:rPr>
        <w:t>Record. Even with the introduction of these data collections in future, the Primary Health Care Data Collection is primarily a public health dataset.</w:t>
      </w:r>
      <w:r>
        <w:rPr>
          <w:lang w:eastAsia="en-US"/>
        </w:rPr>
        <w:t xml:space="preserve"> </w:t>
      </w:r>
      <w:r w:rsidR="004F563A" w:rsidRPr="004103F6">
        <w:rPr>
          <w:lang w:eastAsia="en-US"/>
        </w:rPr>
        <w:t xml:space="preserve">Therefore, it </w:t>
      </w:r>
      <w:r w:rsidR="0053731F" w:rsidRPr="004103F6">
        <w:rPr>
          <w:lang w:eastAsia="en-US"/>
        </w:rPr>
        <w:t>will be at best a proxy for workforce numbers</w:t>
      </w:r>
      <w:r w:rsidR="003B7215" w:rsidRPr="004103F6">
        <w:rPr>
          <w:lang w:eastAsia="en-US"/>
        </w:rPr>
        <w:t>,</w:t>
      </w:r>
      <w:r w:rsidR="0053731F" w:rsidRPr="004103F6">
        <w:rPr>
          <w:lang w:eastAsia="en-US"/>
        </w:rPr>
        <w:t xml:space="preserve"> </w:t>
      </w:r>
      <w:r w:rsidR="003B7215" w:rsidRPr="004103F6">
        <w:rPr>
          <w:lang w:eastAsia="en-US"/>
        </w:rPr>
        <w:t xml:space="preserve">intending to </w:t>
      </w:r>
      <w:r w:rsidR="0053731F" w:rsidRPr="004103F6">
        <w:rPr>
          <w:lang w:eastAsia="en-US"/>
        </w:rPr>
        <w:t>capture activity and type of provider, but not unique providers. As such, the dataset will be beset by the same limitations as other activity datasets, a good proxy to determine FTE required to deliver service recorded, subject to a degree of double counting of some professionals and missing others. It will provide insights into the settings and mode of service delivery, along with activity as a rate within a population and or diagnostic category. Therefore, it has potential as a source of demand/ unmet needs data, brought together with supply side, to model and forecast future needs.</w:t>
      </w:r>
    </w:p>
    <w:p w14:paraId="5740DA28" w14:textId="04F1EF7B" w:rsidR="00F56477" w:rsidRPr="004103F6" w:rsidRDefault="00F56477" w:rsidP="00F56477">
      <w:pPr>
        <w:rPr>
          <w:b/>
          <w:bCs/>
          <w:lang w:eastAsia="en-US"/>
        </w:rPr>
      </w:pPr>
      <w:r w:rsidRPr="004103F6">
        <w:rPr>
          <w:b/>
          <w:bCs/>
          <w:lang w:eastAsia="en-US"/>
        </w:rPr>
        <w:t xml:space="preserve">Australian Tax Office </w:t>
      </w:r>
      <w:r w:rsidR="00E24060" w:rsidRPr="004103F6">
        <w:rPr>
          <w:b/>
          <w:bCs/>
          <w:lang w:eastAsia="en-US"/>
        </w:rPr>
        <w:t xml:space="preserve">Returns </w:t>
      </w:r>
      <w:r w:rsidRPr="004103F6">
        <w:rPr>
          <w:b/>
          <w:bCs/>
          <w:lang w:eastAsia="en-US"/>
        </w:rPr>
        <w:t xml:space="preserve">Data </w:t>
      </w:r>
      <w:r w:rsidRPr="004103F6">
        <w:rPr>
          <w:lang w:eastAsia="en-US"/>
        </w:rPr>
        <w:t>(ATO</w:t>
      </w:r>
      <w:r w:rsidR="003A6F65" w:rsidRPr="004103F6">
        <w:rPr>
          <w:lang w:eastAsia="en-US"/>
        </w:rPr>
        <w:t xml:space="preserve"> </w:t>
      </w:r>
      <w:r w:rsidRPr="004103F6">
        <w:rPr>
          <w:lang w:eastAsia="en-US"/>
        </w:rPr>
        <w:t>data</w:t>
      </w:r>
      <w:r w:rsidR="003A6F65" w:rsidRPr="004103F6">
        <w:rPr>
          <w:lang w:eastAsia="en-US"/>
        </w:rPr>
        <w:t>)</w:t>
      </w:r>
      <w:r w:rsidRPr="004103F6">
        <w:rPr>
          <w:lang w:eastAsia="en-US"/>
        </w:rPr>
        <w:t xml:space="preserve"> provides reasonable coverage of employed </w:t>
      </w:r>
      <w:r w:rsidR="003A6F65" w:rsidRPr="004103F6">
        <w:rPr>
          <w:lang w:eastAsia="en-US"/>
        </w:rPr>
        <w:t>allied health</w:t>
      </w:r>
      <w:r w:rsidRPr="004103F6">
        <w:rPr>
          <w:lang w:eastAsia="en-US"/>
        </w:rPr>
        <w:t xml:space="preserve"> professionals. It can also provide some indication of sector, i.e. public, aged care, disability care, where directly engaged, however contract or labour hire arrangements will be obscured. </w:t>
      </w:r>
    </w:p>
    <w:p w14:paraId="3F015087" w14:textId="11A17F08" w:rsidR="00E91027" w:rsidRPr="004103F6" w:rsidRDefault="00F56477" w:rsidP="00F56477">
      <w:pPr>
        <w:rPr>
          <w:lang w:eastAsia="en-US"/>
        </w:rPr>
      </w:pPr>
      <w:r w:rsidRPr="004103F6">
        <w:rPr>
          <w:lang w:eastAsia="en-US"/>
        </w:rPr>
        <w:t xml:space="preserve">Another limitation of this </w:t>
      </w:r>
      <w:r w:rsidR="00487A5F">
        <w:rPr>
          <w:lang w:eastAsia="en-US"/>
        </w:rPr>
        <w:t>dataset</w:t>
      </w:r>
      <w:r w:rsidRPr="004103F6">
        <w:rPr>
          <w:lang w:eastAsia="en-US"/>
        </w:rPr>
        <w:t xml:space="preserve"> is identifying </w:t>
      </w:r>
      <w:r w:rsidR="00E91027" w:rsidRPr="004103F6">
        <w:rPr>
          <w:lang w:eastAsia="en-US"/>
        </w:rPr>
        <w:t xml:space="preserve">owner managers of unincorporated enterprise, or small business as they </w:t>
      </w:r>
      <w:r w:rsidR="00577C06" w:rsidRPr="004103F6">
        <w:rPr>
          <w:lang w:eastAsia="en-US"/>
        </w:rPr>
        <w:t xml:space="preserve">will be coded as such rather than the profession in which they are actually delivering services. This </w:t>
      </w:r>
      <w:r w:rsidR="00DA4766" w:rsidRPr="004103F6">
        <w:rPr>
          <w:lang w:eastAsia="en-US"/>
        </w:rPr>
        <w:t xml:space="preserve">would affect a nontrivial </w:t>
      </w:r>
      <w:r w:rsidR="00577C06" w:rsidRPr="004103F6">
        <w:rPr>
          <w:lang w:eastAsia="en-US"/>
        </w:rPr>
        <w:t xml:space="preserve">number of allied health practitioners </w:t>
      </w:r>
      <w:r w:rsidR="003C7AA3" w:rsidRPr="004103F6">
        <w:rPr>
          <w:lang w:eastAsia="en-US"/>
        </w:rPr>
        <w:t>where contract work is common within and across sectors.</w:t>
      </w:r>
    </w:p>
    <w:p w14:paraId="267B16AD" w14:textId="4B5DCA33" w:rsidR="00E61092" w:rsidRPr="004103F6" w:rsidRDefault="006D326D" w:rsidP="00F56477">
      <w:pPr>
        <w:rPr>
          <w:lang w:eastAsia="en-US"/>
        </w:rPr>
      </w:pPr>
      <w:r w:rsidRPr="004103F6">
        <w:rPr>
          <w:b/>
          <w:bCs/>
          <w:lang w:eastAsia="en-US"/>
        </w:rPr>
        <w:t xml:space="preserve">ATO </w:t>
      </w:r>
      <w:r w:rsidR="00F56477" w:rsidRPr="004103F6">
        <w:rPr>
          <w:b/>
          <w:bCs/>
          <w:lang w:eastAsia="en-US"/>
        </w:rPr>
        <w:t>Single Touch Payroll</w:t>
      </w:r>
      <w:r w:rsidR="00F56477" w:rsidRPr="004103F6">
        <w:rPr>
          <w:lang w:eastAsia="en-US"/>
        </w:rPr>
        <w:t xml:space="preserve"> is</w:t>
      </w:r>
      <w:r w:rsidR="00D51394" w:rsidRPr="004103F6">
        <w:rPr>
          <w:lang w:eastAsia="en-US"/>
        </w:rPr>
        <w:t xml:space="preserve"> a </w:t>
      </w:r>
      <w:r w:rsidR="002908F1" w:rsidRPr="004103F6">
        <w:rPr>
          <w:lang w:eastAsia="en-US"/>
        </w:rPr>
        <w:t>new business</w:t>
      </w:r>
      <w:r w:rsidR="00D51394" w:rsidRPr="004103F6">
        <w:rPr>
          <w:lang w:eastAsia="en-US"/>
        </w:rPr>
        <w:t xml:space="preserve"> report </w:t>
      </w:r>
      <w:r w:rsidR="00F56477" w:rsidRPr="004103F6">
        <w:rPr>
          <w:lang w:eastAsia="en-US"/>
        </w:rPr>
        <w:t>employee's tax and superannuation information to the ATO</w:t>
      </w:r>
      <w:r w:rsidR="00D51394" w:rsidRPr="004103F6">
        <w:rPr>
          <w:lang w:eastAsia="en-US"/>
        </w:rPr>
        <w:t xml:space="preserve"> on a continuing basis</w:t>
      </w:r>
      <w:r w:rsidR="00F56477" w:rsidRPr="004103F6">
        <w:rPr>
          <w:lang w:eastAsia="en-US"/>
        </w:rPr>
        <w:t>.</w:t>
      </w:r>
      <w:r w:rsidR="00D51394" w:rsidRPr="004103F6">
        <w:rPr>
          <w:lang w:eastAsia="en-US"/>
        </w:rPr>
        <w:t xml:space="preserve"> It is hypothesised that it may provide real time (pay period to pay period) insight into </w:t>
      </w:r>
      <w:r w:rsidR="00493445" w:rsidRPr="004103F6">
        <w:rPr>
          <w:lang w:eastAsia="en-US"/>
        </w:rPr>
        <w:t>professional movements however,</w:t>
      </w:r>
      <w:r w:rsidR="00F56477" w:rsidRPr="004103F6">
        <w:rPr>
          <w:lang w:eastAsia="en-US"/>
        </w:rPr>
        <w:t xml:space="preserve"> </w:t>
      </w:r>
      <w:r w:rsidR="002908F1" w:rsidRPr="004103F6">
        <w:rPr>
          <w:lang w:eastAsia="en-US"/>
        </w:rPr>
        <w:t>i</w:t>
      </w:r>
      <w:r w:rsidR="00F56477" w:rsidRPr="004103F6">
        <w:rPr>
          <w:lang w:eastAsia="en-US"/>
        </w:rPr>
        <w:t>t does not capture occupation or industry, so is extremely limited for this purpose</w:t>
      </w:r>
      <w:r w:rsidR="003460B3" w:rsidRPr="004103F6">
        <w:rPr>
          <w:lang w:eastAsia="en-US"/>
        </w:rPr>
        <w:t xml:space="preserve"> unless it is linked to other </w:t>
      </w:r>
      <w:r w:rsidR="00487A5F">
        <w:rPr>
          <w:lang w:eastAsia="en-US"/>
        </w:rPr>
        <w:t>dataset</w:t>
      </w:r>
      <w:r w:rsidR="003460B3" w:rsidRPr="004103F6">
        <w:rPr>
          <w:lang w:eastAsia="en-US"/>
        </w:rPr>
        <w:t>s</w:t>
      </w:r>
      <w:r w:rsidR="00BA0AC0" w:rsidRPr="004103F6">
        <w:rPr>
          <w:lang w:eastAsia="en-US"/>
        </w:rPr>
        <w:t xml:space="preserve"> for example </w:t>
      </w:r>
      <w:r w:rsidR="001753C6" w:rsidRPr="004103F6">
        <w:rPr>
          <w:lang w:eastAsia="en-US"/>
        </w:rPr>
        <w:t>Multi-Agency Data Integration Project (</w:t>
      </w:r>
      <w:r w:rsidR="001753C6" w:rsidRPr="004103F6">
        <w:rPr>
          <w:b/>
          <w:bCs/>
          <w:lang w:eastAsia="en-US"/>
        </w:rPr>
        <w:t>MADIP</w:t>
      </w:r>
      <w:r w:rsidR="001753C6" w:rsidRPr="004103F6">
        <w:rPr>
          <w:lang w:eastAsia="en-US"/>
        </w:rPr>
        <w:t>)</w:t>
      </w:r>
      <w:r w:rsidR="00BA0AC0" w:rsidRPr="004103F6">
        <w:rPr>
          <w:lang w:eastAsia="en-US"/>
        </w:rPr>
        <w:t xml:space="preserve"> </w:t>
      </w:r>
      <w:r w:rsidR="001753C6" w:rsidRPr="004103F6">
        <w:rPr>
          <w:lang w:eastAsia="en-US"/>
        </w:rPr>
        <w:t xml:space="preserve">or </w:t>
      </w:r>
      <w:r w:rsidR="00010AB2" w:rsidRPr="004103F6">
        <w:rPr>
          <w:lang w:eastAsia="en-US"/>
        </w:rPr>
        <w:t>Business Longitudinal Analysis Data Environment (</w:t>
      </w:r>
      <w:r w:rsidR="00010AB2" w:rsidRPr="004103F6">
        <w:rPr>
          <w:b/>
          <w:bCs/>
          <w:lang w:eastAsia="en-US"/>
        </w:rPr>
        <w:t>BLADE</w:t>
      </w:r>
      <w:r w:rsidR="00010AB2" w:rsidRPr="004103F6">
        <w:rPr>
          <w:lang w:eastAsia="en-US"/>
        </w:rPr>
        <w:t>) discussed later</w:t>
      </w:r>
      <w:r w:rsidR="00E0620F">
        <w:rPr>
          <w:lang w:eastAsia="en-US"/>
        </w:rPr>
        <w:t xml:space="preserve"> in Linked and Synthetic Datasets</w:t>
      </w:r>
      <w:r w:rsidR="00010AB2" w:rsidRPr="004103F6">
        <w:rPr>
          <w:lang w:eastAsia="en-US"/>
        </w:rPr>
        <w:t xml:space="preserve">. </w:t>
      </w:r>
    </w:p>
    <w:p w14:paraId="5FE11D0B" w14:textId="77777777" w:rsidR="0047400A" w:rsidRPr="004103F6" w:rsidRDefault="0047400A" w:rsidP="00C52BBA">
      <w:pPr>
        <w:pStyle w:val="Heading3"/>
        <w:rPr>
          <w:lang w:eastAsia="en-US"/>
        </w:rPr>
      </w:pPr>
      <w:r w:rsidRPr="004103F6">
        <w:rPr>
          <w:lang w:eastAsia="en-US"/>
        </w:rPr>
        <w:lastRenderedPageBreak/>
        <w:t>Census and surveys</w:t>
      </w:r>
    </w:p>
    <w:p w14:paraId="34905E9D" w14:textId="5F448EE8" w:rsidR="0047400A" w:rsidRPr="004103F6" w:rsidRDefault="0047400A" w:rsidP="0047400A">
      <w:pPr>
        <w:rPr>
          <w:lang w:eastAsia="en-US"/>
        </w:rPr>
      </w:pPr>
      <w:r w:rsidRPr="004103F6">
        <w:rPr>
          <w:lang w:eastAsia="en-US"/>
        </w:rPr>
        <w:t xml:space="preserve">The </w:t>
      </w:r>
      <w:r w:rsidRPr="004103F6">
        <w:rPr>
          <w:b/>
          <w:bCs/>
          <w:lang w:eastAsia="en-US"/>
        </w:rPr>
        <w:t>Census of Population and Housing</w:t>
      </w:r>
      <w:r w:rsidRPr="004103F6">
        <w:rPr>
          <w:lang w:eastAsia="en-US"/>
        </w:rPr>
        <w:t xml:space="preserve"> addresses some of the </w:t>
      </w:r>
      <w:r w:rsidR="00CD0716">
        <w:rPr>
          <w:lang w:eastAsia="en-US"/>
        </w:rPr>
        <w:t>P</w:t>
      </w:r>
      <w:r w:rsidR="00074B98" w:rsidRPr="004103F6">
        <w:rPr>
          <w:lang w:eastAsia="en-US"/>
        </w:rPr>
        <w:t>MDS</w:t>
      </w:r>
      <w:r w:rsidRPr="004103F6">
        <w:rPr>
          <w:lang w:eastAsia="en-US"/>
        </w:rPr>
        <w:t xml:space="preserve"> requirements. It covers more allied health professions than the NHWDS and has information on job title and role in main job. </w:t>
      </w:r>
      <w:r w:rsidR="008077BC" w:rsidRPr="004103F6">
        <w:rPr>
          <w:lang w:eastAsia="en-US"/>
        </w:rPr>
        <w:t>I</w:t>
      </w:r>
      <w:r w:rsidRPr="004103F6">
        <w:rPr>
          <w:lang w:eastAsia="en-US"/>
        </w:rPr>
        <w:t>t does not address the critical question of multiple job holding nor of hours worked in a period. Adding questions to the Census is extremely difficult and unlikely to increase the ability of this source to meet</w:t>
      </w:r>
      <w:r w:rsidR="00F4732E" w:rsidRPr="004103F6">
        <w:rPr>
          <w:lang w:eastAsia="en-US"/>
        </w:rPr>
        <w:t xml:space="preserve"> </w:t>
      </w:r>
      <w:r w:rsidR="00CD0716">
        <w:rPr>
          <w:lang w:eastAsia="en-US"/>
        </w:rPr>
        <w:t>P</w:t>
      </w:r>
      <w:r w:rsidR="00F4732E" w:rsidRPr="004103F6">
        <w:rPr>
          <w:lang w:eastAsia="en-US"/>
        </w:rPr>
        <w:t>MDS requirements.</w:t>
      </w:r>
      <w:r w:rsidRPr="004103F6">
        <w:rPr>
          <w:lang w:eastAsia="en-US"/>
        </w:rPr>
        <w:t xml:space="preserve"> Further issues are the level of detail available in identifying and classifying allied health professionals. The census does not provide for an indication as to whether the </w:t>
      </w:r>
      <w:r w:rsidR="001D740B">
        <w:rPr>
          <w:lang w:eastAsia="en-US"/>
        </w:rPr>
        <w:t>sector, setting,</w:t>
      </w:r>
      <w:r w:rsidRPr="004103F6">
        <w:rPr>
          <w:lang w:eastAsia="en-US"/>
        </w:rPr>
        <w:t xml:space="preserve"> or role someone is employed in is a clinical role or otherwise, nor does it consider whether their credentialling has lapsed (or indeed whether they are qualified to practice the occupation they state in the Census). </w:t>
      </w:r>
    </w:p>
    <w:p w14:paraId="218A6E13" w14:textId="188E0968" w:rsidR="0047400A" w:rsidRPr="004103F6" w:rsidRDefault="0047400A" w:rsidP="0047400A">
      <w:pPr>
        <w:rPr>
          <w:lang w:eastAsia="en-US"/>
        </w:rPr>
      </w:pPr>
      <w:r w:rsidRPr="004103F6">
        <w:rPr>
          <w:lang w:eastAsia="en-US"/>
        </w:rPr>
        <w:t xml:space="preserve">The </w:t>
      </w:r>
      <w:r w:rsidR="001C226E" w:rsidRPr="004103F6">
        <w:rPr>
          <w:b/>
          <w:bCs/>
          <w:lang w:eastAsia="en-US"/>
        </w:rPr>
        <w:t>Labour Force Survey</w:t>
      </w:r>
      <w:r w:rsidRPr="004103F6">
        <w:rPr>
          <w:lang w:eastAsia="en-US"/>
        </w:rPr>
        <w:t xml:space="preserve"> provides greater detail about job holding and hours worked in the counting period, for some of the larger allied health professions. However, when considering the counts </w:t>
      </w:r>
      <w:r w:rsidRPr="004103F6">
        <w:rPr>
          <w:lang w:eastAsia="en-US"/>
        </w:rPr>
        <w:fldChar w:fldCharType="begin" w:fldLock="1"/>
      </w:r>
      <w:r w:rsidRPr="004103F6">
        <w:rPr>
          <w:lang w:eastAsia="en-US"/>
        </w:rPr>
        <w:instrText xml:space="preserve"> REF _Ref94267779 \h </w:instrText>
      </w:r>
      <w:r w:rsidR="004103F6">
        <w:rPr>
          <w:lang w:eastAsia="en-US"/>
        </w:rPr>
        <w:instrText xml:space="preserve"> \* MERGEFORMAT </w:instrText>
      </w:r>
      <w:r w:rsidRPr="004103F6">
        <w:rPr>
          <w:lang w:eastAsia="en-US"/>
        </w:rPr>
      </w:r>
      <w:r w:rsidRPr="004103F6">
        <w:rPr>
          <w:lang w:eastAsia="en-US"/>
        </w:rPr>
        <w:fldChar w:fldCharType="separate"/>
      </w:r>
      <w:r w:rsidR="00FF0757" w:rsidRPr="004103F6">
        <w:rPr>
          <w:rFonts w:eastAsia="MS Mincho" w:cs="Calibri"/>
          <w:color w:val="1D2455"/>
        </w:rPr>
        <w:t xml:space="preserve">Figure </w:t>
      </w:r>
      <w:r w:rsidR="00FF0757">
        <w:rPr>
          <w:rFonts w:eastAsia="MS Mincho" w:cs="Calibri"/>
          <w:noProof/>
          <w:color w:val="1D2455"/>
        </w:rPr>
        <w:t>2</w:t>
      </w:r>
      <w:r w:rsidRPr="004103F6">
        <w:rPr>
          <w:lang w:eastAsia="en-US"/>
        </w:rPr>
        <w:fldChar w:fldCharType="end"/>
      </w:r>
      <w:r w:rsidRPr="004103F6">
        <w:rPr>
          <w:lang w:eastAsia="en-US"/>
        </w:rPr>
        <w:t xml:space="preserve"> shows the significant fluctuation the count is subject to.</w:t>
      </w:r>
      <w:r w:rsidR="00BE2A05" w:rsidRPr="004103F6">
        <w:rPr>
          <w:lang w:eastAsia="en-US"/>
        </w:rPr>
        <w:t xml:space="preserve"> </w:t>
      </w:r>
      <w:r w:rsidRPr="004103F6">
        <w:rPr>
          <w:lang w:eastAsia="en-US"/>
        </w:rPr>
        <w:t>Thus, while it may be the only option available in some instances its overall suitability for workforce planning is questionable, especially for the smaller professions.</w:t>
      </w:r>
    </w:p>
    <w:p w14:paraId="56AD9BDA" w14:textId="5BD9EC00" w:rsidR="0047400A" w:rsidRPr="004103F6" w:rsidRDefault="0047400A" w:rsidP="0047400A">
      <w:pPr>
        <w:rPr>
          <w:lang w:eastAsia="en-US"/>
        </w:rPr>
      </w:pPr>
      <w:r w:rsidRPr="004103F6">
        <w:rPr>
          <w:lang w:eastAsia="en-US"/>
        </w:rPr>
        <w:t xml:space="preserve">Both the Census and Labour Force survey use </w:t>
      </w:r>
      <w:r w:rsidR="008C5316">
        <w:rPr>
          <w:lang w:eastAsia="en-US"/>
        </w:rPr>
        <w:t>A</w:t>
      </w:r>
      <w:r w:rsidR="00B15C04" w:rsidRPr="004103F6">
        <w:rPr>
          <w:lang w:eastAsia="en-US"/>
        </w:rPr>
        <w:t>NZSCO</w:t>
      </w:r>
      <w:r w:rsidRPr="004103F6">
        <w:rPr>
          <w:lang w:eastAsia="en-US"/>
        </w:rPr>
        <w:t>. This classification lacks specificity regarding some allied health professions (</w:t>
      </w:r>
      <w:r w:rsidR="00B15C04" w:rsidRPr="004103F6">
        <w:rPr>
          <w:lang w:eastAsia="en-US"/>
        </w:rPr>
        <w:t>for example,</w:t>
      </w:r>
      <w:r w:rsidRPr="004103F6">
        <w:rPr>
          <w:lang w:eastAsia="en-US"/>
        </w:rPr>
        <w:t xml:space="preserve"> audiologists and speech pathologists are classified together at the </w:t>
      </w:r>
      <w:r w:rsidR="00B15C04" w:rsidRPr="004103F6">
        <w:rPr>
          <w:lang w:eastAsia="en-US"/>
        </w:rPr>
        <w:t xml:space="preserve">lowest – </w:t>
      </w:r>
      <w:r w:rsidRPr="004103F6">
        <w:rPr>
          <w:lang w:eastAsia="en-US"/>
        </w:rPr>
        <w:t>6</w:t>
      </w:r>
      <w:r w:rsidRPr="004103F6">
        <w:rPr>
          <w:vertAlign w:val="superscript"/>
          <w:lang w:eastAsia="en-US"/>
        </w:rPr>
        <w:t>th</w:t>
      </w:r>
      <w:r w:rsidRPr="004103F6">
        <w:rPr>
          <w:lang w:eastAsia="en-US"/>
        </w:rPr>
        <w:t xml:space="preserve"> digit </w:t>
      </w:r>
      <w:r w:rsidR="00B15C04" w:rsidRPr="004103F6">
        <w:rPr>
          <w:lang w:eastAsia="en-US"/>
        </w:rPr>
        <w:t>–</w:t>
      </w:r>
      <w:r w:rsidRPr="004103F6">
        <w:rPr>
          <w:lang w:eastAsia="en-US"/>
        </w:rPr>
        <w:t xml:space="preserve"> level, and allied health assistants cannot be separated from personal care assistants). These limitations again reduce the usefulness of these </w:t>
      </w:r>
      <w:r w:rsidR="0005227B" w:rsidRPr="004103F6">
        <w:rPr>
          <w:lang w:eastAsia="en-US"/>
        </w:rPr>
        <w:t xml:space="preserve">and many other </w:t>
      </w:r>
      <w:r w:rsidRPr="004103F6">
        <w:rPr>
          <w:lang w:eastAsia="en-US"/>
        </w:rPr>
        <w:t>data sources and cannot easily be remedied.</w:t>
      </w:r>
    </w:p>
    <w:p w14:paraId="5D40E8F0" w14:textId="00A1D042" w:rsidR="0047400A" w:rsidRDefault="0047400A" w:rsidP="0047400A">
      <w:pPr>
        <w:rPr>
          <w:lang w:eastAsia="en-US"/>
        </w:rPr>
      </w:pPr>
      <w:r w:rsidRPr="004103F6">
        <w:rPr>
          <w:lang w:eastAsia="en-US"/>
        </w:rPr>
        <w:t xml:space="preserve">Limited to Aged Care, the </w:t>
      </w:r>
      <w:r w:rsidRPr="004103F6">
        <w:rPr>
          <w:b/>
          <w:bCs/>
          <w:lang w:eastAsia="en-US"/>
        </w:rPr>
        <w:t>Aged Care Census</w:t>
      </w:r>
      <w:r w:rsidRPr="004103F6">
        <w:rPr>
          <w:lang w:eastAsia="en-US"/>
        </w:rPr>
        <w:t xml:space="preserve"> has the potential to address sector specific questions. In 2020 the Aged Care Census received responses from 49% of residential aged care facilities, and 47% of home care providers and the representativeness of this response rate is difficult to assess. Further, providers are asked to complete a separate response for each service care type they provide, so there is likely to be a degree of double counting of providers and workers.</w:t>
      </w:r>
    </w:p>
    <w:p w14:paraId="20A7729A" w14:textId="1C6C553F" w:rsidR="0010489E" w:rsidRPr="004103F6" w:rsidRDefault="0010489E" w:rsidP="0047400A">
      <w:pPr>
        <w:rPr>
          <w:lang w:eastAsia="en-US"/>
        </w:rPr>
      </w:pPr>
      <w:r w:rsidRPr="0010489E">
        <w:rPr>
          <w:lang w:eastAsia="en-US"/>
        </w:rPr>
        <w:t>The main issue with surveys and census’ is the response rate, overall and relating to specific questions, and the level of generalisation, and therefore self-reporting, required to make the surveys applicable to specific contexts.</w:t>
      </w:r>
    </w:p>
    <w:p w14:paraId="16A37784" w14:textId="4D3BC9D9" w:rsidR="00C86260" w:rsidRPr="004103F6" w:rsidRDefault="007354E8" w:rsidP="00C52BBA">
      <w:pPr>
        <w:pStyle w:val="Heading3"/>
      </w:pPr>
      <w:r w:rsidRPr="004103F6">
        <w:rPr>
          <w:lang w:eastAsia="en-US"/>
        </w:rPr>
        <w:t xml:space="preserve">Linked and synthetic datasets </w:t>
      </w:r>
    </w:p>
    <w:p w14:paraId="45826642" w14:textId="03BBD925" w:rsidR="007354E8" w:rsidRPr="004103F6" w:rsidRDefault="00E64999" w:rsidP="007354E8">
      <w:pPr>
        <w:rPr>
          <w:lang w:eastAsia="en-US"/>
        </w:rPr>
      </w:pPr>
      <w:r w:rsidRPr="004103F6">
        <w:rPr>
          <w:b/>
          <w:bCs/>
          <w:lang w:eastAsia="en-US"/>
        </w:rPr>
        <w:t>Multi-Agency Data Integration Project</w:t>
      </w:r>
      <w:r w:rsidRPr="004103F6">
        <w:rPr>
          <w:lang w:eastAsia="en-US"/>
        </w:rPr>
        <w:t xml:space="preserve"> (</w:t>
      </w:r>
      <w:r w:rsidR="0026599F" w:rsidRPr="004103F6">
        <w:rPr>
          <w:b/>
          <w:bCs/>
          <w:lang w:eastAsia="en-US"/>
        </w:rPr>
        <w:t>MADIP</w:t>
      </w:r>
      <w:r w:rsidR="0026599F" w:rsidRPr="004103F6">
        <w:rPr>
          <w:lang w:eastAsia="en-US"/>
        </w:rPr>
        <w:t>) contains</w:t>
      </w:r>
      <w:r w:rsidRPr="004103F6">
        <w:rPr>
          <w:lang w:eastAsia="en-US"/>
        </w:rPr>
        <w:t xml:space="preserve"> occupation data from both the census and ATO. Therefore, it is subject to the same limitations as those </w:t>
      </w:r>
      <w:r w:rsidR="00487A5F">
        <w:rPr>
          <w:lang w:eastAsia="en-US"/>
        </w:rPr>
        <w:t>dataset</w:t>
      </w:r>
      <w:r w:rsidRPr="004103F6">
        <w:rPr>
          <w:lang w:eastAsia="en-US"/>
        </w:rPr>
        <w:t xml:space="preserve">s. Sector or industry is only captured in Census and Apprentice and Trainee </w:t>
      </w:r>
      <w:r w:rsidR="00487A5F">
        <w:rPr>
          <w:lang w:eastAsia="en-US"/>
        </w:rPr>
        <w:t>dataset</w:t>
      </w:r>
      <w:r w:rsidRPr="004103F6">
        <w:rPr>
          <w:lang w:eastAsia="en-US"/>
        </w:rPr>
        <w:t xml:space="preserve">s, not </w:t>
      </w:r>
      <w:r w:rsidR="00973DB5" w:rsidRPr="004103F6">
        <w:rPr>
          <w:lang w:eastAsia="en-US"/>
        </w:rPr>
        <w:t xml:space="preserve">via </w:t>
      </w:r>
      <w:r w:rsidR="0026599F" w:rsidRPr="004103F6">
        <w:rPr>
          <w:lang w:eastAsia="en-US"/>
        </w:rPr>
        <w:t xml:space="preserve">personal income </w:t>
      </w:r>
      <w:r w:rsidRPr="004103F6">
        <w:rPr>
          <w:lang w:eastAsia="en-US"/>
        </w:rPr>
        <w:t>tax</w:t>
      </w:r>
      <w:r w:rsidR="0026599F" w:rsidRPr="004103F6">
        <w:rPr>
          <w:lang w:eastAsia="en-US"/>
        </w:rPr>
        <w:t xml:space="preserve"> returns</w:t>
      </w:r>
      <w:r w:rsidRPr="004103F6">
        <w:rPr>
          <w:lang w:eastAsia="en-US"/>
        </w:rPr>
        <w:t>. This represents a significant limitation for</w:t>
      </w:r>
      <w:r w:rsidR="00973DB5" w:rsidRPr="004103F6">
        <w:rPr>
          <w:lang w:eastAsia="en-US"/>
        </w:rPr>
        <w:t xml:space="preserve"> allied health workforce</w:t>
      </w:r>
      <w:r w:rsidR="003977BF" w:rsidRPr="004103F6">
        <w:rPr>
          <w:lang w:eastAsia="en-US"/>
        </w:rPr>
        <w:t xml:space="preserve"> purposes</w:t>
      </w:r>
      <w:r w:rsidRPr="004103F6">
        <w:rPr>
          <w:lang w:eastAsia="en-US"/>
        </w:rPr>
        <w:t xml:space="preserve"> as </w:t>
      </w:r>
      <w:r w:rsidR="009677DC" w:rsidRPr="004103F6">
        <w:rPr>
          <w:lang w:eastAsia="en-US"/>
        </w:rPr>
        <w:t>allied health professionals, including trainees</w:t>
      </w:r>
      <w:r w:rsidR="00BE5E4D" w:rsidRPr="004103F6">
        <w:rPr>
          <w:lang w:eastAsia="en-US"/>
        </w:rPr>
        <w:t>,</w:t>
      </w:r>
      <w:r w:rsidR="009677DC" w:rsidRPr="004103F6">
        <w:rPr>
          <w:lang w:eastAsia="en-US"/>
        </w:rPr>
        <w:t xml:space="preserve"> will not appear in Apprentice and Trainee </w:t>
      </w:r>
      <w:r w:rsidR="00487A5F">
        <w:rPr>
          <w:lang w:eastAsia="en-US"/>
        </w:rPr>
        <w:t>dataset</w:t>
      </w:r>
      <w:r w:rsidR="009677DC" w:rsidRPr="004103F6">
        <w:rPr>
          <w:lang w:eastAsia="en-US"/>
        </w:rPr>
        <w:t xml:space="preserve">s, </w:t>
      </w:r>
      <w:r w:rsidR="00BE5E4D" w:rsidRPr="004103F6">
        <w:rPr>
          <w:lang w:eastAsia="en-US"/>
        </w:rPr>
        <w:t xml:space="preserve">and </w:t>
      </w:r>
      <w:r w:rsidRPr="004103F6">
        <w:rPr>
          <w:lang w:eastAsia="en-US"/>
        </w:rPr>
        <w:t>a</w:t>
      </w:r>
      <w:r w:rsidR="008A2A7D" w:rsidRPr="004103F6">
        <w:rPr>
          <w:lang w:eastAsia="en-US"/>
        </w:rPr>
        <w:t>n allied health</w:t>
      </w:r>
      <w:r w:rsidRPr="004103F6">
        <w:rPr>
          <w:lang w:eastAsia="en-US"/>
        </w:rPr>
        <w:t xml:space="preserve"> professional may change industry or employer many times between Census</w:t>
      </w:r>
      <w:r w:rsidR="008A2A7D" w:rsidRPr="004103F6">
        <w:rPr>
          <w:lang w:eastAsia="en-US"/>
        </w:rPr>
        <w:t xml:space="preserve"> of housing and population</w:t>
      </w:r>
      <w:r w:rsidRPr="004103F6">
        <w:rPr>
          <w:lang w:eastAsia="en-US"/>
        </w:rPr>
        <w:t xml:space="preserve"> without changing</w:t>
      </w:r>
      <w:r w:rsidR="006B72D6" w:rsidRPr="004103F6">
        <w:rPr>
          <w:lang w:eastAsia="en-US"/>
        </w:rPr>
        <w:t xml:space="preserve"> ATO captured</w:t>
      </w:r>
      <w:r w:rsidRPr="004103F6">
        <w:rPr>
          <w:lang w:eastAsia="en-US"/>
        </w:rPr>
        <w:t xml:space="preserve"> occupation</w:t>
      </w:r>
      <w:r w:rsidR="006B72D6" w:rsidRPr="004103F6">
        <w:rPr>
          <w:lang w:eastAsia="en-US"/>
        </w:rPr>
        <w:t>.</w:t>
      </w:r>
      <w:r w:rsidR="004E5258" w:rsidRPr="004103F6">
        <w:rPr>
          <w:lang w:eastAsia="en-US"/>
        </w:rPr>
        <w:t xml:space="preserve"> Even then, the Census </w:t>
      </w:r>
      <w:r w:rsidRPr="004103F6">
        <w:rPr>
          <w:lang w:eastAsia="en-US"/>
        </w:rPr>
        <w:t>then only capture</w:t>
      </w:r>
      <w:r w:rsidR="00BB6FF6" w:rsidRPr="004103F6">
        <w:rPr>
          <w:lang w:eastAsia="en-US"/>
        </w:rPr>
        <w:t>s industry</w:t>
      </w:r>
      <w:r w:rsidRPr="004103F6">
        <w:rPr>
          <w:lang w:eastAsia="en-US"/>
        </w:rPr>
        <w:t xml:space="preserve"> for the primary job</w:t>
      </w:r>
      <w:r w:rsidR="004E5798" w:rsidRPr="004103F6">
        <w:rPr>
          <w:lang w:eastAsia="en-US"/>
        </w:rPr>
        <w:t xml:space="preserve"> reported</w:t>
      </w:r>
      <w:r w:rsidRPr="004103F6">
        <w:rPr>
          <w:lang w:eastAsia="en-US"/>
        </w:rPr>
        <w:t>.</w:t>
      </w:r>
    </w:p>
    <w:p w14:paraId="0603DFDC" w14:textId="2B8306DD" w:rsidR="0059035B" w:rsidRPr="004103F6" w:rsidRDefault="0059035B" w:rsidP="007354E8">
      <w:pPr>
        <w:rPr>
          <w:lang w:eastAsia="en-US"/>
        </w:rPr>
      </w:pPr>
      <w:r w:rsidRPr="004103F6">
        <w:rPr>
          <w:lang w:eastAsia="en-US"/>
        </w:rPr>
        <w:t>MADIP may be more useful</w:t>
      </w:r>
      <w:r w:rsidR="001608E2" w:rsidRPr="004103F6">
        <w:rPr>
          <w:lang w:eastAsia="en-US"/>
        </w:rPr>
        <w:t xml:space="preserve"> for allied health workforce purposes</w:t>
      </w:r>
      <w:r w:rsidRPr="004103F6">
        <w:rPr>
          <w:lang w:eastAsia="en-US"/>
        </w:rPr>
        <w:t xml:space="preserve"> if ATO</w:t>
      </w:r>
      <w:r w:rsidR="001608E2" w:rsidRPr="004103F6">
        <w:rPr>
          <w:lang w:eastAsia="en-US"/>
        </w:rPr>
        <w:t xml:space="preserve"> personal income tax</w:t>
      </w:r>
      <w:r w:rsidRPr="004103F6">
        <w:rPr>
          <w:lang w:eastAsia="en-US"/>
        </w:rPr>
        <w:t xml:space="preserve"> data</w:t>
      </w:r>
      <w:r w:rsidR="001608E2" w:rsidRPr="004103F6">
        <w:rPr>
          <w:lang w:eastAsia="en-US"/>
        </w:rPr>
        <w:t xml:space="preserve"> also </w:t>
      </w:r>
      <w:r w:rsidR="00346863" w:rsidRPr="004103F6">
        <w:rPr>
          <w:lang w:eastAsia="en-US"/>
        </w:rPr>
        <w:t xml:space="preserve">included </w:t>
      </w:r>
      <w:r w:rsidR="00A4521D">
        <w:rPr>
          <w:lang w:eastAsia="en-US"/>
        </w:rPr>
        <w:t>ANZSIC</w:t>
      </w:r>
      <w:r w:rsidR="00A7117F" w:rsidRPr="004103F6">
        <w:rPr>
          <w:lang w:eastAsia="en-US"/>
        </w:rPr>
        <w:t xml:space="preserve"> 2006 </w:t>
      </w:r>
      <w:r w:rsidR="00346863" w:rsidRPr="004103F6">
        <w:rPr>
          <w:lang w:eastAsia="en-US"/>
        </w:rPr>
        <w:t>industry</w:t>
      </w:r>
      <w:r w:rsidR="00A7117F" w:rsidRPr="004103F6">
        <w:rPr>
          <w:lang w:eastAsia="en-US"/>
        </w:rPr>
        <w:t xml:space="preserve"> data items. However, it would still be subject to the same limitations of the underlying ATO </w:t>
      </w:r>
      <w:r w:rsidR="00846EF3" w:rsidRPr="004103F6">
        <w:rPr>
          <w:lang w:eastAsia="en-US"/>
        </w:rPr>
        <w:t xml:space="preserve">personal income tax </w:t>
      </w:r>
      <w:r w:rsidR="00A7117F" w:rsidRPr="004103F6">
        <w:rPr>
          <w:lang w:eastAsia="en-US"/>
        </w:rPr>
        <w:t xml:space="preserve">returns </w:t>
      </w:r>
      <w:r w:rsidR="00487A5F">
        <w:rPr>
          <w:lang w:eastAsia="en-US"/>
        </w:rPr>
        <w:t>dataset</w:t>
      </w:r>
      <w:r w:rsidR="00846EF3" w:rsidRPr="004103F6">
        <w:rPr>
          <w:lang w:eastAsia="en-US"/>
        </w:rPr>
        <w:t>.</w:t>
      </w:r>
    </w:p>
    <w:p w14:paraId="607400E2" w14:textId="78903ECC" w:rsidR="004E5798" w:rsidRPr="004103F6" w:rsidRDefault="00351B0A" w:rsidP="00351B0A">
      <w:pPr>
        <w:rPr>
          <w:lang w:eastAsia="en-US"/>
        </w:rPr>
      </w:pPr>
      <w:r w:rsidRPr="004103F6">
        <w:rPr>
          <w:lang w:eastAsia="en-US"/>
        </w:rPr>
        <w:lastRenderedPageBreak/>
        <w:t>The</w:t>
      </w:r>
      <w:r w:rsidRPr="004103F6">
        <w:rPr>
          <w:b/>
          <w:bCs/>
          <w:lang w:eastAsia="en-US"/>
        </w:rPr>
        <w:t xml:space="preserve"> Business Longitudinal Analysis Data Environment</w:t>
      </w:r>
      <w:r w:rsidRPr="004103F6">
        <w:rPr>
          <w:lang w:eastAsia="en-US"/>
        </w:rPr>
        <w:t xml:space="preserve"> (</w:t>
      </w:r>
      <w:r w:rsidRPr="004103F6">
        <w:rPr>
          <w:b/>
          <w:bCs/>
          <w:lang w:eastAsia="en-US"/>
        </w:rPr>
        <w:t>BLADE</w:t>
      </w:r>
      <w:r w:rsidRPr="004103F6">
        <w:rPr>
          <w:lang w:eastAsia="en-US"/>
        </w:rPr>
        <w:t>) is an economic data tool combining tax, trade and intellectual property data with information from ABS surveys to provide a better understanding of the Australian economy and businesses performance over time.</w:t>
      </w:r>
      <w:r w:rsidR="000535DA" w:rsidRPr="004103F6">
        <w:rPr>
          <w:lang w:eastAsia="en-US"/>
        </w:rPr>
        <w:t xml:space="preserve"> </w:t>
      </w:r>
      <w:r w:rsidRPr="004103F6">
        <w:rPr>
          <w:lang w:eastAsia="en-US"/>
        </w:rPr>
        <w:t>While it provides industry information via ANZSIC 2006, it has limited application to workforce planning as it does not provide any information on employees beyond headcount</w:t>
      </w:r>
      <w:r w:rsidR="003E645A" w:rsidRPr="004103F6">
        <w:rPr>
          <w:lang w:eastAsia="en-US"/>
        </w:rPr>
        <w:t xml:space="preserve">, therefore is limited in </w:t>
      </w:r>
      <w:r w:rsidR="00FC678D" w:rsidRPr="004103F6">
        <w:rPr>
          <w:lang w:eastAsia="en-US"/>
        </w:rPr>
        <w:t>not being able to distinguish individual professions.</w:t>
      </w:r>
    </w:p>
    <w:p w14:paraId="1BEBCABD" w14:textId="29367597" w:rsidR="00EB2AE8" w:rsidRPr="004103F6" w:rsidRDefault="00EB2AE8" w:rsidP="00351B0A">
      <w:pPr>
        <w:rPr>
          <w:lang w:eastAsia="en-US"/>
        </w:rPr>
      </w:pPr>
      <w:r w:rsidRPr="004103F6">
        <w:rPr>
          <w:lang w:eastAsia="en-US"/>
        </w:rPr>
        <w:t xml:space="preserve">Potentially a significant issue facing the ongoing use of MADIP and BLADE is that their primary purpose is to inform </w:t>
      </w:r>
      <w:r w:rsidR="008C1984" w:rsidRPr="004103F6">
        <w:rPr>
          <w:lang w:eastAsia="en-US"/>
        </w:rPr>
        <w:t>r</w:t>
      </w:r>
      <w:r w:rsidRPr="004103F6">
        <w:rPr>
          <w:lang w:eastAsia="en-US"/>
        </w:rPr>
        <w:t>esearch</w:t>
      </w:r>
      <w:r w:rsidR="008C1984" w:rsidRPr="004103F6">
        <w:rPr>
          <w:lang w:eastAsia="en-US"/>
        </w:rPr>
        <w:t>.</w:t>
      </w:r>
      <w:r w:rsidR="006721E9" w:rsidRPr="004103F6">
        <w:rPr>
          <w:lang w:eastAsia="en-US"/>
        </w:rPr>
        <w:t xml:space="preserve"> O</w:t>
      </w:r>
      <w:r w:rsidR="0008248F" w:rsidRPr="004103F6">
        <w:rPr>
          <w:lang w:eastAsia="en-US"/>
        </w:rPr>
        <w:t xml:space="preserve">perational or ongoing use of the </w:t>
      </w:r>
      <w:r w:rsidR="00487A5F">
        <w:rPr>
          <w:lang w:eastAsia="en-US"/>
        </w:rPr>
        <w:t>dataset</w:t>
      </w:r>
      <w:r w:rsidR="0008248F" w:rsidRPr="004103F6">
        <w:rPr>
          <w:lang w:eastAsia="en-US"/>
        </w:rPr>
        <w:t>s</w:t>
      </w:r>
      <w:r w:rsidR="000A4AB1" w:rsidRPr="004103F6">
        <w:rPr>
          <w:lang w:eastAsia="en-US"/>
        </w:rPr>
        <w:t xml:space="preserve"> is not provided for and would likely require legislative amendment.</w:t>
      </w:r>
    </w:p>
    <w:p w14:paraId="2931C2F7" w14:textId="78C3E1D9" w:rsidR="00A9377E" w:rsidRPr="004103F6" w:rsidRDefault="00A9377E" w:rsidP="00A9377E">
      <w:pPr>
        <w:rPr>
          <w:b/>
          <w:bCs/>
          <w:lang w:eastAsia="en-US"/>
        </w:rPr>
      </w:pPr>
      <w:r w:rsidRPr="004103F6">
        <w:rPr>
          <w:b/>
          <w:bCs/>
          <w:lang w:eastAsia="en-US"/>
        </w:rPr>
        <w:t xml:space="preserve">Jobs in Australia </w:t>
      </w:r>
      <w:r w:rsidRPr="004103F6">
        <w:rPr>
          <w:lang w:eastAsia="en-US"/>
        </w:rPr>
        <w:t>statistics are compiled from the Linked Employer-Employee Dataset (LEED), which is built using Australian Tax Office administrative data linked to ABS Business Longitudinal Analytical Data Environment (BLADE).</w:t>
      </w:r>
      <w:r w:rsidR="00487F1C" w:rsidRPr="004103F6">
        <w:rPr>
          <w:b/>
          <w:bCs/>
          <w:lang w:eastAsia="en-US"/>
        </w:rPr>
        <w:t xml:space="preserve"> </w:t>
      </w:r>
      <w:r w:rsidR="00534CD6" w:rsidRPr="004103F6">
        <w:rPr>
          <w:lang w:eastAsia="en-US"/>
        </w:rPr>
        <w:t xml:space="preserve">While this may overcome the limitations of MADIP (lack of </w:t>
      </w:r>
      <w:r w:rsidR="00A4521D">
        <w:rPr>
          <w:lang w:eastAsia="en-US"/>
        </w:rPr>
        <w:t>ANZSIC</w:t>
      </w:r>
      <w:r w:rsidR="00534CD6" w:rsidRPr="004103F6">
        <w:rPr>
          <w:lang w:eastAsia="en-US"/>
        </w:rPr>
        <w:t xml:space="preserve"> </w:t>
      </w:r>
      <w:r w:rsidR="0063175B" w:rsidRPr="004103F6">
        <w:rPr>
          <w:lang w:eastAsia="en-US"/>
        </w:rPr>
        <w:t>code) and Blade (lack of individual employee occupation granularity)</w:t>
      </w:r>
      <w:r w:rsidR="00915EEA" w:rsidRPr="004103F6">
        <w:rPr>
          <w:lang w:eastAsia="en-US"/>
        </w:rPr>
        <w:t xml:space="preserve"> it is still subject to limitations inherent in the ATO personal income tax return </w:t>
      </w:r>
      <w:r w:rsidR="00487A5F">
        <w:rPr>
          <w:lang w:eastAsia="en-US"/>
        </w:rPr>
        <w:t>dataset</w:t>
      </w:r>
      <w:r w:rsidR="00915EEA" w:rsidRPr="004103F6">
        <w:rPr>
          <w:lang w:eastAsia="en-US"/>
        </w:rPr>
        <w:t>.</w:t>
      </w:r>
    </w:p>
    <w:p w14:paraId="376F72AD" w14:textId="0DBC35F9" w:rsidR="001D0928" w:rsidRPr="004103F6" w:rsidRDefault="00D23C30" w:rsidP="00DA6DCF">
      <w:pPr>
        <w:rPr>
          <w:b/>
          <w:lang w:eastAsia="en-US"/>
        </w:rPr>
      </w:pPr>
      <w:r>
        <w:rPr>
          <w:lang w:eastAsia="en-US"/>
        </w:rPr>
        <w:t xml:space="preserve">There are </w:t>
      </w:r>
      <w:r w:rsidRPr="00862B90">
        <w:rPr>
          <w:b/>
          <w:bCs/>
          <w:lang w:eastAsia="en-US"/>
        </w:rPr>
        <w:t>several g</w:t>
      </w:r>
      <w:r w:rsidR="00915EEA" w:rsidRPr="00862B90">
        <w:rPr>
          <w:b/>
          <w:bCs/>
          <w:lang w:eastAsia="en-US"/>
        </w:rPr>
        <w:t>eneral limitations</w:t>
      </w:r>
      <w:r w:rsidR="00915EEA" w:rsidRPr="004103F6">
        <w:rPr>
          <w:lang w:eastAsia="en-US"/>
        </w:rPr>
        <w:t xml:space="preserve"> </w:t>
      </w:r>
      <w:r w:rsidR="00774C7A">
        <w:rPr>
          <w:lang w:eastAsia="en-US"/>
        </w:rPr>
        <w:t>that</w:t>
      </w:r>
      <w:r w:rsidR="00915EEA" w:rsidRPr="004103F6">
        <w:rPr>
          <w:lang w:eastAsia="en-US"/>
        </w:rPr>
        <w:t xml:space="preserve"> </w:t>
      </w:r>
      <w:r w:rsidR="00B82289" w:rsidRPr="004103F6">
        <w:rPr>
          <w:lang w:eastAsia="en-US"/>
        </w:rPr>
        <w:t xml:space="preserve">synthetic / linked </w:t>
      </w:r>
      <w:r w:rsidR="00487A5F">
        <w:rPr>
          <w:lang w:eastAsia="en-US"/>
        </w:rPr>
        <w:t>dataset</w:t>
      </w:r>
      <w:r w:rsidR="00774C7A">
        <w:rPr>
          <w:lang w:eastAsia="en-US"/>
        </w:rPr>
        <w:t>s share</w:t>
      </w:r>
      <w:r w:rsidR="00A01EBD">
        <w:rPr>
          <w:lang w:eastAsia="en-US"/>
        </w:rPr>
        <w:t xml:space="preserve">. These include </w:t>
      </w:r>
      <w:r w:rsidR="00721BFB">
        <w:rPr>
          <w:lang w:eastAsia="en-US"/>
        </w:rPr>
        <w:t>c</w:t>
      </w:r>
      <w:r w:rsidR="00A01EBD">
        <w:rPr>
          <w:lang w:eastAsia="en-US"/>
        </w:rPr>
        <w:t xml:space="preserve">onceptual misalignment, incomplete information, and in the </w:t>
      </w:r>
      <w:r w:rsidR="008B0779">
        <w:rPr>
          <w:lang w:eastAsia="en-US"/>
        </w:rPr>
        <w:t>specific</w:t>
      </w:r>
      <w:r w:rsidR="00A01EBD">
        <w:rPr>
          <w:lang w:eastAsia="en-US"/>
        </w:rPr>
        <w:t xml:space="preserve"> data sets we are considering</w:t>
      </w:r>
      <w:r w:rsidR="008B0779">
        <w:rPr>
          <w:lang w:eastAsia="en-US"/>
        </w:rPr>
        <w:t>, occupation.</w:t>
      </w:r>
      <w:r w:rsidR="00B82289" w:rsidRPr="004103F6">
        <w:rPr>
          <w:lang w:eastAsia="en-US"/>
        </w:rPr>
        <w:t xml:space="preserve"> </w:t>
      </w:r>
    </w:p>
    <w:p w14:paraId="7438563A" w14:textId="13B857A5" w:rsidR="009F6592" w:rsidRPr="004103F6" w:rsidRDefault="009F6592" w:rsidP="00A9377E">
      <w:pPr>
        <w:rPr>
          <w:lang w:eastAsia="en-US"/>
        </w:rPr>
      </w:pPr>
      <w:r w:rsidRPr="004103F6">
        <w:rPr>
          <w:b/>
          <w:bCs/>
          <w:lang w:eastAsia="en-US"/>
        </w:rPr>
        <w:t>C</w:t>
      </w:r>
      <w:r w:rsidR="006F2CEB" w:rsidRPr="004103F6">
        <w:rPr>
          <w:b/>
          <w:bCs/>
          <w:lang w:eastAsia="en-US"/>
        </w:rPr>
        <w:t>onceptual misalignment</w:t>
      </w:r>
      <w:r w:rsidR="00DA2637" w:rsidRPr="004103F6">
        <w:rPr>
          <w:lang w:eastAsia="en-US"/>
        </w:rPr>
        <w:t xml:space="preserve">, where </w:t>
      </w:r>
      <w:r w:rsidR="00487A5F">
        <w:rPr>
          <w:lang w:eastAsia="en-US"/>
        </w:rPr>
        <w:t>dataset</w:t>
      </w:r>
      <w:r w:rsidR="00DA2637" w:rsidRPr="004103F6">
        <w:rPr>
          <w:lang w:eastAsia="en-US"/>
        </w:rPr>
        <w:t xml:space="preserve">s and classifications are </w:t>
      </w:r>
      <w:r w:rsidR="00F66D45" w:rsidRPr="004103F6">
        <w:rPr>
          <w:lang w:eastAsia="en-US"/>
        </w:rPr>
        <w:t xml:space="preserve">designed for a different purpose, </w:t>
      </w:r>
      <w:r w:rsidR="003B5C3F" w:rsidRPr="004103F6">
        <w:rPr>
          <w:lang w:eastAsia="en-US"/>
        </w:rPr>
        <w:t xml:space="preserve">then used to </w:t>
      </w:r>
      <w:r w:rsidR="006C6C14" w:rsidRPr="004103F6">
        <w:rPr>
          <w:lang w:eastAsia="en-US"/>
        </w:rPr>
        <w:t xml:space="preserve">align with other standards </w:t>
      </w:r>
      <w:r w:rsidR="006E0E0E" w:rsidRPr="004103F6">
        <w:rPr>
          <w:lang w:eastAsia="en-US"/>
        </w:rPr>
        <w:t xml:space="preserve">for example </w:t>
      </w:r>
      <w:r w:rsidR="00D9645F" w:rsidRPr="004103F6">
        <w:rPr>
          <w:lang w:eastAsia="en-US"/>
        </w:rPr>
        <w:t xml:space="preserve">industry or sector via </w:t>
      </w:r>
      <w:r w:rsidR="00A4521D">
        <w:rPr>
          <w:lang w:eastAsia="en-US"/>
        </w:rPr>
        <w:t>ANZSIC</w:t>
      </w:r>
      <w:r w:rsidR="006E0E0E" w:rsidRPr="004103F6">
        <w:rPr>
          <w:lang w:eastAsia="en-US"/>
        </w:rPr>
        <w:t xml:space="preserve"> or </w:t>
      </w:r>
      <w:r w:rsidR="00D9645F" w:rsidRPr="004103F6">
        <w:rPr>
          <w:lang w:eastAsia="en-US"/>
        </w:rPr>
        <w:t xml:space="preserve">occupation via </w:t>
      </w:r>
      <w:r w:rsidR="00A4521D">
        <w:rPr>
          <w:lang w:eastAsia="en-US"/>
        </w:rPr>
        <w:t>ANZSCO</w:t>
      </w:r>
      <w:r w:rsidR="006E0E0E" w:rsidRPr="004103F6">
        <w:rPr>
          <w:lang w:eastAsia="en-US"/>
        </w:rPr>
        <w:t xml:space="preserve">. </w:t>
      </w:r>
    </w:p>
    <w:p w14:paraId="6787D865" w14:textId="2256BA5D" w:rsidR="001C1580" w:rsidRPr="004103F6" w:rsidRDefault="000541DF" w:rsidP="00A9377E">
      <w:pPr>
        <w:rPr>
          <w:lang w:eastAsia="en-US"/>
        </w:rPr>
      </w:pPr>
      <w:r w:rsidRPr="004103F6">
        <w:rPr>
          <w:b/>
          <w:bCs/>
          <w:lang w:eastAsia="en-US"/>
        </w:rPr>
        <w:t>Incomplete information</w:t>
      </w:r>
      <w:r w:rsidR="003A5B9B" w:rsidRPr="004103F6">
        <w:rPr>
          <w:lang w:eastAsia="en-US"/>
        </w:rPr>
        <w:t xml:space="preserve"> where individual Tax Returns are not lodged, or not all items (</w:t>
      </w:r>
      <w:r w:rsidR="00DE58F8" w:rsidRPr="004103F6">
        <w:rPr>
          <w:lang w:eastAsia="en-US"/>
        </w:rPr>
        <w:t>for example</w:t>
      </w:r>
      <w:r w:rsidR="003A5B9B" w:rsidRPr="004103F6">
        <w:rPr>
          <w:lang w:eastAsia="en-US"/>
        </w:rPr>
        <w:t xml:space="preserve"> occupation) are completed. The ABS </w:t>
      </w:r>
      <w:r w:rsidR="00DE58F8" w:rsidRPr="004103F6">
        <w:rPr>
          <w:lang w:eastAsia="en-US"/>
        </w:rPr>
        <w:t xml:space="preserve">routinely </w:t>
      </w:r>
      <w:r w:rsidR="003A5B9B" w:rsidRPr="004103F6">
        <w:rPr>
          <w:lang w:eastAsia="en-US"/>
        </w:rPr>
        <w:t>advises caution when interpreting data subject to high rates of missing information.</w:t>
      </w:r>
    </w:p>
    <w:p w14:paraId="2A4BD586" w14:textId="086F59EB" w:rsidR="009F6592" w:rsidRPr="004103F6" w:rsidRDefault="009F6592" w:rsidP="00A9377E">
      <w:pPr>
        <w:rPr>
          <w:lang w:eastAsia="en-US"/>
        </w:rPr>
      </w:pPr>
      <w:r w:rsidRPr="004103F6">
        <w:rPr>
          <w:b/>
          <w:bCs/>
          <w:lang w:eastAsia="en-US"/>
        </w:rPr>
        <w:t>Occupation</w:t>
      </w:r>
      <w:r w:rsidR="00CD4AF8" w:rsidRPr="004103F6">
        <w:rPr>
          <w:b/>
          <w:bCs/>
          <w:lang w:eastAsia="en-US"/>
        </w:rPr>
        <w:t xml:space="preserve"> </w:t>
      </w:r>
      <w:r w:rsidR="00CD4AF8" w:rsidRPr="004103F6">
        <w:rPr>
          <w:lang w:eastAsia="en-US"/>
        </w:rPr>
        <w:t xml:space="preserve">is </w:t>
      </w:r>
      <w:r w:rsidR="00311F6C" w:rsidRPr="004103F6">
        <w:rPr>
          <w:lang w:eastAsia="en-US"/>
        </w:rPr>
        <w:t xml:space="preserve">derived </w:t>
      </w:r>
      <w:r w:rsidR="00CD4AF8" w:rsidRPr="004103F6">
        <w:rPr>
          <w:lang w:eastAsia="en-US"/>
        </w:rPr>
        <w:t>from</w:t>
      </w:r>
      <w:r w:rsidR="00311F6C" w:rsidRPr="004103F6">
        <w:rPr>
          <w:lang w:eastAsia="en-US"/>
        </w:rPr>
        <w:t xml:space="preserve"> </w:t>
      </w:r>
      <w:r w:rsidR="003B779A" w:rsidRPr="004103F6">
        <w:rPr>
          <w:lang w:eastAsia="en-US"/>
        </w:rPr>
        <w:t>recording of main job only.</w:t>
      </w:r>
      <w:r w:rsidR="005E3E68" w:rsidRPr="004103F6">
        <w:rPr>
          <w:lang w:eastAsia="en-US"/>
        </w:rPr>
        <w:t xml:space="preserve"> We know that </w:t>
      </w:r>
      <w:r w:rsidR="00721BFB">
        <w:rPr>
          <w:lang w:eastAsia="en-US"/>
        </w:rPr>
        <w:t>a</w:t>
      </w:r>
      <w:r w:rsidR="005E3E68" w:rsidRPr="004103F6">
        <w:rPr>
          <w:lang w:eastAsia="en-US"/>
        </w:rPr>
        <w:t xml:space="preserve">llied health professionals may have multiple </w:t>
      </w:r>
      <w:r w:rsidR="00783DFB" w:rsidRPr="004103F6">
        <w:rPr>
          <w:lang w:eastAsia="en-US"/>
        </w:rPr>
        <w:t xml:space="preserve">sources of employment, while the job title or occupation may be the same or similar across different </w:t>
      </w:r>
      <w:r w:rsidR="00EE7BA8" w:rsidRPr="004103F6">
        <w:rPr>
          <w:lang w:eastAsia="en-US"/>
        </w:rPr>
        <w:t xml:space="preserve">employers, the industry or </w:t>
      </w:r>
      <w:r w:rsidR="00F400C8">
        <w:rPr>
          <w:lang w:eastAsia="en-US"/>
        </w:rPr>
        <w:t>sector</w:t>
      </w:r>
      <w:r w:rsidR="00EE7BA8" w:rsidRPr="004103F6">
        <w:rPr>
          <w:lang w:eastAsia="en-US"/>
        </w:rPr>
        <w:t xml:space="preserve"> is more likely to differ. </w:t>
      </w:r>
      <w:r w:rsidR="00E90F55" w:rsidRPr="004103F6">
        <w:rPr>
          <w:lang w:eastAsia="en-US"/>
        </w:rPr>
        <w:t xml:space="preserve">Further </w:t>
      </w:r>
      <w:r w:rsidR="00E91027" w:rsidRPr="004103F6">
        <w:rPr>
          <w:lang w:eastAsia="en-US"/>
        </w:rPr>
        <w:t>o</w:t>
      </w:r>
      <w:r w:rsidR="00E90F55" w:rsidRPr="004103F6">
        <w:rPr>
          <w:lang w:eastAsia="en-US"/>
        </w:rPr>
        <w:t>ccupation in main job cannot be determined for a person who is only employed as an</w:t>
      </w:r>
      <w:r w:rsidR="00D811A3" w:rsidRPr="004103F6">
        <w:rPr>
          <w:lang w:eastAsia="en-US"/>
        </w:rPr>
        <w:t xml:space="preserve"> owner manager of unincorporated enterprise</w:t>
      </w:r>
      <w:r w:rsidR="00C158E5" w:rsidRPr="004103F6">
        <w:rPr>
          <w:lang w:eastAsia="en-US"/>
        </w:rPr>
        <w:t xml:space="preserve">, </w:t>
      </w:r>
      <w:r w:rsidR="00BE2A05" w:rsidRPr="004103F6">
        <w:rPr>
          <w:lang w:eastAsia="en-US"/>
        </w:rPr>
        <w:t>in</w:t>
      </w:r>
      <w:r w:rsidR="00C158E5" w:rsidRPr="004103F6">
        <w:rPr>
          <w:lang w:eastAsia="en-US"/>
        </w:rPr>
        <w:t xml:space="preserve"> addition the main job</w:t>
      </w:r>
      <w:r w:rsidR="00A43394" w:rsidRPr="004103F6">
        <w:rPr>
          <w:lang w:eastAsia="en-US"/>
        </w:rPr>
        <w:t xml:space="preserve"> as reported by the ATO </w:t>
      </w:r>
      <w:r w:rsidR="00C158E5" w:rsidRPr="004103F6">
        <w:rPr>
          <w:lang w:eastAsia="en-US"/>
        </w:rPr>
        <w:t>is the job in which they received the highest employment income. This differs from ABS household surveys, which define a person's main job as the job in which the most hours are usually worked.</w:t>
      </w:r>
    </w:p>
    <w:p w14:paraId="1E352ADD" w14:textId="77777777" w:rsidR="0047400A" w:rsidRPr="004103F6" w:rsidRDefault="0047400A" w:rsidP="007D2CCE">
      <w:pPr>
        <w:pStyle w:val="Heading3"/>
        <w:rPr>
          <w:lang w:eastAsia="en-US"/>
        </w:rPr>
      </w:pPr>
      <w:r w:rsidRPr="004103F6">
        <w:rPr>
          <w:lang w:eastAsia="en-US"/>
        </w:rPr>
        <w:t>Employer data</w:t>
      </w:r>
    </w:p>
    <w:p w14:paraId="78BA146F" w14:textId="78673701" w:rsidR="0047400A" w:rsidRPr="004103F6" w:rsidRDefault="0047400A" w:rsidP="0047400A">
      <w:pPr>
        <w:rPr>
          <w:lang w:eastAsia="en-US"/>
        </w:rPr>
      </w:pPr>
      <w:r w:rsidRPr="004103F6">
        <w:rPr>
          <w:lang w:eastAsia="en-US"/>
        </w:rPr>
        <w:t xml:space="preserve">In theory, public hospital HR and payroll systems should be able to provide robust data about those allied health professionals located within the public sector. However, across almost all jurisdictions definitional issues abound. In </w:t>
      </w:r>
      <w:r w:rsidR="009D0751" w:rsidRPr="004103F6">
        <w:rPr>
          <w:lang w:eastAsia="en-US"/>
        </w:rPr>
        <w:t>several</w:t>
      </w:r>
      <w:r w:rsidRPr="004103F6">
        <w:rPr>
          <w:lang w:eastAsia="en-US"/>
        </w:rPr>
        <w:t xml:space="preserve"> jurisdictions, allied health professionals are defined in HR and payroll data under the title that appears on their enterprise bargaining agreement. </w:t>
      </w:r>
      <w:r w:rsidR="00BE2A05" w:rsidRPr="004103F6">
        <w:rPr>
          <w:lang w:eastAsia="en-US"/>
        </w:rPr>
        <w:t>Therefore,</w:t>
      </w:r>
      <w:r w:rsidRPr="004103F6">
        <w:rPr>
          <w:lang w:eastAsia="en-US"/>
        </w:rPr>
        <w:t xml:space="preserve"> many allied health professionals are lumped together under the same title. The difficulty that this represents is compounded when states include different professions under the umbrella of allied health. In jurisdictions with devolved governance arrangements, planning is performed at the local health network/ district level, however individual service budgets routinely used to plan and employ allied health professionals are </w:t>
      </w:r>
      <w:r w:rsidRPr="004103F6">
        <w:rPr>
          <w:lang w:eastAsia="en-US"/>
        </w:rPr>
        <w:lastRenderedPageBreak/>
        <w:t xml:space="preserve">done at a local level. The data that is relied upon, and or reported back centrally was described by many stakeholders as less than robust. In one example, local patient administration systems default to a specific allied health profession and require managers/ IT to manually select the correct profession for an employee when granting access. An incorrect designation does not affect access to the system or day to day functioning, so in many instances employee designation is left as the default. Therefore, when looking at this data to assess specific profession numbers, it is significantly biased by the system default/ collection mechanism. </w:t>
      </w:r>
    </w:p>
    <w:p w14:paraId="15AED05A" w14:textId="02060C1E" w:rsidR="0047400A" w:rsidRPr="004103F6" w:rsidRDefault="0047400A" w:rsidP="0047400A">
      <w:pPr>
        <w:rPr>
          <w:lang w:eastAsia="en-US"/>
        </w:rPr>
      </w:pPr>
      <w:r w:rsidRPr="004103F6">
        <w:rPr>
          <w:lang w:eastAsia="en-US"/>
        </w:rPr>
        <w:t xml:space="preserve">These issues can be overcome but these data sources will only ever capture a proportion of the allied health workforce and will be very difficult to aggregate with other </w:t>
      </w:r>
      <w:r w:rsidR="00487A5F">
        <w:rPr>
          <w:lang w:eastAsia="en-US"/>
        </w:rPr>
        <w:t>dataset</w:t>
      </w:r>
      <w:r w:rsidRPr="004103F6">
        <w:rPr>
          <w:lang w:eastAsia="en-US"/>
        </w:rPr>
        <w:t xml:space="preserve">s to provide a more comprehensive picture. </w:t>
      </w:r>
    </w:p>
    <w:p w14:paraId="31E06B82" w14:textId="32D93249" w:rsidR="003A6005" w:rsidRPr="004103F6" w:rsidRDefault="00DC5A8B" w:rsidP="0047400A">
      <w:pPr>
        <w:rPr>
          <w:lang w:eastAsia="en-US"/>
        </w:rPr>
      </w:pPr>
      <w:r w:rsidRPr="004103F6">
        <w:rPr>
          <w:lang w:eastAsia="en-US"/>
        </w:rPr>
        <w:t xml:space="preserve">When considering the </w:t>
      </w:r>
      <w:r w:rsidR="00903EBA">
        <w:rPr>
          <w:lang w:eastAsia="en-US"/>
        </w:rPr>
        <w:t>p</w:t>
      </w:r>
      <w:r w:rsidR="00827140" w:rsidRPr="00827140">
        <w:rPr>
          <w:lang w:eastAsia="en-US"/>
        </w:rPr>
        <w:t>roposed m</w:t>
      </w:r>
      <w:r w:rsidR="002F07F9" w:rsidRPr="00827140">
        <w:rPr>
          <w:lang w:eastAsia="en-US"/>
        </w:rPr>
        <w:t>inimum data requirements from employers</w:t>
      </w:r>
      <w:r w:rsidR="00000357" w:rsidRPr="00827140">
        <w:rPr>
          <w:lang w:eastAsia="en-US"/>
        </w:rPr>
        <w:t>,</w:t>
      </w:r>
      <w:r w:rsidR="002F07F9" w:rsidRPr="004103F6">
        <w:rPr>
          <w:i/>
          <w:iCs/>
          <w:lang w:eastAsia="en-US"/>
        </w:rPr>
        <w:t xml:space="preserve"> </w:t>
      </w:r>
      <w:r w:rsidR="003F2E1B" w:rsidRPr="004103F6">
        <w:rPr>
          <w:b/>
          <w:bCs/>
          <w:lang w:eastAsia="en-US"/>
        </w:rPr>
        <w:t>aged care providers</w:t>
      </w:r>
      <w:r w:rsidR="003F2E1B" w:rsidRPr="004103F6">
        <w:rPr>
          <w:lang w:eastAsia="en-US"/>
        </w:rPr>
        <w:t xml:space="preserve"> almost </w:t>
      </w:r>
      <w:r w:rsidR="002E7E6B" w:rsidRPr="004103F6">
        <w:rPr>
          <w:lang w:eastAsia="en-US"/>
        </w:rPr>
        <w:t>universally</w:t>
      </w:r>
      <w:r w:rsidR="003F2E1B" w:rsidRPr="004103F6">
        <w:rPr>
          <w:lang w:eastAsia="en-US"/>
        </w:rPr>
        <w:t xml:space="preserve"> reported collecting </w:t>
      </w:r>
      <w:r w:rsidR="00DF6963" w:rsidRPr="004103F6">
        <w:rPr>
          <w:lang w:eastAsia="en-US"/>
        </w:rPr>
        <w:t>most of</w:t>
      </w:r>
      <w:r w:rsidR="00E967B2" w:rsidRPr="004103F6">
        <w:rPr>
          <w:lang w:eastAsia="en-US"/>
        </w:rPr>
        <w:t xml:space="preserve"> the fields identified</w:t>
      </w:r>
      <w:r w:rsidR="00DF6963" w:rsidRPr="004103F6">
        <w:rPr>
          <w:lang w:eastAsia="en-US"/>
        </w:rPr>
        <w:t xml:space="preserve"> in the </w:t>
      </w:r>
      <w:r w:rsidR="00AF4506">
        <w:rPr>
          <w:lang w:eastAsia="en-US"/>
        </w:rPr>
        <w:t>P</w:t>
      </w:r>
      <w:r w:rsidR="00DF6963" w:rsidRPr="004103F6">
        <w:rPr>
          <w:lang w:eastAsia="en-US"/>
        </w:rPr>
        <w:t>MDS</w:t>
      </w:r>
      <w:r w:rsidR="00E967B2" w:rsidRPr="004103F6">
        <w:rPr>
          <w:lang w:eastAsia="en-US"/>
        </w:rPr>
        <w:t xml:space="preserve">. </w:t>
      </w:r>
      <w:r w:rsidR="004702CD" w:rsidRPr="004103F6">
        <w:rPr>
          <w:lang w:eastAsia="en-US"/>
        </w:rPr>
        <w:t xml:space="preserve">In consultation, </w:t>
      </w:r>
      <w:r w:rsidR="00BE2A05" w:rsidRPr="004103F6">
        <w:rPr>
          <w:lang w:eastAsia="en-US"/>
        </w:rPr>
        <w:t>some providers</w:t>
      </w:r>
      <w:r w:rsidR="004702CD" w:rsidRPr="004103F6">
        <w:rPr>
          <w:lang w:eastAsia="en-US"/>
        </w:rPr>
        <w:t xml:space="preserve"> saw no problem in providing </w:t>
      </w:r>
      <w:r w:rsidR="002A5992" w:rsidRPr="004103F6">
        <w:rPr>
          <w:lang w:eastAsia="en-US"/>
        </w:rPr>
        <w:t>this data to government for the purposes of workforce planning</w:t>
      </w:r>
      <w:r w:rsidR="00DF6963" w:rsidRPr="004103F6">
        <w:rPr>
          <w:lang w:eastAsia="en-US"/>
        </w:rPr>
        <w:t xml:space="preserve">, they noted however that </w:t>
      </w:r>
      <w:r w:rsidR="0020125E" w:rsidRPr="004103F6">
        <w:rPr>
          <w:lang w:eastAsia="en-US"/>
        </w:rPr>
        <w:t>a clear use case w</w:t>
      </w:r>
      <w:r w:rsidR="00DF6963" w:rsidRPr="004103F6">
        <w:rPr>
          <w:lang w:eastAsia="en-US"/>
        </w:rPr>
        <w:t>ould need to be</w:t>
      </w:r>
      <w:r w:rsidR="0020125E" w:rsidRPr="004103F6">
        <w:rPr>
          <w:lang w:eastAsia="en-US"/>
        </w:rPr>
        <w:t xml:space="preserve"> articulated and </w:t>
      </w:r>
      <w:r w:rsidR="00A85E9F" w:rsidRPr="004103F6">
        <w:rPr>
          <w:lang w:eastAsia="en-US"/>
        </w:rPr>
        <w:t xml:space="preserve">a </w:t>
      </w:r>
      <w:r w:rsidR="000B47B5" w:rsidRPr="004103F6">
        <w:rPr>
          <w:lang w:eastAsia="en-US"/>
        </w:rPr>
        <w:t>reassurance</w:t>
      </w:r>
      <w:r w:rsidR="00A85E9F" w:rsidRPr="004103F6">
        <w:rPr>
          <w:lang w:eastAsia="en-US"/>
        </w:rPr>
        <w:t xml:space="preserve"> that </w:t>
      </w:r>
      <w:r w:rsidR="0020125E" w:rsidRPr="004103F6">
        <w:rPr>
          <w:lang w:eastAsia="en-US"/>
        </w:rPr>
        <w:t xml:space="preserve">all necessary </w:t>
      </w:r>
      <w:r w:rsidR="007A2E63" w:rsidRPr="004103F6">
        <w:rPr>
          <w:lang w:eastAsia="en-US"/>
        </w:rPr>
        <w:t xml:space="preserve">privacy </w:t>
      </w:r>
      <w:r w:rsidR="00DF6963" w:rsidRPr="004103F6">
        <w:rPr>
          <w:lang w:eastAsia="en-US"/>
        </w:rPr>
        <w:t xml:space="preserve">laws </w:t>
      </w:r>
      <w:r w:rsidR="00A85E9F" w:rsidRPr="004103F6">
        <w:rPr>
          <w:lang w:eastAsia="en-US"/>
        </w:rPr>
        <w:t xml:space="preserve">would </w:t>
      </w:r>
      <w:r w:rsidR="003D54AF" w:rsidRPr="004103F6">
        <w:rPr>
          <w:lang w:eastAsia="en-US"/>
        </w:rPr>
        <w:t>b</w:t>
      </w:r>
      <w:r w:rsidR="00A85E9F" w:rsidRPr="004103F6">
        <w:rPr>
          <w:lang w:eastAsia="en-US"/>
        </w:rPr>
        <w:t>e adhered to satisfy internal si</w:t>
      </w:r>
      <w:r w:rsidR="006705E4" w:rsidRPr="004103F6">
        <w:rPr>
          <w:lang w:eastAsia="en-US"/>
        </w:rPr>
        <w:t>gn off for disclosure</w:t>
      </w:r>
      <w:r w:rsidR="005C799F" w:rsidRPr="004103F6">
        <w:rPr>
          <w:lang w:eastAsia="en-US"/>
        </w:rPr>
        <w:t xml:space="preserve">. Providers also noted that much of this data is not all that different to the data that </w:t>
      </w:r>
      <w:r w:rsidR="00ED7448" w:rsidRPr="004103F6">
        <w:rPr>
          <w:lang w:eastAsia="en-US"/>
        </w:rPr>
        <w:t>is required with respect to aged care packages</w:t>
      </w:r>
      <w:r w:rsidR="009869E1" w:rsidRPr="004103F6">
        <w:rPr>
          <w:lang w:eastAsia="en-US"/>
        </w:rPr>
        <w:t>, and with relatively minor alterations, the majority should be able to be derived from existing systems.</w:t>
      </w:r>
      <w:r w:rsidR="00BE2A05" w:rsidRPr="004103F6">
        <w:rPr>
          <w:lang w:eastAsia="en-US"/>
        </w:rPr>
        <w:t xml:space="preserve"> That said, there were providers that expressed some hesitation in reporting this data, fearing that it may lead to penalties or reduced funding if providers were unable to meet staffing requirements.   </w:t>
      </w:r>
    </w:p>
    <w:p w14:paraId="33AD4CAD" w14:textId="7BEE6C40" w:rsidR="00913E4E" w:rsidRPr="004103F6" w:rsidRDefault="00B864C2" w:rsidP="0047400A">
      <w:pPr>
        <w:rPr>
          <w:lang w:eastAsia="en-US"/>
        </w:rPr>
      </w:pPr>
      <w:r w:rsidRPr="004103F6">
        <w:rPr>
          <w:lang w:eastAsia="en-US"/>
        </w:rPr>
        <w:t xml:space="preserve">In responses similar to aged care, </w:t>
      </w:r>
      <w:r w:rsidRPr="004103F6">
        <w:rPr>
          <w:b/>
          <w:bCs/>
          <w:lang w:eastAsia="en-US"/>
        </w:rPr>
        <w:t>d</w:t>
      </w:r>
      <w:r w:rsidR="00913E4E" w:rsidRPr="004103F6">
        <w:rPr>
          <w:b/>
          <w:bCs/>
          <w:lang w:eastAsia="en-US"/>
        </w:rPr>
        <w:t xml:space="preserve">isability </w:t>
      </w:r>
      <w:r w:rsidRPr="004103F6">
        <w:rPr>
          <w:b/>
          <w:bCs/>
          <w:lang w:eastAsia="en-US"/>
        </w:rPr>
        <w:t>c</w:t>
      </w:r>
      <w:r w:rsidR="00913E4E" w:rsidRPr="004103F6">
        <w:rPr>
          <w:b/>
          <w:bCs/>
          <w:lang w:eastAsia="en-US"/>
        </w:rPr>
        <w:t xml:space="preserve">are </w:t>
      </w:r>
      <w:r w:rsidRPr="004103F6">
        <w:rPr>
          <w:b/>
          <w:bCs/>
          <w:lang w:eastAsia="en-US"/>
        </w:rPr>
        <w:t>and service p</w:t>
      </w:r>
      <w:r w:rsidR="00913E4E" w:rsidRPr="004103F6">
        <w:rPr>
          <w:b/>
          <w:bCs/>
          <w:lang w:eastAsia="en-US"/>
        </w:rPr>
        <w:t>roviders</w:t>
      </w:r>
      <w:r w:rsidRPr="004103F6">
        <w:rPr>
          <w:b/>
          <w:bCs/>
          <w:lang w:eastAsia="en-US"/>
        </w:rPr>
        <w:t xml:space="preserve"> </w:t>
      </w:r>
      <w:r w:rsidR="003109DD" w:rsidRPr="004103F6">
        <w:rPr>
          <w:lang w:eastAsia="en-US"/>
        </w:rPr>
        <w:t xml:space="preserve">generally collect </w:t>
      </w:r>
      <w:r w:rsidR="004F2684" w:rsidRPr="004103F6">
        <w:rPr>
          <w:lang w:eastAsia="en-US"/>
        </w:rPr>
        <w:t xml:space="preserve">most of the pertinent fields identified for employers in the </w:t>
      </w:r>
      <w:r w:rsidR="00AF4506">
        <w:rPr>
          <w:lang w:eastAsia="en-US"/>
        </w:rPr>
        <w:t>P</w:t>
      </w:r>
      <w:r w:rsidR="004F2684" w:rsidRPr="004103F6">
        <w:rPr>
          <w:lang w:eastAsia="en-US"/>
        </w:rPr>
        <w:t>MDS.</w:t>
      </w:r>
      <w:r w:rsidR="0025374E" w:rsidRPr="004103F6">
        <w:rPr>
          <w:lang w:eastAsia="en-US"/>
        </w:rPr>
        <w:t xml:space="preserve"> </w:t>
      </w:r>
      <w:r w:rsidR="006F0615" w:rsidRPr="004103F6">
        <w:rPr>
          <w:lang w:eastAsia="en-US"/>
        </w:rPr>
        <w:t>B</w:t>
      </w:r>
      <w:r w:rsidR="006F0615">
        <w:rPr>
          <w:lang w:eastAsia="en-US"/>
        </w:rPr>
        <w:t>r</w:t>
      </w:r>
      <w:r w:rsidR="006F0615" w:rsidRPr="004103F6">
        <w:rPr>
          <w:lang w:eastAsia="en-US"/>
        </w:rPr>
        <w:t>oader</w:t>
      </w:r>
      <w:r w:rsidR="000F28F5" w:rsidRPr="004103F6">
        <w:rPr>
          <w:lang w:eastAsia="en-US"/>
        </w:rPr>
        <w:t xml:space="preserve"> elements where</w:t>
      </w:r>
      <w:r w:rsidR="0025374E" w:rsidRPr="004103F6">
        <w:rPr>
          <w:lang w:eastAsia="en-US"/>
        </w:rPr>
        <w:t xml:space="preserve"> </w:t>
      </w:r>
      <w:r w:rsidR="000F28F5" w:rsidRPr="004103F6">
        <w:rPr>
          <w:lang w:eastAsia="en-US"/>
        </w:rPr>
        <w:t xml:space="preserve">respondents had gaps were </w:t>
      </w:r>
      <w:r w:rsidR="00BC110C" w:rsidRPr="004103F6">
        <w:rPr>
          <w:lang w:eastAsia="en-US"/>
        </w:rPr>
        <w:t xml:space="preserve">workforce </w:t>
      </w:r>
      <w:r w:rsidR="00F90F8E" w:rsidRPr="004103F6">
        <w:rPr>
          <w:lang w:eastAsia="en-US"/>
        </w:rPr>
        <w:t>visa details if sponsored by an employee, and the number of research hours worked.</w:t>
      </w:r>
      <w:r w:rsidR="00C77EF0" w:rsidRPr="004103F6">
        <w:rPr>
          <w:lang w:eastAsia="en-US"/>
        </w:rPr>
        <w:t xml:space="preserve"> </w:t>
      </w:r>
      <w:r w:rsidR="008C3A8B" w:rsidRPr="004103F6">
        <w:rPr>
          <w:lang w:eastAsia="en-US"/>
        </w:rPr>
        <w:t xml:space="preserve">Although the number of administration/ management hours was reported to be collected by </w:t>
      </w:r>
      <w:r w:rsidR="00530460" w:rsidRPr="004103F6">
        <w:rPr>
          <w:lang w:eastAsia="en-US"/>
        </w:rPr>
        <w:t>a majority of respondents</w:t>
      </w:r>
      <w:r w:rsidR="008C3A8B" w:rsidRPr="004103F6">
        <w:rPr>
          <w:lang w:eastAsia="en-US"/>
        </w:rPr>
        <w:t>,</w:t>
      </w:r>
      <w:r w:rsidR="00395684" w:rsidRPr="004103F6">
        <w:rPr>
          <w:lang w:eastAsia="en-US"/>
        </w:rPr>
        <w:t xml:space="preserve"> it is worth noting that </w:t>
      </w:r>
      <w:r w:rsidR="008C3A8B" w:rsidRPr="004103F6">
        <w:rPr>
          <w:lang w:eastAsia="en-US"/>
        </w:rPr>
        <w:t>the need to identify face-to-face clinical hours against administrative hours</w:t>
      </w:r>
      <w:r w:rsidR="00B20CBF" w:rsidRPr="004103F6">
        <w:rPr>
          <w:lang w:eastAsia="en-US"/>
        </w:rPr>
        <w:t xml:space="preserve"> </w:t>
      </w:r>
      <w:r w:rsidR="009B4292" w:rsidRPr="004103F6">
        <w:rPr>
          <w:lang w:eastAsia="en-US"/>
        </w:rPr>
        <w:t>remained</w:t>
      </w:r>
      <w:r w:rsidR="00B20CBF" w:rsidRPr="004103F6">
        <w:rPr>
          <w:lang w:eastAsia="en-US"/>
        </w:rPr>
        <w:t xml:space="preserve"> a </w:t>
      </w:r>
      <w:r w:rsidR="009B4292" w:rsidRPr="004103F6">
        <w:rPr>
          <w:lang w:eastAsia="en-US"/>
        </w:rPr>
        <w:t xml:space="preserve">common issue amongst respondents when pressed about </w:t>
      </w:r>
      <w:r w:rsidR="00C23450" w:rsidRPr="004103F6">
        <w:rPr>
          <w:lang w:eastAsia="en-US"/>
        </w:rPr>
        <w:t>data and information needs to support their work.</w:t>
      </w:r>
    </w:p>
    <w:p w14:paraId="02516065" w14:textId="2EF81A8C" w:rsidR="002E49C2" w:rsidRPr="004103F6" w:rsidRDefault="00645EF2" w:rsidP="0047400A">
      <w:pPr>
        <w:rPr>
          <w:lang w:eastAsia="en-US"/>
        </w:rPr>
      </w:pPr>
      <w:r w:rsidRPr="004103F6">
        <w:rPr>
          <w:lang w:eastAsia="en-US"/>
        </w:rPr>
        <w:t>It appears from survey and consultation that</w:t>
      </w:r>
      <w:r w:rsidR="00C23450" w:rsidRPr="004103F6">
        <w:rPr>
          <w:lang w:eastAsia="en-US"/>
        </w:rPr>
        <w:t xml:space="preserve"> both </w:t>
      </w:r>
      <w:r w:rsidR="00C23450" w:rsidRPr="004103F6">
        <w:rPr>
          <w:b/>
          <w:bCs/>
          <w:lang w:eastAsia="en-US"/>
        </w:rPr>
        <w:t>aged care</w:t>
      </w:r>
      <w:r w:rsidR="00C23450" w:rsidRPr="004103F6">
        <w:rPr>
          <w:lang w:eastAsia="en-US"/>
        </w:rPr>
        <w:t xml:space="preserve"> and </w:t>
      </w:r>
      <w:r w:rsidR="002A1BD7" w:rsidRPr="004103F6">
        <w:rPr>
          <w:b/>
          <w:bCs/>
          <w:lang w:eastAsia="en-US"/>
        </w:rPr>
        <w:t>disability</w:t>
      </w:r>
      <w:r w:rsidR="00C23450" w:rsidRPr="004103F6">
        <w:rPr>
          <w:b/>
          <w:bCs/>
          <w:lang w:eastAsia="en-US"/>
        </w:rPr>
        <w:t xml:space="preserve"> care</w:t>
      </w:r>
      <w:r w:rsidR="00C23450" w:rsidRPr="004103F6">
        <w:rPr>
          <w:lang w:eastAsia="en-US"/>
        </w:rPr>
        <w:t xml:space="preserve"> </w:t>
      </w:r>
      <w:r w:rsidRPr="004103F6">
        <w:rPr>
          <w:lang w:eastAsia="en-US"/>
        </w:rPr>
        <w:t>prov</w:t>
      </w:r>
      <w:r w:rsidR="009D383F" w:rsidRPr="004103F6">
        <w:rPr>
          <w:lang w:eastAsia="en-US"/>
        </w:rPr>
        <w:t xml:space="preserve">iders are a relatively untapped source of </w:t>
      </w:r>
      <w:r w:rsidR="00BC2DFF" w:rsidRPr="004103F6">
        <w:rPr>
          <w:lang w:eastAsia="en-US"/>
        </w:rPr>
        <w:t xml:space="preserve">sector specific </w:t>
      </w:r>
      <w:r w:rsidR="009D383F" w:rsidRPr="004103F6">
        <w:rPr>
          <w:lang w:eastAsia="en-US"/>
        </w:rPr>
        <w:t xml:space="preserve">workforce data. </w:t>
      </w:r>
      <w:r w:rsidR="00425C0D" w:rsidRPr="004103F6">
        <w:rPr>
          <w:lang w:eastAsia="en-US"/>
        </w:rPr>
        <w:t>The difficulty will be in establishing a</w:t>
      </w:r>
      <w:r w:rsidR="0019207A" w:rsidRPr="004103F6">
        <w:rPr>
          <w:lang w:eastAsia="en-US"/>
        </w:rPr>
        <w:t xml:space="preserve"> sector</w:t>
      </w:r>
      <w:r w:rsidR="00B347E1" w:rsidRPr="004103F6">
        <w:rPr>
          <w:lang w:eastAsia="en-US"/>
        </w:rPr>
        <w:t xml:space="preserve"> wide </w:t>
      </w:r>
      <w:r w:rsidR="0019207A" w:rsidRPr="004103F6">
        <w:rPr>
          <w:lang w:eastAsia="en-US"/>
        </w:rPr>
        <w:t xml:space="preserve">picture. In aged care, this may be </w:t>
      </w:r>
      <w:r w:rsidR="005E2170" w:rsidRPr="004103F6">
        <w:rPr>
          <w:lang w:eastAsia="en-US"/>
        </w:rPr>
        <w:t xml:space="preserve">assisted by </w:t>
      </w:r>
      <w:r w:rsidR="000B4CD8" w:rsidRPr="004103F6">
        <w:rPr>
          <w:lang w:eastAsia="en-US"/>
        </w:rPr>
        <w:t>Commonwealth funding of aged care</w:t>
      </w:r>
      <w:r w:rsidR="00F77600" w:rsidRPr="004103F6">
        <w:rPr>
          <w:lang w:eastAsia="en-US"/>
        </w:rPr>
        <w:t xml:space="preserve"> to provide a comprehensive picture of suppliers and services</w:t>
      </w:r>
      <w:r w:rsidR="00A73350" w:rsidRPr="004103F6">
        <w:rPr>
          <w:lang w:eastAsia="en-US"/>
        </w:rPr>
        <w:t xml:space="preserve"> or use of the Australian Business Register</w:t>
      </w:r>
      <w:r w:rsidR="00F77600" w:rsidRPr="004103F6">
        <w:rPr>
          <w:lang w:eastAsia="en-US"/>
        </w:rPr>
        <w:t>. However</w:t>
      </w:r>
      <w:r w:rsidR="0073204F" w:rsidRPr="004103F6">
        <w:rPr>
          <w:lang w:eastAsia="en-US"/>
        </w:rPr>
        <w:t xml:space="preserve">, </w:t>
      </w:r>
      <w:r w:rsidR="00D31EC7" w:rsidRPr="004103F6">
        <w:rPr>
          <w:lang w:eastAsia="en-US"/>
        </w:rPr>
        <w:t xml:space="preserve">with </w:t>
      </w:r>
      <w:r w:rsidR="0009658C" w:rsidRPr="004103F6">
        <w:rPr>
          <w:lang w:eastAsia="en-US"/>
        </w:rPr>
        <w:t>NDIS provider registration</w:t>
      </w:r>
      <w:r w:rsidR="00D31EC7" w:rsidRPr="004103F6">
        <w:rPr>
          <w:lang w:eastAsia="en-US"/>
        </w:rPr>
        <w:t xml:space="preserve"> not required</w:t>
      </w:r>
      <w:r w:rsidR="0009658C" w:rsidRPr="004103F6">
        <w:rPr>
          <w:lang w:eastAsia="en-US"/>
        </w:rPr>
        <w:t xml:space="preserve"> </w:t>
      </w:r>
      <w:r w:rsidR="001F3E64" w:rsidRPr="004103F6">
        <w:rPr>
          <w:lang w:eastAsia="en-US"/>
        </w:rPr>
        <w:t>to deliver services</w:t>
      </w:r>
      <w:r w:rsidR="00BE11EC" w:rsidRPr="004103F6">
        <w:rPr>
          <w:lang w:eastAsia="en-US"/>
        </w:rPr>
        <w:t xml:space="preserve"> </w:t>
      </w:r>
      <w:r w:rsidR="00D31EC7" w:rsidRPr="004103F6">
        <w:rPr>
          <w:lang w:eastAsia="en-US"/>
        </w:rPr>
        <w:t xml:space="preserve">in </w:t>
      </w:r>
      <w:r w:rsidR="00000CDB" w:rsidRPr="004103F6">
        <w:rPr>
          <w:lang w:eastAsia="en-US"/>
        </w:rPr>
        <w:t>most</w:t>
      </w:r>
      <w:r w:rsidR="00BE11EC" w:rsidRPr="004103F6">
        <w:rPr>
          <w:lang w:eastAsia="en-US"/>
        </w:rPr>
        <w:t xml:space="preserve"> cases</w:t>
      </w:r>
      <w:r w:rsidR="00D31EC7" w:rsidRPr="004103F6">
        <w:rPr>
          <w:lang w:eastAsia="en-US"/>
        </w:rPr>
        <w:t xml:space="preserve">, </w:t>
      </w:r>
      <w:r w:rsidR="00175947" w:rsidRPr="004103F6">
        <w:rPr>
          <w:lang w:eastAsia="en-US"/>
        </w:rPr>
        <w:t xml:space="preserve">getting a comprehensive </w:t>
      </w:r>
      <w:r w:rsidR="00C61480" w:rsidRPr="004103F6">
        <w:rPr>
          <w:lang w:eastAsia="en-US"/>
        </w:rPr>
        <w:t xml:space="preserve">picture of the </w:t>
      </w:r>
      <w:r w:rsidR="00C61480" w:rsidRPr="004103F6">
        <w:rPr>
          <w:b/>
          <w:bCs/>
          <w:lang w:eastAsia="en-US"/>
        </w:rPr>
        <w:t>disability sector may be more difficult</w:t>
      </w:r>
      <w:r w:rsidR="00C61480" w:rsidRPr="004103F6">
        <w:rPr>
          <w:lang w:eastAsia="en-US"/>
        </w:rPr>
        <w:t xml:space="preserve">. </w:t>
      </w:r>
    </w:p>
    <w:p w14:paraId="39B7CD01" w14:textId="7E3B7E31" w:rsidR="00F30651" w:rsidRPr="004103F6" w:rsidRDefault="00F30651" w:rsidP="007D2CCE">
      <w:pPr>
        <w:pStyle w:val="Heading3"/>
        <w:rPr>
          <w:lang w:eastAsia="en-US"/>
        </w:rPr>
      </w:pPr>
      <w:r w:rsidRPr="004103F6">
        <w:rPr>
          <w:lang w:eastAsia="en-US"/>
        </w:rPr>
        <w:t>Primary Health Networks and needs assessments</w:t>
      </w:r>
    </w:p>
    <w:p w14:paraId="4981632B" w14:textId="122D969C" w:rsidR="00313733" w:rsidRPr="004103F6" w:rsidRDefault="00F30651" w:rsidP="00F30651">
      <w:r w:rsidRPr="004103F6">
        <w:rPr>
          <w:b/>
          <w:bCs/>
        </w:rPr>
        <w:t>Primary Health Networks</w:t>
      </w:r>
      <w:r w:rsidRPr="004103F6">
        <w:t xml:space="preserve"> (PHNs) regularly undertake needs analysis as part of their commissioning cycles. The PHNs’ analyses consider needs for the allied health workforce within their catchments. However, the Department of Health acknowledges that PHNs have </w:t>
      </w:r>
      <w:r w:rsidRPr="004103F6">
        <w:lastRenderedPageBreak/>
        <w:t>“differing and sometimes unique sources of data” which makes standardisation difficult</w:t>
      </w:r>
      <w:r w:rsidR="00042D62" w:rsidRPr="004103F6">
        <w:t>.</w:t>
      </w:r>
      <w:r w:rsidR="008430AE">
        <w:rPr>
          <w:rFonts w:ascii="ZWAdobeF" w:hAnsi="ZWAdobeF" w:cs="ZWAdobeF"/>
          <w:sz w:val="2"/>
          <w:szCs w:val="2"/>
        </w:rPr>
        <w:t>16F</w:t>
      </w:r>
      <w:r w:rsidR="00042D62" w:rsidRPr="004103F6">
        <w:rPr>
          <w:rStyle w:val="FootnoteReference"/>
        </w:rPr>
        <w:footnoteReference w:id="18"/>
      </w:r>
      <w:r w:rsidR="00BE2A05" w:rsidRPr="004103F6">
        <w:t xml:space="preserve"> </w:t>
      </w:r>
      <w:r w:rsidR="00567AE5" w:rsidRPr="004103F6">
        <w:t>Further,</w:t>
      </w:r>
      <w:r w:rsidR="009F18BD" w:rsidRPr="004103F6">
        <w:t xml:space="preserve"> </w:t>
      </w:r>
      <w:r w:rsidR="00871DED" w:rsidRPr="004103F6">
        <w:t xml:space="preserve">PHNs </w:t>
      </w:r>
      <w:r w:rsidR="00663FFA" w:rsidRPr="004103F6">
        <w:t xml:space="preserve">tend to report that any analysis on allied health workforce or capacity </w:t>
      </w:r>
      <w:r w:rsidR="001F1AAA" w:rsidRPr="004103F6">
        <w:t xml:space="preserve">is </w:t>
      </w:r>
      <w:r w:rsidR="00663FFA" w:rsidRPr="004103F6">
        <w:t>typically</w:t>
      </w:r>
      <w:r w:rsidR="001F1AAA" w:rsidRPr="004103F6">
        <w:t xml:space="preserve"> specific to funded project</w:t>
      </w:r>
      <w:r w:rsidR="00F65534">
        <w:t>s</w:t>
      </w:r>
      <w:r w:rsidR="001F1AAA" w:rsidRPr="004103F6">
        <w:t xml:space="preserve"> or priorities. For example, </w:t>
      </w:r>
      <w:r w:rsidR="00876A2F" w:rsidRPr="004103F6">
        <w:t xml:space="preserve">a priority area for the PHN may be Mental Health therefore an assessment on allied health professionals in the area will focus on </w:t>
      </w:r>
      <w:r w:rsidR="0062387E" w:rsidRPr="004103F6">
        <w:t>the professionals specific to</w:t>
      </w:r>
      <w:r w:rsidR="009B29C5" w:rsidRPr="004103F6">
        <w:t xml:space="preserve"> that priority area and</w:t>
      </w:r>
      <w:r w:rsidR="0062387E" w:rsidRPr="004103F6">
        <w:t>/or</w:t>
      </w:r>
      <w:r w:rsidR="009B29C5" w:rsidRPr="004103F6">
        <w:t xml:space="preserve"> potentially </w:t>
      </w:r>
      <w:r w:rsidR="00C174B3" w:rsidRPr="004103F6">
        <w:t xml:space="preserve">those professions </w:t>
      </w:r>
      <w:r w:rsidR="009B29C5" w:rsidRPr="004103F6">
        <w:t>specifi</w:t>
      </w:r>
      <w:r w:rsidR="0062387E" w:rsidRPr="004103F6">
        <w:t>ed by</w:t>
      </w:r>
      <w:r w:rsidR="009B29C5" w:rsidRPr="004103F6">
        <w:t xml:space="preserve"> program </w:t>
      </w:r>
      <w:r w:rsidR="00C174B3" w:rsidRPr="004103F6">
        <w:t xml:space="preserve">funding </w:t>
      </w:r>
      <w:r w:rsidR="009B29C5" w:rsidRPr="004103F6">
        <w:t>guidelines</w:t>
      </w:r>
      <w:r w:rsidR="00C174B3" w:rsidRPr="004103F6">
        <w:t>.</w:t>
      </w:r>
      <w:r w:rsidR="00DF2041" w:rsidRPr="004103F6">
        <w:t xml:space="preserve"> </w:t>
      </w:r>
      <w:r w:rsidR="00656113" w:rsidRPr="004103F6">
        <w:t>For some PHNs t</w:t>
      </w:r>
      <w:r w:rsidR="000F1935" w:rsidRPr="004103F6">
        <w:t xml:space="preserve">his work includes </w:t>
      </w:r>
      <w:r w:rsidR="00656113" w:rsidRPr="004103F6">
        <w:t>workforce surveys and service mapping, however</w:t>
      </w:r>
      <w:r w:rsidR="00F74EE7" w:rsidRPr="004103F6">
        <w:t xml:space="preserve"> it must be stressed that</w:t>
      </w:r>
      <w:r w:rsidR="00656113" w:rsidRPr="004103F6">
        <w:t xml:space="preserve"> </w:t>
      </w:r>
      <w:r w:rsidR="00F74EE7" w:rsidRPr="004103F6">
        <w:t>these projects are limited to priority areas.</w:t>
      </w:r>
      <w:r w:rsidR="00CB2ECF" w:rsidRPr="004103F6">
        <w:t xml:space="preserve"> </w:t>
      </w:r>
    </w:p>
    <w:p w14:paraId="202C6D15" w14:textId="79876F20" w:rsidR="00313733" w:rsidRPr="004103F6" w:rsidRDefault="0E9A7993" w:rsidP="00BF6814">
      <w:pPr>
        <w:rPr>
          <w:rFonts w:ascii="Roboto Slab" w:eastAsia="Times New Roman" w:hAnsi="Roboto Slab" w:cs="Times New Roman"/>
          <w:color w:val="408BCA"/>
          <w:sz w:val="32"/>
          <w:szCs w:val="32"/>
          <w:lang w:eastAsia="en-US"/>
        </w:rPr>
      </w:pPr>
      <w:r w:rsidRPr="004103F6">
        <w:t>PHNs are primarily interested in the availability of services in particular locations, rather than the numbers of allied health professionals in aggregate.</w:t>
      </w:r>
      <w:r w:rsidR="00BE2A05" w:rsidRPr="004103F6">
        <w:t xml:space="preserve"> </w:t>
      </w:r>
      <w:r w:rsidRPr="004103F6">
        <w:t>For them, a facility such as the National Health Services Directory</w:t>
      </w:r>
      <w:r w:rsidR="00903EBA">
        <w:t xml:space="preserve"> (NHSD)</w:t>
      </w:r>
      <w:r w:rsidRPr="004103F6">
        <w:t xml:space="preserve"> is of greater potential benefit.</w:t>
      </w:r>
      <w:r w:rsidR="00BE2A05" w:rsidRPr="004103F6">
        <w:t xml:space="preserve"> </w:t>
      </w:r>
      <w:r w:rsidRPr="004103F6">
        <w:t>This allows a user to identify a specific allied health service and whether it is located in a particular town.</w:t>
      </w:r>
      <w:r w:rsidR="00BE2A05" w:rsidRPr="004103F6">
        <w:t xml:space="preserve"> </w:t>
      </w:r>
      <w:r w:rsidRPr="004103F6">
        <w:t>Opening hours are also available for some services.</w:t>
      </w:r>
      <w:r w:rsidR="00BE2A05" w:rsidRPr="004103F6">
        <w:t xml:space="preserve"> </w:t>
      </w:r>
      <w:r w:rsidRPr="004103F6">
        <w:t>There are, however, significant limitations with the current NHSD, particularly for allied health.</w:t>
      </w:r>
      <w:r w:rsidR="00BE2A05" w:rsidRPr="004103F6">
        <w:t xml:space="preserve"> </w:t>
      </w:r>
      <w:r w:rsidRPr="004103F6">
        <w:t>Only some allied health services are shown, and where an allied health service is available through a group practice this may not be shown.</w:t>
      </w:r>
      <w:r w:rsidR="00BE2A05" w:rsidRPr="004103F6">
        <w:t xml:space="preserve"> </w:t>
      </w:r>
      <w:r w:rsidRPr="004103F6">
        <w:t>While opening hours for the facility are useful, the allied health professional may only work on certain days, and for certain hours, and this is not shown.</w:t>
      </w:r>
      <w:r w:rsidR="00BE2A05" w:rsidRPr="004103F6">
        <w:t xml:space="preserve"> </w:t>
      </w:r>
      <w:r w:rsidRPr="004103F6">
        <w:t>Similarly, a service may be an outreach from a regional centre and only available at certain times.</w:t>
      </w:r>
      <w:r w:rsidR="00BE2A05" w:rsidRPr="004103F6">
        <w:t xml:space="preserve"> </w:t>
      </w:r>
      <w:r w:rsidRPr="004103F6">
        <w:t>Some services may be provided via telehealth.</w:t>
      </w:r>
      <w:r w:rsidR="00BE2A05" w:rsidRPr="004103F6">
        <w:t xml:space="preserve"> </w:t>
      </w:r>
      <w:r w:rsidRPr="004103F6">
        <w:t>Finally, the NHSD relies on service providers maintaining the currency of the data on their facility, and the data may thus not be up to date.</w:t>
      </w:r>
      <w:r w:rsidR="00BE2A05" w:rsidRPr="004103F6">
        <w:t xml:space="preserve"> </w:t>
      </w:r>
    </w:p>
    <w:p w14:paraId="1CAAA81B" w14:textId="1BCE63CC" w:rsidR="00313733" w:rsidRPr="004103F6" w:rsidRDefault="0047400A" w:rsidP="007D2CCE">
      <w:pPr>
        <w:pStyle w:val="Heading3"/>
        <w:rPr>
          <w:lang w:eastAsia="en-US"/>
        </w:rPr>
      </w:pPr>
      <w:r w:rsidRPr="004103F6">
        <w:rPr>
          <w:lang w:eastAsia="en-US"/>
        </w:rPr>
        <w:t xml:space="preserve">Billing and financial data </w:t>
      </w:r>
    </w:p>
    <w:p w14:paraId="59FFE242" w14:textId="6A99151F" w:rsidR="0047400A" w:rsidRPr="004103F6" w:rsidRDefault="00D12C2A" w:rsidP="00BD5ACE">
      <w:r w:rsidRPr="004103F6">
        <w:t>Activity</w:t>
      </w:r>
      <w:r w:rsidR="0047400A" w:rsidRPr="004103F6">
        <w:t xml:space="preserve"> </w:t>
      </w:r>
      <w:r w:rsidR="00487A5F">
        <w:t>dataset</w:t>
      </w:r>
      <w:r w:rsidR="0047400A" w:rsidRPr="004103F6">
        <w:t>s</w:t>
      </w:r>
      <w:r w:rsidR="00CE7248" w:rsidRPr="004103F6">
        <w:t xml:space="preserve"> such as MBS and hospitalisation</w:t>
      </w:r>
      <w:r w:rsidR="0047400A" w:rsidRPr="004103F6">
        <w:t xml:space="preserve"> data are extremely rich sources for where and how medical professionals are delivering services. </w:t>
      </w:r>
      <w:r w:rsidRPr="004103F6">
        <w:t>Except for</w:t>
      </w:r>
      <w:r w:rsidR="0047400A" w:rsidRPr="004103F6">
        <w:t xml:space="preserve"> optometry (with almost complete coverage by MBS), only a proportion of allied health activity is captured within these </w:t>
      </w:r>
      <w:r w:rsidR="00487A5F">
        <w:t>dataset</w:t>
      </w:r>
      <w:r w:rsidR="0047400A" w:rsidRPr="004103F6">
        <w:t>s. Furthermore, patient claim limitations and the necessity for GP referral means MBS</w:t>
      </w:r>
      <w:r w:rsidR="00CE7248" w:rsidRPr="004103F6">
        <w:t>-</w:t>
      </w:r>
      <w:r w:rsidR="0047400A" w:rsidRPr="004103F6">
        <w:t>reimbursable allied health service activity may be subject to some bias</w:t>
      </w:r>
      <w:r w:rsidR="00CE7248" w:rsidRPr="004103F6">
        <w:t xml:space="preserve">es in these </w:t>
      </w:r>
      <w:r w:rsidR="00487A5F">
        <w:t>dataset</w:t>
      </w:r>
      <w:r w:rsidR="00CE7248" w:rsidRPr="004103F6">
        <w:t>s</w:t>
      </w:r>
      <w:r w:rsidR="0047400A" w:rsidRPr="004103F6">
        <w:t>.</w:t>
      </w:r>
    </w:p>
    <w:p w14:paraId="4897DEA2" w14:textId="77777777" w:rsidR="0047400A" w:rsidRPr="004103F6" w:rsidRDefault="0047400A" w:rsidP="00BD5ACE">
      <w:pPr>
        <w:rPr>
          <w:rFonts w:cstheme="minorHAnsi"/>
        </w:rPr>
      </w:pPr>
      <w:r w:rsidRPr="004103F6">
        <w:rPr>
          <w:rFonts w:cstheme="minorHAnsi"/>
        </w:rPr>
        <w:t xml:space="preserve">Private health insurer data may </w:t>
      </w:r>
      <w:r w:rsidR="00CE7248" w:rsidRPr="004103F6">
        <w:rPr>
          <w:rFonts w:cstheme="minorHAnsi"/>
        </w:rPr>
        <w:t>cover</w:t>
      </w:r>
      <w:r w:rsidRPr="004103F6">
        <w:rPr>
          <w:rFonts w:cstheme="minorHAnsi"/>
        </w:rPr>
        <w:t xml:space="preserve"> some of </w:t>
      </w:r>
      <w:r w:rsidR="00CE7248" w:rsidRPr="004103F6">
        <w:rPr>
          <w:rFonts w:cstheme="minorHAnsi"/>
        </w:rPr>
        <w:t xml:space="preserve">the </w:t>
      </w:r>
      <w:r w:rsidRPr="004103F6">
        <w:rPr>
          <w:rFonts w:cstheme="minorHAnsi"/>
        </w:rPr>
        <w:t>gaps</w:t>
      </w:r>
      <w:r w:rsidR="00CE7248" w:rsidRPr="004103F6">
        <w:rPr>
          <w:rFonts w:cstheme="minorHAnsi"/>
        </w:rPr>
        <w:t>. H</w:t>
      </w:r>
      <w:r w:rsidRPr="004103F6">
        <w:rPr>
          <w:rFonts w:cstheme="minorHAnsi"/>
        </w:rPr>
        <w:t>owever</w:t>
      </w:r>
      <w:r w:rsidR="00CE7248" w:rsidRPr="004103F6">
        <w:rPr>
          <w:rFonts w:cstheme="minorHAnsi"/>
        </w:rPr>
        <w:t>,</w:t>
      </w:r>
      <w:r w:rsidRPr="004103F6">
        <w:rPr>
          <w:rFonts w:cstheme="minorHAnsi"/>
        </w:rPr>
        <w:t xml:space="preserve"> there </w:t>
      </w:r>
      <w:r w:rsidR="00CE7248" w:rsidRPr="004103F6">
        <w:rPr>
          <w:rFonts w:cstheme="minorHAnsi"/>
        </w:rPr>
        <w:t>is</w:t>
      </w:r>
      <w:r w:rsidRPr="004103F6">
        <w:rPr>
          <w:rFonts w:cstheme="minorHAnsi"/>
        </w:rPr>
        <w:t xml:space="preserve"> still </w:t>
      </w:r>
      <w:r w:rsidR="00CE7248" w:rsidRPr="004103F6">
        <w:rPr>
          <w:rFonts w:cstheme="minorHAnsi"/>
        </w:rPr>
        <w:t>allied health</w:t>
      </w:r>
      <w:r w:rsidRPr="004103F6">
        <w:rPr>
          <w:rFonts w:cstheme="minorHAnsi"/>
        </w:rPr>
        <w:t xml:space="preserve"> activity paid outside of </w:t>
      </w:r>
      <w:r w:rsidR="00CE7248" w:rsidRPr="004103F6">
        <w:rPr>
          <w:rFonts w:cstheme="minorHAnsi"/>
        </w:rPr>
        <w:t>these</w:t>
      </w:r>
      <w:r w:rsidRPr="004103F6">
        <w:rPr>
          <w:rFonts w:cstheme="minorHAnsi"/>
        </w:rPr>
        <w:t xml:space="preserve"> systems that may have implications for estimations of FTE.</w:t>
      </w:r>
    </w:p>
    <w:p w14:paraId="5F5F7852" w14:textId="0A9B234D" w:rsidR="006E75D6" w:rsidRPr="004103F6" w:rsidRDefault="0047400A" w:rsidP="00BD5ACE">
      <w:r w:rsidRPr="004103F6">
        <w:t xml:space="preserve">Appendix 2 (page </w:t>
      </w:r>
      <w:r w:rsidRPr="004103F6">
        <w:fldChar w:fldCharType="begin"/>
      </w:r>
      <w:r w:rsidRPr="004103F6">
        <w:instrText xml:space="preserve"> PAGEREF _Ref94188434 \h </w:instrText>
      </w:r>
      <w:r w:rsidRPr="004103F6">
        <w:fldChar w:fldCharType="separate"/>
      </w:r>
      <w:r w:rsidR="00D506EF">
        <w:rPr>
          <w:noProof/>
        </w:rPr>
        <w:t>67</w:t>
      </w:r>
      <w:r w:rsidRPr="004103F6">
        <w:fldChar w:fldCharType="end"/>
      </w:r>
      <w:r w:rsidRPr="004103F6">
        <w:t xml:space="preserve">), provides a table of existing </w:t>
      </w:r>
      <w:r w:rsidR="00487A5F">
        <w:t>dataset</w:t>
      </w:r>
      <w:r w:rsidRPr="004103F6">
        <w:t>s where allied health professionals and allied health services appear. The table then compares the elements capture</w:t>
      </w:r>
      <w:r w:rsidR="00CE7248" w:rsidRPr="004103F6">
        <w:t>d</w:t>
      </w:r>
      <w:r w:rsidRPr="004103F6">
        <w:t xml:space="preserve"> within these sets against the </w:t>
      </w:r>
      <w:r w:rsidR="00AF4506">
        <w:t>P</w:t>
      </w:r>
      <w:r w:rsidR="00074B98" w:rsidRPr="004103F6">
        <w:t>MDS</w:t>
      </w:r>
      <w:r w:rsidRPr="004103F6">
        <w:t xml:space="preserve"> and the data currently available for the medical profession within the NHWDS. </w:t>
      </w:r>
    </w:p>
    <w:p w14:paraId="3C58F106" w14:textId="77777777" w:rsidR="0047400A" w:rsidRPr="004103F6" w:rsidRDefault="0047400A" w:rsidP="00167635">
      <w:pPr>
        <w:pStyle w:val="Heading2"/>
        <w:rPr>
          <w:lang w:eastAsia="en-US"/>
        </w:rPr>
      </w:pPr>
      <w:bookmarkStart w:id="34" w:name="_Toc115427052"/>
      <w:r w:rsidRPr="004103F6">
        <w:rPr>
          <w:lang w:eastAsia="en-US"/>
        </w:rPr>
        <w:t>Defining allied health</w:t>
      </w:r>
      <w:bookmarkEnd w:id="34"/>
    </w:p>
    <w:p w14:paraId="3B233D22" w14:textId="77777777" w:rsidR="0047400A" w:rsidRPr="004103F6" w:rsidRDefault="009138D2" w:rsidP="0047400A">
      <w:pPr>
        <w:rPr>
          <w:lang w:eastAsia="en-US"/>
        </w:rPr>
      </w:pPr>
      <w:r w:rsidRPr="004103F6">
        <w:rPr>
          <w:lang w:eastAsia="en-US"/>
        </w:rPr>
        <w:t xml:space="preserve">Another fundamental </w:t>
      </w:r>
      <w:r w:rsidR="0047400A" w:rsidRPr="004103F6">
        <w:rPr>
          <w:lang w:eastAsia="en-US"/>
        </w:rPr>
        <w:t>barrier to nationally consistent collections across allied health professions is defining what constitutes an allied health profession for the purpose of the collection.</w:t>
      </w:r>
    </w:p>
    <w:p w14:paraId="51ED25E8" w14:textId="6CFA8AB0" w:rsidR="0047400A" w:rsidRPr="004103F6" w:rsidRDefault="0047400A" w:rsidP="0047400A">
      <w:pPr>
        <w:rPr>
          <w:lang w:eastAsia="en-US"/>
        </w:rPr>
      </w:pPr>
      <w:r w:rsidRPr="004103F6">
        <w:rPr>
          <w:lang w:eastAsia="en-US"/>
        </w:rPr>
        <w:lastRenderedPageBreak/>
        <w:t xml:space="preserve">In Australia, allied health professionals are typically tertiary trained with </w:t>
      </w:r>
      <w:r w:rsidR="00CE7248" w:rsidRPr="004103F6">
        <w:rPr>
          <w:lang w:eastAsia="en-US"/>
        </w:rPr>
        <w:t>most</w:t>
      </w:r>
      <w:r w:rsidRPr="004103F6">
        <w:rPr>
          <w:lang w:eastAsia="en-US"/>
        </w:rPr>
        <w:t xml:space="preserve"> professions only recognising qualifications at Australian Qualifications Framework </w:t>
      </w:r>
      <w:r w:rsidR="00CE7248" w:rsidRPr="004103F6">
        <w:rPr>
          <w:lang w:eastAsia="en-US"/>
        </w:rPr>
        <w:t>(AQF)</w:t>
      </w:r>
      <w:r w:rsidRPr="004103F6">
        <w:rPr>
          <w:lang w:eastAsia="en-US"/>
        </w:rPr>
        <w:t xml:space="preserve"> Level 7 or higher. The definition of an allied health professional provided by Allied Health Professions Australia (AHPA)</w:t>
      </w:r>
      <w:r w:rsidR="00CE7248" w:rsidRPr="004103F6">
        <w:rPr>
          <w:lang w:eastAsia="en-US"/>
        </w:rPr>
        <w:t>,</w:t>
      </w:r>
      <w:r w:rsidRPr="004103F6">
        <w:rPr>
          <w:lang w:eastAsia="en-US"/>
        </w:rPr>
        <w:t xml:space="preserve"> a collegiate body that represents 23 professions or associations as members and a further 14 as affiliates</w:t>
      </w:r>
      <w:r w:rsidR="00CE7248" w:rsidRPr="004103F6">
        <w:rPr>
          <w:lang w:eastAsia="en-US"/>
        </w:rPr>
        <w:t>,</w:t>
      </w:r>
      <w:r w:rsidRPr="004103F6">
        <w:rPr>
          <w:lang w:eastAsia="en-US"/>
        </w:rPr>
        <w:t xml:space="preserve"> defines </w:t>
      </w:r>
      <w:r w:rsidR="00384CF3" w:rsidRPr="004103F6">
        <w:rPr>
          <w:lang w:eastAsia="en-US"/>
        </w:rPr>
        <w:t xml:space="preserve">an </w:t>
      </w:r>
      <w:r w:rsidRPr="004103F6">
        <w:rPr>
          <w:lang w:eastAsia="en-US"/>
        </w:rPr>
        <w:t xml:space="preserve">allied health profession </w:t>
      </w:r>
      <w:r w:rsidR="006A3B3D">
        <w:rPr>
          <w:lang w:eastAsia="en-US"/>
        </w:rPr>
        <w:t>as</w:t>
      </w:r>
      <w:r w:rsidRPr="004103F6">
        <w:rPr>
          <w:lang w:eastAsia="en-US"/>
        </w:rPr>
        <w:t xml:space="preserve"> one which has:</w:t>
      </w:r>
    </w:p>
    <w:p w14:paraId="11D405FB" w14:textId="77777777" w:rsidR="0047400A" w:rsidRPr="004103F6" w:rsidRDefault="00CE7248" w:rsidP="00E66C46">
      <w:pPr>
        <w:numPr>
          <w:ilvl w:val="0"/>
          <w:numId w:val="26"/>
        </w:numPr>
        <w:ind w:left="714" w:hanging="357"/>
        <w:contextualSpacing/>
        <w:rPr>
          <w:lang w:eastAsia="en-US"/>
        </w:rPr>
      </w:pPr>
      <w:r w:rsidRPr="004103F6">
        <w:rPr>
          <w:lang w:eastAsia="en-US"/>
        </w:rPr>
        <w:t>A</w:t>
      </w:r>
      <w:r w:rsidR="0047400A" w:rsidRPr="004103F6">
        <w:rPr>
          <w:lang w:eastAsia="en-US"/>
        </w:rPr>
        <w:t xml:space="preserve"> direct patient care role and may have application to broader public health outcomes</w:t>
      </w:r>
      <w:r w:rsidRPr="004103F6">
        <w:rPr>
          <w:lang w:eastAsia="en-US"/>
        </w:rPr>
        <w:t>.</w:t>
      </w:r>
    </w:p>
    <w:p w14:paraId="0DF639B7" w14:textId="77777777" w:rsidR="0047400A" w:rsidRPr="004103F6" w:rsidRDefault="00CE7248" w:rsidP="00E66C46">
      <w:pPr>
        <w:numPr>
          <w:ilvl w:val="0"/>
          <w:numId w:val="26"/>
        </w:numPr>
        <w:ind w:left="714" w:hanging="357"/>
        <w:contextualSpacing/>
        <w:rPr>
          <w:lang w:eastAsia="en-US"/>
        </w:rPr>
      </w:pPr>
      <w:r w:rsidRPr="004103F6">
        <w:rPr>
          <w:lang w:eastAsia="en-US"/>
        </w:rPr>
        <w:t>A</w:t>
      </w:r>
      <w:r w:rsidR="0047400A" w:rsidRPr="004103F6">
        <w:rPr>
          <w:lang w:eastAsia="en-US"/>
        </w:rPr>
        <w:t xml:space="preserve"> national professional organisation with a code of ethics/conduct and clearly defined membership requirements</w:t>
      </w:r>
      <w:r w:rsidRPr="004103F6">
        <w:rPr>
          <w:lang w:eastAsia="en-US"/>
        </w:rPr>
        <w:t>.</w:t>
      </w:r>
    </w:p>
    <w:p w14:paraId="3A10D88E" w14:textId="77777777" w:rsidR="0047400A" w:rsidRPr="004103F6" w:rsidRDefault="00CE7248" w:rsidP="00E66C46">
      <w:pPr>
        <w:numPr>
          <w:ilvl w:val="0"/>
          <w:numId w:val="26"/>
        </w:numPr>
        <w:ind w:left="714" w:hanging="357"/>
        <w:contextualSpacing/>
        <w:rPr>
          <w:lang w:eastAsia="en-US"/>
        </w:rPr>
      </w:pPr>
      <w:r w:rsidRPr="004103F6">
        <w:rPr>
          <w:lang w:eastAsia="en-US"/>
        </w:rPr>
        <w:t>University</w:t>
      </w:r>
      <w:r w:rsidR="0047400A" w:rsidRPr="004103F6">
        <w:rPr>
          <w:lang w:eastAsia="en-US"/>
        </w:rPr>
        <w:t xml:space="preserve"> health sciences courses (not medical, dental or nursing) at AQF Level 7 or higher, accredited by their relevant national accreditation body</w:t>
      </w:r>
    </w:p>
    <w:p w14:paraId="33508678" w14:textId="77777777" w:rsidR="0047400A" w:rsidRPr="004103F6" w:rsidRDefault="00CE7248" w:rsidP="00E66C46">
      <w:pPr>
        <w:numPr>
          <w:ilvl w:val="0"/>
          <w:numId w:val="26"/>
        </w:numPr>
        <w:ind w:left="714" w:hanging="357"/>
        <w:contextualSpacing/>
        <w:rPr>
          <w:lang w:eastAsia="en-US"/>
        </w:rPr>
      </w:pPr>
      <w:r w:rsidRPr="004103F6">
        <w:rPr>
          <w:lang w:eastAsia="en-US"/>
        </w:rPr>
        <w:t>Clearly</w:t>
      </w:r>
      <w:r w:rsidR="0047400A" w:rsidRPr="004103F6">
        <w:rPr>
          <w:lang w:eastAsia="en-US"/>
        </w:rPr>
        <w:t xml:space="preserve"> articulated national entry level competency standards and assessment procedures</w:t>
      </w:r>
      <w:r w:rsidRPr="004103F6">
        <w:rPr>
          <w:lang w:eastAsia="en-US"/>
        </w:rPr>
        <w:t>.</w:t>
      </w:r>
    </w:p>
    <w:p w14:paraId="33437CFD" w14:textId="77777777" w:rsidR="0047400A" w:rsidRPr="004103F6" w:rsidRDefault="00CE7248" w:rsidP="00E66C46">
      <w:pPr>
        <w:numPr>
          <w:ilvl w:val="0"/>
          <w:numId w:val="26"/>
        </w:numPr>
        <w:ind w:left="714" w:hanging="357"/>
        <w:contextualSpacing/>
        <w:rPr>
          <w:lang w:eastAsia="en-US"/>
        </w:rPr>
      </w:pPr>
      <w:r w:rsidRPr="004103F6">
        <w:rPr>
          <w:lang w:eastAsia="en-US"/>
        </w:rPr>
        <w:t>A</w:t>
      </w:r>
      <w:r w:rsidR="0047400A" w:rsidRPr="004103F6">
        <w:rPr>
          <w:lang w:eastAsia="en-US"/>
        </w:rPr>
        <w:t xml:space="preserve"> defined core scope of practice</w:t>
      </w:r>
      <w:r w:rsidRPr="004103F6">
        <w:rPr>
          <w:lang w:eastAsia="en-US"/>
        </w:rPr>
        <w:t>.</w:t>
      </w:r>
    </w:p>
    <w:p w14:paraId="3F1ED61E" w14:textId="3A7ED750" w:rsidR="0047400A" w:rsidRPr="004103F6" w:rsidRDefault="006D36FB" w:rsidP="00E66C46">
      <w:pPr>
        <w:numPr>
          <w:ilvl w:val="0"/>
          <w:numId w:val="26"/>
        </w:numPr>
        <w:ind w:left="714" w:hanging="357"/>
        <w:rPr>
          <w:lang w:eastAsia="en-US"/>
        </w:rPr>
      </w:pPr>
      <w:r w:rsidRPr="004103F6">
        <w:rPr>
          <w:lang w:eastAsia="en-US"/>
        </w:rPr>
        <w:t>R</w:t>
      </w:r>
      <w:r w:rsidR="0047400A" w:rsidRPr="004103F6">
        <w:rPr>
          <w:lang w:eastAsia="en-US"/>
        </w:rPr>
        <w:t xml:space="preserve">obust and enforceable regulatory mechanisms </w:t>
      </w:r>
      <w:r w:rsidR="0047400A" w:rsidRPr="004103F6">
        <w:rPr>
          <w:lang w:eastAsia="en-US"/>
        </w:rPr>
        <w:fldChar w:fldCharType="begin"/>
      </w:r>
      <w:r w:rsidR="001C5C39">
        <w:rPr>
          <w:lang w:eastAsia="en-US"/>
        </w:rPr>
        <w:instrText xml:space="preserve"> ADDIN EN.CITE &lt;EndNote&gt;&lt;Cite&gt;&lt;Author&gt;Allied Health Professions Australia&lt;/Author&gt;&lt;Year&gt;2022&lt;/Year&gt;&lt;RecNum&gt;458&lt;/RecNum&gt;&lt;DisplayText&gt;(Allied Health Professions Australia, 2022)&lt;/DisplayText&gt;&lt;record&gt;&lt;rec-number&gt;458&lt;/rec-number&gt;&lt;foreign-keys&gt;&lt;key app="EN" db-id="zt0a0wzz5tv29ze5e2d5d9wgt29v0f5fwepp" timestamp="1642122517" guid="e092a2cf-9353-4d96-888c-01f7c494a9f6"&gt;458&lt;/key&gt;&lt;/foreign-keys&gt;&lt;ref-type name="Web Page"&gt;12&lt;/ref-type&gt;&lt;contributors&gt;&lt;authors&gt;&lt;author&gt;Allied Health Professions Australia,,&lt;/author&gt;&lt;/authors&gt;&lt;/contributors&gt;&lt;titles&gt;&lt;title&gt;What is allied health?&lt;/title&gt;&lt;/titles&gt;&lt;volume&gt;2022&lt;/volume&gt;&lt;number&gt;20 March 2022&lt;/number&gt;&lt;dates&gt;&lt;year&gt;2022&lt;/year&gt;&lt;/dates&gt;&lt;urls&gt;&lt;related-urls&gt;&lt;url&gt;https://ahpa.com.au/what-is-allied-health/&lt;/url&gt;&lt;/related-urls&gt;&lt;/urls&gt;&lt;/record&gt;&lt;/Cite&gt;&lt;/EndNote&gt;</w:instrText>
      </w:r>
      <w:r w:rsidR="0047400A" w:rsidRPr="004103F6">
        <w:rPr>
          <w:lang w:eastAsia="en-US"/>
        </w:rPr>
        <w:fldChar w:fldCharType="separate"/>
      </w:r>
      <w:r w:rsidR="0047400A" w:rsidRPr="004103F6">
        <w:rPr>
          <w:noProof/>
          <w:lang w:eastAsia="en-US"/>
        </w:rPr>
        <w:t>(Allied Health Professions Australia, 2022)</w:t>
      </w:r>
      <w:r w:rsidR="0047400A" w:rsidRPr="004103F6">
        <w:rPr>
          <w:lang w:eastAsia="en-US"/>
        </w:rPr>
        <w:fldChar w:fldCharType="end"/>
      </w:r>
      <w:r w:rsidR="0047400A" w:rsidRPr="004103F6">
        <w:rPr>
          <w:lang w:eastAsia="en-US"/>
        </w:rPr>
        <w:t>.</w:t>
      </w:r>
    </w:p>
    <w:p w14:paraId="1D091F6E" w14:textId="79985E13" w:rsidR="0047400A" w:rsidRPr="004103F6" w:rsidRDefault="0047400A" w:rsidP="0047400A">
      <w:pPr>
        <w:rPr>
          <w:lang w:eastAsia="en-US"/>
        </w:rPr>
      </w:pPr>
      <w:r w:rsidRPr="004103F6">
        <w:rPr>
          <w:lang w:eastAsia="en-US"/>
        </w:rPr>
        <w:t xml:space="preserve">Each state, territory and the Australian Government have slight variations in who and how they define as allied health. Some of these take in technical or scientific workers that provide health services would not fall under the AHPA definition due to not being involved in direct patient care. State and territory definitions are further confounded by allied health Enterprise Agreements or Awards that are subject to other definitions. By way of comparison, </w:t>
      </w:r>
      <w:r w:rsidR="00CF16A9" w:rsidRPr="004103F6">
        <w:rPr>
          <w:lang w:eastAsia="en-US"/>
        </w:rPr>
        <w:fldChar w:fldCharType="begin" w:fldLock="1"/>
      </w:r>
      <w:r w:rsidR="00CF16A9" w:rsidRPr="004103F6">
        <w:rPr>
          <w:lang w:eastAsia="en-US"/>
        </w:rPr>
        <w:instrText xml:space="preserve"> REF _Ref94282603 \h </w:instrText>
      </w:r>
      <w:r w:rsidR="004103F6">
        <w:rPr>
          <w:lang w:eastAsia="en-US"/>
        </w:rPr>
        <w:instrText xml:space="preserve"> \* MERGEFORMAT </w:instrText>
      </w:r>
      <w:r w:rsidR="00CF16A9" w:rsidRPr="004103F6">
        <w:rPr>
          <w:lang w:eastAsia="en-US"/>
        </w:rPr>
      </w:r>
      <w:r w:rsidR="00CF16A9" w:rsidRPr="004103F6">
        <w:rPr>
          <w:lang w:eastAsia="en-US"/>
        </w:rPr>
        <w:fldChar w:fldCharType="separate"/>
      </w:r>
      <w:r w:rsidR="00FF0757" w:rsidRPr="004103F6">
        <w:rPr>
          <w:color w:val="1D2455"/>
        </w:rPr>
        <w:t xml:space="preserve">Table </w:t>
      </w:r>
      <w:r w:rsidR="00FF0757">
        <w:rPr>
          <w:noProof/>
        </w:rPr>
        <w:t>8</w:t>
      </w:r>
      <w:r w:rsidR="00CF16A9" w:rsidRPr="004103F6">
        <w:rPr>
          <w:lang w:eastAsia="en-US"/>
        </w:rPr>
        <w:fldChar w:fldCharType="end"/>
      </w:r>
      <w:r w:rsidR="00CF16A9" w:rsidRPr="004103F6">
        <w:rPr>
          <w:lang w:eastAsia="en-US"/>
        </w:rPr>
        <w:t xml:space="preserve"> </w:t>
      </w:r>
      <w:r w:rsidRPr="004103F6">
        <w:rPr>
          <w:lang w:eastAsia="en-US"/>
        </w:rPr>
        <w:t>provides a list of allied health professions as defined or recognised across different jurisdictions.</w:t>
      </w:r>
    </w:p>
    <w:p w14:paraId="02079356" w14:textId="68DF8B8A" w:rsidR="0047400A" w:rsidRPr="004103F6" w:rsidRDefault="0047400A" w:rsidP="0047400A">
      <w:pPr>
        <w:keepNext/>
        <w:spacing w:after="60"/>
        <w:jc w:val="center"/>
        <w:rPr>
          <w:color w:val="1D2455"/>
        </w:rPr>
      </w:pPr>
      <w:bookmarkStart w:id="35" w:name="_Ref94282603"/>
      <w:r w:rsidRPr="004103F6">
        <w:rPr>
          <w:color w:val="1D2455"/>
        </w:rPr>
        <w:t xml:space="preserve">Table </w:t>
      </w:r>
      <w:r w:rsidRPr="004103F6">
        <w:rPr>
          <w:color w:val="1D2455"/>
        </w:rPr>
        <w:fldChar w:fldCharType="begin"/>
      </w:r>
      <w:r w:rsidRPr="004103F6">
        <w:instrText>SEQ Table \* ARABIC</w:instrText>
      </w:r>
      <w:r w:rsidRPr="004103F6">
        <w:rPr>
          <w:color w:val="1D2455"/>
        </w:rPr>
        <w:fldChar w:fldCharType="separate"/>
      </w:r>
      <w:r w:rsidR="00D506EF">
        <w:rPr>
          <w:noProof/>
        </w:rPr>
        <w:t>8</w:t>
      </w:r>
      <w:r w:rsidRPr="004103F6">
        <w:rPr>
          <w:color w:val="1D2455"/>
        </w:rPr>
        <w:fldChar w:fldCharType="end"/>
      </w:r>
      <w:bookmarkEnd w:id="35"/>
      <w:r w:rsidRPr="004103F6">
        <w:rPr>
          <w:color w:val="1D2455"/>
        </w:rPr>
        <w:t>: Allied health professions as recognised by Ah</w:t>
      </w:r>
      <w:r w:rsidR="00B83223">
        <w:rPr>
          <w:color w:val="1D2455"/>
        </w:rPr>
        <w:t>p</w:t>
      </w:r>
      <w:r w:rsidRPr="004103F6">
        <w:rPr>
          <w:color w:val="1D2455"/>
        </w:rPr>
        <w:t>ra and jurisdictions</w:t>
      </w:r>
    </w:p>
    <w:tbl>
      <w:tblPr>
        <w:tblW w:w="5388" w:type="pct"/>
        <w:tblInd w:w="-289" w:type="dxa"/>
        <w:tblBorders>
          <w:top w:val="single" w:sz="2" w:space="0" w:color="408BCA"/>
          <w:left w:val="single" w:sz="2" w:space="0" w:color="408BCA"/>
          <w:bottom w:val="single" w:sz="2" w:space="0" w:color="408BCA"/>
          <w:right w:val="single" w:sz="2" w:space="0" w:color="408BCA"/>
          <w:insideH w:val="single" w:sz="2" w:space="0" w:color="408BCA"/>
        </w:tblBorders>
        <w:tblLayout w:type="fixed"/>
        <w:tblLook w:val="04A0" w:firstRow="1" w:lastRow="0" w:firstColumn="1" w:lastColumn="0" w:noHBand="0" w:noVBand="1"/>
      </w:tblPr>
      <w:tblGrid>
        <w:gridCol w:w="2120"/>
        <w:gridCol w:w="753"/>
        <w:gridCol w:w="817"/>
        <w:gridCol w:w="752"/>
        <w:gridCol w:w="752"/>
        <w:gridCol w:w="754"/>
        <w:gridCol w:w="752"/>
        <w:gridCol w:w="752"/>
        <w:gridCol w:w="752"/>
        <w:gridCol w:w="752"/>
        <w:gridCol w:w="752"/>
        <w:gridCol w:w="12"/>
      </w:tblGrid>
      <w:tr w:rsidR="008C45DA" w:rsidRPr="004103F6" w14:paraId="7A5DA46F" w14:textId="77777777" w:rsidTr="004664B5">
        <w:trPr>
          <w:gridAfter w:val="1"/>
          <w:wAfter w:w="6" w:type="pct"/>
          <w:cantSplit/>
          <w:trHeight w:val="20"/>
          <w:tblHeader/>
        </w:trPr>
        <w:tc>
          <w:tcPr>
            <w:tcW w:w="1090" w:type="pct"/>
            <w:tcBorders>
              <w:bottom w:val="single" w:sz="18" w:space="0" w:color="408BCA"/>
            </w:tcBorders>
            <w:shd w:val="clear" w:color="auto" w:fill="auto"/>
            <w:vAlign w:val="center"/>
            <w:hideMark/>
          </w:tcPr>
          <w:p w14:paraId="77ABEB95" w14:textId="77777777" w:rsidR="0047400A" w:rsidRPr="007C6DE4" w:rsidRDefault="0047400A" w:rsidP="0047400A">
            <w:pPr>
              <w:spacing w:after="0"/>
              <w:jc w:val="center"/>
              <w:rPr>
                <w:rFonts w:eastAsia="Times New Roman" w:cs="Calibri"/>
                <w:b/>
                <w:bCs/>
                <w:sz w:val="18"/>
                <w:szCs w:val="18"/>
              </w:rPr>
            </w:pPr>
            <w:r w:rsidRPr="007C6DE4">
              <w:rPr>
                <w:rFonts w:eastAsia="Times New Roman" w:cs="Calibri"/>
                <w:b/>
                <w:bCs/>
                <w:sz w:val="18"/>
                <w:szCs w:val="18"/>
              </w:rPr>
              <w:t>Profession</w:t>
            </w:r>
          </w:p>
        </w:tc>
        <w:tc>
          <w:tcPr>
            <w:tcW w:w="387" w:type="pct"/>
            <w:tcBorders>
              <w:bottom w:val="single" w:sz="18" w:space="0" w:color="408BCA"/>
            </w:tcBorders>
            <w:shd w:val="clear" w:color="auto" w:fill="auto"/>
            <w:vAlign w:val="center"/>
            <w:hideMark/>
          </w:tcPr>
          <w:p w14:paraId="1979ACD1" w14:textId="77777777"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Cth</w:t>
            </w:r>
          </w:p>
        </w:tc>
        <w:tc>
          <w:tcPr>
            <w:tcW w:w="420" w:type="pct"/>
            <w:tcBorders>
              <w:bottom w:val="single" w:sz="18" w:space="0" w:color="408BCA"/>
            </w:tcBorders>
            <w:shd w:val="clear" w:color="auto" w:fill="auto"/>
            <w:vAlign w:val="center"/>
            <w:hideMark/>
          </w:tcPr>
          <w:p w14:paraId="6BE797E1" w14:textId="79F7AA32"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Ahpra</w:t>
            </w:r>
            <w:r w:rsidR="008430AE">
              <w:rPr>
                <w:rFonts w:ascii="ZWAdobeF" w:eastAsia="Times New Roman" w:hAnsi="ZWAdobeF" w:cs="ZWAdobeF"/>
                <w:bCs/>
                <w:sz w:val="2"/>
                <w:szCs w:val="2"/>
              </w:rPr>
              <w:t>17F</w:t>
            </w:r>
            <w:r w:rsidR="000F5AFA" w:rsidRPr="007C6DE4">
              <w:rPr>
                <w:rStyle w:val="FootnoteReference"/>
                <w:rFonts w:eastAsia="Times New Roman" w:cs="Calibri"/>
                <w:b/>
                <w:bCs/>
                <w:sz w:val="16"/>
                <w:szCs w:val="16"/>
              </w:rPr>
              <w:footnoteReference w:id="19"/>
            </w:r>
          </w:p>
        </w:tc>
        <w:tc>
          <w:tcPr>
            <w:tcW w:w="387" w:type="pct"/>
            <w:tcBorders>
              <w:bottom w:val="single" w:sz="18" w:space="0" w:color="408BCA"/>
            </w:tcBorders>
            <w:shd w:val="clear" w:color="auto" w:fill="auto"/>
            <w:vAlign w:val="center"/>
            <w:hideMark/>
          </w:tcPr>
          <w:p w14:paraId="2EBA774B" w14:textId="2D4943F7"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NSW</w:t>
            </w:r>
            <w:r w:rsidR="008430AE">
              <w:rPr>
                <w:rFonts w:ascii="ZWAdobeF" w:eastAsia="Times New Roman" w:hAnsi="ZWAdobeF" w:cs="ZWAdobeF"/>
                <w:bCs/>
                <w:sz w:val="2"/>
                <w:szCs w:val="2"/>
              </w:rPr>
              <w:t>18F</w:t>
            </w:r>
            <w:r w:rsidR="008026C8" w:rsidRPr="007C6DE4">
              <w:rPr>
                <w:rStyle w:val="FootnoteReference"/>
                <w:rFonts w:eastAsia="Times New Roman" w:cs="Calibri"/>
                <w:b/>
                <w:bCs/>
                <w:sz w:val="16"/>
                <w:szCs w:val="16"/>
              </w:rPr>
              <w:footnoteReference w:id="20"/>
            </w:r>
          </w:p>
        </w:tc>
        <w:tc>
          <w:tcPr>
            <w:tcW w:w="387" w:type="pct"/>
            <w:tcBorders>
              <w:bottom w:val="single" w:sz="18" w:space="0" w:color="408BCA"/>
            </w:tcBorders>
            <w:shd w:val="clear" w:color="auto" w:fill="auto"/>
            <w:vAlign w:val="center"/>
            <w:hideMark/>
          </w:tcPr>
          <w:p w14:paraId="427F4918" w14:textId="6EC121AF"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Vic</w:t>
            </w:r>
            <w:r w:rsidR="008430AE">
              <w:rPr>
                <w:rFonts w:ascii="ZWAdobeF" w:eastAsia="Times New Roman" w:hAnsi="ZWAdobeF" w:cs="ZWAdobeF"/>
                <w:bCs/>
                <w:sz w:val="2"/>
                <w:szCs w:val="2"/>
              </w:rPr>
              <w:t>19F</w:t>
            </w:r>
            <w:r w:rsidR="008026C8" w:rsidRPr="007C6DE4">
              <w:rPr>
                <w:rStyle w:val="FootnoteReference"/>
                <w:rFonts w:eastAsia="Times New Roman" w:cs="Calibri"/>
                <w:b/>
                <w:bCs/>
                <w:sz w:val="16"/>
                <w:szCs w:val="16"/>
              </w:rPr>
              <w:footnoteReference w:id="21"/>
            </w:r>
          </w:p>
        </w:tc>
        <w:tc>
          <w:tcPr>
            <w:tcW w:w="388" w:type="pct"/>
            <w:tcBorders>
              <w:bottom w:val="single" w:sz="18" w:space="0" w:color="408BCA"/>
            </w:tcBorders>
            <w:shd w:val="clear" w:color="auto" w:fill="auto"/>
            <w:vAlign w:val="center"/>
            <w:hideMark/>
          </w:tcPr>
          <w:p w14:paraId="2823F72F" w14:textId="0236374E"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Qld</w:t>
            </w:r>
            <w:r w:rsidR="008430AE">
              <w:rPr>
                <w:rFonts w:ascii="ZWAdobeF" w:eastAsia="Times New Roman" w:hAnsi="ZWAdobeF" w:cs="ZWAdobeF"/>
                <w:bCs/>
                <w:sz w:val="2"/>
                <w:szCs w:val="2"/>
              </w:rPr>
              <w:t>20F</w:t>
            </w:r>
            <w:r w:rsidR="008026C8" w:rsidRPr="007C6DE4">
              <w:rPr>
                <w:rStyle w:val="FootnoteReference"/>
                <w:rFonts w:eastAsia="Times New Roman" w:cs="Calibri"/>
                <w:b/>
                <w:bCs/>
                <w:sz w:val="16"/>
                <w:szCs w:val="16"/>
              </w:rPr>
              <w:footnoteReference w:id="22"/>
            </w:r>
          </w:p>
        </w:tc>
        <w:tc>
          <w:tcPr>
            <w:tcW w:w="387" w:type="pct"/>
            <w:tcBorders>
              <w:bottom w:val="single" w:sz="18" w:space="0" w:color="408BCA"/>
            </w:tcBorders>
            <w:shd w:val="clear" w:color="auto" w:fill="auto"/>
            <w:vAlign w:val="center"/>
            <w:hideMark/>
          </w:tcPr>
          <w:p w14:paraId="06CE9B46" w14:textId="74F46135"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SA</w:t>
            </w:r>
            <w:r w:rsidR="008430AE">
              <w:rPr>
                <w:rFonts w:ascii="ZWAdobeF" w:eastAsia="Times New Roman" w:hAnsi="ZWAdobeF" w:cs="ZWAdobeF"/>
                <w:bCs/>
                <w:sz w:val="2"/>
                <w:szCs w:val="2"/>
              </w:rPr>
              <w:t>21F</w:t>
            </w:r>
            <w:r w:rsidR="008026C8" w:rsidRPr="007C6DE4">
              <w:rPr>
                <w:rStyle w:val="FootnoteReference"/>
                <w:rFonts w:eastAsia="Times New Roman" w:cs="Calibri"/>
                <w:b/>
                <w:bCs/>
                <w:sz w:val="16"/>
                <w:szCs w:val="16"/>
              </w:rPr>
              <w:footnoteReference w:id="23"/>
            </w:r>
            <w:r w:rsidRPr="007C6DE4">
              <w:rPr>
                <w:rFonts w:eastAsia="Times New Roman" w:cs="Calibri"/>
                <w:b/>
                <w:bCs/>
                <w:sz w:val="16"/>
                <w:szCs w:val="16"/>
              </w:rPr>
              <w:t>*</w:t>
            </w:r>
          </w:p>
        </w:tc>
        <w:tc>
          <w:tcPr>
            <w:tcW w:w="387" w:type="pct"/>
            <w:tcBorders>
              <w:bottom w:val="single" w:sz="18" w:space="0" w:color="408BCA"/>
            </w:tcBorders>
            <w:shd w:val="clear" w:color="auto" w:fill="auto"/>
            <w:vAlign w:val="center"/>
            <w:hideMark/>
          </w:tcPr>
          <w:p w14:paraId="3F276DB3" w14:textId="5E421F19"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WA</w:t>
            </w:r>
            <w:r w:rsidR="008430AE">
              <w:rPr>
                <w:rFonts w:ascii="ZWAdobeF" w:eastAsia="Times New Roman" w:hAnsi="ZWAdobeF" w:cs="ZWAdobeF"/>
                <w:bCs/>
                <w:sz w:val="2"/>
                <w:szCs w:val="2"/>
              </w:rPr>
              <w:t>22F</w:t>
            </w:r>
            <w:r w:rsidR="00362318" w:rsidRPr="007C6DE4">
              <w:rPr>
                <w:rStyle w:val="FootnoteReference"/>
                <w:rFonts w:eastAsia="Times New Roman" w:cs="Calibri"/>
                <w:b/>
                <w:bCs/>
                <w:sz w:val="16"/>
                <w:szCs w:val="16"/>
              </w:rPr>
              <w:footnoteReference w:id="24"/>
            </w:r>
          </w:p>
        </w:tc>
        <w:tc>
          <w:tcPr>
            <w:tcW w:w="387" w:type="pct"/>
            <w:tcBorders>
              <w:bottom w:val="single" w:sz="18" w:space="0" w:color="408BCA"/>
            </w:tcBorders>
            <w:shd w:val="clear" w:color="auto" w:fill="auto"/>
            <w:vAlign w:val="center"/>
            <w:hideMark/>
          </w:tcPr>
          <w:p w14:paraId="66A83861" w14:textId="29AFE1C4"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Tas</w:t>
            </w:r>
            <w:r w:rsidR="008430AE">
              <w:rPr>
                <w:rFonts w:ascii="ZWAdobeF" w:eastAsia="Times New Roman" w:hAnsi="ZWAdobeF" w:cs="ZWAdobeF"/>
                <w:bCs/>
                <w:sz w:val="2"/>
                <w:szCs w:val="2"/>
              </w:rPr>
              <w:t>23F</w:t>
            </w:r>
            <w:r w:rsidR="00362318" w:rsidRPr="007C6DE4">
              <w:rPr>
                <w:rStyle w:val="FootnoteReference"/>
                <w:rFonts w:eastAsia="Times New Roman" w:cs="Calibri"/>
                <w:b/>
                <w:bCs/>
                <w:sz w:val="16"/>
                <w:szCs w:val="16"/>
              </w:rPr>
              <w:footnoteReference w:id="25"/>
            </w:r>
          </w:p>
        </w:tc>
        <w:tc>
          <w:tcPr>
            <w:tcW w:w="387" w:type="pct"/>
            <w:tcBorders>
              <w:bottom w:val="single" w:sz="18" w:space="0" w:color="408BCA"/>
            </w:tcBorders>
            <w:shd w:val="clear" w:color="auto" w:fill="auto"/>
            <w:vAlign w:val="center"/>
            <w:hideMark/>
          </w:tcPr>
          <w:p w14:paraId="5E87BE99" w14:textId="5B74F451"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NT</w:t>
            </w:r>
            <w:r w:rsidR="008430AE">
              <w:rPr>
                <w:rFonts w:ascii="ZWAdobeF" w:eastAsia="Times New Roman" w:hAnsi="ZWAdobeF" w:cs="ZWAdobeF"/>
                <w:bCs/>
                <w:sz w:val="2"/>
                <w:szCs w:val="2"/>
              </w:rPr>
              <w:t>24F</w:t>
            </w:r>
            <w:r w:rsidR="00362318" w:rsidRPr="007C6DE4">
              <w:rPr>
                <w:rStyle w:val="FootnoteReference"/>
                <w:rFonts w:eastAsia="Times New Roman" w:cs="Calibri"/>
                <w:b/>
                <w:bCs/>
                <w:sz w:val="16"/>
                <w:szCs w:val="16"/>
              </w:rPr>
              <w:footnoteReference w:id="26"/>
            </w:r>
          </w:p>
        </w:tc>
        <w:tc>
          <w:tcPr>
            <w:tcW w:w="387" w:type="pct"/>
            <w:tcBorders>
              <w:bottom w:val="single" w:sz="18" w:space="0" w:color="408BCA"/>
            </w:tcBorders>
            <w:shd w:val="clear" w:color="auto" w:fill="auto"/>
            <w:vAlign w:val="center"/>
            <w:hideMark/>
          </w:tcPr>
          <w:p w14:paraId="18A7D9DD" w14:textId="30CDB8A5" w:rsidR="0047400A" w:rsidRPr="007C6DE4" w:rsidRDefault="0047400A" w:rsidP="0047400A">
            <w:pPr>
              <w:spacing w:after="0"/>
              <w:jc w:val="center"/>
              <w:rPr>
                <w:rFonts w:eastAsia="Times New Roman" w:cs="Calibri"/>
                <w:b/>
                <w:bCs/>
                <w:sz w:val="16"/>
                <w:szCs w:val="16"/>
              </w:rPr>
            </w:pPr>
            <w:r w:rsidRPr="007C6DE4">
              <w:rPr>
                <w:rFonts w:eastAsia="Times New Roman" w:cs="Calibri"/>
                <w:b/>
                <w:bCs/>
                <w:sz w:val="16"/>
                <w:szCs w:val="16"/>
              </w:rPr>
              <w:t>ACT</w:t>
            </w:r>
            <w:r w:rsidR="008430AE">
              <w:rPr>
                <w:rFonts w:ascii="ZWAdobeF" w:eastAsia="Times New Roman" w:hAnsi="ZWAdobeF" w:cs="ZWAdobeF"/>
                <w:bCs/>
                <w:sz w:val="2"/>
                <w:szCs w:val="2"/>
              </w:rPr>
              <w:t>25F</w:t>
            </w:r>
            <w:r w:rsidR="00362318" w:rsidRPr="007C6DE4">
              <w:rPr>
                <w:rStyle w:val="FootnoteReference"/>
                <w:rFonts w:eastAsia="Times New Roman" w:cs="Calibri"/>
                <w:b/>
                <w:bCs/>
                <w:sz w:val="16"/>
                <w:szCs w:val="16"/>
              </w:rPr>
              <w:footnoteReference w:id="27"/>
            </w:r>
          </w:p>
        </w:tc>
      </w:tr>
      <w:tr w:rsidR="009E1355" w:rsidRPr="004103F6" w14:paraId="4DB60181" w14:textId="77777777" w:rsidTr="004664B5">
        <w:trPr>
          <w:gridAfter w:val="1"/>
          <w:wAfter w:w="6" w:type="pct"/>
          <w:trHeight w:val="20"/>
        </w:trPr>
        <w:tc>
          <w:tcPr>
            <w:tcW w:w="1090" w:type="pct"/>
            <w:tcBorders>
              <w:top w:val="single" w:sz="18" w:space="0" w:color="408BCA"/>
            </w:tcBorders>
            <w:shd w:val="clear" w:color="auto" w:fill="auto"/>
            <w:noWrap/>
            <w:vAlign w:val="center"/>
            <w:hideMark/>
          </w:tcPr>
          <w:p w14:paraId="757A3C85"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Art therapists</w:t>
            </w:r>
          </w:p>
        </w:tc>
        <w:tc>
          <w:tcPr>
            <w:tcW w:w="387" w:type="pct"/>
            <w:tcBorders>
              <w:top w:val="single" w:sz="18" w:space="0" w:color="408BCA"/>
            </w:tcBorders>
            <w:shd w:val="clear" w:color="auto" w:fill="auto"/>
            <w:noWrap/>
            <w:vAlign w:val="center"/>
            <w:hideMark/>
          </w:tcPr>
          <w:p w14:paraId="6D70A07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tcBorders>
              <w:top w:val="single" w:sz="18" w:space="0" w:color="408BCA"/>
            </w:tcBorders>
            <w:shd w:val="clear" w:color="auto" w:fill="auto"/>
            <w:noWrap/>
            <w:vAlign w:val="center"/>
            <w:hideMark/>
          </w:tcPr>
          <w:p w14:paraId="14C7FF1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tcBorders>
              <w:top w:val="single" w:sz="18" w:space="0" w:color="408BCA"/>
            </w:tcBorders>
            <w:shd w:val="clear" w:color="auto" w:fill="auto"/>
            <w:noWrap/>
            <w:vAlign w:val="center"/>
            <w:hideMark/>
          </w:tcPr>
          <w:p w14:paraId="57911E4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tcBorders>
              <w:top w:val="single" w:sz="18" w:space="0" w:color="408BCA"/>
            </w:tcBorders>
            <w:shd w:val="clear" w:color="auto" w:fill="auto"/>
            <w:noWrap/>
            <w:vAlign w:val="center"/>
            <w:hideMark/>
          </w:tcPr>
          <w:p w14:paraId="75440B6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tcBorders>
              <w:top w:val="single" w:sz="18" w:space="0" w:color="408BCA"/>
            </w:tcBorders>
            <w:shd w:val="clear" w:color="auto" w:fill="auto"/>
            <w:noWrap/>
            <w:vAlign w:val="center"/>
            <w:hideMark/>
          </w:tcPr>
          <w:p w14:paraId="4E760DF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tcBorders>
              <w:top w:val="single" w:sz="18" w:space="0" w:color="408BCA"/>
            </w:tcBorders>
            <w:shd w:val="clear" w:color="auto" w:fill="auto"/>
            <w:noWrap/>
            <w:vAlign w:val="center"/>
            <w:hideMark/>
          </w:tcPr>
          <w:p w14:paraId="2202825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tcBorders>
              <w:top w:val="single" w:sz="18" w:space="0" w:color="408BCA"/>
            </w:tcBorders>
            <w:shd w:val="clear" w:color="auto" w:fill="auto"/>
            <w:noWrap/>
            <w:vAlign w:val="center"/>
            <w:hideMark/>
          </w:tcPr>
          <w:p w14:paraId="554F13A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tcBorders>
              <w:top w:val="single" w:sz="18" w:space="0" w:color="408BCA"/>
            </w:tcBorders>
            <w:shd w:val="clear" w:color="auto" w:fill="auto"/>
            <w:noWrap/>
            <w:vAlign w:val="center"/>
            <w:hideMark/>
          </w:tcPr>
          <w:p w14:paraId="55B0E10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tcBorders>
              <w:top w:val="single" w:sz="18" w:space="0" w:color="408BCA"/>
            </w:tcBorders>
            <w:shd w:val="clear" w:color="auto" w:fill="auto"/>
            <w:noWrap/>
            <w:vAlign w:val="center"/>
            <w:hideMark/>
          </w:tcPr>
          <w:p w14:paraId="7DB5A5B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tcBorders>
              <w:top w:val="single" w:sz="18" w:space="0" w:color="408BCA"/>
            </w:tcBorders>
            <w:shd w:val="clear" w:color="auto" w:fill="auto"/>
            <w:noWrap/>
            <w:vAlign w:val="center"/>
            <w:hideMark/>
          </w:tcPr>
          <w:p w14:paraId="3CA2D44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244ACE30" w14:textId="77777777" w:rsidTr="004664B5">
        <w:trPr>
          <w:gridAfter w:val="1"/>
          <w:wAfter w:w="6" w:type="pct"/>
          <w:trHeight w:val="20"/>
        </w:trPr>
        <w:tc>
          <w:tcPr>
            <w:tcW w:w="1090" w:type="pct"/>
            <w:shd w:val="clear" w:color="auto" w:fill="auto"/>
            <w:noWrap/>
            <w:vAlign w:val="center"/>
            <w:hideMark/>
          </w:tcPr>
          <w:p w14:paraId="5A6492AB"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Audiologists</w:t>
            </w:r>
          </w:p>
        </w:tc>
        <w:tc>
          <w:tcPr>
            <w:tcW w:w="387" w:type="pct"/>
            <w:shd w:val="clear" w:color="auto" w:fill="auto"/>
            <w:noWrap/>
            <w:vAlign w:val="center"/>
            <w:hideMark/>
          </w:tcPr>
          <w:p w14:paraId="5F5B9E0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58CA990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F5DB8F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98E05F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5887C8F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C34BB4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E00E0E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vAlign w:val="center"/>
            <w:hideMark/>
          </w:tcPr>
          <w:p w14:paraId="42C065D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A10C3B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031746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4C9EE0A3" w14:textId="77777777" w:rsidTr="004664B5">
        <w:trPr>
          <w:gridAfter w:val="1"/>
          <w:wAfter w:w="6" w:type="pct"/>
          <w:trHeight w:val="20"/>
        </w:trPr>
        <w:tc>
          <w:tcPr>
            <w:tcW w:w="1090" w:type="pct"/>
            <w:shd w:val="clear" w:color="auto" w:fill="auto"/>
            <w:noWrap/>
            <w:vAlign w:val="center"/>
            <w:hideMark/>
          </w:tcPr>
          <w:p w14:paraId="64D4C135"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Chiropractors</w:t>
            </w:r>
          </w:p>
        </w:tc>
        <w:tc>
          <w:tcPr>
            <w:tcW w:w="387" w:type="pct"/>
            <w:shd w:val="clear" w:color="auto" w:fill="auto"/>
            <w:noWrap/>
            <w:vAlign w:val="center"/>
            <w:hideMark/>
          </w:tcPr>
          <w:p w14:paraId="5104E9D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448ACF6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C44033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83BB8B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262ACBC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2D8763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53C35E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1EBFC6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53E414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05AF61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3C57A79D" w14:textId="77777777" w:rsidTr="004664B5">
        <w:trPr>
          <w:gridAfter w:val="1"/>
          <w:wAfter w:w="6" w:type="pct"/>
          <w:trHeight w:val="20"/>
        </w:trPr>
        <w:tc>
          <w:tcPr>
            <w:tcW w:w="1090" w:type="pct"/>
            <w:shd w:val="clear" w:color="auto" w:fill="auto"/>
            <w:noWrap/>
            <w:vAlign w:val="center"/>
            <w:hideMark/>
          </w:tcPr>
          <w:p w14:paraId="061CADBA"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Dietitians</w:t>
            </w:r>
          </w:p>
        </w:tc>
        <w:tc>
          <w:tcPr>
            <w:tcW w:w="387" w:type="pct"/>
            <w:shd w:val="clear" w:color="auto" w:fill="auto"/>
            <w:noWrap/>
            <w:vAlign w:val="center"/>
            <w:hideMark/>
          </w:tcPr>
          <w:p w14:paraId="15416A4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0995DD2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55150E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B9A32F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55A227A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Y</w:t>
            </w:r>
          </w:p>
        </w:tc>
        <w:tc>
          <w:tcPr>
            <w:tcW w:w="387" w:type="pct"/>
            <w:shd w:val="clear" w:color="auto" w:fill="auto"/>
            <w:noWrap/>
            <w:vAlign w:val="center"/>
            <w:hideMark/>
          </w:tcPr>
          <w:p w14:paraId="48D7865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Y</w:t>
            </w:r>
          </w:p>
        </w:tc>
        <w:tc>
          <w:tcPr>
            <w:tcW w:w="387" w:type="pct"/>
            <w:shd w:val="clear" w:color="auto" w:fill="auto"/>
            <w:noWrap/>
            <w:vAlign w:val="center"/>
            <w:hideMark/>
          </w:tcPr>
          <w:p w14:paraId="0F4A51B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Y</w:t>
            </w:r>
          </w:p>
        </w:tc>
        <w:tc>
          <w:tcPr>
            <w:tcW w:w="387" w:type="pct"/>
            <w:shd w:val="clear" w:color="auto" w:fill="auto"/>
            <w:noWrap/>
            <w:vAlign w:val="center"/>
            <w:hideMark/>
          </w:tcPr>
          <w:p w14:paraId="312D883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AD04CD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Y</w:t>
            </w:r>
          </w:p>
        </w:tc>
        <w:tc>
          <w:tcPr>
            <w:tcW w:w="387" w:type="pct"/>
            <w:shd w:val="clear" w:color="auto" w:fill="auto"/>
            <w:noWrap/>
            <w:vAlign w:val="center"/>
            <w:hideMark/>
          </w:tcPr>
          <w:p w14:paraId="64200B2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15345441" w14:textId="77777777" w:rsidTr="004664B5">
        <w:trPr>
          <w:gridAfter w:val="1"/>
          <w:wAfter w:w="6" w:type="pct"/>
          <w:trHeight w:val="20"/>
        </w:trPr>
        <w:tc>
          <w:tcPr>
            <w:tcW w:w="1090" w:type="pct"/>
            <w:shd w:val="clear" w:color="auto" w:fill="auto"/>
            <w:noWrap/>
            <w:vAlign w:val="center"/>
            <w:hideMark/>
          </w:tcPr>
          <w:p w14:paraId="09C5F579"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Exercise physiologists</w:t>
            </w:r>
          </w:p>
        </w:tc>
        <w:tc>
          <w:tcPr>
            <w:tcW w:w="387" w:type="pct"/>
            <w:shd w:val="clear" w:color="auto" w:fill="auto"/>
            <w:noWrap/>
            <w:vAlign w:val="center"/>
            <w:hideMark/>
          </w:tcPr>
          <w:p w14:paraId="0A66E8B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28FA927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FD0CA5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7EF953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3D3D4E5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Y</w:t>
            </w:r>
          </w:p>
        </w:tc>
        <w:tc>
          <w:tcPr>
            <w:tcW w:w="387" w:type="pct"/>
            <w:shd w:val="clear" w:color="auto" w:fill="auto"/>
            <w:noWrap/>
            <w:vAlign w:val="center"/>
            <w:hideMark/>
          </w:tcPr>
          <w:p w14:paraId="73F3C30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98D2EA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84340C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7195ED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358800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7DE1685A" w14:textId="77777777" w:rsidTr="004664B5">
        <w:trPr>
          <w:gridAfter w:val="1"/>
          <w:wAfter w:w="6" w:type="pct"/>
          <w:trHeight w:val="20"/>
        </w:trPr>
        <w:tc>
          <w:tcPr>
            <w:tcW w:w="1090" w:type="pct"/>
            <w:shd w:val="clear" w:color="auto" w:fill="auto"/>
            <w:noWrap/>
            <w:vAlign w:val="center"/>
            <w:hideMark/>
          </w:tcPr>
          <w:p w14:paraId="1390EE93"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Genetic counsellors</w:t>
            </w:r>
          </w:p>
        </w:tc>
        <w:tc>
          <w:tcPr>
            <w:tcW w:w="387" w:type="pct"/>
            <w:shd w:val="clear" w:color="auto" w:fill="auto"/>
            <w:noWrap/>
            <w:vAlign w:val="center"/>
            <w:hideMark/>
          </w:tcPr>
          <w:p w14:paraId="3A1D304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0CD1FA7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E81BB6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1FF766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06D027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1035A0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8A2B3F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4DFAFC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46727F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47594F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1C98D262" w14:textId="77777777" w:rsidTr="004664B5">
        <w:trPr>
          <w:gridAfter w:val="1"/>
          <w:wAfter w:w="6" w:type="pct"/>
          <w:trHeight w:val="20"/>
        </w:trPr>
        <w:tc>
          <w:tcPr>
            <w:tcW w:w="1090" w:type="pct"/>
            <w:shd w:val="clear" w:color="auto" w:fill="auto"/>
            <w:noWrap/>
            <w:vAlign w:val="center"/>
            <w:hideMark/>
          </w:tcPr>
          <w:p w14:paraId="4B6D389C"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lastRenderedPageBreak/>
              <w:t>Medical radiation practitioners</w:t>
            </w:r>
          </w:p>
        </w:tc>
        <w:tc>
          <w:tcPr>
            <w:tcW w:w="387" w:type="pct"/>
            <w:shd w:val="clear" w:color="auto" w:fill="auto"/>
            <w:noWrap/>
            <w:vAlign w:val="center"/>
            <w:hideMark/>
          </w:tcPr>
          <w:p w14:paraId="3821928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7AFE7D4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0184CB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F44703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F92808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Y</w:t>
            </w:r>
          </w:p>
        </w:tc>
        <w:tc>
          <w:tcPr>
            <w:tcW w:w="387" w:type="pct"/>
            <w:shd w:val="clear" w:color="auto" w:fill="auto"/>
            <w:noWrap/>
            <w:vAlign w:val="center"/>
            <w:hideMark/>
          </w:tcPr>
          <w:p w14:paraId="4259362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380173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408768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3B7B3C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97946A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53B7D71E" w14:textId="77777777" w:rsidTr="004664B5">
        <w:trPr>
          <w:gridAfter w:val="1"/>
          <w:wAfter w:w="6" w:type="pct"/>
          <w:trHeight w:val="20"/>
        </w:trPr>
        <w:tc>
          <w:tcPr>
            <w:tcW w:w="1090" w:type="pct"/>
            <w:shd w:val="clear" w:color="auto" w:fill="auto"/>
            <w:noWrap/>
            <w:vAlign w:val="center"/>
            <w:hideMark/>
          </w:tcPr>
          <w:p w14:paraId="2DCBBF49"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Music therapists</w:t>
            </w:r>
          </w:p>
        </w:tc>
        <w:tc>
          <w:tcPr>
            <w:tcW w:w="387" w:type="pct"/>
            <w:shd w:val="clear" w:color="auto" w:fill="auto"/>
            <w:noWrap/>
            <w:vAlign w:val="center"/>
            <w:hideMark/>
          </w:tcPr>
          <w:p w14:paraId="7C762A8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5C49B90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34B5E4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D6C16B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46AF62C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16D94B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3EFB05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D4D9EE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5D4CF1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01A804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2E77D263" w14:textId="77777777" w:rsidTr="004664B5">
        <w:trPr>
          <w:gridAfter w:val="1"/>
          <w:wAfter w:w="6" w:type="pct"/>
          <w:trHeight w:val="20"/>
        </w:trPr>
        <w:tc>
          <w:tcPr>
            <w:tcW w:w="1090" w:type="pct"/>
            <w:shd w:val="clear" w:color="auto" w:fill="auto"/>
            <w:noWrap/>
            <w:vAlign w:val="center"/>
            <w:hideMark/>
          </w:tcPr>
          <w:p w14:paraId="4EC483FF"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Occupational therapists</w:t>
            </w:r>
          </w:p>
        </w:tc>
        <w:tc>
          <w:tcPr>
            <w:tcW w:w="387" w:type="pct"/>
            <w:shd w:val="clear" w:color="auto" w:fill="auto"/>
            <w:noWrap/>
            <w:vAlign w:val="center"/>
            <w:hideMark/>
          </w:tcPr>
          <w:p w14:paraId="6408AF4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3C38B78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6E6224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5BE661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145E9D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CD3C73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38E933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FB2D06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9F2632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2D19CC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62C7C0C7" w14:textId="77777777" w:rsidTr="004664B5">
        <w:trPr>
          <w:gridAfter w:val="1"/>
          <w:wAfter w:w="6" w:type="pct"/>
          <w:trHeight w:val="20"/>
        </w:trPr>
        <w:tc>
          <w:tcPr>
            <w:tcW w:w="1090" w:type="pct"/>
            <w:shd w:val="clear" w:color="auto" w:fill="auto"/>
            <w:noWrap/>
            <w:vAlign w:val="center"/>
            <w:hideMark/>
          </w:tcPr>
          <w:p w14:paraId="45CEE8DF"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Optometrists</w:t>
            </w:r>
          </w:p>
        </w:tc>
        <w:tc>
          <w:tcPr>
            <w:tcW w:w="387" w:type="pct"/>
            <w:shd w:val="clear" w:color="auto" w:fill="auto"/>
            <w:noWrap/>
            <w:vAlign w:val="center"/>
            <w:hideMark/>
          </w:tcPr>
          <w:p w14:paraId="2DC882B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004C4A5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9CC3EC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B92007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2B297E3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1DCB5C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B35DE3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C9BD9A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1F9891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D0C7A9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7B913D8D" w14:textId="77777777" w:rsidTr="004664B5">
        <w:trPr>
          <w:gridAfter w:val="1"/>
          <w:wAfter w:w="6" w:type="pct"/>
          <w:trHeight w:val="20"/>
        </w:trPr>
        <w:tc>
          <w:tcPr>
            <w:tcW w:w="1090" w:type="pct"/>
            <w:shd w:val="clear" w:color="auto" w:fill="auto"/>
            <w:noWrap/>
            <w:vAlign w:val="center"/>
            <w:hideMark/>
          </w:tcPr>
          <w:p w14:paraId="243B8EE7"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Orthoptists</w:t>
            </w:r>
          </w:p>
        </w:tc>
        <w:tc>
          <w:tcPr>
            <w:tcW w:w="387" w:type="pct"/>
            <w:shd w:val="clear" w:color="auto" w:fill="auto"/>
            <w:noWrap/>
            <w:vAlign w:val="center"/>
            <w:hideMark/>
          </w:tcPr>
          <w:p w14:paraId="1BE5EA0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5E4F7AD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A28465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61F9FA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663D4D1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8C27F3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897F68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8D8F80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6AEEDD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FE83DA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6C4C1D4D" w14:textId="77777777" w:rsidTr="004664B5">
        <w:trPr>
          <w:gridAfter w:val="1"/>
          <w:wAfter w:w="6" w:type="pct"/>
          <w:trHeight w:val="20"/>
        </w:trPr>
        <w:tc>
          <w:tcPr>
            <w:tcW w:w="1090" w:type="pct"/>
            <w:shd w:val="clear" w:color="auto" w:fill="auto"/>
            <w:noWrap/>
            <w:vAlign w:val="center"/>
            <w:hideMark/>
          </w:tcPr>
          <w:p w14:paraId="0DF331ED"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Orthotists/prosthetists</w:t>
            </w:r>
          </w:p>
        </w:tc>
        <w:tc>
          <w:tcPr>
            <w:tcW w:w="387" w:type="pct"/>
            <w:shd w:val="clear" w:color="auto" w:fill="auto"/>
            <w:noWrap/>
            <w:vAlign w:val="center"/>
            <w:hideMark/>
          </w:tcPr>
          <w:p w14:paraId="45CF138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342E333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B6F656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B92D30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3AB6718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42D6A6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D57097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F14031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DC7347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E33979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215D746D" w14:textId="77777777" w:rsidTr="004664B5">
        <w:trPr>
          <w:gridAfter w:val="1"/>
          <w:wAfter w:w="6" w:type="pct"/>
          <w:trHeight w:val="20"/>
        </w:trPr>
        <w:tc>
          <w:tcPr>
            <w:tcW w:w="1090" w:type="pct"/>
            <w:shd w:val="clear" w:color="auto" w:fill="auto"/>
            <w:noWrap/>
            <w:vAlign w:val="center"/>
            <w:hideMark/>
          </w:tcPr>
          <w:p w14:paraId="3F0D06D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Osteopaths</w:t>
            </w:r>
          </w:p>
        </w:tc>
        <w:tc>
          <w:tcPr>
            <w:tcW w:w="387" w:type="pct"/>
            <w:shd w:val="clear" w:color="auto" w:fill="auto"/>
            <w:noWrap/>
            <w:vAlign w:val="center"/>
            <w:hideMark/>
          </w:tcPr>
          <w:p w14:paraId="71CB2C8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1A7753F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EDDE5F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1CBA1B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0C0724C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91A841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94B319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4BB2F2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C0C99D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A76F9E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310AEA12" w14:textId="77777777" w:rsidTr="004664B5">
        <w:trPr>
          <w:gridAfter w:val="1"/>
          <w:wAfter w:w="6" w:type="pct"/>
          <w:trHeight w:val="20"/>
        </w:trPr>
        <w:tc>
          <w:tcPr>
            <w:tcW w:w="1090" w:type="pct"/>
            <w:shd w:val="clear" w:color="auto" w:fill="auto"/>
            <w:noWrap/>
            <w:vAlign w:val="center"/>
            <w:hideMark/>
          </w:tcPr>
          <w:p w14:paraId="19482FD9"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Perfusionists</w:t>
            </w:r>
          </w:p>
        </w:tc>
        <w:tc>
          <w:tcPr>
            <w:tcW w:w="387" w:type="pct"/>
            <w:shd w:val="clear" w:color="auto" w:fill="auto"/>
            <w:noWrap/>
            <w:vAlign w:val="center"/>
            <w:hideMark/>
          </w:tcPr>
          <w:p w14:paraId="01605EC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692145B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C7D8C7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782EC5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34B11B5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972EE1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924AA2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EA0135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E13293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021857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6FD823FC" w14:textId="77777777" w:rsidTr="004664B5">
        <w:trPr>
          <w:gridAfter w:val="1"/>
          <w:wAfter w:w="6" w:type="pct"/>
          <w:trHeight w:val="20"/>
        </w:trPr>
        <w:tc>
          <w:tcPr>
            <w:tcW w:w="1090" w:type="pct"/>
            <w:shd w:val="clear" w:color="auto" w:fill="auto"/>
            <w:noWrap/>
            <w:vAlign w:val="center"/>
            <w:hideMark/>
          </w:tcPr>
          <w:p w14:paraId="0AC29054"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Pharmacists</w:t>
            </w:r>
          </w:p>
        </w:tc>
        <w:tc>
          <w:tcPr>
            <w:tcW w:w="387" w:type="pct"/>
            <w:shd w:val="clear" w:color="auto" w:fill="auto"/>
            <w:noWrap/>
            <w:vAlign w:val="center"/>
            <w:hideMark/>
          </w:tcPr>
          <w:p w14:paraId="6527AD8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3E39B53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6E8F0C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169727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7559CC5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10243B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EED5A7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2B35E0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62BA04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2B11DF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069C7232" w14:textId="77777777" w:rsidTr="004664B5">
        <w:trPr>
          <w:gridAfter w:val="1"/>
          <w:wAfter w:w="6" w:type="pct"/>
          <w:trHeight w:val="20"/>
        </w:trPr>
        <w:tc>
          <w:tcPr>
            <w:tcW w:w="1090" w:type="pct"/>
            <w:shd w:val="clear" w:color="auto" w:fill="auto"/>
            <w:noWrap/>
            <w:vAlign w:val="center"/>
            <w:hideMark/>
          </w:tcPr>
          <w:p w14:paraId="51E979C6"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Physiotherapists</w:t>
            </w:r>
          </w:p>
        </w:tc>
        <w:tc>
          <w:tcPr>
            <w:tcW w:w="387" w:type="pct"/>
            <w:shd w:val="clear" w:color="auto" w:fill="auto"/>
            <w:noWrap/>
            <w:vAlign w:val="center"/>
            <w:hideMark/>
          </w:tcPr>
          <w:p w14:paraId="04F18B4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41780CC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58F627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8C2760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3737E1B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5DAC8C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556377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79AA5B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2D48DB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F4D615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5686BB14" w14:textId="77777777" w:rsidTr="004664B5">
        <w:trPr>
          <w:gridAfter w:val="1"/>
          <w:wAfter w:w="6" w:type="pct"/>
          <w:trHeight w:val="20"/>
        </w:trPr>
        <w:tc>
          <w:tcPr>
            <w:tcW w:w="1090" w:type="pct"/>
            <w:shd w:val="clear" w:color="auto" w:fill="auto"/>
            <w:noWrap/>
            <w:vAlign w:val="center"/>
            <w:hideMark/>
          </w:tcPr>
          <w:p w14:paraId="3AD59A24"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Podiatrists</w:t>
            </w:r>
          </w:p>
        </w:tc>
        <w:tc>
          <w:tcPr>
            <w:tcW w:w="387" w:type="pct"/>
            <w:shd w:val="clear" w:color="auto" w:fill="auto"/>
            <w:noWrap/>
            <w:vAlign w:val="center"/>
            <w:hideMark/>
          </w:tcPr>
          <w:p w14:paraId="2F8736D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714F8ED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42721C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C46883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78E441B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7B9782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1440B7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A78F27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CFB242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9A6292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7C231AD5" w14:textId="77777777" w:rsidTr="004664B5">
        <w:trPr>
          <w:gridAfter w:val="1"/>
          <w:wAfter w:w="6" w:type="pct"/>
          <w:trHeight w:val="20"/>
        </w:trPr>
        <w:tc>
          <w:tcPr>
            <w:tcW w:w="1090" w:type="pct"/>
            <w:shd w:val="clear" w:color="auto" w:fill="auto"/>
            <w:noWrap/>
            <w:vAlign w:val="center"/>
            <w:hideMark/>
          </w:tcPr>
          <w:p w14:paraId="09C3C14A"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Psychologists</w:t>
            </w:r>
          </w:p>
        </w:tc>
        <w:tc>
          <w:tcPr>
            <w:tcW w:w="387" w:type="pct"/>
            <w:shd w:val="clear" w:color="auto" w:fill="auto"/>
            <w:noWrap/>
            <w:vAlign w:val="center"/>
            <w:hideMark/>
          </w:tcPr>
          <w:p w14:paraId="35DAF14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2B65F50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175B9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C60FB2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4F90418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C2E405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566B0B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F96C41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5ED44C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A74566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7E940AF3" w14:textId="77777777" w:rsidTr="004664B5">
        <w:trPr>
          <w:gridAfter w:val="1"/>
          <w:wAfter w:w="6" w:type="pct"/>
          <w:trHeight w:val="20"/>
        </w:trPr>
        <w:tc>
          <w:tcPr>
            <w:tcW w:w="1090" w:type="pct"/>
            <w:shd w:val="clear" w:color="auto" w:fill="auto"/>
            <w:noWrap/>
            <w:vAlign w:val="center"/>
            <w:hideMark/>
          </w:tcPr>
          <w:p w14:paraId="69C95BC8"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Rehabilitation counsellors</w:t>
            </w:r>
          </w:p>
        </w:tc>
        <w:tc>
          <w:tcPr>
            <w:tcW w:w="387" w:type="pct"/>
            <w:shd w:val="clear" w:color="auto" w:fill="auto"/>
            <w:noWrap/>
            <w:vAlign w:val="center"/>
            <w:hideMark/>
          </w:tcPr>
          <w:p w14:paraId="6CD2F1F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7399FA5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5265C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BBE878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3761494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A45652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346C87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D85264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81AD36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82CED2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2A7B86CA" w14:textId="77777777" w:rsidTr="004664B5">
        <w:trPr>
          <w:gridAfter w:val="1"/>
          <w:wAfter w:w="6" w:type="pct"/>
          <w:trHeight w:val="20"/>
        </w:trPr>
        <w:tc>
          <w:tcPr>
            <w:tcW w:w="1090" w:type="pct"/>
            <w:shd w:val="clear" w:color="auto" w:fill="auto"/>
            <w:noWrap/>
            <w:vAlign w:val="center"/>
            <w:hideMark/>
          </w:tcPr>
          <w:p w14:paraId="1074F52E"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Social workers</w:t>
            </w:r>
          </w:p>
        </w:tc>
        <w:tc>
          <w:tcPr>
            <w:tcW w:w="387" w:type="pct"/>
            <w:shd w:val="clear" w:color="auto" w:fill="auto"/>
            <w:noWrap/>
            <w:vAlign w:val="center"/>
            <w:hideMark/>
          </w:tcPr>
          <w:p w14:paraId="71EEA49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6B2C847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5E2231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F69182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2DD142A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 </w:t>
            </w:r>
          </w:p>
        </w:tc>
        <w:tc>
          <w:tcPr>
            <w:tcW w:w="387" w:type="pct"/>
            <w:shd w:val="clear" w:color="auto" w:fill="auto"/>
            <w:noWrap/>
            <w:vAlign w:val="center"/>
            <w:hideMark/>
          </w:tcPr>
          <w:p w14:paraId="4FF5CAA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36CD41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1116B9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45A708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C9AD21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1D02230A" w14:textId="77777777" w:rsidTr="004664B5">
        <w:trPr>
          <w:gridAfter w:val="1"/>
          <w:wAfter w:w="6" w:type="pct"/>
          <w:trHeight w:val="20"/>
        </w:trPr>
        <w:tc>
          <w:tcPr>
            <w:tcW w:w="1090" w:type="pct"/>
            <w:shd w:val="clear" w:color="auto" w:fill="auto"/>
            <w:noWrap/>
            <w:vAlign w:val="center"/>
            <w:hideMark/>
          </w:tcPr>
          <w:p w14:paraId="5FEECE92"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Sonographers</w:t>
            </w:r>
          </w:p>
        </w:tc>
        <w:tc>
          <w:tcPr>
            <w:tcW w:w="387" w:type="pct"/>
            <w:shd w:val="clear" w:color="auto" w:fill="auto"/>
            <w:noWrap/>
            <w:vAlign w:val="center"/>
            <w:hideMark/>
          </w:tcPr>
          <w:p w14:paraId="6777930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715135A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384695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9CAEE0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191A42D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F82B96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50E631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3FCC45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30647F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303348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33A64C2B" w14:textId="77777777" w:rsidTr="004664B5">
        <w:trPr>
          <w:gridAfter w:val="1"/>
          <w:wAfter w:w="6" w:type="pct"/>
          <w:trHeight w:val="20"/>
        </w:trPr>
        <w:tc>
          <w:tcPr>
            <w:tcW w:w="1090" w:type="pct"/>
            <w:shd w:val="clear" w:color="auto" w:fill="auto"/>
            <w:noWrap/>
            <w:vAlign w:val="center"/>
            <w:hideMark/>
          </w:tcPr>
          <w:p w14:paraId="7606F8DE"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Speech pathologists</w:t>
            </w:r>
          </w:p>
        </w:tc>
        <w:tc>
          <w:tcPr>
            <w:tcW w:w="387" w:type="pct"/>
            <w:shd w:val="clear" w:color="auto" w:fill="auto"/>
            <w:noWrap/>
            <w:vAlign w:val="center"/>
            <w:hideMark/>
          </w:tcPr>
          <w:p w14:paraId="04864C5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420" w:type="pct"/>
            <w:shd w:val="clear" w:color="auto" w:fill="auto"/>
            <w:noWrap/>
            <w:vAlign w:val="center"/>
            <w:hideMark/>
          </w:tcPr>
          <w:p w14:paraId="2F2C856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A0645F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DB6D92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2AB50DB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EDB5AC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0365A7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039368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DED0AA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9BF1C1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5D401C" w:rsidRPr="004103F6" w14:paraId="53EB02D1" w14:textId="77777777" w:rsidTr="004664B5">
        <w:trPr>
          <w:trHeight w:val="20"/>
        </w:trPr>
        <w:tc>
          <w:tcPr>
            <w:tcW w:w="5000" w:type="pct"/>
            <w:gridSpan w:val="12"/>
            <w:shd w:val="clear" w:color="auto" w:fill="B4C6E7" w:themeFill="accent1" w:themeFillTint="66"/>
            <w:noWrap/>
            <w:vAlign w:val="center"/>
            <w:hideMark/>
          </w:tcPr>
          <w:p w14:paraId="0DC4D9FA" w14:textId="77777777" w:rsidR="0047400A" w:rsidRPr="005F7607" w:rsidRDefault="0047400A" w:rsidP="0047400A">
            <w:pPr>
              <w:spacing w:after="0"/>
              <w:rPr>
                <w:rFonts w:eastAsia="Times New Roman" w:cs="Calibri"/>
                <w:color w:val="000000"/>
                <w:sz w:val="17"/>
                <w:szCs w:val="17"/>
              </w:rPr>
            </w:pPr>
            <w:r w:rsidRPr="00C52BBA">
              <w:rPr>
                <w:rFonts w:cs="Calibri"/>
                <w:b/>
                <w:bCs/>
                <w:sz w:val="17"/>
                <w:szCs w:val="17"/>
              </w:rPr>
              <w:t xml:space="preserve">Not in scope </w:t>
            </w:r>
          </w:p>
        </w:tc>
      </w:tr>
      <w:tr w:rsidR="009E1355" w:rsidRPr="004103F6" w14:paraId="2A3E4913" w14:textId="77777777" w:rsidTr="004664B5">
        <w:trPr>
          <w:gridAfter w:val="1"/>
          <w:wAfter w:w="6" w:type="pct"/>
          <w:trHeight w:val="20"/>
        </w:trPr>
        <w:tc>
          <w:tcPr>
            <w:tcW w:w="1090" w:type="pct"/>
            <w:shd w:val="clear" w:color="auto" w:fill="auto"/>
            <w:vAlign w:val="center"/>
            <w:hideMark/>
          </w:tcPr>
          <w:p w14:paraId="79D7F233"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Aboriginal health worker</w:t>
            </w:r>
          </w:p>
        </w:tc>
        <w:tc>
          <w:tcPr>
            <w:tcW w:w="387" w:type="pct"/>
            <w:shd w:val="clear" w:color="auto" w:fill="auto"/>
            <w:vAlign w:val="center"/>
            <w:hideMark/>
          </w:tcPr>
          <w:p w14:paraId="6C738C6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vAlign w:val="center"/>
            <w:hideMark/>
          </w:tcPr>
          <w:p w14:paraId="27DE519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16EDDA2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3DD746D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vAlign w:val="center"/>
            <w:hideMark/>
          </w:tcPr>
          <w:p w14:paraId="06C567D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5E2CA23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71587B1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6A76EA0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vAlign w:val="center"/>
            <w:hideMark/>
          </w:tcPr>
          <w:p w14:paraId="6EFD3C9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040AB7E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3A15E4D7" w14:textId="77777777" w:rsidTr="004664B5">
        <w:trPr>
          <w:gridAfter w:val="1"/>
          <w:wAfter w:w="6" w:type="pct"/>
          <w:trHeight w:val="20"/>
        </w:trPr>
        <w:tc>
          <w:tcPr>
            <w:tcW w:w="1090" w:type="pct"/>
            <w:shd w:val="clear" w:color="auto" w:fill="auto"/>
            <w:vAlign w:val="center"/>
            <w:hideMark/>
          </w:tcPr>
          <w:p w14:paraId="3286392B"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ACAT Assessor</w:t>
            </w:r>
          </w:p>
        </w:tc>
        <w:tc>
          <w:tcPr>
            <w:tcW w:w="387" w:type="pct"/>
            <w:shd w:val="clear" w:color="auto" w:fill="auto"/>
            <w:vAlign w:val="center"/>
            <w:hideMark/>
          </w:tcPr>
          <w:p w14:paraId="624BE33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vAlign w:val="center"/>
            <w:hideMark/>
          </w:tcPr>
          <w:p w14:paraId="145972F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469CB62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05053ED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vAlign w:val="center"/>
            <w:hideMark/>
          </w:tcPr>
          <w:p w14:paraId="35480F2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28791CB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4950378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256F311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vAlign w:val="center"/>
            <w:hideMark/>
          </w:tcPr>
          <w:p w14:paraId="35BA897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50391CE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198F0B69" w14:textId="77777777" w:rsidTr="004664B5">
        <w:trPr>
          <w:gridAfter w:val="1"/>
          <w:wAfter w:w="6" w:type="pct"/>
          <w:trHeight w:val="20"/>
        </w:trPr>
        <w:tc>
          <w:tcPr>
            <w:tcW w:w="1090" w:type="pct"/>
            <w:shd w:val="clear" w:color="auto" w:fill="auto"/>
            <w:vAlign w:val="center"/>
            <w:hideMark/>
          </w:tcPr>
          <w:p w14:paraId="74F8E4AB"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Alcohol and other drug worker</w:t>
            </w:r>
          </w:p>
        </w:tc>
        <w:tc>
          <w:tcPr>
            <w:tcW w:w="387" w:type="pct"/>
            <w:shd w:val="clear" w:color="auto" w:fill="auto"/>
            <w:vAlign w:val="center"/>
            <w:hideMark/>
          </w:tcPr>
          <w:p w14:paraId="0B6968C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vAlign w:val="center"/>
            <w:hideMark/>
          </w:tcPr>
          <w:p w14:paraId="65E5B9D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391655C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28E483E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vAlign w:val="center"/>
            <w:hideMark/>
          </w:tcPr>
          <w:p w14:paraId="61A46CD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7BF0319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48AC7F7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1CA30F3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vAlign w:val="center"/>
            <w:hideMark/>
          </w:tcPr>
          <w:p w14:paraId="368B64A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1CA24DC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6B84D75A" w14:textId="77777777" w:rsidTr="004664B5">
        <w:trPr>
          <w:gridAfter w:val="1"/>
          <w:wAfter w:w="6" w:type="pct"/>
          <w:trHeight w:val="20"/>
        </w:trPr>
        <w:tc>
          <w:tcPr>
            <w:tcW w:w="1090" w:type="pct"/>
            <w:shd w:val="clear" w:color="auto" w:fill="auto"/>
            <w:vAlign w:val="center"/>
            <w:hideMark/>
          </w:tcPr>
          <w:p w14:paraId="1FB58A7F"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Analytical Scientist - Forensic Chemist, Environmental Chemist, Microbiologist, Forensic Toxicologist</w:t>
            </w:r>
          </w:p>
        </w:tc>
        <w:tc>
          <w:tcPr>
            <w:tcW w:w="387" w:type="pct"/>
            <w:shd w:val="clear" w:color="auto" w:fill="auto"/>
            <w:vAlign w:val="center"/>
            <w:hideMark/>
          </w:tcPr>
          <w:p w14:paraId="128EEB5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vAlign w:val="center"/>
            <w:hideMark/>
          </w:tcPr>
          <w:p w14:paraId="0FE6AA0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1F16282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300E8CC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vAlign w:val="center"/>
            <w:hideMark/>
          </w:tcPr>
          <w:p w14:paraId="393B5B6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352E3F3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4A3C98D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11C06B3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1DDDE12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vAlign w:val="center"/>
            <w:hideMark/>
          </w:tcPr>
          <w:p w14:paraId="6413ED5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39317E4B" w14:textId="77777777" w:rsidTr="004664B5">
        <w:trPr>
          <w:gridAfter w:val="1"/>
          <w:wAfter w:w="6" w:type="pct"/>
          <w:trHeight w:val="20"/>
        </w:trPr>
        <w:tc>
          <w:tcPr>
            <w:tcW w:w="1090" w:type="pct"/>
            <w:shd w:val="clear" w:color="auto" w:fill="auto"/>
            <w:noWrap/>
            <w:vAlign w:val="center"/>
            <w:hideMark/>
          </w:tcPr>
          <w:p w14:paraId="6246931A"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Biomedical engineer</w:t>
            </w:r>
          </w:p>
        </w:tc>
        <w:tc>
          <w:tcPr>
            <w:tcW w:w="387" w:type="pct"/>
            <w:shd w:val="clear" w:color="auto" w:fill="auto"/>
            <w:noWrap/>
            <w:vAlign w:val="center"/>
            <w:hideMark/>
          </w:tcPr>
          <w:p w14:paraId="48862C9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5E69055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DFE400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DEA541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1A79A4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5D6F6B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2C4225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96695F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F92D75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F5C764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7EA2F9F9" w14:textId="77777777" w:rsidTr="004664B5">
        <w:trPr>
          <w:gridAfter w:val="1"/>
          <w:wAfter w:w="6" w:type="pct"/>
          <w:trHeight w:val="20"/>
        </w:trPr>
        <w:tc>
          <w:tcPr>
            <w:tcW w:w="1090" w:type="pct"/>
            <w:shd w:val="clear" w:color="auto" w:fill="auto"/>
            <w:noWrap/>
            <w:vAlign w:val="center"/>
            <w:hideMark/>
          </w:tcPr>
          <w:p w14:paraId="3AC6E58D"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Biomedical science</w:t>
            </w:r>
          </w:p>
        </w:tc>
        <w:tc>
          <w:tcPr>
            <w:tcW w:w="387" w:type="pct"/>
            <w:shd w:val="clear" w:color="auto" w:fill="auto"/>
            <w:noWrap/>
            <w:vAlign w:val="center"/>
            <w:hideMark/>
          </w:tcPr>
          <w:p w14:paraId="7B61380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5BB01EC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E9A241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A67781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7E77269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C0FF14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AA71D4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vAlign w:val="center"/>
            <w:hideMark/>
          </w:tcPr>
          <w:p w14:paraId="081A543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51E1A7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EE97E6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428C08CA" w14:textId="77777777" w:rsidTr="004664B5">
        <w:trPr>
          <w:gridAfter w:val="1"/>
          <w:wAfter w:w="6" w:type="pct"/>
          <w:trHeight w:val="20"/>
        </w:trPr>
        <w:tc>
          <w:tcPr>
            <w:tcW w:w="1090" w:type="pct"/>
            <w:shd w:val="clear" w:color="auto" w:fill="auto"/>
            <w:noWrap/>
            <w:vAlign w:val="center"/>
            <w:hideMark/>
          </w:tcPr>
          <w:p w14:paraId="4D5CCD6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Cardiac physiologists</w:t>
            </w:r>
          </w:p>
        </w:tc>
        <w:tc>
          <w:tcPr>
            <w:tcW w:w="387" w:type="pct"/>
            <w:shd w:val="clear" w:color="auto" w:fill="auto"/>
            <w:noWrap/>
            <w:vAlign w:val="center"/>
            <w:hideMark/>
          </w:tcPr>
          <w:p w14:paraId="7C3FC8E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360ADE0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9F538B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F8DB3D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6A387C5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4071BE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FC54D6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F37008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C1CC13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62D4A6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41E5D8B4" w14:textId="77777777" w:rsidTr="004664B5">
        <w:trPr>
          <w:gridAfter w:val="1"/>
          <w:wAfter w:w="6" w:type="pct"/>
          <w:trHeight w:val="20"/>
        </w:trPr>
        <w:tc>
          <w:tcPr>
            <w:tcW w:w="1090" w:type="pct"/>
            <w:shd w:val="clear" w:color="auto" w:fill="auto"/>
            <w:noWrap/>
            <w:vAlign w:val="center"/>
            <w:hideMark/>
          </w:tcPr>
          <w:p w14:paraId="113A1037"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Cardiac scientist</w:t>
            </w:r>
          </w:p>
        </w:tc>
        <w:tc>
          <w:tcPr>
            <w:tcW w:w="387" w:type="pct"/>
            <w:shd w:val="clear" w:color="auto" w:fill="auto"/>
            <w:noWrap/>
            <w:vAlign w:val="center"/>
            <w:hideMark/>
          </w:tcPr>
          <w:p w14:paraId="7B8CD7D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6541F08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DB4801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0A3F76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2D56477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1FF6F8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F674DB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91D9E1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0473AD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7AA0DF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69C2F7D2" w14:textId="77777777" w:rsidTr="004664B5">
        <w:trPr>
          <w:gridAfter w:val="1"/>
          <w:wAfter w:w="6" w:type="pct"/>
          <w:trHeight w:val="20"/>
        </w:trPr>
        <w:tc>
          <w:tcPr>
            <w:tcW w:w="1090" w:type="pct"/>
            <w:shd w:val="clear" w:color="auto" w:fill="auto"/>
            <w:noWrap/>
            <w:vAlign w:val="center"/>
            <w:hideMark/>
          </w:tcPr>
          <w:p w14:paraId="29B7386D"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Cardiology/health professional</w:t>
            </w:r>
          </w:p>
        </w:tc>
        <w:tc>
          <w:tcPr>
            <w:tcW w:w="387" w:type="pct"/>
            <w:shd w:val="clear" w:color="auto" w:fill="auto"/>
            <w:noWrap/>
            <w:vAlign w:val="center"/>
            <w:hideMark/>
          </w:tcPr>
          <w:p w14:paraId="74FC689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12445AA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356290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B700CF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14AF28E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EC08AB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B96912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A4B7CF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D066DA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AAA13B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3A123539" w14:textId="77777777" w:rsidTr="004664B5">
        <w:trPr>
          <w:gridAfter w:val="1"/>
          <w:wAfter w:w="6" w:type="pct"/>
          <w:trHeight w:val="20"/>
        </w:trPr>
        <w:tc>
          <w:tcPr>
            <w:tcW w:w="1090" w:type="pct"/>
            <w:shd w:val="clear" w:color="auto" w:fill="auto"/>
            <w:noWrap/>
            <w:vAlign w:val="center"/>
            <w:hideMark/>
          </w:tcPr>
          <w:p w14:paraId="77AA10DF"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Case manager</w:t>
            </w:r>
          </w:p>
        </w:tc>
        <w:tc>
          <w:tcPr>
            <w:tcW w:w="387" w:type="pct"/>
            <w:shd w:val="clear" w:color="auto" w:fill="auto"/>
            <w:noWrap/>
            <w:vAlign w:val="center"/>
            <w:hideMark/>
          </w:tcPr>
          <w:p w14:paraId="5256363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5069E75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9DBEF6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57B5E1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8D569E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E4BA83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780365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CB19FF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551AF7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9C4B2F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0073D365" w14:textId="77777777" w:rsidTr="004664B5">
        <w:trPr>
          <w:gridAfter w:val="1"/>
          <w:wAfter w:w="6" w:type="pct"/>
          <w:trHeight w:val="20"/>
        </w:trPr>
        <w:tc>
          <w:tcPr>
            <w:tcW w:w="1090" w:type="pct"/>
            <w:shd w:val="clear" w:color="auto" w:fill="auto"/>
            <w:noWrap/>
            <w:vAlign w:val="center"/>
            <w:hideMark/>
          </w:tcPr>
          <w:p w14:paraId="6790ABD7"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Child Life Therapy</w:t>
            </w:r>
          </w:p>
        </w:tc>
        <w:tc>
          <w:tcPr>
            <w:tcW w:w="387" w:type="pct"/>
            <w:shd w:val="clear" w:color="auto" w:fill="auto"/>
            <w:noWrap/>
            <w:vAlign w:val="center"/>
            <w:hideMark/>
          </w:tcPr>
          <w:p w14:paraId="341D32A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5F2DA29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4C4285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44D74F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A8DFBD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402DFC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D4F1D5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F24B8B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ECE395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87A8CA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565B7DD4" w14:textId="77777777" w:rsidTr="004664B5">
        <w:trPr>
          <w:gridAfter w:val="1"/>
          <w:wAfter w:w="6" w:type="pct"/>
          <w:trHeight w:val="20"/>
        </w:trPr>
        <w:tc>
          <w:tcPr>
            <w:tcW w:w="1090" w:type="pct"/>
            <w:shd w:val="clear" w:color="auto" w:fill="auto"/>
            <w:noWrap/>
            <w:vAlign w:val="center"/>
            <w:hideMark/>
          </w:tcPr>
          <w:p w14:paraId="7681778B"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Children and families/youth justice professional</w:t>
            </w:r>
          </w:p>
        </w:tc>
        <w:tc>
          <w:tcPr>
            <w:tcW w:w="387" w:type="pct"/>
            <w:shd w:val="clear" w:color="auto" w:fill="auto"/>
            <w:noWrap/>
            <w:vAlign w:val="center"/>
            <w:hideMark/>
          </w:tcPr>
          <w:p w14:paraId="5FD415F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665C987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951523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FCAD02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2A15F4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3D04C0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902904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265A97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1222FF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797D1E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5591033E" w14:textId="77777777" w:rsidTr="004664B5">
        <w:trPr>
          <w:gridAfter w:val="1"/>
          <w:wAfter w:w="6" w:type="pct"/>
          <w:trHeight w:val="20"/>
        </w:trPr>
        <w:tc>
          <w:tcPr>
            <w:tcW w:w="1090" w:type="pct"/>
            <w:shd w:val="clear" w:color="auto" w:fill="auto"/>
            <w:noWrap/>
            <w:vAlign w:val="center"/>
            <w:hideMark/>
          </w:tcPr>
          <w:p w14:paraId="0EF706BC"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Clinical measurements</w:t>
            </w:r>
          </w:p>
        </w:tc>
        <w:tc>
          <w:tcPr>
            <w:tcW w:w="387" w:type="pct"/>
            <w:shd w:val="clear" w:color="auto" w:fill="auto"/>
            <w:noWrap/>
            <w:vAlign w:val="center"/>
            <w:hideMark/>
          </w:tcPr>
          <w:p w14:paraId="35CA102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3DB327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B2BC7D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99E36F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55AF232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AE47A5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A35458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8B9063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D2F377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7702D9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3C755450" w14:textId="77777777" w:rsidTr="004664B5">
        <w:trPr>
          <w:gridAfter w:val="1"/>
          <w:wAfter w:w="6" w:type="pct"/>
          <w:trHeight w:val="20"/>
        </w:trPr>
        <w:tc>
          <w:tcPr>
            <w:tcW w:w="1090" w:type="pct"/>
            <w:shd w:val="clear" w:color="auto" w:fill="auto"/>
            <w:noWrap/>
            <w:vAlign w:val="center"/>
            <w:hideMark/>
          </w:tcPr>
          <w:p w14:paraId="37364D1F"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Clinical physiology</w:t>
            </w:r>
          </w:p>
        </w:tc>
        <w:tc>
          <w:tcPr>
            <w:tcW w:w="387" w:type="pct"/>
            <w:shd w:val="clear" w:color="auto" w:fill="auto"/>
            <w:noWrap/>
            <w:vAlign w:val="center"/>
            <w:hideMark/>
          </w:tcPr>
          <w:p w14:paraId="393971C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6BCFD9F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FEA4C7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A84932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B0E06C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427B2D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204260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433278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97FD86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89DE55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375792F4" w14:textId="77777777" w:rsidTr="004664B5">
        <w:trPr>
          <w:gridAfter w:val="1"/>
          <w:wAfter w:w="6" w:type="pct"/>
          <w:trHeight w:val="20"/>
        </w:trPr>
        <w:tc>
          <w:tcPr>
            <w:tcW w:w="1090" w:type="pct"/>
            <w:shd w:val="clear" w:color="auto" w:fill="auto"/>
            <w:noWrap/>
            <w:vAlign w:val="center"/>
            <w:hideMark/>
          </w:tcPr>
          <w:p w14:paraId="7C3062FE"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Counsellors</w:t>
            </w:r>
          </w:p>
        </w:tc>
        <w:tc>
          <w:tcPr>
            <w:tcW w:w="387" w:type="pct"/>
            <w:shd w:val="clear" w:color="auto" w:fill="auto"/>
            <w:noWrap/>
            <w:vAlign w:val="center"/>
            <w:hideMark/>
          </w:tcPr>
          <w:p w14:paraId="6752939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65F6239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EC00FC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92925E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5AA09B2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E6D583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3DE64D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5D04A2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2BA7CA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74D30D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6A17C74C" w14:textId="77777777" w:rsidTr="004664B5">
        <w:trPr>
          <w:gridAfter w:val="1"/>
          <w:wAfter w:w="6" w:type="pct"/>
          <w:trHeight w:val="20"/>
        </w:trPr>
        <w:tc>
          <w:tcPr>
            <w:tcW w:w="1090" w:type="pct"/>
            <w:shd w:val="clear" w:color="auto" w:fill="auto"/>
            <w:noWrap/>
            <w:vAlign w:val="center"/>
            <w:hideMark/>
          </w:tcPr>
          <w:p w14:paraId="35AD753B"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Dental prosthetics</w:t>
            </w:r>
          </w:p>
        </w:tc>
        <w:tc>
          <w:tcPr>
            <w:tcW w:w="387" w:type="pct"/>
            <w:shd w:val="clear" w:color="auto" w:fill="auto"/>
            <w:noWrap/>
            <w:vAlign w:val="center"/>
            <w:hideMark/>
          </w:tcPr>
          <w:p w14:paraId="5A77231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788F35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BECBC0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3F64DC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2B13BBF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F1DD9C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73971B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1CCC7C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818397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4624C5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44C099DD" w14:textId="77777777" w:rsidTr="004664B5">
        <w:trPr>
          <w:gridAfter w:val="1"/>
          <w:wAfter w:w="6" w:type="pct"/>
          <w:trHeight w:val="20"/>
        </w:trPr>
        <w:tc>
          <w:tcPr>
            <w:tcW w:w="1090" w:type="pct"/>
            <w:shd w:val="clear" w:color="auto" w:fill="auto"/>
            <w:noWrap/>
            <w:vAlign w:val="center"/>
            <w:hideMark/>
          </w:tcPr>
          <w:p w14:paraId="2D45AE1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Dental therapist</w:t>
            </w:r>
          </w:p>
        </w:tc>
        <w:tc>
          <w:tcPr>
            <w:tcW w:w="387" w:type="pct"/>
            <w:shd w:val="clear" w:color="auto" w:fill="auto"/>
            <w:noWrap/>
            <w:vAlign w:val="center"/>
            <w:hideMark/>
          </w:tcPr>
          <w:p w14:paraId="6533748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020A3B4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D9103A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F454CD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0A1058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C5D114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96DEFA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990699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42F59A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78E9A4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4AE6BC1D" w14:textId="77777777" w:rsidTr="004664B5">
        <w:trPr>
          <w:gridAfter w:val="1"/>
          <w:wAfter w:w="6" w:type="pct"/>
          <w:trHeight w:val="20"/>
        </w:trPr>
        <w:tc>
          <w:tcPr>
            <w:tcW w:w="1090" w:type="pct"/>
            <w:shd w:val="clear" w:color="auto" w:fill="auto"/>
            <w:vAlign w:val="center"/>
            <w:hideMark/>
          </w:tcPr>
          <w:p w14:paraId="2BDB7C7E"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Development educator</w:t>
            </w:r>
          </w:p>
        </w:tc>
        <w:tc>
          <w:tcPr>
            <w:tcW w:w="387" w:type="pct"/>
            <w:shd w:val="clear" w:color="auto" w:fill="auto"/>
            <w:noWrap/>
            <w:vAlign w:val="center"/>
            <w:hideMark/>
          </w:tcPr>
          <w:p w14:paraId="1E43B30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637274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CEA703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8DFA1E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653166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C8F2E1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BE7AC2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1C51E6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22B358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EB117B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7FEC1B27" w14:textId="77777777" w:rsidTr="004664B5">
        <w:trPr>
          <w:gridAfter w:val="1"/>
          <w:wAfter w:w="6" w:type="pct"/>
          <w:trHeight w:val="20"/>
        </w:trPr>
        <w:tc>
          <w:tcPr>
            <w:tcW w:w="1090" w:type="pct"/>
            <w:shd w:val="clear" w:color="auto" w:fill="auto"/>
            <w:vAlign w:val="center"/>
            <w:hideMark/>
          </w:tcPr>
          <w:p w14:paraId="10CB8412"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Diversional Therapy</w:t>
            </w:r>
          </w:p>
        </w:tc>
        <w:tc>
          <w:tcPr>
            <w:tcW w:w="387" w:type="pct"/>
            <w:shd w:val="clear" w:color="auto" w:fill="auto"/>
            <w:noWrap/>
            <w:vAlign w:val="center"/>
            <w:hideMark/>
          </w:tcPr>
          <w:p w14:paraId="6A9670B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86F15F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8A982E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A0F0B1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1E2A50C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8696B5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F48816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B9A776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FE4BD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54DACD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6F8B7A08" w14:textId="77777777" w:rsidTr="004664B5">
        <w:trPr>
          <w:gridAfter w:val="1"/>
          <w:wAfter w:w="6" w:type="pct"/>
          <w:trHeight w:val="20"/>
        </w:trPr>
        <w:tc>
          <w:tcPr>
            <w:tcW w:w="1090" w:type="pct"/>
            <w:shd w:val="clear" w:color="auto" w:fill="auto"/>
            <w:vAlign w:val="center"/>
            <w:hideMark/>
          </w:tcPr>
          <w:p w14:paraId="1FDA94B7"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Environment/public health officer</w:t>
            </w:r>
          </w:p>
        </w:tc>
        <w:tc>
          <w:tcPr>
            <w:tcW w:w="387" w:type="pct"/>
            <w:shd w:val="clear" w:color="auto" w:fill="auto"/>
            <w:noWrap/>
            <w:vAlign w:val="center"/>
            <w:hideMark/>
          </w:tcPr>
          <w:p w14:paraId="1F87F98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3E7CDA6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6D489B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2B551C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10F46F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2232FE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AF087C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896C52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B1712F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F3E2E8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2DF4F751" w14:textId="77777777" w:rsidTr="004664B5">
        <w:trPr>
          <w:gridAfter w:val="1"/>
          <w:wAfter w:w="6" w:type="pct"/>
          <w:trHeight w:val="20"/>
        </w:trPr>
        <w:tc>
          <w:tcPr>
            <w:tcW w:w="1090" w:type="pct"/>
            <w:shd w:val="clear" w:color="auto" w:fill="auto"/>
            <w:vAlign w:val="center"/>
            <w:hideMark/>
          </w:tcPr>
          <w:p w14:paraId="54D57D51"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Epidemiologist</w:t>
            </w:r>
          </w:p>
        </w:tc>
        <w:tc>
          <w:tcPr>
            <w:tcW w:w="387" w:type="pct"/>
            <w:shd w:val="clear" w:color="auto" w:fill="auto"/>
            <w:noWrap/>
            <w:vAlign w:val="center"/>
            <w:hideMark/>
          </w:tcPr>
          <w:p w14:paraId="1D35625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40B971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BB089F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EA9106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66E6690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057FAE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A411CB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EF7D6D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4FB17E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FD0F28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5C2057DB" w14:textId="77777777" w:rsidTr="004664B5">
        <w:trPr>
          <w:gridAfter w:val="1"/>
          <w:wAfter w:w="6" w:type="pct"/>
          <w:trHeight w:val="20"/>
        </w:trPr>
        <w:tc>
          <w:tcPr>
            <w:tcW w:w="1090" w:type="pct"/>
            <w:shd w:val="clear" w:color="auto" w:fill="auto"/>
            <w:vAlign w:val="center"/>
            <w:hideMark/>
          </w:tcPr>
          <w:p w14:paraId="29C0A2D6"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lastRenderedPageBreak/>
              <w:t>Health physicists</w:t>
            </w:r>
          </w:p>
        </w:tc>
        <w:tc>
          <w:tcPr>
            <w:tcW w:w="387" w:type="pct"/>
            <w:shd w:val="clear" w:color="auto" w:fill="auto"/>
            <w:noWrap/>
            <w:vAlign w:val="center"/>
            <w:hideMark/>
          </w:tcPr>
          <w:p w14:paraId="5E33BF5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0241218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7B05AF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39D7E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2C11D3B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2F4130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88A136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4177B4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3E0843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73C373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12E330DD" w14:textId="77777777" w:rsidTr="004664B5">
        <w:trPr>
          <w:gridAfter w:val="1"/>
          <w:wAfter w:w="6" w:type="pct"/>
          <w:trHeight w:val="20"/>
        </w:trPr>
        <w:tc>
          <w:tcPr>
            <w:tcW w:w="1090" w:type="pct"/>
            <w:shd w:val="clear" w:color="auto" w:fill="auto"/>
            <w:noWrap/>
            <w:vAlign w:val="center"/>
            <w:hideMark/>
          </w:tcPr>
          <w:p w14:paraId="5FD76305"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Health professional/project manager</w:t>
            </w:r>
          </w:p>
        </w:tc>
        <w:tc>
          <w:tcPr>
            <w:tcW w:w="387" w:type="pct"/>
            <w:shd w:val="clear" w:color="auto" w:fill="auto"/>
            <w:noWrap/>
            <w:vAlign w:val="center"/>
            <w:hideMark/>
          </w:tcPr>
          <w:p w14:paraId="64FE975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1600233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E52F90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02930E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746DFB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500833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FB6767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5EBE14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52EABD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A83871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783B8B6A" w14:textId="77777777" w:rsidTr="004664B5">
        <w:trPr>
          <w:gridAfter w:val="1"/>
          <w:wAfter w:w="6" w:type="pct"/>
          <w:trHeight w:val="20"/>
        </w:trPr>
        <w:tc>
          <w:tcPr>
            <w:tcW w:w="1090" w:type="pct"/>
            <w:shd w:val="clear" w:color="auto" w:fill="auto"/>
            <w:noWrap/>
            <w:vAlign w:val="center"/>
            <w:hideMark/>
          </w:tcPr>
          <w:p w14:paraId="30D65325"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Leisure therapists</w:t>
            </w:r>
          </w:p>
        </w:tc>
        <w:tc>
          <w:tcPr>
            <w:tcW w:w="387" w:type="pct"/>
            <w:shd w:val="clear" w:color="auto" w:fill="auto"/>
            <w:noWrap/>
            <w:vAlign w:val="center"/>
            <w:hideMark/>
          </w:tcPr>
          <w:p w14:paraId="2940898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BE81C9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29E8B7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758A18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3E38ACD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F4B1F2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FF5EDD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8B2E59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21EB56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F234C8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41CD0025" w14:textId="77777777" w:rsidTr="004664B5">
        <w:trPr>
          <w:gridAfter w:val="1"/>
          <w:wAfter w:w="6" w:type="pct"/>
          <w:trHeight w:val="20"/>
        </w:trPr>
        <w:tc>
          <w:tcPr>
            <w:tcW w:w="1090" w:type="pct"/>
            <w:shd w:val="clear" w:color="auto" w:fill="auto"/>
            <w:noWrap/>
            <w:vAlign w:val="center"/>
            <w:hideMark/>
          </w:tcPr>
          <w:p w14:paraId="1F60607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Medical laboratory science</w:t>
            </w:r>
          </w:p>
        </w:tc>
        <w:tc>
          <w:tcPr>
            <w:tcW w:w="387" w:type="pct"/>
            <w:shd w:val="clear" w:color="auto" w:fill="auto"/>
            <w:noWrap/>
            <w:vAlign w:val="center"/>
            <w:hideMark/>
          </w:tcPr>
          <w:p w14:paraId="4F60772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42C75A5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4E2D47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CFEA16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0F834FD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B9A363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61E5FF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653DF2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AA5520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349D06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055B9FCB" w14:textId="77777777" w:rsidTr="004664B5">
        <w:trPr>
          <w:gridAfter w:val="1"/>
          <w:wAfter w:w="6" w:type="pct"/>
          <w:trHeight w:val="20"/>
        </w:trPr>
        <w:tc>
          <w:tcPr>
            <w:tcW w:w="1090" w:type="pct"/>
            <w:shd w:val="clear" w:color="auto" w:fill="auto"/>
            <w:noWrap/>
            <w:vAlign w:val="center"/>
            <w:hideMark/>
          </w:tcPr>
          <w:p w14:paraId="708B6787"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Medical librarianship</w:t>
            </w:r>
          </w:p>
        </w:tc>
        <w:tc>
          <w:tcPr>
            <w:tcW w:w="387" w:type="pct"/>
            <w:shd w:val="clear" w:color="auto" w:fill="auto"/>
            <w:noWrap/>
            <w:vAlign w:val="center"/>
            <w:hideMark/>
          </w:tcPr>
          <w:p w14:paraId="2F0F9FF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05781B8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BC3B86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E85CBB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DE4066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FD6E46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206143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E42946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B43975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B10FA3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4B19B576" w14:textId="77777777" w:rsidTr="004664B5">
        <w:trPr>
          <w:gridAfter w:val="1"/>
          <w:wAfter w:w="6" w:type="pct"/>
          <w:trHeight w:val="20"/>
        </w:trPr>
        <w:tc>
          <w:tcPr>
            <w:tcW w:w="1090" w:type="pct"/>
            <w:shd w:val="clear" w:color="auto" w:fill="auto"/>
            <w:noWrap/>
            <w:vAlign w:val="center"/>
            <w:hideMark/>
          </w:tcPr>
          <w:p w14:paraId="270DEED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Medical physicist</w:t>
            </w:r>
          </w:p>
        </w:tc>
        <w:tc>
          <w:tcPr>
            <w:tcW w:w="387" w:type="pct"/>
            <w:shd w:val="clear" w:color="auto" w:fill="auto"/>
            <w:noWrap/>
            <w:vAlign w:val="center"/>
            <w:hideMark/>
          </w:tcPr>
          <w:p w14:paraId="5C8F60A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037BBE4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D3ED0C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DDC443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632280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D3789C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6ACCE3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E70D04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8F21C2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B2E525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5A43357A" w14:textId="77777777" w:rsidTr="004664B5">
        <w:trPr>
          <w:gridAfter w:val="1"/>
          <w:wAfter w:w="6" w:type="pct"/>
          <w:trHeight w:val="20"/>
        </w:trPr>
        <w:tc>
          <w:tcPr>
            <w:tcW w:w="1090" w:type="pct"/>
            <w:shd w:val="clear" w:color="auto" w:fill="auto"/>
            <w:noWrap/>
            <w:vAlign w:val="center"/>
            <w:hideMark/>
          </w:tcPr>
          <w:p w14:paraId="3453524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Microbiologists</w:t>
            </w:r>
          </w:p>
        </w:tc>
        <w:tc>
          <w:tcPr>
            <w:tcW w:w="387" w:type="pct"/>
            <w:shd w:val="clear" w:color="auto" w:fill="auto"/>
            <w:noWrap/>
            <w:vAlign w:val="center"/>
            <w:hideMark/>
          </w:tcPr>
          <w:p w14:paraId="7B8727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0B0A348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18DCB5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7BE166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326E52C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D6B2CB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39FECD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94E6F1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109986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828A4B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4E269B5A" w14:textId="77777777" w:rsidTr="004664B5">
        <w:trPr>
          <w:gridAfter w:val="1"/>
          <w:wAfter w:w="6" w:type="pct"/>
          <w:trHeight w:val="20"/>
        </w:trPr>
        <w:tc>
          <w:tcPr>
            <w:tcW w:w="1090" w:type="pct"/>
            <w:shd w:val="clear" w:color="auto" w:fill="auto"/>
            <w:noWrap/>
            <w:vAlign w:val="center"/>
            <w:hideMark/>
          </w:tcPr>
          <w:p w14:paraId="5F6769FA"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Neurophysiology scientist</w:t>
            </w:r>
          </w:p>
        </w:tc>
        <w:tc>
          <w:tcPr>
            <w:tcW w:w="387" w:type="pct"/>
            <w:shd w:val="clear" w:color="auto" w:fill="auto"/>
            <w:noWrap/>
            <w:vAlign w:val="center"/>
            <w:hideMark/>
          </w:tcPr>
          <w:p w14:paraId="1D5981C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0DD5511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B95B5D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96E50C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281CA67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E2A554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9176EC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30168E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821A6D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E09EF1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7FC064A6" w14:textId="77777777" w:rsidTr="004664B5">
        <w:trPr>
          <w:gridAfter w:val="1"/>
          <w:wAfter w:w="6" w:type="pct"/>
          <w:trHeight w:val="20"/>
        </w:trPr>
        <w:tc>
          <w:tcPr>
            <w:tcW w:w="1090" w:type="pct"/>
            <w:shd w:val="clear" w:color="auto" w:fill="auto"/>
            <w:noWrap/>
            <w:vAlign w:val="center"/>
            <w:hideMark/>
          </w:tcPr>
          <w:p w14:paraId="3A229C8B"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Nuclear medicine technology</w:t>
            </w:r>
          </w:p>
        </w:tc>
        <w:tc>
          <w:tcPr>
            <w:tcW w:w="387" w:type="pct"/>
            <w:shd w:val="clear" w:color="auto" w:fill="auto"/>
            <w:noWrap/>
            <w:vAlign w:val="center"/>
            <w:hideMark/>
          </w:tcPr>
          <w:p w14:paraId="5CDC59F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0C74079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A52E6F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9729E4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7D2E740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A27701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603F9F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71989FC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0736F14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1D33C6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0B317FA2" w14:textId="77777777" w:rsidTr="004664B5">
        <w:trPr>
          <w:gridAfter w:val="1"/>
          <w:wAfter w:w="6" w:type="pct"/>
          <w:trHeight w:val="20"/>
        </w:trPr>
        <w:tc>
          <w:tcPr>
            <w:tcW w:w="1090" w:type="pct"/>
            <w:shd w:val="clear" w:color="auto" w:fill="auto"/>
            <w:noWrap/>
            <w:vAlign w:val="center"/>
            <w:hideMark/>
          </w:tcPr>
          <w:p w14:paraId="12E22779"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Oral health (not dentistry)</w:t>
            </w:r>
          </w:p>
        </w:tc>
        <w:tc>
          <w:tcPr>
            <w:tcW w:w="387" w:type="pct"/>
            <w:shd w:val="clear" w:color="auto" w:fill="auto"/>
            <w:noWrap/>
            <w:vAlign w:val="center"/>
            <w:hideMark/>
          </w:tcPr>
          <w:p w14:paraId="0911077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6D58A7D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D2BB8B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15B68E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7AD446F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CB2BAB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FB28BD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FABDD9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F61014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77B2B1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32D9A4BD" w14:textId="77777777" w:rsidTr="004664B5">
        <w:trPr>
          <w:gridAfter w:val="1"/>
          <w:wAfter w:w="6" w:type="pct"/>
          <w:trHeight w:val="20"/>
        </w:trPr>
        <w:tc>
          <w:tcPr>
            <w:tcW w:w="1090" w:type="pct"/>
            <w:shd w:val="clear" w:color="auto" w:fill="auto"/>
            <w:noWrap/>
            <w:vAlign w:val="center"/>
            <w:hideMark/>
          </w:tcPr>
          <w:p w14:paraId="04FA0EA5"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Physicists</w:t>
            </w:r>
          </w:p>
        </w:tc>
        <w:tc>
          <w:tcPr>
            <w:tcW w:w="387" w:type="pct"/>
            <w:shd w:val="clear" w:color="auto" w:fill="auto"/>
            <w:noWrap/>
            <w:vAlign w:val="center"/>
            <w:hideMark/>
          </w:tcPr>
          <w:p w14:paraId="08108A8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7D9F854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BC8067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3AE27F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7B3F922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0D7E71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5CA663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0BFBFD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72F8AF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5F3539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283E3210" w14:textId="77777777" w:rsidTr="004664B5">
        <w:trPr>
          <w:gridAfter w:val="1"/>
          <w:wAfter w:w="6" w:type="pct"/>
          <w:trHeight w:val="20"/>
        </w:trPr>
        <w:tc>
          <w:tcPr>
            <w:tcW w:w="1090" w:type="pct"/>
            <w:shd w:val="clear" w:color="auto" w:fill="auto"/>
            <w:noWrap/>
            <w:vAlign w:val="center"/>
            <w:hideMark/>
          </w:tcPr>
          <w:p w14:paraId="6291AFF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Radiation oncology medical physics</w:t>
            </w:r>
          </w:p>
        </w:tc>
        <w:tc>
          <w:tcPr>
            <w:tcW w:w="387" w:type="pct"/>
            <w:shd w:val="clear" w:color="auto" w:fill="auto"/>
            <w:noWrap/>
            <w:vAlign w:val="center"/>
            <w:hideMark/>
          </w:tcPr>
          <w:p w14:paraId="0A177CC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4219C78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208C14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4EC0AA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7E61695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A12B25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A5103D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10CD3D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427307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E7C791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6D22EDDD" w14:textId="77777777" w:rsidTr="004664B5">
        <w:trPr>
          <w:gridAfter w:val="1"/>
          <w:wAfter w:w="6" w:type="pct"/>
          <w:trHeight w:val="20"/>
        </w:trPr>
        <w:tc>
          <w:tcPr>
            <w:tcW w:w="1090" w:type="pct"/>
            <w:shd w:val="clear" w:color="auto" w:fill="auto"/>
            <w:noWrap/>
            <w:vAlign w:val="center"/>
            <w:hideMark/>
          </w:tcPr>
          <w:p w14:paraId="751346F5"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Radiation therapists</w:t>
            </w:r>
          </w:p>
        </w:tc>
        <w:tc>
          <w:tcPr>
            <w:tcW w:w="387" w:type="pct"/>
            <w:shd w:val="clear" w:color="auto" w:fill="auto"/>
            <w:noWrap/>
            <w:vAlign w:val="center"/>
            <w:hideMark/>
          </w:tcPr>
          <w:p w14:paraId="7F96193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3C5248B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3BBB95E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267386F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390D210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7B8A99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24FBBF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7EB851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15EB02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899BE3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2D0705DE" w14:textId="77777777" w:rsidTr="004664B5">
        <w:trPr>
          <w:gridAfter w:val="1"/>
          <w:wAfter w:w="6" w:type="pct"/>
          <w:trHeight w:val="20"/>
        </w:trPr>
        <w:tc>
          <w:tcPr>
            <w:tcW w:w="1090" w:type="pct"/>
            <w:shd w:val="clear" w:color="auto" w:fill="auto"/>
            <w:noWrap/>
            <w:vAlign w:val="center"/>
            <w:hideMark/>
          </w:tcPr>
          <w:p w14:paraId="700C25BA"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Radiographers</w:t>
            </w:r>
          </w:p>
        </w:tc>
        <w:tc>
          <w:tcPr>
            <w:tcW w:w="387" w:type="pct"/>
            <w:shd w:val="clear" w:color="auto" w:fill="auto"/>
            <w:noWrap/>
            <w:vAlign w:val="center"/>
            <w:hideMark/>
          </w:tcPr>
          <w:p w14:paraId="1D1046E2"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147C1EC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8B46CA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CB88E9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8" w:type="pct"/>
            <w:shd w:val="clear" w:color="auto" w:fill="auto"/>
            <w:noWrap/>
            <w:vAlign w:val="center"/>
            <w:hideMark/>
          </w:tcPr>
          <w:p w14:paraId="0F432DE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F455BE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2E363F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87FCE2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A14A7E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57B0F4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6B5B9275" w14:textId="77777777" w:rsidTr="004664B5">
        <w:trPr>
          <w:gridAfter w:val="1"/>
          <w:wAfter w:w="6" w:type="pct"/>
          <w:trHeight w:val="20"/>
        </w:trPr>
        <w:tc>
          <w:tcPr>
            <w:tcW w:w="1090" w:type="pct"/>
            <w:shd w:val="clear" w:color="auto" w:fill="auto"/>
            <w:noWrap/>
            <w:vAlign w:val="center"/>
            <w:hideMark/>
          </w:tcPr>
          <w:p w14:paraId="0178EA06"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Rehabilitation engineering</w:t>
            </w:r>
          </w:p>
        </w:tc>
        <w:tc>
          <w:tcPr>
            <w:tcW w:w="387" w:type="pct"/>
            <w:shd w:val="clear" w:color="auto" w:fill="auto"/>
            <w:noWrap/>
            <w:vAlign w:val="center"/>
            <w:hideMark/>
          </w:tcPr>
          <w:p w14:paraId="16B6898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73C6AD0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7E7BDB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0066F11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083B319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1E9E62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52EC01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D8C3F2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85F53E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C224FC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48FE7B8B" w14:textId="77777777" w:rsidTr="004664B5">
        <w:trPr>
          <w:gridAfter w:val="1"/>
          <w:wAfter w:w="6" w:type="pct"/>
          <w:trHeight w:val="20"/>
        </w:trPr>
        <w:tc>
          <w:tcPr>
            <w:tcW w:w="1090" w:type="pct"/>
            <w:shd w:val="clear" w:color="auto" w:fill="auto"/>
            <w:noWrap/>
            <w:vAlign w:val="center"/>
            <w:hideMark/>
          </w:tcPr>
          <w:p w14:paraId="330E7470"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Respiratory scientist</w:t>
            </w:r>
          </w:p>
        </w:tc>
        <w:tc>
          <w:tcPr>
            <w:tcW w:w="387" w:type="pct"/>
            <w:shd w:val="clear" w:color="auto" w:fill="auto"/>
            <w:noWrap/>
            <w:vAlign w:val="center"/>
            <w:hideMark/>
          </w:tcPr>
          <w:p w14:paraId="4C95AFB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584220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91A591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2D9569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6DBF3B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F22706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73FEC79"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1A5FC6EF"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675F84A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67105F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2FD3A560" w14:textId="77777777" w:rsidTr="004664B5">
        <w:trPr>
          <w:gridAfter w:val="1"/>
          <w:wAfter w:w="6" w:type="pct"/>
          <w:trHeight w:val="20"/>
        </w:trPr>
        <w:tc>
          <w:tcPr>
            <w:tcW w:w="1090" w:type="pct"/>
            <w:shd w:val="clear" w:color="auto" w:fill="auto"/>
            <w:noWrap/>
            <w:vAlign w:val="center"/>
            <w:hideMark/>
          </w:tcPr>
          <w:p w14:paraId="65D660C8"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Scientific/Research Officer</w:t>
            </w:r>
          </w:p>
        </w:tc>
        <w:tc>
          <w:tcPr>
            <w:tcW w:w="387" w:type="pct"/>
            <w:shd w:val="clear" w:color="auto" w:fill="auto"/>
            <w:noWrap/>
            <w:vAlign w:val="center"/>
            <w:hideMark/>
          </w:tcPr>
          <w:p w14:paraId="6C4BB7F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2FDD5A5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9E0A7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A8DAEC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875F53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04CDCF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FC5494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E99953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44FD559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5C84A3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54D3487D" w14:textId="77777777" w:rsidTr="004664B5">
        <w:trPr>
          <w:gridAfter w:val="1"/>
          <w:wAfter w:w="6" w:type="pct"/>
          <w:trHeight w:val="20"/>
        </w:trPr>
        <w:tc>
          <w:tcPr>
            <w:tcW w:w="1090" w:type="pct"/>
            <w:shd w:val="clear" w:color="auto" w:fill="auto"/>
            <w:noWrap/>
            <w:vAlign w:val="center"/>
            <w:hideMark/>
          </w:tcPr>
          <w:p w14:paraId="657C30B6"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Sexual Assault</w:t>
            </w:r>
          </w:p>
        </w:tc>
        <w:tc>
          <w:tcPr>
            <w:tcW w:w="387" w:type="pct"/>
            <w:shd w:val="clear" w:color="auto" w:fill="auto"/>
            <w:noWrap/>
            <w:vAlign w:val="center"/>
            <w:hideMark/>
          </w:tcPr>
          <w:p w14:paraId="686591F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1B9E183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B12A04A"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349BE8DC"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5C411FAE"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969354B"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42E6B5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63D8D46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05A420D"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1A4A82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r>
      <w:tr w:rsidR="009E1355" w:rsidRPr="004103F6" w14:paraId="180DA945" w14:textId="77777777" w:rsidTr="004664B5">
        <w:trPr>
          <w:gridAfter w:val="1"/>
          <w:wAfter w:w="6" w:type="pct"/>
          <w:trHeight w:val="20"/>
        </w:trPr>
        <w:tc>
          <w:tcPr>
            <w:tcW w:w="1090" w:type="pct"/>
            <w:shd w:val="clear" w:color="auto" w:fill="auto"/>
            <w:noWrap/>
            <w:vAlign w:val="center"/>
            <w:hideMark/>
          </w:tcPr>
          <w:p w14:paraId="4890D454" w14:textId="77777777" w:rsidR="0047400A" w:rsidRPr="005F7607" w:rsidRDefault="0047400A" w:rsidP="0047400A">
            <w:pPr>
              <w:spacing w:after="0"/>
              <w:rPr>
                <w:rFonts w:eastAsia="Times New Roman" w:cs="Calibri"/>
                <w:color w:val="000000"/>
                <w:sz w:val="17"/>
                <w:szCs w:val="17"/>
              </w:rPr>
            </w:pPr>
            <w:r w:rsidRPr="005F7607">
              <w:rPr>
                <w:rFonts w:cs="Calibri"/>
                <w:color w:val="000000"/>
                <w:sz w:val="17"/>
                <w:szCs w:val="17"/>
              </w:rPr>
              <w:t>Sleep technician</w:t>
            </w:r>
          </w:p>
        </w:tc>
        <w:tc>
          <w:tcPr>
            <w:tcW w:w="387" w:type="pct"/>
            <w:shd w:val="clear" w:color="auto" w:fill="auto"/>
            <w:noWrap/>
            <w:vAlign w:val="center"/>
            <w:hideMark/>
          </w:tcPr>
          <w:p w14:paraId="772E6A16"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420" w:type="pct"/>
            <w:shd w:val="clear" w:color="auto" w:fill="auto"/>
            <w:noWrap/>
            <w:vAlign w:val="center"/>
            <w:hideMark/>
          </w:tcPr>
          <w:p w14:paraId="4AA8CA73"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86B6C6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5C298D7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8" w:type="pct"/>
            <w:shd w:val="clear" w:color="auto" w:fill="auto"/>
            <w:noWrap/>
            <w:vAlign w:val="center"/>
            <w:hideMark/>
          </w:tcPr>
          <w:p w14:paraId="41251254"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463D0345"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2DB35758"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c>
          <w:tcPr>
            <w:tcW w:w="387" w:type="pct"/>
            <w:shd w:val="clear" w:color="auto" w:fill="auto"/>
            <w:noWrap/>
            <w:vAlign w:val="center"/>
            <w:hideMark/>
          </w:tcPr>
          <w:p w14:paraId="542A8650"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7E6F7F81"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 </w:t>
            </w:r>
          </w:p>
        </w:tc>
        <w:tc>
          <w:tcPr>
            <w:tcW w:w="387" w:type="pct"/>
            <w:shd w:val="clear" w:color="auto" w:fill="auto"/>
            <w:noWrap/>
            <w:vAlign w:val="center"/>
            <w:hideMark/>
          </w:tcPr>
          <w:p w14:paraId="167B6CE7" w14:textId="77777777" w:rsidR="0047400A" w:rsidRPr="005F7607" w:rsidRDefault="0047400A" w:rsidP="0047400A">
            <w:pPr>
              <w:spacing w:after="0"/>
              <w:jc w:val="center"/>
              <w:rPr>
                <w:rFonts w:eastAsia="Times New Roman" w:cs="Calibri"/>
                <w:color w:val="000000"/>
                <w:sz w:val="17"/>
                <w:szCs w:val="17"/>
              </w:rPr>
            </w:pPr>
            <w:r w:rsidRPr="005F7607">
              <w:rPr>
                <w:rFonts w:cs="Calibri"/>
                <w:color w:val="000000"/>
                <w:sz w:val="17"/>
                <w:szCs w:val="17"/>
              </w:rPr>
              <w:t>Y</w:t>
            </w:r>
          </w:p>
        </w:tc>
      </w:tr>
      <w:tr w:rsidR="009E1355" w:rsidRPr="004103F6" w14:paraId="48012180" w14:textId="77777777" w:rsidTr="004664B5">
        <w:trPr>
          <w:gridAfter w:val="1"/>
          <w:wAfter w:w="6" w:type="pct"/>
          <w:trHeight w:val="20"/>
        </w:trPr>
        <w:tc>
          <w:tcPr>
            <w:tcW w:w="1090" w:type="pct"/>
            <w:shd w:val="clear" w:color="auto" w:fill="auto"/>
            <w:noWrap/>
            <w:vAlign w:val="center"/>
          </w:tcPr>
          <w:p w14:paraId="5F237D41" w14:textId="77777777" w:rsidR="0047400A" w:rsidRPr="005F7607" w:rsidRDefault="0047400A" w:rsidP="0047400A">
            <w:pPr>
              <w:spacing w:after="0"/>
              <w:rPr>
                <w:rFonts w:cs="Calibri"/>
                <w:color w:val="000000"/>
                <w:sz w:val="17"/>
                <w:szCs w:val="17"/>
              </w:rPr>
            </w:pPr>
            <w:r w:rsidRPr="005F7607">
              <w:rPr>
                <w:rFonts w:cs="Calibri"/>
                <w:color w:val="000000"/>
                <w:sz w:val="17"/>
                <w:szCs w:val="17"/>
              </w:rPr>
              <w:t>Speech therapists</w:t>
            </w:r>
          </w:p>
        </w:tc>
        <w:tc>
          <w:tcPr>
            <w:tcW w:w="387" w:type="pct"/>
            <w:shd w:val="clear" w:color="auto" w:fill="auto"/>
            <w:noWrap/>
            <w:vAlign w:val="center"/>
          </w:tcPr>
          <w:p w14:paraId="6F890180"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420" w:type="pct"/>
            <w:shd w:val="clear" w:color="auto" w:fill="auto"/>
            <w:noWrap/>
            <w:vAlign w:val="center"/>
          </w:tcPr>
          <w:p w14:paraId="760B7200"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3021566C"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09FD40C8"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Y</w:t>
            </w:r>
          </w:p>
        </w:tc>
        <w:tc>
          <w:tcPr>
            <w:tcW w:w="388" w:type="pct"/>
            <w:shd w:val="clear" w:color="auto" w:fill="auto"/>
            <w:noWrap/>
            <w:vAlign w:val="center"/>
          </w:tcPr>
          <w:p w14:paraId="53AB0070"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Y</w:t>
            </w:r>
          </w:p>
        </w:tc>
        <w:tc>
          <w:tcPr>
            <w:tcW w:w="387" w:type="pct"/>
            <w:shd w:val="clear" w:color="auto" w:fill="auto"/>
            <w:noWrap/>
            <w:vAlign w:val="center"/>
          </w:tcPr>
          <w:p w14:paraId="623CA2F9"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4B4525F0"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36CD4F37"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Y</w:t>
            </w:r>
          </w:p>
        </w:tc>
        <w:tc>
          <w:tcPr>
            <w:tcW w:w="387" w:type="pct"/>
            <w:shd w:val="clear" w:color="auto" w:fill="auto"/>
            <w:noWrap/>
            <w:vAlign w:val="center"/>
          </w:tcPr>
          <w:p w14:paraId="7D64C173"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1D5E5C21"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r>
      <w:tr w:rsidR="009E1355" w:rsidRPr="004103F6" w14:paraId="468ED408" w14:textId="77777777" w:rsidTr="004664B5">
        <w:trPr>
          <w:gridAfter w:val="1"/>
          <w:wAfter w:w="6" w:type="pct"/>
          <w:trHeight w:val="20"/>
        </w:trPr>
        <w:tc>
          <w:tcPr>
            <w:tcW w:w="1090" w:type="pct"/>
            <w:shd w:val="clear" w:color="auto" w:fill="auto"/>
            <w:noWrap/>
            <w:vAlign w:val="center"/>
          </w:tcPr>
          <w:p w14:paraId="6E6EF839" w14:textId="77777777" w:rsidR="0047400A" w:rsidRPr="005F7607" w:rsidRDefault="0047400A" w:rsidP="0047400A">
            <w:pPr>
              <w:spacing w:after="0"/>
              <w:rPr>
                <w:rFonts w:cs="Calibri"/>
                <w:color w:val="000000"/>
                <w:sz w:val="17"/>
                <w:szCs w:val="17"/>
              </w:rPr>
            </w:pPr>
            <w:r w:rsidRPr="005F7607">
              <w:rPr>
                <w:rFonts w:cs="Calibri"/>
                <w:color w:val="000000"/>
                <w:sz w:val="17"/>
                <w:szCs w:val="17"/>
              </w:rPr>
              <w:t>Welfare</w:t>
            </w:r>
          </w:p>
        </w:tc>
        <w:tc>
          <w:tcPr>
            <w:tcW w:w="387" w:type="pct"/>
            <w:shd w:val="clear" w:color="auto" w:fill="auto"/>
            <w:noWrap/>
            <w:vAlign w:val="center"/>
          </w:tcPr>
          <w:p w14:paraId="3235A2E9"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420" w:type="pct"/>
            <w:shd w:val="clear" w:color="auto" w:fill="auto"/>
            <w:noWrap/>
            <w:vAlign w:val="center"/>
          </w:tcPr>
          <w:p w14:paraId="4EB79664"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74115AAF"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Y</w:t>
            </w:r>
          </w:p>
        </w:tc>
        <w:tc>
          <w:tcPr>
            <w:tcW w:w="387" w:type="pct"/>
            <w:shd w:val="clear" w:color="auto" w:fill="auto"/>
            <w:noWrap/>
            <w:vAlign w:val="center"/>
          </w:tcPr>
          <w:p w14:paraId="58D0DC0A"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8" w:type="pct"/>
            <w:shd w:val="clear" w:color="auto" w:fill="auto"/>
            <w:noWrap/>
            <w:vAlign w:val="center"/>
          </w:tcPr>
          <w:p w14:paraId="5F965E32"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26A899F4"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2D26EDCC"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497D81E0"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6EEC5540"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c>
          <w:tcPr>
            <w:tcW w:w="387" w:type="pct"/>
            <w:shd w:val="clear" w:color="auto" w:fill="auto"/>
            <w:noWrap/>
            <w:vAlign w:val="center"/>
          </w:tcPr>
          <w:p w14:paraId="7B8F6125" w14:textId="77777777" w:rsidR="0047400A" w:rsidRPr="005F7607" w:rsidRDefault="0047400A" w:rsidP="0047400A">
            <w:pPr>
              <w:spacing w:after="0"/>
              <w:jc w:val="center"/>
              <w:rPr>
                <w:rFonts w:cs="Calibri"/>
                <w:color w:val="000000"/>
                <w:sz w:val="17"/>
                <w:szCs w:val="17"/>
              </w:rPr>
            </w:pPr>
            <w:r w:rsidRPr="005F7607">
              <w:rPr>
                <w:rFonts w:cs="Calibri"/>
                <w:color w:val="000000"/>
                <w:sz w:val="17"/>
                <w:szCs w:val="17"/>
              </w:rPr>
              <w:t> </w:t>
            </w:r>
          </w:p>
        </w:tc>
      </w:tr>
    </w:tbl>
    <w:p w14:paraId="70692007" w14:textId="122B184E" w:rsidR="0047400A" w:rsidRPr="004103F6" w:rsidRDefault="0047400A" w:rsidP="00C822C6">
      <w:pPr>
        <w:pStyle w:val="Heading3"/>
        <w:spacing w:before="240"/>
        <w:rPr>
          <w:lang w:eastAsia="en-US"/>
        </w:rPr>
      </w:pPr>
      <w:r w:rsidRPr="004103F6">
        <w:rPr>
          <w:lang w:eastAsia="en-US"/>
        </w:rPr>
        <w:t>Allied health assistants</w:t>
      </w:r>
    </w:p>
    <w:p w14:paraId="2B6D311E" w14:textId="02E46D28" w:rsidR="008A3D5B" w:rsidRPr="004103F6" w:rsidRDefault="0047400A" w:rsidP="00EE089F">
      <w:pPr>
        <w:rPr>
          <w:lang w:eastAsia="en-US"/>
        </w:rPr>
      </w:pPr>
      <w:r w:rsidRPr="00EE089F">
        <w:rPr>
          <w:lang w:eastAsia="en-US"/>
        </w:rPr>
        <w:t xml:space="preserve">The National Rural Health Commissioner’s report identified a study from 2015 that suggested up to 17% of an allied health professional’s workload could </w:t>
      </w:r>
      <w:r w:rsidR="00472FC8" w:rsidRPr="00EE089F">
        <w:rPr>
          <w:lang w:eastAsia="en-US"/>
        </w:rPr>
        <w:t xml:space="preserve">be </w:t>
      </w:r>
      <w:r w:rsidRPr="00EE089F">
        <w:rPr>
          <w:lang w:eastAsia="en-US"/>
        </w:rPr>
        <w:t>carried out by allied health assistants.</w:t>
      </w:r>
      <w:r w:rsidR="008430AE">
        <w:rPr>
          <w:rFonts w:ascii="ZWAdobeF" w:hAnsi="ZWAdobeF" w:cs="ZWAdobeF"/>
          <w:sz w:val="2"/>
          <w:szCs w:val="2"/>
          <w:lang w:eastAsia="en-US"/>
        </w:rPr>
        <w:t>26F</w:t>
      </w:r>
      <w:r w:rsidR="00283D75" w:rsidRPr="00EE089F">
        <w:rPr>
          <w:rStyle w:val="FootnoteReference"/>
          <w:lang w:eastAsia="en-US"/>
        </w:rPr>
        <w:footnoteReference w:id="28"/>
      </w:r>
      <w:r w:rsidR="000D50A9" w:rsidRPr="00EE089F">
        <w:rPr>
          <w:lang w:eastAsia="en-US"/>
        </w:rPr>
        <w:t xml:space="preserve"> </w:t>
      </w:r>
      <w:r w:rsidR="008A3D5B" w:rsidRPr="006113D3">
        <w:rPr>
          <w:lang w:eastAsia="en-US"/>
        </w:rPr>
        <w:t xml:space="preserve">Further, </w:t>
      </w:r>
      <w:r w:rsidR="008A3D5B" w:rsidRPr="006113D3">
        <w:rPr>
          <w:i/>
          <w:iCs/>
          <w:lang w:eastAsia="en-US"/>
        </w:rPr>
        <w:t xml:space="preserve">The National Mental Health Service Planning Framework </w:t>
      </w:r>
      <w:r w:rsidR="008A3D5B" w:rsidRPr="006113D3">
        <w:rPr>
          <w:lang w:eastAsia="en-US"/>
        </w:rPr>
        <w:t>predicts</w:t>
      </w:r>
      <w:r w:rsidR="001A0ABB" w:rsidRPr="006113D3">
        <w:rPr>
          <w:lang w:eastAsia="en-US"/>
        </w:rPr>
        <w:t xml:space="preserve"> a</w:t>
      </w:r>
      <w:r w:rsidR="008A3D5B" w:rsidRPr="006113D3">
        <w:rPr>
          <w:lang w:eastAsia="en-US"/>
        </w:rPr>
        <w:t xml:space="preserve"> </w:t>
      </w:r>
      <w:r w:rsidR="005C2988" w:rsidRPr="006113D3">
        <w:rPr>
          <w:lang w:eastAsia="en-US"/>
        </w:rPr>
        <w:t xml:space="preserve">growth </w:t>
      </w:r>
      <w:r w:rsidR="001A0ABB" w:rsidRPr="006113D3">
        <w:rPr>
          <w:lang w:eastAsia="en-US"/>
        </w:rPr>
        <w:t>in the mental health workforce of</w:t>
      </w:r>
      <w:r w:rsidR="005C2988" w:rsidRPr="006113D3">
        <w:rPr>
          <w:lang w:eastAsia="en-US"/>
        </w:rPr>
        <w:t xml:space="preserve"> </w:t>
      </w:r>
      <w:r w:rsidR="001A0ABB" w:rsidRPr="006113D3">
        <w:rPr>
          <w:lang w:eastAsia="en-US"/>
        </w:rPr>
        <w:t>13,000</w:t>
      </w:r>
      <w:r w:rsidR="0023233E" w:rsidRPr="006113D3">
        <w:rPr>
          <w:lang w:eastAsia="en-US"/>
        </w:rPr>
        <w:t xml:space="preserve"> </w:t>
      </w:r>
      <w:r w:rsidR="001A0ABB" w:rsidRPr="006113D3">
        <w:rPr>
          <w:lang w:eastAsia="en-US"/>
        </w:rPr>
        <w:t>FTE between 2019 and 2030.</w:t>
      </w:r>
      <w:r w:rsidR="0023233E" w:rsidRPr="006113D3">
        <w:rPr>
          <w:lang w:eastAsia="en-US"/>
        </w:rPr>
        <w:t xml:space="preserve"> This includes </w:t>
      </w:r>
      <w:r w:rsidR="008A3D5B" w:rsidRPr="006113D3">
        <w:rPr>
          <w:lang w:eastAsia="en-US"/>
        </w:rPr>
        <w:t>29% vocationally qualified mental health workers, 6% peer workers.</w:t>
      </w:r>
      <w:r w:rsidR="008430AE">
        <w:rPr>
          <w:rFonts w:ascii="ZWAdobeF" w:hAnsi="ZWAdobeF" w:cs="ZWAdobeF"/>
          <w:sz w:val="2"/>
          <w:szCs w:val="2"/>
          <w:lang w:eastAsia="en-US"/>
        </w:rPr>
        <w:t>27F</w:t>
      </w:r>
      <w:r w:rsidR="00B47330" w:rsidRPr="006113D3">
        <w:rPr>
          <w:rStyle w:val="FootnoteReference"/>
          <w:lang w:eastAsia="en-US"/>
        </w:rPr>
        <w:footnoteReference w:id="29"/>
      </w:r>
    </w:p>
    <w:p w14:paraId="0BFEA6AE" w14:textId="516AF0E9" w:rsidR="0047400A" w:rsidRPr="004103F6" w:rsidRDefault="000D50A9" w:rsidP="0047400A">
      <w:pPr>
        <w:rPr>
          <w:lang w:eastAsia="en-US"/>
        </w:rPr>
      </w:pPr>
      <w:r w:rsidRPr="000D50A9">
        <w:rPr>
          <w:lang w:eastAsia="en-US"/>
        </w:rPr>
        <w:t>An Allied Health Assistant</w:t>
      </w:r>
      <w:r>
        <w:rPr>
          <w:lang w:eastAsia="en-US"/>
        </w:rPr>
        <w:t xml:space="preserve"> typically</w:t>
      </w:r>
      <w:r w:rsidRPr="000D50A9">
        <w:rPr>
          <w:lang w:eastAsia="en-US"/>
        </w:rPr>
        <w:t xml:space="preserve"> works under the supervision and direction of an allied health professional to perform clinical and non-clinical duties in a discipline specific area or across a multi-disciplinary team</w:t>
      </w:r>
      <w:r w:rsidR="008B4D36">
        <w:rPr>
          <w:lang w:eastAsia="en-US"/>
        </w:rPr>
        <w:t xml:space="preserve">. </w:t>
      </w:r>
      <w:r w:rsidR="00472FC8" w:rsidRPr="004103F6">
        <w:rPr>
          <w:lang w:eastAsia="en-US"/>
        </w:rPr>
        <w:t>T</w:t>
      </w:r>
      <w:r w:rsidR="0047400A" w:rsidRPr="004103F6">
        <w:rPr>
          <w:lang w:eastAsia="en-US"/>
        </w:rPr>
        <w:t>he use of assistants varied significantly</w:t>
      </w:r>
      <w:r w:rsidR="00472FC8" w:rsidRPr="004103F6">
        <w:rPr>
          <w:lang w:eastAsia="en-US"/>
        </w:rPr>
        <w:t xml:space="preserve"> across different professions</w:t>
      </w:r>
      <w:r w:rsidR="0047400A" w:rsidRPr="004103F6">
        <w:rPr>
          <w:lang w:eastAsia="en-US"/>
        </w:rPr>
        <w:t xml:space="preserve">, with variations in their views on how suitable the profession would be to engaging an assistant workforce. Some, including Exercise Physiology and Dietetics, even had levels of qualification short of full credentialing that suited supervised </w:t>
      </w:r>
      <w:r w:rsidR="009E4EBA" w:rsidRPr="004103F6">
        <w:rPr>
          <w:lang w:eastAsia="en-US"/>
        </w:rPr>
        <w:t>allied health assistant</w:t>
      </w:r>
      <w:r w:rsidR="0047400A" w:rsidRPr="004103F6">
        <w:rPr>
          <w:lang w:eastAsia="en-US"/>
        </w:rPr>
        <w:t xml:space="preserve"> roles. </w:t>
      </w:r>
    </w:p>
    <w:p w14:paraId="434D17AF" w14:textId="7DE74ED3" w:rsidR="003C78FA" w:rsidRPr="004103F6" w:rsidRDefault="0047400A" w:rsidP="0047400A">
      <w:pPr>
        <w:rPr>
          <w:lang w:eastAsia="en-US"/>
        </w:rPr>
      </w:pPr>
      <w:r w:rsidRPr="004103F6">
        <w:rPr>
          <w:lang w:eastAsia="en-US"/>
        </w:rPr>
        <w:lastRenderedPageBreak/>
        <w:t xml:space="preserve">Stakeholders also identified that </w:t>
      </w:r>
      <w:r w:rsidR="00350D54" w:rsidRPr="004103F6">
        <w:rPr>
          <w:lang w:eastAsia="en-US"/>
        </w:rPr>
        <w:t>barriers for</w:t>
      </w:r>
      <w:r w:rsidRPr="004103F6">
        <w:rPr>
          <w:lang w:eastAsia="en-US"/>
        </w:rPr>
        <w:t xml:space="preserve"> qualification or employment as an allied health </w:t>
      </w:r>
      <w:r w:rsidR="00472FC8" w:rsidRPr="004103F6">
        <w:rPr>
          <w:lang w:eastAsia="en-US"/>
        </w:rPr>
        <w:t>assistant</w:t>
      </w:r>
      <w:r w:rsidRPr="004103F6">
        <w:rPr>
          <w:lang w:eastAsia="en-US"/>
        </w:rPr>
        <w:t xml:space="preserve"> </w:t>
      </w:r>
      <w:r w:rsidR="00350D54" w:rsidRPr="004103F6">
        <w:rPr>
          <w:lang w:eastAsia="en-US"/>
        </w:rPr>
        <w:t>are lower than for many other</w:t>
      </w:r>
      <w:r w:rsidRPr="004103F6">
        <w:rPr>
          <w:lang w:eastAsia="en-US"/>
        </w:rPr>
        <w:t xml:space="preserve"> allied health </w:t>
      </w:r>
      <w:r w:rsidR="00350D54" w:rsidRPr="004103F6">
        <w:rPr>
          <w:lang w:eastAsia="en-US"/>
        </w:rPr>
        <w:t>professions</w:t>
      </w:r>
      <w:r w:rsidRPr="004103F6">
        <w:rPr>
          <w:lang w:eastAsia="en-US"/>
        </w:rPr>
        <w:t xml:space="preserve">. This was more acutely observed in rural and remote areas, and </w:t>
      </w:r>
      <w:r w:rsidR="00350D54" w:rsidRPr="004103F6">
        <w:rPr>
          <w:lang w:eastAsia="en-US"/>
        </w:rPr>
        <w:t>I</w:t>
      </w:r>
      <w:r w:rsidRPr="004103F6">
        <w:rPr>
          <w:lang w:eastAsia="en-US"/>
        </w:rPr>
        <w:t>ndigenous health settings.</w:t>
      </w:r>
      <w:r w:rsidR="00BE2A05" w:rsidRPr="004103F6">
        <w:rPr>
          <w:lang w:eastAsia="en-US"/>
        </w:rPr>
        <w:t xml:space="preserve"> </w:t>
      </w:r>
    </w:p>
    <w:p w14:paraId="7F92706F" w14:textId="77777777" w:rsidR="0047400A" w:rsidRPr="004103F6" w:rsidRDefault="0047400A" w:rsidP="0047400A">
      <w:pPr>
        <w:rPr>
          <w:lang w:eastAsia="en-US"/>
        </w:rPr>
      </w:pPr>
      <w:r w:rsidRPr="004103F6">
        <w:rPr>
          <w:lang w:eastAsia="en-US"/>
        </w:rPr>
        <w:t xml:space="preserve">Therefore, capturing this segment of the health workforce is important in understanding not only capacity and eventually unmet need, but also critical training/qualification pathways as well. </w:t>
      </w:r>
    </w:p>
    <w:p w14:paraId="2FF046B0" w14:textId="77777777" w:rsidR="0047400A" w:rsidRPr="004103F6" w:rsidRDefault="0047400A" w:rsidP="00C52BBA">
      <w:pPr>
        <w:pStyle w:val="Heading3"/>
        <w:rPr>
          <w:lang w:eastAsia="en-US"/>
        </w:rPr>
      </w:pPr>
      <w:r w:rsidRPr="004103F6">
        <w:rPr>
          <w:lang w:eastAsia="en-US"/>
        </w:rPr>
        <w:t>Care workforce</w:t>
      </w:r>
    </w:p>
    <w:p w14:paraId="2FD4AB39" w14:textId="103C4132" w:rsidR="0047400A" w:rsidRDefault="0047400A" w:rsidP="0047400A">
      <w:pPr>
        <w:rPr>
          <w:lang w:eastAsia="en-US"/>
        </w:rPr>
      </w:pPr>
      <w:r w:rsidRPr="004103F6">
        <w:rPr>
          <w:lang w:eastAsia="en-US"/>
        </w:rPr>
        <w:t>The Royal Commission into Aged Care identified that ‘personal care workers (health)’ and ‘assistants in nursing’ are forming a crucial part of the aged care workforce, increasingly spending more time caring for older people than any other staff types.</w:t>
      </w:r>
      <w:r w:rsidR="008430AE">
        <w:rPr>
          <w:rFonts w:ascii="ZWAdobeF" w:hAnsi="ZWAdobeF" w:cs="ZWAdobeF"/>
          <w:sz w:val="2"/>
          <w:szCs w:val="2"/>
          <w:lang w:eastAsia="en-US"/>
        </w:rPr>
        <w:t>28F</w:t>
      </w:r>
      <w:r w:rsidR="001042E8" w:rsidRPr="004103F6">
        <w:rPr>
          <w:rStyle w:val="FootnoteReference"/>
          <w:lang w:eastAsia="en-US"/>
        </w:rPr>
        <w:footnoteReference w:id="30"/>
      </w:r>
      <w:r w:rsidRPr="004103F6">
        <w:rPr>
          <w:lang w:eastAsia="en-US"/>
        </w:rPr>
        <w:t xml:space="preserve"> Commissioners recommended that the national registration scheme should be expanded to include the personal care workforce. If workforce planning in aged care is a primary goal of a nationally consistent </w:t>
      </w:r>
      <w:r w:rsidR="00487A5F">
        <w:rPr>
          <w:lang w:eastAsia="en-US"/>
        </w:rPr>
        <w:t>dataset</w:t>
      </w:r>
      <w:r w:rsidRPr="004103F6">
        <w:rPr>
          <w:lang w:eastAsia="en-US"/>
        </w:rPr>
        <w:t xml:space="preserve">, then serious consideration to accounting for this workforce is needed. </w:t>
      </w:r>
    </w:p>
    <w:p w14:paraId="0CB98905" w14:textId="77777777" w:rsidR="0047400A" w:rsidRPr="004103F6" w:rsidRDefault="0047400A" w:rsidP="0047400A">
      <w:pPr>
        <w:rPr>
          <w:lang w:eastAsia="en-US"/>
        </w:rPr>
      </w:pPr>
    </w:p>
    <w:p w14:paraId="44CA3A17" w14:textId="77777777" w:rsidR="00345600" w:rsidRPr="004103F6" w:rsidRDefault="00345600" w:rsidP="0077127A">
      <w:pPr>
        <w:rPr>
          <w:rFonts w:asciiTheme="minorHAnsi" w:hAnsiTheme="minorHAnsi"/>
        </w:rPr>
        <w:sectPr w:rsidR="00345600" w:rsidRPr="004103F6" w:rsidSect="0076450C">
          <w:pgSz w:w="11906" w:h="16838"/>
          <w:pgMar w:top="1440" w:right="1440" w:bottom="1440" w:left="1440" w:header="708" w:footer="708" w:gutter="0"/>
          <w:cols w:space="708"/>
          <w:titlePg/>
          <w:docGrid w:linePitch="360"/>
        </w:sectPr>
      </w:pPr>
    </w:p>
    <w:p w14:paraId="1D2363D1" w14:textId="63890FB0" w:rsidR="008D3ECF" w:rsidRPr="004103F6" w:rsidRDefault="003903B2" w:rsidP="008D3ECF">
      <w:pPr>
        <w:pStyle w:val="ChapterNumber"/>
        <w:rPr>
          <w:rStyle w:val="normaltextrun"/>
        </w:rPr>
      </w:pPr>
      <w:r w:rsidRPr="004103F6">
        <w:rPr>
          <w:rStyle w:val="normaltextrun"/>
        </w:rPr>
        <w:lastRenderedPageBreak/>
        <w:fldChar w:fldCharType="begin" w:fldLock="1"/>
      </w:r>
      <w:r w:rsidRPr="004103F6">
        <w:rPr>
          <w:rStyle w:val="normaltextrun"/>
        </w:rPr>
        <w:instrText xml:space="preserve"> REF _Ref98924086 \r \h </w:instrText>
      </w:r>
      <w:r w:rsidR="004103F6">
        <w:rPr>
          <w:rStyle w:val="normaltextrun"/>
        </w:rPr>
        <w:instrText xml:space="preserve"> \* MERGEFORMAT </w:instrText>
      </w:r>
      <w:r w:rsidRPr="004103F6">
        <w:rPr>
          <w:rStyle w:val="normaltextrun"/>
        </w:rPr>
      </w:r>
      <w:r w:rsidRPr="004103F6">
        <w:rPr>
          <w:rStyle w:val="normaltextrun"/>
        </w:rPr>
        <w:fldChar w:fldCharType="separate"/>
      </w:r>
      <w:r w:rsidR="00FF0757">
        <w:rPr>
          <w:rStyle w:val="normaltextrun"/>
        </w:rPr>
        <w:t>7</w:t>
      </w:r>
      <w:r w:rsidRPr="004103F6">
        <w:rPr>
          <w:rStyle w:val="normaltextrun"/>
        </w:rPr>
        <w:fldChar w:fldCharType="end"/>
      </w:r>
    </w:p>
    <w:p w14:paraId="71B90C22" w14:textId="505C7A4C" w:rsidR="000E36C2" w:rsidRPr="004103F6" w:rsidRDefault="00315525" w:rsidP="00C81471">
      <w:pPr>
        <w:pStyle w:val="Heading1withnumber"/>
        <w:ind w:left="0" w:hanging="567"/>
        <w:rPr>
          <w:rStyle w:val="eop"/>
        </w:rPr>
      </w:pPr>
      <w:bookmarkStart w:id="36" w:name="_Ref98924086"/>
      <w:bookmarkStart w:id="37" w:name="_Toc115427053"/>
      <w:r w:rsidRPr="004103F6">
        <w:rPr>
          <w:rStyle w:val="normaltextrun"/>
        </w:rPr>
        <w:t>Recommendations</w:t>
      </w:r>
      <w:bookmarkEnd w:id="36"/>
      <w:bookmarkEnd w:id="37"/>
    </w:p>
    <w:p w14:paraId="10125525" w14:textId="729DCE57" w:rsidR="00BB0B8D" w:rsidRPr="004522B0" w:rsidRDefault="00BB0B8D" w:rsidP="00BB0B8D">
      <w:pPr>
        <w:rPr>
          <w:rFonts w:eastAsia="MS Mincho" w:cs="Arial"/>
        </w:rPr>
      </w:pPr>
      <w:r w:rsidRPr="004522B0">
        <w:rPr>
          <w:rFonts w:eastAsia="MS Mincho" w:cs="Arial"/>
        </w:rPr>
        <w:t xml:space="preserve">The </w:t>
      </w:r>
      <w:r w:rsidRPr="004522B0">
        <w:rPr>
          <w:rFonts w:eastAsia="MS Mincho" w:cs="Arial"/>
          <w:i/>
          <w:iCs/>
        </w:rPr>
        <w:t>Workload Measures for Allied Health Professionals</w:t>
      </w:r>
      <w:r w:rsidRPr="004522B0">
        <w:rPr>
          <w:rFonts w:eastAsia="MS Mincho" w:cs="Arial"/>
        </w:rPr>
        <w:t xml:space="preserve"> report</w:t>
      </w:r>
      <w:r w:rsidR="008430AE">
        <w:rPr>
          <w:rFonts w:ascii="ZWAdobeF" w:eastAsia="MS Mincho" w:hAnsi="ZWAdobeF" w:cs="ZWAdobeF"/>
          <w:sz w:val="2"/>
          <w:szCs w:val="2"/>
        </w:rPr>
        <w:t>29F</w:t>
      </w:r>
      <w:r w:rsidRPr="004522B0">
        <w:rPr>
          <w:rFonts w:eastAsia="MS Mincho" w:cs="Arial"/>
          <w:vertAlign w:val="superscript"/>
        </w:rPr>
        <w:footnoteReference w:id="31"/>
      </w:r>
      <w:r w:rsidRPr="004522B0">
        <w:rPr>
          <w:rFonts w:eastAsia="MS Mincho" w:cs="Arial"/>
        </w:rPr>
        <w:t xml:space="preserve"> stated:</w:t>
      </w:r>
    </w:p>
    <w:p w14:paraId="2A593772" w14:textId="77777777" w:rsidR="00BB0B8D" w:rsidRPr="004522B0" w:rsidRDefault="00BB0B8D" w:rsidP="00BB0B8D">
      <w:pPr>
        <w:spacing w:before="200"/>
        <w:ind w:left="567" w:right="662"/>
        <w:rPr>
          <w:rFonts w:eastAsia="Calibri" w:cs="Arial"/>
          <w:iCs/>
          <w:szCs w:val="20"/>
        </w:rPr>
      </w:pPr>
      <w:r w:rsidRPr="004522B0">
        <w:rPr>
          <w:rFonts w:eastAsia="Calibri" w:cs="Arial"/>
          <w:i/>
          <w:iCs/>
          <w:szCs w:val="20"/>
        </w:rPr>
        <w:t xml:space="preserve">It is not currently known with any precision how many allied health professionals are working in Australia, the volume of activities they perform, or how these are </w:t>
      </w:r>
      <w:r w:rsidRPr="000A4559">
        <w:rPr>
          <w:rFonts w:eastAsia="MS Mincho" w:cs="Arial"/>
          <w:i/>
          <w:iCs/>
        </w:rPr>
        <w:t>changing over time. Comprehensive and accurate information on the numbers</w:t>
      </w:r>
      <w:r w:rsidRPr="004522B0">
        <w:rPr>
          <w:rFonts w:eastAsia="Calibri" w:cs="Arial"/>
          <w:i/>
          <w:iCs/>
          <w:szCs w:val="20"/>
        </w:rPr>
        <w:t xml:space="preserve"> and workload of the allied health workforce is urgently required for national workforce planning. If such data are not improved, then it will continue to be impossible to conduct national workforce planning for these groups in Australia.</w:t>
      </w:r>
      <w:r w:rsidRPr="004522B0">
        <w:rPr>
          <w:rFonts w:eastAsia="Calibri" w:cs="Arial"/>
          <w:iCs/>
          <w:szCs w:val="20"/>
        </w:rPr>
        <w:t xml:space="preserve"> </w:t>
      </w:r>
      <w:r w:rsidRPr="004522B0">
        <w:rPr>
          <w:rFonts w:eastAsia="Calibri" w:cs="Arial"/>
          <w:szCs w:val="20"/>
        </w:rPr>
        <w:t>(p. 5)</w:t>
      </w:r>
    </w:p>
    <w:p w14:paraId="3BB0E36F" w14:textId="2B01D2C6" w:rsidR="00BB0B8D" w:rsidRPr="004522B0" w:rsidRDefault="00BB0B8D" w:rsidP="00BB0B8D">
      <w:pPr>
        <w:rPr>
          <w:rFonts w:eastAsia="MS Mincho" w:cs="Arial"/>
        </w:rPr>
      </w:pPr>
      <w:r w:rsidRPr="004522B0">
        <w:rPr>
          <w:rFonts w:eastAsia="MS Mincho" w:cs="Arial"/>
        </w:rPr>
        <w:t>Recommendation number 3 of the National Rural Health Commissioner’s report</w:t>
      </w:r>
      <w:r w:rsidR="008430AE">
        <w:rPr>
          <w:rFonts w:ascii="ZWAdobeF" w:eastAsia="MS Mincho" w:hAnsi="ZWAdobeF" w:cs="ZWAdobeF"/>
          <w:sz w:val="2"/>
          <w:szCs w:val="2"/>
        </w:rPr>
        <w:t>30F</w:t>
      </w:r>
      <w:r w:rsidRPr="004522B0">
        <w:rPr>
          <w:rFonts w:eastAsia="MS Mincho" w:cs="Arial"/>
          <w:vertAlign w:val="superscript"/>
        </w:rPr>
        <w:footnoteReference w:id="32"/>
      </w:r>
      <w:r w:rsidRPr="004522B0">
        <w:rPr>
          <w:rFonts w:eastAsia="MS Mincho" w:cs="Arial"/>
        </w:rPr>
        <w:t xml:space="preserve"> focused on the investment in allied health data and infrastructure. The Commissioner specifically called for a </w:t>
      </w:r>
      <w:r w:rsidRPr="004522B0">
        <w:rPr>
          <w:rFonts w:eastAsia="MS Mincho" w:cs="Arial"/>
          <w:i/>
          <w:iCs/>
        </w:rPr>
        <w:t>“Minimum dataset that incorporates comprehensive rural and remote allied health workforce data”.</w:t>
      </w:r>
    </w:p>
    <w:p w14:paraId="0C11FD0F" w14:textId="7FFFB072" w:rsidR="00BB0B8D" w:rsidRPr="004522B0" w:rsidRDefault="00BB0B8D" w:rsidP="00BB0B8D">
      <w:pPr>
        <w:rPr>
          <w:rFonts w:eastAsia="MS Mincho" w:cs="Arial"/>
        </w:rPr>
      </w:pPr>
      <w:r w:rsidRPr="004522B0">
        <w:rPr>
          <w:rFonts w:eastAsia="MS Mincho" w:cs="Arial"/>
          <w:i/>
          <w:iCs/>
        </w:rPr>
        <w:t>Care Dignity and Respect</w:t>
      </w:r>
      <w:r w:rsidR="008430AE">
        <w:rPr>
          <w:rFonts w:ascii="ZWAdobeF" w:eastAsia="MS Mincho" w:hAnsi="ZWAdobeF" w:cs="ZWAdobeF"/>
          <w:iCs/>
          <w:sz w:val="2"/>
          <w:szCs w:val="2"/>
        </w:rPr>
        <w:t>31F</w:t>
      </w:r>
      <w:r w:rsidRPr="004522B0">
        <w:rPr>
          <w:rFonts w:eastAsia="MS Mincho" w:cs="Arial"/>
          <w:i/>
          <w:iCs/>
          <w:vertAlign w:val="superscript"/>
        </w:rPr>
        <w:footnoteReference w:id="33"/>
      </w:r>
      <w:r w:rsidRPr="004522B0">
        <w:rPr>
          <w:rFonts w:eastAsia="MS Mincho" w:cs="Arial"/>
        </w:rPr>
        <w:t xml:space="preserve"> also stated:</w:t>
      </w:r>
    </w:p>
    <w:p w14:paraId="2925D2DC" w14:textId="77777777" w:rsidR="00BB0B8D" w:rsidRPr="004522B0" w:rsidRDefault="00BB0B8D" w:rsidP="00BB0B8D">
      <w:pPr>
        <w:spacing w:before="200"/>
        <w:ind w:left="567" w:right="662"/>
        <w:rPr>
          <w:rFonts w:eastAsia="Calibri" w:cs="Arial"/>
          <w:iCs/>
          <w:szCs w:val="20"/>
        </w:rPr>
      </w:pPr>
      <w:r w:rsidRPr="004522B0">
        <w:rPr>
          <w:rFonts w:eastAsia="Calibri" w:cs="Arial"/>
          <w:i/>
          <w:iCs/>
          <w:szCs w:val="20"/>
        </w:rPr>
        <w:t>To protect older people, all aged care workers should be registered, as they would be in other health professions. Registration will deliver national standardisation of entry-level and ongoing qualifications and development requirements for personal care workers, as it does for health care workers such as doctors, nurses and allied health care workers.</w:t>
      </w:r>
      <w:r w:rsidRPr="004522B0">
        <w:rPr>
          <w:rFonts w:eastAsia="Calibri" w:cs="Arial"/>
          <w:szCs w:val="20"/>
        </w:rPr>
        <w:t xml:space="preserve"> (p.14)</w:t>
      </w:r>
    </w:p>
    <w:p w14:paraId="4DECD7B5" w14:textId="77777777" w:rsidR="006041B8" w:rsidRPr="006041B8" w:rsidRDefault="006041B8" w:rsidP="006041B8">
      <w:pPr>
        <w:spacing w:after="160" w:line="259" w:lineRule="auto"/>
        <w:rPr>
          <w:rFonts w:eastAsia="MS Mincho" w:cs="Arial"/>
        </w:rPr>
      </w:pPr>
      <w:r w:rsidRPr="006041B8">
        <w:rPr>
          <w:rFonts w:eastAsia="MS Mincho" w:cs="Arial"/>
        </w:rPr>
        <w:t xml:space="preserve">The previous chapters in this report have proposed content for a minimum dataset which would meet the needs assessed for allied health workforce data. This Chapter outlines options for meeting these needs for allied health professions listed in scope. </w:t>
      </w:r>
    </w:p>
    <w:p w14:paraId="6EA9D9E9" w14:textId="121C2515" w:rsidR="000652CB" w:rsidRDefault="006041B8" w:rsidP="006041B8">
      <w:pPr>
        <w:spacing w:after="160" w:line="259" w:lineRule="auto"/>
        <w:rPr>
          <w:rFonts w:eastAsia="MS Mincho" w:cs="Arial"/>
        </w:rPr>
      </w:pPr>
      <w:r w:rsidRPr="006041B8">
        <w:rPr>
          <w:rFonts w:eastAsia="MS Mincho" w:cs="Arial"/>
        </w:rPr>
        <w:t>The recommendations walk through what is practically required to meet the rigors of workforce planning for allied health. They were developed in full consideration of existing data rich sources, but at the same time, cognisant of the significant gaps that remain. Recognising that a comprehensive solution may be difficult to implement and will take some time, we have included interim solutions to enhance the data for the self-regulated professions while permanent systems are put in place.</w:t>
      </w:r>
      <w:r w:rsidR="000652CB">
        <w:rPr>
          <w:rFonts w:eastAsia="MS Mincho" w:cs="Arial"/>
        </w:rPr>
        <w:br w:type="page"/>
      </w:r>
    </w:p>
    <w:p w14:paraId="2F772630" w14:textId="77777777" w:rsidR="00BB0B8D" w:rsidRPr="006D42F8" w:rsidRDefault="00BB0B8D" w:rsidP="006D42F8">
      <w:pPr>
        <w:pStyle w:val="Heading2"/>
      </w:pPr>
      <w:bookmarkStart w:id="38" w:name="_Toc103347333"/>
      <w:bookmarkStart w:id="39" w:name="_Ref94029325"/>
      <w:bookmarkStart w:id="40" w:name="_Toc115427054"/>
      <w:r w:rsidRPr="006D42F8">
        <w:lastRenderedPageBreak/>
        <w:t>Primary recommendations for data improvement</w:t>
      </w:r>
      <w:bookmarkEnd w:id="38"/>
      <w:bookmarkEnd w:id="40"/>
      <w:r w:rsidRPr="006D42F8">
        <w:t> </w:t>
      </w:r>
      <w:bookmarkEnd w:id="39"/>
    </w:p>
    <w:p w14:paraId="0900C6B3" w14:textId="77777777" w:rsidR="00BB0B8D" w:rsidRPr="004522B0" w:rsidRDefault="00BB0B8D" w:rsidP="006D42F8">
      <w:pPr>
        <w:pStyle w:val="Heading3"/>
      </w:pPr>
      <w:r w:rsidRPr="004522B0">
        <w:t>Recommendation 1 – National register for defined allied health professionals</w:t>
      </w:r>
    </w:p>
    <w:p w14:paraId="7504C101" w14:textId="77777777" w:rsidR="00B228C3" w:rsidRPr="00B228C3" w:rsidRDefault="00B228C3" w:rsidP="00B228C3">
      <w:pPr>
        <w:rPr>
          <w:rFonts w:eastAsia="MS Mincho" w:cs="Arial"/>
          <w:lang w:eastAsia="en-US"/>
        </w:rPr>
      </w:pPr>
      <w:r w:rsidRPr="00B228C3">
        <w:rPr>
          <w:rFonts w:eastAsia="MS Mincho" w:cs="Arial"/>
          <w:lang w:eastAsia="en-US"/>
        </w:rPr>
        <w:t xml:space="preserve">The </w:t>
      </w:r>
      <w:r w:rsidRPr="00B228C3">
        <w:rPr>
          <w:rFonts w:eastAsia="MS Mincho" w:cs="Arial"/>
          <w:b/>
          <w:bCs/>
          <w:lang w:eastAsia="en-US"/>
        </w:rPr>
        <w:t>most significant data gap</w:t>
      </w:r>
      <w:r w:rsidRPr="00B228C3">
        <w:rPr>
          <w:rFonts w:eastAsia="MS Mincho" w:cs="Arial"/>
          <w:lang w:eastAsia="en-US"/>
        </w:rPr>
        <w:t xml:space="preserve"> for allied health professions, </w:t>
      </w:r>
      <w:r w:rsidRPr="00B228C3">
        <w:rPr>
          <w:rFonts w:eastAsia="MS Mincho" w:cs="Arial"/>
          <w:b/>
          <w:bCs/>
          <w:lang w:eastAsia="en-US"/>
        </w:rPr>
        <w:t>specifically self-regulated professions</w:t>
      </w:r>
      <w:r w:rsidRPr="00B228C3">
        <w:rPr>
          <w:rFonts w:eastAsia="MS Mincho" w:cs="Arial"/>
          <w:lang w:eastAsia="en-US"/>
        </w:rPr>
        <w:t xml:space="preserve">, is the </w:t>
      </w:r>
      <w:r w:rsidRPr="00B228C3">
        <w:rPr>
          <w:rFonts w:eastAsia="MS Mincho" w:cs="Arial"/>
          <w:b/>
          <w:bCs/>
          <w:lang w:eastAsia="en-US"/>
        </w:rPr>
        <w:t>absence of a comprehensive list of all members of the profession</w:t>
      </w:r>
      <w:r w:rsidRPr="00B228C3">
        <w:rPr>
          <w:rFonts w:eastAsia="MS Mincho" w:cs="Arial"/>
          <w:lang w:eastAsia="en-US"/>
        </w:rPr>
        <w:t xml:space="preserve">. Associations and employers have partial lists, but these cannot easily be brought together. This means that the </w:t>
      </w:r>
      <w:r w:rsidRPr="00B228C3">
        <w:rPr>
          <w:rFonts w:eastAsia="MS Mincho" w:cs="Arial"/>
          <w:b/>
          <w:bCs/>
          <w:lang w:eastAsia="en-US"/>
        </w:rPr>
        <w:t>Census of Population and Housing is the only source from which basic counts can be obtained</w:t>
      </w:r>
      <w:r w:rsidRPr="00B228C3">
        <w:rPr>
          <w:rFonts w:eastAsia="MS Mincho" w:cs="Arial"/>
          <w:lang w:eastAsia="en-US"/>
        </w:rPr>
        <w:t xml:space="preserve">. But more importantly, </w:t>
      </w:r>
      <w:r w:rsidRPr="00B228C3">
        <w:rPr>
          <w:rFonts w:eastAsia="MS Mincho" w:cs="Arial"/>
          <w:b/>
          <w:bCs/>
          <w:lang w:eastAsia="en-US"/>
        </w:rPr>
        <w:t>there is currently no way to create a survey frame</w:t>
      </w:r>
      <w:r w:rsidRPr="00B228C3">
        <w:rPr>
          <w:rFonts w:eastAsia="MS Mincho" w:cs="Arial"/>
          <w:lang w:eastAsia="en-US"/>
        </w:rPr>
        <w:t xml:space="preserve"> from which professionals can be selected, </w:t>
      </w:r>
      <w:r w:rsidRPr="00B228C3">
        <w:rPr>
          <w:rFonts w:eastAsia="MS Mincho" w:cs="Arial"/>
          <w:b/>
          <w:bCs/>
          <w:lang w:eastAsia="en-US"/>
        </w:rPr>
        <w:t>and therefore little confidence that the sample will be representative</w:t>
      </w:r>
      <w:r w:rsidRPr="00B228C3">
        <w:rPr>
          <w:rFonts w:eastAsia="MS Mincho" w:cs="Arial"/>
          <w:lang w:eastAsia="en-US"/>
        </w:rPr>
        <w:t xml:space="preserve"> of the profession. </w:t>
      </w:r>
    </w:p>
    <w:p w14:paraId="526D4596" w14:textId="7C06FB3D" w:rsidR="00B228C3" w:rsidRDefault="00B228C3" w:rsidP="00B228C3">
      <w:pPr>
        <w:rPr>
          <w:rFonts w:eastAsia="MS Mincho" w:cs="Arial"/>
          <w:lang w:eastAsia="en-US"/>
        </w:rPr>
      </w:pPr>
      <w:r w:rsidRPr="00B228C3">
        <w:rPr>
          <w:rFonts w:eastAsia="MS Mincho" w:cs="Arial"/>
          <w:lang w:eastAsia="en-US"/>
        </w:rPr>
        <w:t xml:space="preserve">The best solution is to </w:t>
      </w:r>
      <w:r w:rsidRPr="00B228C3">
        <w:rPr>
          <w:rFonts w:eastAsia="MS Mincho" w:cs="Arial"/>
          <w:b/>
          <w:bCs/>
          <w:lang w:eastAsia="en-US"/>
        </w:rPr>
        <w:t>mandate registration</w:t>
      </w:r>
      <w:r w:rsidRPr="00B228C3">
        <w:rPr>
          <w:rFonts w:eastAsia="MS Mincho" w:cs="Arial"/>
          <w:lang w:eastAsia="en-US"/>
        </w:rPr>
        <w:t xml:space="preserve"> with the national register </w:t>
      </w:r>
      <w:r w:rsidRPr="00B228C3">
        <w:rPr>
          <w:rFonts w:eastAsia="MS Mincho" w:cs="Arial"/>
          <w:b/>
          <w:bCs/>
          <w:lang w:eastAsia="en-US"/>
        </w:rPr>
        <w:t>as a requirement of practice,</w:t>
      </w:r>
      <w:r w:rsidRPr="00B228C3">
        <w:rPr>
          <w:rFonts w:eastAsia="MS Mincho" w:cs="Arial"/>
          <w:lang w:eastAsia="en-US"/>
        </w:rPr>
        <w:t xml:space="preserve"> as this guarantees the most comprehensive and up-to-date information. If this is not feasible, professionals could be encouraged to register voluntarily. Voluntary registration may require specific inducements and will likely take longer to develop the critical mass required to make statistically robust workforce decisions.</w:t>
      </w:r>
    </w:p>
    <w:p w14:paraId="2AFAC652" w14:textId="77777777" w:rsidR="009A2E60" w:rsidRPr="007869BA" w:rsidRDefault="009A2E60" w:rsidP="009A2E60">
      <w:pPr>
        <w:rPr>
          <w:rFonts w:eastAsia="MS Mincho" w:cs="Arial"/>
          <w:szCs w:val="20"/>
          <w:lang w:eastAsia="en-US"/>
        </w:rPr>
      </w:pPr>
      <w:r w:rsidRPr="007869BA">
        <w:rPr>
          <w:rFonts w:eastAsia="MS Mincho" w:cs="Arial"/>
          <w:szCs w:val="20"/>
          <w:lang w:eastAsia="en-US"/>
        </w:rPr>
        <w:t xml:space="preserve">The Department of Health is currently working with the self-regulated health professions on co-designing a </w:t>
      </w:r>
      <w:r w:rsidRPr="007869BA">
        <w:rPr>
          <w:b/>
        </w:rPr>
        <w:t>Commonwealth led approach to addressing the gaps in consistent standards of qualifications and skills and in workforce data. The regulatory solution will need to</w:t>
      </w:r>
      <w:r w:rsidRPr="007869BA">
        <w:rPr>
          <w:rFonts w:eastAsia="MS Mincho" w:cs="Arial"/>
          <w:szCs w:val="20"/>
          <w:lang w:eastAsia="en-US"/>
        </w:rPr>
        <w:t>:</w:t>
      </w:r>
    </w:p>
    <w:p w14:paraId="7197082F" w14:textId="77777777" w:rsidR="009A2E60" w:rsidRPr="007869BA" w:rsidRDefault="009A2E60" w:rsidP="009A2E60">
      <w:pPr>
        <w:pStyle w:val="ListParagraph"/>
        <w:numPr>
          <w:ilvl w:val="0"/>
          <w:numId w:val="30"/>
        </w:numPr>
        <w:ind w:left="714" w:hanging="357"/>
        <w:contextualSpacing w:val="0"/>
        <w:rPr>
          <w:bCs/>
        </w:rPr>
      </w:pPr>
      <w:r w:rsidRPr="007869BA">
        <w:rPr>
          <w:bCs/>
        </w:rPr>
        <w:t>Codify a set of national standards for certification for the included professions. These standards will provide confidence that government policies which identify or engage these professions are fit for purpose and consistent with the profession’s standards of practice. These national standards, and the confident inclusion of these professions in government policy will also improve their professional recognition.</w:t>
      </w:r>
    </w:p>
    <w:p w14:paraId="4A21EF74" w14:textId="77777777" w:rsidR="009A2E60" w:rsidRPr="007869BA" w:rsidRDefault="009A2E60" w:rsidP="009A2E60">
      <w:pPr>
        <w:pStyle w:val="ListParagraph"/>
        <w:numPr>
          <w:ilvl w:val="0"/>
          <w:numId w:val="30"/>
        </w:numPr>
        <w:ind w:left="714" w:hanging="357"/>
        <w:contextualSpacing w:val="0"/>
        <w:rPr>
          <w:bCs/>
        </w:rPr>
      </w:pPr>
      <w:r w:rsidRPr="007869BA">
        <w:rPr>
          <w:bCs/>
        </w:rPr>
        <w:t>Register the professionals certified against the national standards in a publicly accessible register, providing transparency for employers and health consumers, and improving the workforce data capability of the Commonwealth.</w:t>
      </w:r>
    </w:p>
    <w:p w14:paraId="12EC2310" w14:textId="77777777" w:rsidR="009A2E60" w:rsidRPr="007869BA" w:rsidRDefault="009A2E60" w:rsidP="009A2E60">
      <w:pPr>
        <w:pStyle w:val="ListParagraph"/>
        <w:numPr>
          <w:ilvl w:val="0"/>
          <w:numId w:val="30"/>
        </w:numPr>
        <w:ind w:left="714" w:hanging="357"/>
        <w:contextualSpacing w:val="0"/>
        <w:rPr>
          <w:bCs/>
        </w:rPr>
      </w:pPr>
      <w:r w:rsidRPr="007869BA">
        <w:rPr>
          <w:bCs/>
        </w:rPr>
        <w:t>Reduce the burden on professionals and employers by providing a single source of truth in relation to matters of certification and qualification.</w:t>
      </w:r>
    </w:p>
    <w:p w14:paraId="0809E233" w14:textId="77777777" w:rsidR="009A2E60" w:rsidRPr="007869BA" w:rsidRDefault="009A2E60" w:rsidP="009A2E60">
      <w:pPr>
        <w:pStyle w:val="ListParagraph"/>
        <w:numPr>
          <w:ilvl w:val="0"/>
          <w:numId w:val="30"/>
        </w:numPr>
        <w:ind w:left="714" w:hanging="357"/>
        <w:contextualSpacing w:val="0"/>
        <w:rPr>
          <w:bCs/>
        </w:rPr>
      </w:pPr>
      <w:r w:rsidRPr="007869BA">
        <w:rPr>
          <w:bCs/>
        </w:rPr>
        <w:t>Publish professional misconduct findings, where appropriate, improving accountability and transparency in these professions.</w:t>
      </w:r>
    </w:p>
    <w:p w14:paraId="25778F6B" w14:textId="77777777" w:rsidR="00965561" w:rsidRPr="00965561" w:rsidRDefault="00965561" w:rsidP="00965561">
      <w:pPr>
        <w:rPr>
          <w:rFonts w:eastAsia="MS Mincho" w:cs="Arial"/>
          <w:lang w:eastAsia="en-US"/>
        </w:rPr>
      </w:pPr>
      <w:r w:rsidRPr="00965561">
        <w:rPr>
          <w:rFonts w:eastAsia="MS Mincho" w:cs="Arial"/>
          <w:bCs/>
        </w:rPr>
        <w:t>The registry of certified professionals, (subject to professions included) would be the single biggest advance in allied health workforce data since the National Registration &amp; Accreditation Scheme was established. Depending on its implementation, it could provide us with a robust count of professionals, their respective disciplines, and a frame on which the NHWDS could be extended to currently self-regulated allied health professions and wider.</w:t>
      </w: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BB0B8D" w:rsidRPr="004522B0" w14:paraId="7C7D3183" w14:textId="77777777" w:rsidTr="00865C1D">
        <w:tc>
          <w:tcPr>
            <w:tcW w:w="9016" w:type="dxa"/>
            <w:shd w:val="clear" w:color="auto" w:fill="auto"/>
          </w:tcPr>
          <w:p w14:paraId="1FFDF733" w14:textId="77777777" w:rsidR="00BB0B8D" w:rsidRPr="004522B0" w:rsidRDefault="00BB0B8D" w:rsidP="00865C1D">
            <w:pPr>
              <w:rPr>
                <w:rFonts w:ascii="Roboto Slab" w:eastAsia="MS Mincho" w:hAnsi="Roboto Slab" w:cs="Arial"/>
                <w:b/>
                <w:bCs/>
                <w:color w:val="408BCA"/>
                <w:sz w:val="28"/>
                <w:szCs w:val="28"/>
              </w:rPr>
            </w:pPr>
            <w:r w:rsidRPr="004522B0">
              <w:rPr>
                <w:rFonts w:ascii="Roboto Slab" w:eastAsia="MS Mincho" w:hAnsi="Roboto Slab" w:cs="Arial"/>
                <w:b/>
                <w:bCs/>
                <w:color w:val="408BCA"/>
                <w:sz w:val="28"/>
                <w:szCs w:val="28"/>
              </w:rPr>
              <w:t xml:space="preserve">Feasibility </w:t>
            </w:r>
            <w:r w:rsidRPr="004522B0">
              <w:rPr>
                <w:rFonts w:ascii="Roboto Slab" w:eastAsia="MS Mincho" w:hAnsi="Roboto Slab" w:cs="Arial"/>
                <w:b/>
                <w:bCs/>
                <w:color w:val="408BCA"/>
                <w:sz w:val="28"/>
                <w:szCs w:val="28"/>
              </w:rPr>
              <w:br/>
              <w:t>National register for defined allied health professionals</w:t>
            </w:r>
          </w:p>
          <w:p w14:paraId="3997CCFB" w14:textId="77777777" w:rsidR="00E774C9" w:rsidRPr="00E774C9" w:rsidRDefault="00E774C9" w:rsidP="00E774C9">
            <w:pPr>
              <w:spacing w:line="259" w:lineRule="auto"/>
              <w:rPr>
                <w:rFonts w:eastAsia="MS Mincho" w:cs="Arial"/>
                <w:b/>
                <w:bCs/>
              </w:rPr>
            </w:pPr>
            <w:r w:rsidRPr="00E774C9">
              <w:rPr>
                <w:rFonts w:eastAsia="MS Mincho" w:cs="Arial"/>
              </w:rPr>
              <w:lastRenderedPageBreak/>
              <w:t xml:space="preserve">It is likely that, while being </w:t>
            </w:r>
            <w:r w:rsidRPr="00E774C9">
              <w:rPr>
                <w:rFonts w:eastAsia="MS Mincho" w:cs="Arial"/>
                <w:b/>
                <w:bCs/>
              </w:rPr>
              <w:t>the most comprehensive and fit for purpose option</w:t>
            </w:r>
            <w:r w:rsidRPr="00E774C9">
              <w:rPr>
                <w:rFonts w:eastAsia="MS Mincho" w:cs="Arial"/>
              </w:rPr>
              <w:t xml:space="preserve"> to address the data gaps faced by self-regulated professions, it will be </w:t>
            </w:r>
            <w:r w:rsidRPr="00E774C9">
              <w:rPr>
                <w:rFonts w:eastAsia="MS Mincho" w:cs="Arial"/>
                <w:b/>
                <w:bCs/>
              </w:rPr>
              <w:t xml:space="preserve">most expensive and lengthy option, </w:t>
            </w:r>
            <w:r w:rsidRPr="00E774C9">
              <w:rPr>
                <w:rFonts w:eastAsia="MS Mincho" w:cs="Arial"/>
              </w:rPr>
              <w:t xml:space="preserve">but </w:t>
            </w:r>
            <w:r w:rsidRPr="00E774C9">
              <w:rPr>
                <w:rFonts w:eastAsia="MS Mincho" w:cs="Arial"/>
                <w:b/>
                <w:bCs/>
              </w:rPr>
              <w:t xml:space="preserve">will provide the foundation for allied health workforce data collection into the future. </w:t>
            </w:r>
          </w:p>
          <w:p w14:paraId="0F9F9580" w14:textId="77777777" w:rsidR="00E774C9" w:rsidRPr="00E774C9" w:rsidRDefault="00E774C9" w:rsidP="00E774C9">
            <w:pPr>
              <w:spacing w:line="259" w:lineRule="auto"/>
              <w:rPr>
                <w:rFonts w:eastAsia="MS Mincho" w:cs="Arial"/>
                <w:b/>
                <w:bCs/>
              </w:rPr>
            </w:pPr>
            <w:r w:rsidRPr="00E774C9">
              <w:rPr>
                <w:rFonts w:eastAsia="MS Mincho" w:cs="Arial"/>
              </w:rPr>
              <w:t xml:space="preserve">It will </w:t>
            </w:r>
            <w:r w:rsidRPr="00E774C9">
              <w:rPr>
                <w:rFonts w:eastAsia="MS Mincho" w:cs="Arial"/>
                <w:b/>
                <w:bCs/>
              </w:rPr>
              <w:t xml:space="preserve">require the Department to </w:t>
            </w:r>
            <w:r w:rsidRPr="00E774C9">
              <w:rPr>
                <w:rFonts w:eastAsia="MS Mincho" w:cs="Arial"/>
              </w:rPr>
              <w:t>coordinate and or</w:t>
            </w:r>
            <w:r w:rsidRPr="00E774C9">
              <w:rPr>
                <w:rFonts w:eastAsia="MS Mincho" w:cs="Arial"/>
                <w:b/>
                <w:bCs/>
              </w:rPr>
              <w:t xml:space="preserve"> determine the allied health professions and related vocations</w:t>
            </w:r>
            <w:r w:rsidRPr="00E774C9">
              <w:rPr>
                <w:rFonts w:eastAsia="MS Mincho" w:cs="Arial"/>
              </w:rPr>
              <w:t xml:space="preserve"> (allied health assistants/ care workforce) </w:t>
            </w:r>
            <w:r w:rsidRPr="00E774C9">
              <w:rPr>
                <w:rFonts w:eastAsia="MS Mincho" w:cs="Arial"/>
                <w:b/>
                <w:bCs/>
              </w:rPr>
              <w:t xml:space="preserve">to be covered by the register and </w:t>
            </w:r>
            <w:r w:rsidRPr="00E774C9">
              <w:rPr>
                <w:rFonts w:eastAsia="MS Mincho" w:cs="Arial"/>
              </w:rPr>
              <w:t xml:space="preserve">would also </w:t>
            </w:r>
            <w:r w:rsidRPr="00E774C9">
              <w:rPr>
                <w:rFonts w:eastAsia="MS Mincho" w:cs="Arial"/>
                <w:b/>
                <w:bCs/>
              </w:rPr>
              <w:t>require government to establish an agency,</w:t>
            </w:r>
            <w:r w:rsidRPr="00E774C9">
              <w:rPr>
                <w:rFonts w:eastAsia="MS Mincho" w:cs="Arial"/>
              </w:rPr>
              <w:t xml:space="preserve"> or assign an existing agency, the responsibility to administer, store, process and analyse the survey and its data. </w:t>
            </w:r>
          </w:p>
          <w:p w14:paraId="51887F01" w14:textId="7836FA95" w:rsidR="00BB0B8D" w:rsidRPr="004522B0" w:rsidRDefault="00E774C9" w:rsidP="00E774C9">
            <w:pPr>
              <w:rPr>
                <w:rFonts w:eastAsia="MS Mincho" w:cs="Arial"/>
                <w:b/>
                <w:bCs/>
              </w:rPr>
            </w:pPr>
            <w:r w:rsidRPr="00E774C9">
              <w:rPr>
                <w:rFonts w:eastAsia="MS Mincho" w:cs="Arial"/>
              </w:rPr>
              <w:t xml:space="preserve">This approach will require a </w:t>
            </w:r>
            <w:r w:rsidRPr="00E774C9">
              <w:rPr>
                <w:rFonts w:eastAsia="MS Mincho" w:cs="Arial"/>
                <w:b/>
                <w:bCs/>
              </w:rPr>
              <w:t>full costing and Federal Budget bid</w:t>
            </w:r>
            <w:r w:rsidRPr="00E774C9">
              <w:rPr>
                <w:rFonts w:eastAsia="MS Mincho" w:cs="Arial"/>
              </w:rPr>
              <w:t xml:space="preserve"> and likely require a </w:t>
            </w:r>
            <w:r w:rsidRPr="00E774C9">
              <w:rPr>
                <w:rFonts w:eastAsia="MS Mincho" w:cs="Arial"/>
                <w:b/>
                <w:bCs/>
              </w:rPr>
              <w:t>timeframe of 5-10 years for full implementation</w:t>
            </w:r>
            <w:r w:rsidRPr="00E774C9">
              <w:rPr>
                <w:rFonts w:eastAsia="MS Mincho" w:cs="Arial"/>
              </w:rPr>
              <w:t xml:space="preserve">. The </w:t>
            </w:r>
            <w:r w:rsidRPr="00E774C9">
              <w:rPr>
                <w:rFonts w:eastAsia="MS Mincho" w:cs="Arial"/>
                <w:b/>
                <w:bCs/>
              </w:rPr>
              <w:t>timeframe may be shorter</w:t>
            </w:r>
            <w:r w:rsidRPr="00E774C9">
              <w:rPr>
                <w:rFonts w:eastAsia="MS Mincho" w:cs="Arial"/>
              </w:rPr>
              <w:t xml:space="preserve"> through </w:t>
            </w:r>
            <w:r w:rsidRPr="00E774C9">
              <w:rPr>
                <w:rFonts w:eastAsia="MS Mincho" w:cs="Arial"/>
                <w:b/>
                <w:bCs/>
              </w:rPr>
              <w:t>building on</w:t>
            </w:r>
            <w:r w:rsidRPr="00E774C9">
              <w:rPr>
                <w:rFonts w:eastAsia="MS Mincho" w:cs="Arial"/>
              </w:rPr>
              <w:t xml:space="preserve"> the progress made on the </w:t>
            </w:r>
            <w:r w:rsidRPr="00E774C9">
              <w:rPr>
                <w:rFonts w:eastAsia="MS Mincho" w:cs="Arial"/>
                <w:b/>
                <w:bCs/>
                <w:szCs w:val="20"/>
                <w:lang w:eastAsia="en-US"/>
              </w:rPr>
              <w:t>Commonwealth Regulatory Model already in consideration</w:t>
            </w:r>
            <w:r w:rsidRPr="00E774C9">
              <w:rPr>
                <w:rFonts w:eastAsia="MS Mincho" w:cs="Arial"/>
                <w:szCs w:val="20"/>
                <w:lang w:eastAsia="en-US"/>
              </w:rPr>
              <w:t>.</w:t>
            </w:r>
          </w:p>
        </w:tc>
      </w:tr>
    </w:tbl>
    <w:p w14:paraId="69E15ADC" w14:textId="130E5DED" w:rsidR="0074529A" w:rsidRDefault="0074529A" w:rsidP="00BB0B8D">
      <w:pPr>
        <w:rPr>
          <w:rFonts w:eastAsia="MS Mincho" w:cs="Arial"/>
        </w:rPr>
      </w:pPr>
    </w:p>
    <w:p w14:paraId="056795E6" w14:textId="77777777" w:rsidR="00BB0B8D" w:rsidRPr="004522B0" w:rsidRDefault="00BB0B8D" w:rsidP="006D42F8">
      <w:pPr>
        <w:pStyle w:val="Heading3"/>
      </w:pPr>
      <w:r w:rsidRPr="004522B0">
        <w:t>Recommendation 2 – Nationally consistent survey of all defined allied health professionals</w:t>
      </w:r>
    </w:p>
    <w:p w14:paraId="18AF8C31" w14:textId="77777777" w:rsidR="00495133" w:rsidRPr="004522B0" w:rsidRDefault="00495133" w:rsidP="00495133">
      <w:pPr>
        <w:rPr>
          <w:rFonts w:eastAsia="MS Mincho" w:cs="Arial"/>
        </w:rPr>
      </w:pPr>
      <w:r w:rsidRPr="004522B0">
        <w:rPr>
          <w:rFonts w:eastAsia="MS Mincho" w:cs="Arial"/>
        </w:rPr>
        <w:t xml:space="preserve">Fundamentally, </w:t>
      </w:r>
      <w:r w:rsidRPr="00A85911">
        <w:rPr>
          <w:rFonts w:eastAsia="MS Mincho" w:cs="Arial"/>
          <w:b/>
          <w:bCs/>
        </w:rPr>
        <w:t>there is no single national data collection</w:t>
      </w:r>
      <w:r w:rsidRPr="004522B0">
        <w:rPr>
          <w:rFonts w:eastAsia="MS Mincho" w:cs="Arial"/>
        </w:rPr>
        <w:t xml:space="preserve"> that collects a nationally consistent allied health dataset.  Even the </w:t>
      </w:r>
      <w:r w:rsidRPr="00A85911">
        <w:rPr>
          <w:rFonts w:eastAsia="MS Mincho" w:cs="Arial"/>
          <w:b/>
          <w:bCs/>
        </w:rPr>
        <w:t>NHWDS, in collecting 9 of 22 professions</w:t>
      </w:r>
      <w:r w:rsidRPr="004522B0">
        <w:rPr>
          <w:rFonts w:eastAsia="MS Mincho" w:cs="Arial"/>
        </w:rPr>
        <w:t xml:space="preserve">, has inconsistencies in how it handles part time work and multiple job holding, a common feature of allied health practice. </w:t>
      </w:r>
      <w:r w:rsidRPr="004522B0">
        <w:rPr>
          <w:rFonts w:eastAsia="MS Mincho" w:cs="Arial"/>
          <w:b/>
        </w:rPr>
        <w:t>The most direct and robust way</w:t>
      </w:r>
      <w:r w:rsidRPr="004522B0">
        <w:rPr>
          <w:rFonts w:eastAsia="MS Mincho" w:cs="Arial"/>
          <w:b/>
          <w:bCs/>
        </w:rPr>
        <w:t xml:space="preserve"> </w:t>
      </w:r>
      <w:r w:rsidRPr="004522B0">
        <w:rPr>
          <w:rFonts w:eastAsia="MS Mincho" w:cs="Arial"/>
        </w:rPr>
        <w:t>to address the gaps allied health workforce data is to use the</w:t>
      </w:r>
      <w:r w:rsidRPr="004522B0">
        <w:rPr>
          <w:rFonts w:eastAsia="MS Mincho" w:cs="Arial"/>
          <w:b/>
          <w:bCs/>
        </w:rPr>
        <w:t xml:space="preserve"> frame created by a national register </w:t>
      </w:r>
      <w:r w:rsidRPr="004522B0">
        <w:rPr>
          <w:rFonts w:eastAsia="MS Mincho" w:cs="Arial"/>
        </w:rPr>
        <w:t>and</w:t>
      </w:r>
      <w:r w:rsidRPr="004522B0">
        <w:rPr>
          <w:rFonts w:eastAsia="MS Mincho" w:cs="Arial"/>
          <w:b/>
          <w:bCs/>
        </w:rPr>
        <w:t xml:space="preserve"> survey</w:t>
      </w:r>
      <w:r w:rsidRPr="004522B0">
        <w:rPr>
          <w:rFonts w:eastAsia="MS Mincho" w:cs="Arial"/>
        </w:rPr>
        <w:t xml:space="preserve"> </w:t>
      </w:r>
      <w:r w:rsidRPr="004522B0">
        <w:rPr>
          <w:rFonts w:eastAsia="MS Mincho" w:cs="Arial"/>
          <w:b/>
          <w:bCs/>
        </w:rPr>
        <w:t>all allied health professionals</w:t>
      </w:r>
      <w:r w:rsidRPr="004522B0">
        <w:rPr>
          <w:rFonts w:eastAsia="MS Mincho" w:cs="Arial"/>
        </w:rPr>
        <w:t xml:space="preserve"> at the time of annual registration. </w:t>
      </w:r>
    </w:p>
    <w:p w14:paraId="21A1EC60" w14:textId="77777777" w:rsidR="00495133" w:rsidRPr="004522B0" w:rsidRDefault="00495133" w:rsidP="00495133">
      <w:pPr>
        <w:rPr>
          <w:rFonts w:eastAsia="MS Mincho" w:cs="Arial"/>
          <w:b/>
        </w:rPr>
      </w:pPr>
      <w:r w:rsidRPr="004522B0">
        <w:rPr>
          <w:rFonts w:eastAsia="MS Mincho" w:cs="Arial"/>
        </w:rPr>
        <w:t>A</w:t>
      </w:r>
      <w:r>
        <w:rPr>
          <w:rFonts w:eastAsia="MS Mincho" w:cs="Arial"/>
        </w:rPr>
        <w:t xml:space="preserve"> </w:t>
      </w:r>
      <w:r w:rsidRPr="004522B0">
        <w:rPr>
          <w:rFonts w:eastAsia="MS Mincho" w:cs="Arial"/>
        </w:rPr>
        <w:t>new nationally consistent survey should use the</w:t>
      </w:r>
      <w:r w:rsidRPr="004522B0">
        <w:rPr>
          <w:rFonts w:eastAsia="MS Mincho" w:cs="Arial"/>
          <w:b/>
        </w:rPr>
        <w:t xml:space="preserve"> NHWDS professional survey as its starting point. </w:t>
      </w:r>
      <w:r w:rsidRPr="004522B0">
        <w:rPr>
          <w:rFonts w:eastAsia="MS Mincho" w:cs="Arial"/>
          <w:bCs/>
        </w:rPr>
        <w:t xml:space="preserve">To meet the unique challenges that multiple job holding poses in allied health, the NHWDS should be updated </w:t>
      </w:r>
      <w:r w:rsidRPr="004522B0">
        <w:rPr>
          <w:rFonts w:eastAsia="MS Mincho" w:cs="Arial"/>
        </w:rPr>
        <w:t xml:space="preserve">to </w:t>
      </w:r>
      <w:r w:rsidRPr="004522B0">
        <w:rPr>
          <w:rFonts w:eastAsia="MS Mincho" w:cs="Arial"/>
          <w:b/>
          <w:bCs/>
        </w:rPr>
        <w:t>collect as requirement the sectors, settings and the hours worked by each professional in each job holding</w:t>
      </w:r>
      <w:r w:rsidRPr="004522B0">
        <w:rPr>
          <w:rFonts w:eastAsia="MS Mincho" w:cs="Arial"/>
        </w:rPr>
        <w:t xml:space="preserve">. Further, responses in each </w:t>
      </w:r>
      <w:r w:rsidRPr="004522B0">
        <w:rPr>
          <w:rFonts w:eastAsia="MS Mincho" w:cs="Arial"/>
          <w:b/>
          <w:bCs/>
        </w:rPr>
        <w:t xml:space="preserve">job holding should provide opportunity to select multiple sectors that job may work across. </w:t>
      </w:r>
    </w:p>
    <w:p w14:paraId="5BF5D7AB" w14:textId="06CF45C2" w:rsidR="00495133" w:rsidRPr="004522B0" w:rsidRDefault="00495133" w:rsidP="00495133">
      <w:pPr>
        <w:rPr>
          <w:rFonts w:eastAsia="MS Mincho" w:cs="Arial"/>
        </w:rPr>
      </w:pPr>
      <w:r w:rsidRPr="004522B0">
        <w:rPr>
          <w:rFonts w:eastAsia="MS Mincho" w:cs="Arial"/>
        </w:rPr>
        <w:t>Short of the option above option one</w:t>
      </w:r>
      <w:r w:rsidR="0036013F">
        <w:rPr>
          <w:lang w:eastAsia="en-US"/>
        </w:rPr>
        <w:t>, the frame created by a national register would enable</w:t>
      </w:r>
      <w:r w:rsidR="0071693F">
        <w:rPr>
          <w:lang w:eastAsia="en-US"/>
        </w:rPr>
        <w:t xml:space="preserve"> the following</w:t>
      </w:r>
      <w:r w:rsidR="0036013F">
        <w:rPr>
          <w:lang w:eastAsia="en-US"/>
        </w:rPr>
        <w:t xml:space="preserve"> </w:t>
      </w:r>
      <w:r w:rsidR="0036013F" w:rsidRPr="00CC6AE1">
        <w:rPr>
          <w:lang w:eastAsia="en-US"/>
        </w:rPr>
        <w:t>survey model</w:t>
      </w:r>
      <w:r w:rsidR="0036013F">
        <w:rPr>
          <w:lang w:eastAsia="en-US"/>
        </w:rPr>
        <w:t>s that could provide similar</w:t>
      </w:r>
      <w:r w:rsidR="0071693F">
        <w:rPr>
          <w:lang w:eastAsia="en-US"/>
        </w:rPr>
        <w:t xml:space="preserve"> </w:t>
      </w:r>
      <w:r w:rsidRPr="004522B0">
        <w:rPr>
          <w:rFonts w:eastAsia="MS Mincho" w:cs="Arial"/>
        </w:rPr>
        <w:t xml:space="preserve">utility while placing a lower burden on respondents overall: </w:t>
      </w:r>
    </w:p>
    <w:p w14:paraId="15C8CD11" w14:textId="77777777" w:rsidR="00BB0B8D" w:rsidRPr="004522B0" w:rsidRDefault="00BB0B8D" w:rsidP="008430AE">
      <w:pPr>
        <w:numPr>
          <w:ilvl w:val="0"/>
          <w:numId w:val="40"/>
        </w:numPr>
        <w:ind w:left="714" w:hanging="357"/>
        <w:rPr>
          <w:rFonts w:eastAsia="MS Mincho" w:cs="Arial"/>
        </w:rPr>
      </w:pPr>
      <w:r w:rsidRPr="004522B0">
        <w:rPr>
          <w:rFonts w:eastAsia="MS Mincho" w:cs="Arial"/>
          <w:b/>
          <w:bCs/>
        </w:rPr>
        <w:t>Use of a core and supplement survey model.</w:t>
      </w:r>
      <w:r w:rsidRPr="004522B0">
        <w:rPr>
          <w:rFonts w:eastAsia="MS Mincho" w:cs="Arial"/>
        </w:rPr>
        <w:t xml:space="preserve"> This approach would collect a relatively small set of core information from all respondents every survey cycle, as well as a rotating set of supplementary questions. Supplementary questions could canvass many topics, including multiple job holdings, across one or more supplementary surveys. This would mean that each respondent would answer the core set every year, and complete one supplementary survey. In the next cycle the core would be repeated but a different supplementary set would be used. </w:t>
      </w:r>
    </w:p>
    <w:p w14:paraId="2A9EC0DF" w14:textId="35F2CFBF" w:rsidR="00FE74FB" w:rsidRPr="00FE74FB" w:rsidRDefault="00BB0B8D" w:rsidP="008430AE">
      <w:pPr>
        <w:numPr>
          <w:ilvl w:val="0"/>
          <w:numId w:val="40"/>
        </w:numPr>
        <w:ind w:left="714" w:hanging="357"/>
        <w:rPr>
          <w:rFonts w:eastAsia="MS Mincho" w:cs="Arial"/>
        </w:rPr>
      </w:pPr>
      <w:r w:rsidRPr="004522B0">
        <w:rPr>
          <w:rFonts w:eastAsia="MS Mincho" w:cs="Arial"/>
          <w:b/>
        </w:rPr>
        <w:t>Use of a sample of respondents.</w:t>
      </w:r>
      <w:r w:rsidRPr="004522B0">
        <w:rPr>
          <w:rFonts w:eastAsia="MS Mincho" w:cs="Arial"/>
        </w:rPr>
        <w:t xml:space="preserve"> In this option, all respondents would complete the core survey. In any one cycle, a randomly selected sub-sample of respondents would be asked to complete an additional set of questions about multiple job holdings. Respondent selection could be done in such a way to ensure no individual respondent </w:t>
      </w:r>
      <w:r w:rsidRPr="004522B0">
        <w:rPr>
          <w:rFonts w:eastAsia="MS Mincho" w:cs="Arial"/>
        </w:rPr>
        <w:lastRenderedPageBreak/>
        <w:t>could be re-selected again until the entire population had completed the supplementary survey. In this approach, individuals would only receive the additional questions relatively infrequently.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9016"/>
      </w:tblGrid>
      <w:tr w:rsidR="00BB0B8D" w:rsidRPr="004522B0" w14:paraId="2F80006F" w14:textId="77777777" w:rsidTr="00865C1D">
        <w:tc>
          <w:tcPr>
            <w:tcW w:w="9016" w:type="dxa"/>
            <w:tcBorders>
              <w:top w:val="single" w:sz="4" w:space="0" w:color="408BCA"/>
              <w:left w:val="single" w:sz="4" w:space="0" w:color="408BCA"/>
              <w:bottom w:val="single" w:sz="4" w:space="0" w:color="408BCA"/>
              <w:right w:val="single" w:sz="4" w:space="0" w:color="408BCA"/>
            </w:tcBorders>
            <w:shd w:val="clear" w:color="auto" w:fill="auto"/>
          </w:tcPr>
          <w:p w14:paraId="2DE3B61E" w14:textId="020AD49A" w:rsidR="00FE74FB" w:rsidRPr="003618CF" w:rsidRDefault="00FE74FB" w:rsidP="00865C1D">
            <w:pPr>
              <w:rPr>
                <w:rFonts w:ascii="Roboto Slab" w:eastAsia="MS Gothic" w:hAnsi="Roboto Slab" w:cs="Times New Roman"/>
                <w:b/>
                <w:bCs/>
                <w:color w:val="408BCA"/>
                <w:sz w:val="28"/>
              </w:rPr>
            </w:pPr>
            <w:bookmarkStart w:id="41" w:name="_Hlk98342058"/>
            <w:r>
              <w:rPr>
                <w:rFonts w:ascii="Roboto Slab" w:eastAsia="MS Gothic" w:hAnsi="Roboto Slab" w:cs="Times New Roman"/>
                <w:b/>
                <w:bCs/>
                <w:color w:val="408BCA"/>
                <w:sz w:val="28"/>
              </w:rPr>
              <w:t xml:space="preserve">Feasibility </w:t>
            </w:r>
            <w:r w:rsidR="003618CF">
              <w:rPr>
                <w:rFonts w:ascii="Roboto Slab" w:eastAsia="MS Gothic" w:hAnsi="Roboto Slab" w:cs="Times New Roman"/>
                <w:b/>
                <w:bCs/>
                <w:color w:val="408BCA"/>
                <w:sz w:val="28"/>
              </w:rPr>
              <w:br/>
            </w:r>
            <w:r w:rsidRPr="00FE74FB">
              <w:rPr>
                <w:rFonts w:ascii="Roboto Slab" w:eastAsia="MS Gothic" w:hAnsi="Roboto Slab" w:cs="Times New Roman"/>
                <w:b/>
                <w:bCs/>
                <w:color w:val="408BCA"/>
                <w:sz w:val="28"/>
              </w:rPr>
              <w:t>Nationally consistent survey of all defined allied health professionals</w:t>
            </w:r>
          </w:p>
          <w:p w14:paraId="48AAD8EC" w14:textId="77777777" w:rsidR="00C43342" w:rsidRPr="00C43342" w:rsidRDefault="00C43342" w:rsidP="00C43342">
            <w:pPr>
              <w:spacing w:line="259" w:lineRule="auto"/>
              <w:rPr>
                <w:rFonts w:eastAsia="MS Mincho" w:cs="Arial"/>
                <w:b/>
                <w:bCs/>
              </w:rPr>
            </w:pPr>
            <w:r w:rsidRPr="00C43342">
              <w:rPr>
                <w:rFonts w:eastAsia="MS Mincho" w:cs="Arial"/>
                <w:b/>
                <w:bCs/>
              </w:rPr>
              <w:t xml:space="preserve">Ahpra regulated allied health professions </w:t>
            </w:r>
          </w:p>
          <w:p w14:paraId="5D50B62A" w14:textId="77777777" w:rsidR="00C43342" w:rsidRPr="00C43342" w:rsidRDefault="00C43342" w:rsidP="00C43342">
            <w:pPr>
              <w:spacing w:line="259" w:lineRule="auto"/>
              <w:rPr>
                <w:rFonts w:eastAsia="MS Mincho" w:cs="Arial"/>
              </w:rPr>
            </w:pPr>
            <w:r w:rsidRPr="00C43342">
              <w:rPr>
                <w:rFonts w:eastAsia="MS Mincho" w:cs="Arial"/>
              </w:rPr>
              <w:t xml:space="preserve">Enhancement of the NHWDS as outlined could be introduced from the next survey cycle of health professional registrations, therefore, so </w:t>
            </w:r>
            <w:r w:rsidRPr="00C43342">
              <w:rPr>
                <w:rFonts w:eastAsia="MS Mincho" w:cs="Arial"/>
                <w:b/>
                <w:bCs/>
              </w:rPr>
              <w:t>would be the quickest component to implement</w:t>
            </w:r>
            <w:r w:rsidRPr="00C43342">
              <w:rPr>
                <w:rFonts w:eastAsia="MS Mincho" w:cs="Arial"/>
              </w:rPr>
              <w:t xml:space="preserve">. There would be </w:t>
            </w:r>
            <w:r w:rsidRPr="00C43342">
              <w:rPr>
                <w:rFonts w:eastAsia="MS Mincho" w:cs="Arial"/>
                <w:b/>
                <w:bCs/>
              </w:rPr>
              <w:t xml:space="preserve">modest costs associated </w:t>
            </w:r>
            <w:r w:rsidRPr="00C43342">
              <w:rPr>
                <w:rFonts w:eastAsia="MS Mincho" w:cs="Arial"/>
              </w:rPr>
              <w:t xml:space="preserve">with re-design of NHWDS survey materials and processing of additional content. </w:t>
            </w:r>
            <w:r w:rsidRPr="00C43342">
              <w:rPr>
                <w:rFonts w:eastAsia="MS Mincho" w:cs="Arial"/>
                <w:b/>
                <w:bCs/>
              </w:rPr>
              <w:t>Principal resistance</w:t>
            </w:r>
            <w:r w:rsidRPr="00C43342">
              <w:rPr>
                <w:rFonts w:eastAsia="MS Mincho" w:cs="Arial"/>
              </w:rPr>
              <w:t xml:space="preserve"> would come from the potential </w:t>
            </w:r>
            <w:r w:rsidRPr="00C43342">
              <w:rPr>
                <w:rFonts w:eastAsia="MS Mincho" w:cs="Arial"/>
                <w:b/>
                <w:bCs/>
              </w:rPr>
              <w:t>impact</w:t>
            </w:r>
            <w:r w:rsidRPr="00C43342">
              <w:rPr>
                <w:rFonts w:eastAsia="MS Mincho" w:cs="Arial"/>
              </w:rPr>
              <w:t xml:space="preserve"> that modifications to the survey may have </w:t>
            </w:r>
            <w:r w:rsidRPr="00C43342">
              <w:rPr>
                <w:rFonts w:eastAsia="MS Mincho" w:cs="Arial"/>
                <w:b/>
                <w:bCs/>
              </w:rPr>
              <w:t>on well-established time series</w:t>
            </w:r>
            <w:r w:rsidRPr="00C43342">
              <w:rPr>
                <w:rFonts w:eastAsia="MS Mincho" w:cs="Arial"/>
              </w:rPr>
              <w:t xml:space="preserve"> and response rate however, these </w:t>
            </w:r>
            <w:r w:rsidRPr="00C43342">
              <w:rPr>
                <w:rFonts w:eastAsia="MS Mincho" w:cs="Arial"/>
                <w:b/>
                <w:bCs/>
              </w:rPr>
              <w:t>issues should not be insurmountable</w:t>
            </w:r>
            <w:r w:rsidRPr="00C43342">
              <w:rPr>
                <w:rFonts w:eastAsia="MS Mincho" w:cs="Arial"/>
              </w:rPr>
              <w:t xml:space="preserve">. Discussions within the relevant areas of the Department and Ahpra could commence immediately. </w:t>
            </w:r>
            <w:r w:rsidRPr="00C43342">
              <w:rPr>
                <w:rFonts w:eastAsia="MS Mincho" w:cs="Arial"/>
                <w:b/>
                <w:bCs/>
              </w:rPr>
              <w:t>A timeframe of 1-2 years would be</w:t>
            </w:r>
            <w:r w:rsidRPr="00C43342">
              <w:rPr>
                <w:rFonts w:eastAsia="MS Mincho" w:cs="Arial"/>
              </w:rPr>
              <w:t xml:space="preserve"> possible, with the objective of introducing the </w:t>
            </w:r>
            <w:r w:rsidRPr="00C43342">
              <w:rPr>
                <w:rFonts w:eastAsia="MS Mincho" w:cs="Arial"/>
                <w:b/>
                <w:bCs/>
              </w:rPr>
              <w:t>changes in the 2024 survey cycle.</w:t>
            </w:r>
          </w:p>
          <w:p w14:paraId="7C6960B1" w14:textId="77777777" w:rsidR="00C43342" w:rsidRPr="00C43342" w:rsidRDefault="00C43342" w:rsidP="00C43342">
            <w:pPr>
              <w:spacing w:line="259" w:lineRule="auto"/>
              <w:rPr>
                <w:rFonts w:eastAsia="MS Mincho" w:cs="Arial"/>
                <w:b/>
                <w:bCs/>
              </w:rPr>
            </w:pPr>
            <w:r w:rsidRPr="00C43342">
              <w:rPr>
                <w:rFonts w:eastAsia="MS Mincho" w:cs="Arial"/>
                <w:b/>
                <w:bCs/>
              </w:rPr>
              <w:t xml:space="preserve">Self-regulated allied health professions </w:t>
            </w:r>
          </w:p>
          <w:p w14:paraId="71AF54AB" w14:textId="77777777" w:rsidR="00C43342" w:rsidRPr="00C43342" w:rsidRDefault="00C43342" w:rsidP="00C43342">
            <w:pPr>
              <w:spacing w:line="259" w:lineRule="auto"/>
              <w:rPr>
                <w:rFonts w:eastAsia="MS Mincho" w:cs="Arial"/>
              </w:rPr>
            </w:pPr>
            <w:r w:rsidRPr="00C43342">
              <w:rPr>
                <w:rFonts w:eastAsia="MS Mincho" w:cs="Arial"/>
              </w:rPr>
              <w:t xml:space="preserve">This survey will </w:t>
            </w:r>
            <w:r w:rsidRPr="00C43342">
              <w:rPr>
                <w:rFonts w:eastAsia="MS Mincho" w:cs="Arial"/>
                <w:b/>
                <w:bCs/>
              </w:rPr>
              <w:t xml:space="preserve">depend on the establishment of the National Registry </w:t>
            </w:r>
            <w:r w:rsidRPr="00C43342">
              <w:rPr>
                <w:rFonts w:eastAsia="MS Mincho" w:cs="Arial"/>
              </w:rPr>
              <w:t>of allied health professionals</w:t>
            </w:r>
            <w:r w:rsidRPr="00C43342">
              <w:rPr>
                <w:rFonts w:eastAsia="MS Mincho" w:cs="Arial"/>
                <w:b/>
                <w:bCs/>
              </w:rPr>
              <w:t xml:space="preserve">, </w:t>
            </w:r>
            <w:r w:rsidRPr="00C43342">
              <w:rPr>
                <w:rFonts w:eastAsia="MS Mincho" w:cs="Arial"/>
              </w:rPr>
              <w:t xml:space="preserve">as well as the </w:t>
            </w:r>
            <w:r w:rsidRPr="00C43342">
              <w:rPr>
                <w:rFonts w:eastAsia="MS Mincho" w:cs="Arial"/>
                <w:b/>
                <w:bCs/>
              </w:rPr>
              <w:t>Department’s coordination and determine the allied health professions and related vocations</w:t>
            </w:r>
            <w:r w:rsidRPr="00C43342">
              <w:rPr>
                <w:rFonts w:eastAsia="MS Mincho" w:cs="Arial"/>
              </w:rPr>
              <w:t xml:space="preserve"> (allied health assistants/ care workforce) </w:t>
            </w:r>
            <w:r w:rsidRPr="00C43342">
              <w:rPr>
                <w:rFonts w:eastAsia="MS Mincho" w:cs="Arial"/>
                <w:b/>
                <w:bCs/>
              </w:rPr>
              <w:t>to be covered by the survey</w:t>
            </w:r>
            <w:r w:rsidRPr="00C43342">
              <w:rPr>
                <w:rFonts w:eastAsia="MS Mincho" w:cs="Arial"/>
              </w:rPr>
              <w:t>.</w:t>
            </w:r>
          </w:p>
          <w:p w14:paraId="5F6136CB" w14:textId="6E501363" w:rsidR="00BB0B8D" w:rsidRPr="004522B0" w:rsidRDefault="00C43342" w:rsidP="00C43342">
            <w:pPr>
              <w:rPr>
                <w:rFonts w:eastAsia="MS Mincho" w:cs="Arial"/>
              </w:rPr>
            </w:pPr>
            <w:r w:rsidRPr="00C43342">
              <w:rPr>
                <w:rFonts w:eastAsia="MS Mincho" w:cs="Arial"/>
                <w:b/>
                <w:bCs/>
              </w:rPr>
              <w:t>Again, a timeframe of 1-2 years would be</w:t>
            </w:r>
            <w:r w:rsidRPr="00C43342">
              <w:rPr>
                <w:rFonts w:eastAsia="MS Mincho" w:cs="Arial"/>
              </w:rPr>
              <w:t xml:space="preserve"> possible from the time that a National Register is established, and registrations reach critical mass to provide a robust survey frame.</w:t>
            </w:r>
          </w:p>
        </w:tc>
      </w:tr>
      <w:bookmarkEnd w:id="41"/>
    </w:tbl>
    <w:p w14:paraId="5C9D715F" w14:textId="49A78F41" w:rsidR="00F95A4E" w:rsidRDefault="00F95A4E" w:rsidP="00BB0B8D">
      <w:pPr>
        <w:rPr>
          <w:rFonts w:eastAsia="MS Mincho" w:cs="Arial"/>
        </w:rPr>
      </w:pPr>
    </w:p>
    <w:p w14:paraId="1F133B8E" w14:textId="3E1555DD" w:rsidR="00BB0B8D" w:rsidRPr="004522B0" w:rsidRDefault="00BB0B8D" w:rsidP="006D42F8">
      <w:pPr>
        <w:pStyle w:val="Heading3"/>
      </w:pPr>
      <w:r w:rsidRPr="004522B0">
        <w:t>Recommendation 3 – National Repository</w:t>
      </w:r>
      <w:r w:rsidR="00292084" w:rsidRPr="00292084">
        <w:t xml:space="preserve"> for allied health workforce data</w:t>
      </w:r>
      <w:r w:rsidRPr="004522B0">
        <w:t xml:space="preserve"> </w:t>
      </w:r>
    </w:p>
    <w:p w14:paraId="22915FD5" w14:textId="77777777" w:rsidR="005A229F" w:rsidRPr="005A229F" w:rsidRDefault="005A229F" w:rsidP="005A229F">
      <w:pPr>
        <w:rPr>
          <w:rFonts w:eastAsia="MS Mincho" w:cs="Arial"/>
          <w:lang w:eastAsia="en-US"/>
        </w:rPr>
      </w:pPr>
      <w:r w:rsidRPr="005A229F">
        <w:rPr>
          <w:rFonts w:eastAsia="MS Mincho" w:cs="Arial"/>
          <w:lang w:eastAsia="en-US"/>
        </w:rPr>
        <w:t xml:space="preserve">Establishing a national data repository would be desirable to manage, analyse and enhance any data obtained from associations, employers, or a new regulatory model. The repository organisation would be responsible for further developing and managing the national dataset, storing, reporting on, and making available to third parties, the data collected on allied health professionals. </w:t>
      </w:r>
    </w:p>
    <w:p w14:paraId="3E163BA1" w14:textId="77777777" w:rsidR="005A229F" w:rsidRPr="005A229F" w:rsidRDefault="005A229F" w:rsidP="005A229F">
      <w:pPr>
        <w:rPr>
          <w:rFonts w:eastAsia="MS Mincho" w:cs="Arial"/>
          <w:lang w:eastAsia="en-US"/>
        </w:rPr>
      </w:pPr>
      <w:r w:rsidRPr="005A229F">
        <w:rPr>
          <w:rFonts w:eastAsia="MS Mincho" w:cs="Arial"/>
          <w:lang w:eastAsia="en-US"/>
        </w:rPr>
        <w:t>A data repository would also provide some of the infrastructure needed for a data linkage capability and could explore the potential for linking data from associations and employers to develop a more comprehensive picture. Data linkage work is likely to be complex and limited to datasets with sufficient detail to link individuals. Data governance and privacy issues will be significant.</w:t>
      </w: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BB0B8D" w:rsidRPr="004522B0" w14:paraId="6FD426CA" w14:textId="77777777" w:rsidTr="00865C1D">
        <w:tc>
          <w:tcPr>
            <w:tcW w:w="9016" w:type="dxa"/>
            <w:shd w:val="clear" w:color="auto" w:fill="auto"/>
          </w:tcPr>
          <w:p w14:paraId="1A3207F4" w14:textId="03605B84" w:rsidR="00BB0B8D" w:rsidRPr="00AB39C6" w:rsidRDefault="00BB0B8D" w:rsidP="00865C1D">
            <w:pPr>
              <w:rPr>
                <w:rFonts w:ascii="Roboto Slab" w:eastAsia="Times New Roman" w:hAnsi="Roboto Slab" w:cs="Times New Roman"/>
                <w:b/>
                <w:bCs/>
                <w:color w:val="408BCA"/>
                <w:sz w:val="28"/>
                <w:szCs w:val="28"/>
              </w:rPr>
            </w:pPr>
            <w:r w:rsidRPr="00D832DB">
              <w:rPr>
                <w:rFonts w:ascii="Roboto Slab" w:eastAsia="MS Mincho" w:hAnsi="Roboto Slab" w:cs="Arial"/>
                <w:b/>
                <w:bCs/>
                <w:color w:val="408BCA"/>
                <w:sz w:val="28"/>
                <w:szCs w:val="28"/>
              </w:rPr>
              <w:lastRenderedPageBreak/>
              <w:t xml:space="preserve">Feasibility </w:t>
            </w:r>
            <w:r w:rsidRPr="00D832DB">
              <w:rPr>
                <w:rFonts w:ascii="Roboto Slab" w:eastAsia="MS Mincho" w:hAnsi="Roboto Slab" w:cs="Arial"/>
                <w:b/>
                <w:bCs/>
                <w:color w:val="408BCA"/>
                <w:sz w:val="28"/>
                <w:szCs w:val="28"/>
              </w:rPr>
              <w:br/>
            </w:r>
            <w:r w:rsidRPr="00D832DB">
              <w:rPr>
                <w:rFonts w:ascii="Roboto Slab" w:eastAsia="Times New Roman" w:hAnsi="Roboto Slab" w:cs="Times New Roman"/>
                <w:b/>
                <w:bCs/>
                <w:color w:val="408BCA"/>
                <w:sz w:val="28"/>
                <w:szCs w:val="28"/>
              </w:rPr>
              <w:t>Recommendation 3 – National repository</w:t>
            </w:r>
            <w:r w:rsidRPr="00D832DB">
              <w:rPr>
                <w:rFonts w:ascii="Roboto Slab" w:eastAsia="MS Mincho" w:hAnsi="Roboto Slab" w:cs="Arial"/>
                <w:b/>
                <w:bCs/>
                <w:color w:val="408BCA"/>
                <w:sz w:val="28"/>
                <w:szCs w:val="28"/>
              </w:rPr>
              <w:t>.</w:t>
            </w:r>
          </w:p>
          <w:p w14:paraId="1F29AE8D" w14:textId="77777777" w:rsidR="00FB2276" w:rsidRPr="00FB2276" w:rsidRDefault="00FB2276" w:rsidP="00FB2276">
            <w:pPr>
              <w:spacing w:line="259" w:lineRule="auto"/>
              <w:rPr>
                <w:rFonts w:eastAsia="MS Mincho" w:cs="Arial"/>
              </w:rPr>
            </w:pPr>
            <w:r w:rsidRPr="00FB2276">
              <w:rPr>
                <w:rFonts w:eastAsia="MS Mincho" w:cs="Arial"/>
              </w:rPr>
              <w:t xml:space="preserve">A </w:t>
            </w:r>
            <w:r w:rsidRPr="00FB2276">
              <w:rPr>
                <w:rFonts w:eastAsia="MS Mincho" w:cs="Arial"/>
                <w:b/>
                <w:bCs/>
              </w:rPr>
              <w:t>national repository could be established relatively quickly, particularly if an existing government entity was designated</w:t>
            </w:r>
            <w:r w:rsidRPr="00FB2276">
              <w:rPr>
                <w:rFonts w:eastAsia="MS Mincho" w:cs="Arial"/>
              </w:rPr>
              <w:t xml:space="preserve"> (e.g. Department of Health, AIHW). </w:t>
            </w:r>
          </w:p>
          <w:p w14:paraId="1D1A0FF2" w14:textId="77777777" w:rsidR="00FB2276" w:rsidRPr="00FB2276" w:rsidRDefault="00FB2276" w:rsidP="00FB2276">
            <w:pPr>
              <w:spacing w:line="259" w:lineRule="auto"/>
              <w:rPr>
                <w:rFonts w:eastAsia="MS Mincho" w:cs="Arial"/>
              </w:rPr>
            </w:pPr>
            <w:r w:rsidRPr="00FB2276">
              <w:rPr>
                <w:rFonts w:eastAsia="MS Mincho" w:cs="Arial"/>
              </w:rPr>
              <w:t xml:space="preserve">Costs associated with </w:t>
            </w:r>
            <w:r w:rsidRPr="00FB2276">
              <w:rPr>
                <w:rFonts w:eastAsia="MS Mincho" w:cs="Arial"/>
                <w:b/>
                <w:bCs/>
              </w:rPr>
              <w:t>obtaining, storing, and managing</w:t>
            </w:r>
            <w:r w:rsidRPr="00FB2276">
              <w:rPr>
                <w:rFonts w:eastAsia="MS Mincho" w:cs="Arial"/>
              </w:rPr>
              <w:t xml:space="preserve"> the data from multiple sources </w:t>
            </w:r>
            <w:r w:rsidRPr="00FB2276">
              <w:rPr>
                <w:rFonts w:eastAsia="MS Mincho" w:cs="Arial"/>
                <w:b/>
                <w:bCs/>
              </w:rPr>
              <w:t>would be the principal cost</w:t>
            </w:r>
            <w:r w:rsidRPr="00FB2276">
              <w:rPr>
                <w:rFonts w:eastAsia="MS Mincho" w:cs="Arial"/>
              </w:rPr>
              <w:t xml:space="preserve"> (data collection costs would be accounted for in the costs already discussed in the other options). The </w:t>
            </w:r>
            <w:r w:rsidRPr="00FB2276">
              <w:rPr>
                <w:rFonts w:eastAsia="MS Mincho" w:cs="Arial"/>
                <w:b/>
                <w:bCs/>
              </w:rPr>
              <w:t xml:space="preserve">national repository could also analyse other data sources such as ATO and Census data </w:t>
            </w:r>
            <w:r w:rsidRPr="00FB2276">
              <w:rPr>
                <w:rFonts w:eastAsia="MS Mincho" w:cs="Arial"/>
              </w:rPr>
              <w:t xml:space="preserve">and analyse existing </w:t>
            </w:r>
            <w:r w:rsidRPr="00FB2276">
              <w:rPr>
                <w:rFonts w:eastAsia="MS Mincho" w:cs="Arial"/>
                <w:b/>
                <w:bCs/>
              </w:rPr>
              <w:t>linked data assets such as MADIP</w:t>
            </w:r>
            <w:r w:rsidRPr="00FB2276">
              <w:rPr>
                <w:rFonts w:eastAsia="MS Mincho" w:cs="Arial"/>
              </w:rPr>
              <w:t xml:space="preserve"> as well as create new linked data assets from association and employer data sources. </w:t>
            </w:r>
          </w:p>
          <w:p w14:paraId="0BE27DA6" w14:textId="77777777" w:rsidR="00FB2276" w:rsidRPr="00FB2276" w:rsidRDefault="00FB2276" w:rsidP="00FB2276">
            <w:pPr>
              <w:spacing w:line="259" w:lineRule="auto"/>
              <w:rPr>
                <w:rFonts w:eastAsia="MS Mincho" w:cs="Arial"/>
              </w:rPr>
            </w:pPr>
            <w:r w:rsidRPr="00FB2276">
              <w:rPr>
                <w:rFonts w:eastAsia="MS Mincho" w:cs="Arial"/>
              </w:rPr>
              <w:t xml:space="preserve">An </w:t>
            </w:r>
            <w:r w:rsidRPr="00FB2276">
              <w:rPr>
                <w:rFonts w:eastAsia="MS Mincho" w:cs="Arial"/>
                <w:b/>
                <w:bCs/>
              </w:rPr>
              <w:t>agency can be designated in the next 12 months</w:t>
            </w:r>
            <w:r w:rsidRPr="00FB2276">
              <w:rPr>
                <w:rFonts w:eastAsia="MS Mincho" w:cs="Arial"/>
              </w:rPr>
              <w:t xml:space="preserve"> but would only </w:t>
            </w:r>
            <w:r w:rsidRPr="00FB2276">
              <w:rPr>
                <w:rFonts w:eastAsia="MS Mincho" w:cs="Arial"/>
                <w:b/>
                <w:bCs/>
              </w:rPr>
              <w:t>begin to provide useful data as other data sources (such as association and employer surveys) come online</w:t>
            </w:r>
            <w:r w:rsidRPr="00FB2276">
              <w:rPr>
                <w:rFonts w:eastAsia="MS Mincho" w:cs="Arial"/>
              </w:rPr>
              <w:t xml:space="preserve">. Costs associated with this option would depend on the functions assigned to the agency and the speed with which these functions were enlivened. </w:t>
            </w:r>
          </w:p>
          <w:p w14:paraId="0AFB0EC4" w14:textId="77777777" w:rsidR="00FB2276" w:rsidRPr="00FB2276" w:rsidRDefault="00FB2276" w:rsidP="00FB2276">
            <w:pPr>
              <w:spacing w:line="259" w:lineRule="auto"/>
              <w:rPr>
                <w:rFonts w:eastAsia="MS Mincho" w:cs="Arial"/>
              </w:rPr>
            </w:pPr>
            <w:r w:rsidRPr="00FB2276">
              <w:rPr>
                <w:rFonts w:eastAsia="MS Mincho" w:cs="Arial"/>
                <w:b/>
                <w:bCs/>
              </w:rPr>
              <w:t xml:space="preserve">Negotiations with professional associations, including ownership, privacy, collection and coordination of the data, could commence immediately with minimal costs. </w:t>
            </w:r>
            <w:r w:rsidRPr="00FB2276">
              <w:rPr>
                <w:rFonts w:eastAsia="MS Mincho" w:cs="Arial"/>
              </w:rPr>
              <w:t xml:space="preserve">However, it is likely that </w:t>
            </w:r>
            <w:r w:rsidRPr="00FB2276">
              <w:rPr>
                <w:rFonts w:eastAsia="MS Mincho" w:cs="Arial"/>
                <w:b/>
                <w:bCs/>
              </w:rPr>
              <w:t>additional costs and resources will be required</w:t>
            </w:r>
            <w:r w:rsidRPr="00FB2276">
              <w:rPr>
                <w:rFonts w:eastAsia="MS Mincho" w:cs="Arial"/>
              </w:rPr>
              <w:t xml:space="preserve"> as associations </w:t>
            </w:r>
            <w:r w:rsidRPr="00FB2276">
              <w:rPr>
                <w:rFonts w:eastAsia="MS Mincho" w:cs="Arial"/>
                <w:b/>
                <w:bCs/>
              </w:rPr>
              <w:t>expand their collections to meet the full dataset specification</w:t>
            </w:r>
            <w:r w:rsidRPr="00FB2276">
              <w:rPr>
                <w:rFonts w:eastAsia="MS Mincho" w:cs="Arial"/>
              </w:rPr>
              <w:t>.</w:t>
            </w:r>
          </w:p>
          <w:p w14:paraId="5DCF2BE7" w14:textId="5C72374A" w:rsidR="00BB0B8D" w:rsidRPr="004522B0" w:rsidRDefault="00FB2276" w:rsidP="00FB2276">
            <w:pPr>
              <w:rPr>
                <w:rFonts w:eastAsia="MS Mincho" w:cs="Arial"/>
              </w:rPr>
            </w:pPr>
            <w:r w:rsidRPr="00FB2276">
              <w:rPr>
                <w:rFonts w:eastAsia="MS Mincho" w:cs="Arial"/>
                <w:b/>
                <w:bCs/>
              </w:rPr>
              <w:t>Timeframe 1 year</w:t>
            </w:r>
            <w:r w:rsidRPr="00FB2276">
              <w:rPr>
                <w:rFonts w:eastAsia="MS Mincho" w:cs="Arial"/>
              </w:rPr>
              <w:t xml:space="preserve">, with </w:t>
            </w:r>
            <w:r w:rsidRPr="00FB2276">
              <w:rPr>
                <w:rFonts w:eastAsia="MS Mincho" w:cs="Arial"/>
                <w:b/>
                <w:bCs/>
              </w:rPr>
              <w:t>mature datasets</w:t>
            </w:r>
            <w:r w:rsidRPr="00FB2276">
              <w:rPr>
                <w:rFonts w:eastAsia="MS Mincho" w:cs="Arial"/>
              </w:rPr>
              <w:t xml:space="preserve"> in select self-regulated professions </w:t>
            </w:r>
            <w:r w:rsidRPr="00FB2276">
              <w:rPr>
                <w:rFonts w:eastAsia="MS Mincho" w:cs="Arial"/>
                <w:b/>
                <w:bCs/>
              </w:rPr>
              <w:t>in 3-5 years</w:t>
            </w:r>
            <w:r w:rsidRPr="00FB2276">
              <w:rPr>
                <w:rFonts w:eastAsia="MS Mincho" w:cs="Arial"/>
              </w:rPr>
              <w:t>.</w:t>
            </w:r>
          </w:p>
        </w:tc>
      </w:tr>
    </w:tbl>
    <w:p w14:paraId="38E10679" w14:textId="153AE25B" w:rsidR="000652CB" w:rsidRDefault="000652CB" w:rsidP="00BB0B8D">
      <w:pPr>
        <w:rPr>
          <w:rFonts w:eastAsia="MS Mincho" w:cs="Arial"/>
        </w:rPr>
      </w:pPr>
    </w:p>
    <w:p w14:paraId="0F0A7DE0" w14:textId="77777777" w:rsidR="000652CB" w:rsidRDefault="000652CB">
      <w:pPr>
        <w:spacing w:after="160" w:line="259" w:lineRule="auto"/>
        <w:rPr>
          <w:rFonts w:eastAsia="MS Mincho" w:cs="Arial"/>
        </w:rPr>
      </w:pPr>
      <w:r>
        <w:rPr>
          <w:rFonts w:eastAsia="MS Mincho" w:cs="Arial"/>
        </w:rPr>
        <w:br w:type="page"/>
      </w:r>
    </w:p>
    <w:p w14:paraId="2BC229CC" w14:textId="77777777" w:rsidR="00BB0B8D" w:rsidRPr="004522B0" w:rsidRDefault="00BB0B8D" w:rsidP="006D42F8">
      <w:pPr>
        <w:pStyle w:val="Heading2"/>
      </w:pPr>
      <w:bookmarkStart w:id="42" w:name="_Toc103347334"/>
      <w:bookmarkStart w:id="43" w:name="_Toc115427055"/>
      <w:r>
        <w:rPr>
          <w:rFonts w:eastAsia="MS Gothic"/>
        </w:rPr>
        <w:lastRenderedPageBreak/>
        <w:t>I</w:t>
      </w:r>
      <w:r w:rsidRPr="004522B0">
        <w:rPr>
          <w:rFonts w:eastAsia="MS Gothic"/>
        </w:rPr>
        <w:t>nterim recommendations to improve data collection for allied health</w:t>
      </w:r>
      <w:bookmarkEnd w:id="42"/>
      <w:bookmarkEnd w:id="43"/>
      <w:r w:rsidRPr="004522B0">
        <w:t xml:space="preserve"> </w:t>
      </w:r>
    </w:p>
    <w:p w14:paraId="52CA48C8" w14:textId="77777777" w:rsidR="00BB0B8D" w:rsidRPr="004522B0" w:rsidRDefault="00BB0B8D" w:rsidP="00BB0B8D">
      <w:pPr>
        <w:rPr>
          <w:rFonts w:eastAsia="MS Mincho" w:cs="Arial"/>
          <w:szCs w:val="20"/>
        </w:rPr>
      </w:pPr>
      <w:r w:rsidRPr="004522B0">
        <w:rPr>
          <w:rFonts w:eastAsia="MS Mincho" w:cs="Arial"/>
          <w:szCs w:val="20"/>
        </w:rPr>
        <w:t>In recognition of the time, difficulty and expense involved in establishing a new national collection for self-regulated professions, this section considers some partial solutions that could improve data for these professionals. These options are all complementary and could all be implemented concurrently.</w:t>
      </w:r>
    </w:p>
    <w:p w14:paraId="3556FA0C" w14:textId="77777777" w:rsidR="00BB0B8D" w:rsidRPr="004522B0" w:rsidRDefault="00BB0B8D" w:rsidP="006D42F8">
      <w:pPr>
        <w:pStyle w:val="Heading3"/>
      </w:pPr>
      <w:r>
        <w:t>Interim</w:t>
      </w:r>
      <w:r w:rsidRPr="004522B0">
        <w:t xml:space="preserve"> 1 - Enhancement of existing surveys conducted by professional associations</w:t>
      </w:r>
    </w:p>
    <w:p w14:paraId="64C36C95" w14:textId="77777777" w:rsidR="00BB0B8D" w:rsidRPr="004522B0" w:rsidRDefault="00BB0B8D" w:rsidP="00BB0B8D">
      <w:pPr>
        <w:rPr>
          <w:rFonts w:eastAsia="MS Mincho" w:cs="Arial"/>
        </w:rPr>
      </w:pPr>
      <w:r w:rsidRPr="004522B0">
        <w:rPr>
          <w:rFonts w:eastAsia="MS Mincho" w:cs="Arial"/>
        </w:rPr>
        <w:t xml:space="preserve">Surveys could be conducted at the time of annual re-registration to ask a similar range of questions as those for the NHWDS. A standard survey could be developed based on the NHWDS and using a core and rotating supplement survey model it would be possible to collect a more comprehensive set of data across multiple years. Several associations, such as Exercise and Sports Science Australia, already conduct annual surveys as part of membership and accreditation renewals. Other associations either collect data via a separate process or do not regularly collect data. An annual survey as part of the renewal process is most desirable as it offers an opportunity to access all members and is most likely to produce an acceptable response rate. A survey could, however, be run as a separate exercise by associations, if desired. </w:t>
      </w:r>
    </w:p>
    <w:p w14:paraId="3829823F" w14:textId="77777777" w:rsidR="00BB0B8D" w:rsidRPr="004522B0" w:rsidRDefault="00BB0B8D" w:rsidP="00BB0B8D">
      <w:pPr>
        <w:rPr>
          <w:rFonts w:eastAsia="MS Mincho" w:cs="Arial"/>
        </w:rPr>
      </w:pPr>
      <w:r w:rsidRPr="004522B0">
        <w:rPr>
          <w:rFonts w:eastAsia="MS Mincho" w:cs="Arial"/>
        </w:rPr>
        <w:t>There are several issues with this option. Due to the partial coverage of the professions by the associations (with those in public sector employment often under-represented), there is likely to be bias in the responses received. In addition, the data collected will need to be justified for both associations’ uses and for their members. Similarly, there may be concerns among some associations about the use made of the data by government and other third parties. Funding is likely to be needed, particularly for those associations who do not currently conduct an annual survey. Finally, administration of the surveys, including validation and reporting, may be problematic with variations in how well these processes are managed by different associations.</w:t>
      </w: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BB0B8D" w:rsidRPr="004522B0" w14:paraId="5F26C2BA" w14:textId="77777777" w:rsidTr="00865C1D">
        <w:tc>
          <w:tcPr>
            <w:tcW w:w="9016" w:type="dxa"/>
            <w:shd w:val="clear" w:color="auto" w:fill="auto"/>
          </w:tcPr>
          <w:p w14:paraId="2B7676DE" w14:textId="77777777" w:rsidR="00BB0B8D" w:rsidRPr="004522B0" w:rsidRDefault="00BB0B8D" w:rsidP="00865C1D">
            <w:pPr>
              <w:rPr>
                <w:rFonts w:ascii="Roboto Slab" w:eastAsia="MS Mincho" w:hAnsi="Roboto Slab" w:cs="Arial"/>
                <w:b/>
                <w:bCs/>
                <w:color w:val="347DBA"/>
                <w:sz w:val="28"/>
                <w:szCs w:val="28"/>
              </w:rPr>
            </w:pPr>
            <w:bookmarkStart w:id="44" w:name="_Hlk98401577"/>
            <w:r w:rsidRPr="004522B0">
              <w:rPr>
                <w:rFonts w:ascii="Roboto Slab" w:eastAsia="MS Mincho" w:hAnsi="Roboto Slab" w:cs="Arial"/>
                <w:b/>
                <w:bCs/>
                <w:color w:val="347DBA"/>
                <w:sz w:val="28"/>
                <w:szCs w:val="28"/>
              </w:rPr>
              <w:t xml:space="preserve">Feasibility </w:t>
            </w:r>
            <w:r w:rsidRPr="004522B0">
              <w:rPr>
                <w:rFonts w:ascii="Roboto Slab" w:eastAsia="MS Mincho" w:hAnsi="Roboto Slab" w:cs="Arial"/>
                <w:b/>
                <w:bCs/>
                <w:color w:val="347DBA"/>
                <w:sz w:val="28"/>
                <w:szCs w:val="28"/>
              </w:rPr>
              <w:br/>
            </w:r>
            <w:r w:rsidRPr="004522B0">
              <w:rPr>
                <w:rFonts w:ascii="Roboto Slab" w:eastAsia="MS Gothic" w:hAnsi="Roboto Slab" w:cs="Times New Roman"/>
                <w:b/>
                <w:bCs/>
                <w:color w:val="347DBA"/>
                <w:sz w:val="28"/>
                <w:szCs w:val="28"/>
              </w:rPr>
              <w:t>Enhancement of existing surveys conducted by professional associations</w:t>
            </w:r>
          </w:p>
          <w:p w14:paraId="7ABADD2A" w14:textId="77777777" w:rsidR="00BB0B8D" w:rsidRPr="004522B0" w:rsidRDefault="00BB0B8D" w:rsidP="00865C1D">
            <w:pPr>
              <w:rPr>
                <w:rFonts w:eastAsia="MS Mincho" w:cs="Arial"/>
              </w:rPr>
            </w:pPr>
            <w:r w:rsidRPr="004522B0">
              <w:rPr>
                <w:rFonts w:eastAsia="MS Mincho" w:cs="Arial"/>
              </w:rPr>
              <w:t xml:space="preserve">This option can be adopted sequentially, i.e. </w:t>
            </w:r>
            <w:r w:rsidRPr="004522B0">
              <w:rPr>
                <w:rFonts w:eastAsia="MS Mincho" w:cs="Arial"/>
                <w:b/>
                <w:bCs/>
              </w:rPr>
              <w:t>associations can take on the survey as they develop the necessary infrastructure.</w:t>
            </w:r>
            <w:r w:rsidRPr="004522B0">
              <w:rPr>
                <w:rFonts w:eastAsia="MS Mincho" w:cs="Arial"/>
              </w:rPr>
              <w:t xml:space="preserve"> It would be relatively low-cost, with many of the associations already running some form of survey, or looking to include a survey with annual registration. However, it would not be a </w:t>
            </w:r>
            <w:r w:rsidRPr="004522B0">
              <w:rPr>
                <w:rFonts w:eastAsia="MS Mincho" w:cs="Arial"/>
                <w:i/>
                <w:iCs/>
              </w:rPr>
              <w:t>no cost</w:t>
            </w:r>
            <w:r w:rsidRPr="004522B0">
              <w:rPr>
                <w:rFonts w:eastAsia="MS Mincho" w:cs="Arial"/>
              </w:rPr>
              <w:t xml:space="preserve"> avenue, as smaller associations may not have the financial capacity to purchase and configure systems required for the capture and processing of survey data.</w:t>
            </w:r>
          </w:p>
          <w:p w14:paraId="6DC38F23" w14:textId="77777777" w:rsidR="00BB0B8D" w:rsidRPr="004522B0" w:rsidRDefault="00BB0B8D" w:rsidP="00865C1D">
            <w:pPr>
              <w:rPr>
                <w:rFonts w:eastAsia="MS Mincho" w:cs="Arial"/>
              </w:rPr>
            </w:pPr>
            <w:r w:rsidRPr="004522B0">
              <w:rPr>
                <w:rFonts w:eastAsia="MS Mincho" w:cs="Arial"/>
                <w:b/>
                <w:bCs/>
              </w:rPr>
              <w:t>This option will require an agency, new or existing, to act as an allied health data repository.</w:t>
            </w:r>
            <w:r w:rsidRPr="004522B0">
              <w:rPr>
                <w:rFonts w:eastAsia="MS Mincho" w:cs="Arial"/>
              </w:rPr>
              <w:t xml:space="preserve"> The agency, as well as acting as a repository, could also take on a role in driving this work with the associations, negotiate access with each in turn, take responsibility for data management issues and process the survey results. </w:t>
            </w:r>
          </w:p>
          <w:p w14:paraId="02572DBA" w14:textId="77777777" w:rsidR="00BB0B8D" w:rsidRPr="004522B0" w:rsidRDefault="00BB0B8D" w:rsidP="00865C1D">
            <w:pPr>
              <w:rPr>
                <w:rFonts w:eastAsia="MS Mincho" w:cs="Arial"/>
              </w:rPr>
            </w:pPr>
            <w:r w:rsidRPr="004522B0">
              <w:rPr>
                <w:rFonts w:eastAsia="MS Mincho" w:cs="Arial"/>
                <w:b/>
                <w:bCs/>
              </w:rPr>
              <w:lastRenderedPageBreak/>
              <w:t>Principal barriers would be negotiating data ownership and control issues with the associations</w:t>
            </w:r>
            <w:r w:rsidRPr="004522B0">
              <w:rPr>
                <w:rFonts w:eastAsia="MS Mincho" w:cs="Arial"/>
              </w:rPr>
              <w:t xml:space="preserve"> and managing their concerns regarding push-back from their membership. There would also be a management </w:t>
            </w:r>
            <w:r w:rsidRPr="004522B0">
              <w:rPr>
                <w:rFonts w:eastAsia="MS Mincho" w:cs="Arial"/>
                <w:b/>
                <w:bCs/>
              </w:rPr>
              <w:t>task in coordinating the multiple surveys across associations and with Ahpra registration / NHWDS survey to ensure consistency</w:t>
            </w:r>
            <w:r w:rsidRPr="004522B0">
              <w:rPr>
                <w:rFonts w:eastAsia="MS Mincho" w:cs="Arial"/>
              </w:rPr>
              <w:t xml:space="preserve">. </w:t>
            </w:r>
          </w:p>
          <w:p w14:paraId="6581DD5C" w14:textId="77777777" w:rsidR="00BB0B8D" w:rsidRPr="004522B0" w:rsidRDefault="00BB0B8D" w:rsidP="00865C1D">
            <w:pPr>
              <w:rPr>
                <w:rFonts w:eastAsia="MS Mincho" w:cs="Arial"/>
              </w:rPr>
            </w:pPr>
            <w:r w:rsidRPr="004522B0">
              <w:rPr>
                <w:rFonts w:eastAsia="MS Mincho" w:cs="Arial"/>
              </w:rPr>
              <w:t xml:space="preserve">This is an option that </w:t>
            </w:r>
            <w:r w:rsidRPr="004522B0">
              <w:rPr>
                <w:rFonts w:eastAsia="MS Mincho" w:cs="Arial"/>
                <w:b/>
                <w:bCs/>
              </w:rPr>
              <w:t>could commence development immediately</w:t>
            </w:r>
            <w:r w:rsidRPr="004522B0">
              <w:rPr>
                <w:rFonts w:eastAsia="MS Mincho" w:cs="Arial"/>
              </w:rPr>
              <w:t>, involving discussions with the department to ensure coordination of surveys with Allied Health Professions Australia and or the National Alliance of Self-Regulating Health Professions (NASRHP).</w:t>
            </w:r>
          </w:p>
          <w:p w14:paraId="4215F362" w14:textId="77777777" w:rsidR="00BB0B8D" w:rsidRPr="004522B0" w:rsidRDefault="00BB0B8D" w:rsidP="00865C1D">
            <w:pPr>
              <w:rPr>
                <w:rFonts w:eastAsia="MS Mincho" w:cs="Arial"/>
              </w:rPr>
            </w:pPr>
            <w:r w:rsidRPr="004522B0">
              <w:rPr>
                <w:rFonts w:eastAsia="MS Mincho" w:cs="Arial"/>
                <w:b/>
                <w:bCs/>
              </w:rPr>
              <w:t>Timeframe 1-3 years</w:t>
            </w:r>
            <w:r w:rsidRPr="004522B0">
              <w:rPr>
                <w:rFonts w:eastAsia="MS Mincho" w:cs="Arial"/>
              </w:rPr>
              <w:t xml:space="preserve"> (time until all associations are able to collect data) </w:t>
            </w:r>
            <w:r w:rsidRPr="004522B0">
              <w:rPr>
                <w:rFonts w:eastAsia="MS Mincho" w:cs="Arial"/>
                <w:b/>
                <w:bCs/>
              </w:rPr>
              <w:t>following establishment of the national repository. (discussed above)</w:t>
            </w:r>
          </w:p>
        </w:tc>
      </w:tr>
    </w:tbl>
    <w:bookmarkEnd w:id="44"/>
    <w:p w14:paraId="6D094863" w14:textId="77777777" w:rsidR="00BB0B8D" w:rsidRPr="004522B0" w:rsidRDefault="00BB0B8D" w:rsidP="006D42F8">
      <w:pPr>
        <w:pStyle w:val="Heading3"/>
        <w:spacing w:before="240"/>
      </w:pPr>
      <w:r>
        <w:t>Interim</w:t>
      </w:r>
      <w:r w:rsidRPr="004522B0">
        <w:t xml:space="preserve"> 2 - Collection of data from employers</w:t>
      </w:r>
    </w:p>
    <w:p w14:paraId="182AF09C" w14:textId="77777777" w:rsidR="00BB0B8D" w:rsidRPr="004522B0" w:rsidRDefault="00BB0B8D" w:rsidP="00BB0B8D">
      <w:pPr>
        <w:rPr>
          <w:rFonts w:eastAsia="MS Mincho" w:cs="Arial"/>
          <w:szCs w:val="20"/>
        </w:rPr>
      </w:pPr>
      <w:r w:rsidRPr="004522B0">
        <w:rPr>
          <w:rFonts w:eastAsia="MS Mincho" w:cs="Arial"/>
        </w:rPr>
        <w:t>To complement the collection of data from professional associations, data could be collected from major employers of allied health prof</w:t>
      </w:r>
      <w:r w:rsidRPr="004522B0">
        <w:rPr>
          <w:rFonts w:eastAsia="MS Mincho" w:cs="Arial"/>
          <w:szCs w:val="20"/>
        </w:rPr>
        <w:t>essionals (state/territory and private health organisations). This could be conducted for other sectors in a similar way to the Aged Care Census or could be collected as an administrative by-product via extracts from HR and payroll systems. This type of collection would add to that from the associations as it would cover sectors such public health which are under-represented by association membership and may also potentially provide richer data on hours worked and activity.</w:t>
      </w:r>
    </w:p>
    <w:tbl>
      <w:tblPr>
        <w:tblStyle w:val="TableGrid"/>
        <w:tblW w:w="0" w:type="auto"/>
        <w:tblBorders>
          <w:top w:val="single" w:sz="4" w:space="0" w:color="408BCA"/>
          <w:left w:val="single" w:sz="4" w:space="0" w:color="408BCA"/>
          <w:bottom w:val="single" w:sz="4" w:space="0" w:color="408BCA"/>
          <w:right w:val="single" w:sz="4" w:space="0" w:color="408BCA"/>
          <w:insideH w:val="none" w:sz="0" w:space="0" w:color="auto"/>
          <w:insideV w:val="none" w:sz="0" w:space="0" w:color="auto"/>
        </w:tblBorders>
        <w:tblLook w:val="04A0" w:firstRow="1" w:lastRow="0" w:firstColumn="1" w:lastColumn="0" w:noHBand="0" w:noVBand="1"/>
      </w:tblPr>
      <w:tblGrid>
        <w:gridCol w:w="9016"/>
      </w:tblGrid>
      <w:tr w:rsidR="00BB0B8D" w:rsidRPr="004522B0" w14:paraId="5200744D" w14:textId="77777777" w:rsidTr="00865C1D">
        <w:tc>
          <w:tcPr>
            <w:tcW w:w="9016" w:type="dxa"/>
            <w:shd w:val="clear" w:color="auto" w:fill="auto"/>
          </w:tcPr>
          <w:p w14:paraId="425D40DA" w14:textId="77777777" w:rsidR="00BB0B8D" w:rsidRPr="004522B0" w:rsidRDefault="00BB0B8D" w:rsidP="00865C1D">
            <w:pPr>
              <w:rPr>
                <w:rFonts w:ascii="Roboto Slab" w:eastAsia="MS Mincho" w:hAnsi="Roboto Slab" w:cs="Arial"/>
                <w:b/>
                <w:bCs/>
                <w:color w:val="347DBA"/>
                <w:sz w:val="28"/>
                <w:szCs w:val="28"/>
              </w:rPr>
            </w:pPr>
            <w:r w:rsidRPr="004522B0">
              <w:rPr>
                <w:rFonts w:ascii="Roboto Slab" w:eastAsia="MS Mincho" w:hAnsi="Roboto Slab" w:cs="Arial"/>
                <w:b/>
                <w:bCs/>
                <w:color w:val="347DBA"/>
                <w:sz w:val="28"/>
                <w:szCs w:val="28"/>
              </w:rPr>
              <w:t>Feasibility</w:t>
            </w:r>
            <w:r w:rsidRPr="004522B0">
              <w:rPr>
                <w:rFonts w:ascii="Roboto Slab" w:eastAsia="MS Mincho" w:hAnsi="Roboto Slab" w:cs="Arial"/>
                <w:b/>
                <w:bCs/>
                <w:color w:val="347DBA"/>
                <w:sz w:val="28"/>
                <w:szCs w:val="28"/>
              </w:rPr>
              <w:br/>
              <w:t>Collection of data from employers</w:t>
            </w:r>
          </w:p>
          <w:p w14:paraId="0E8DBD2C" w14:textId="77777777" w:rsidR="00BB0B8D" w:rsidRPr="004522B0" w:rsidRDefault="00BB0B8D" w:rsidP="00865C1D">
            <w:pPr>
              <w:rPr>
                <w:rFonts w:eastAsia="MS Mincho" w:cs="Arial"/>
              </w:rPr>
            </w:pPr>
            <w:r w:rsidRPr="004522B0">
              <w:rPr>
                <w:rFonts w:eastAsia="MS Mincho" w:cs="Arial"/>
              </w:rPr>
              <w:t xml:space="preserve">This option requires an agency able to develop, administer and process an employer survey. It could be done by a commercial operator (as is done with the aged care census) or via a government agency such as ABS or AIHW. A suitable survey frame could be taken from the ABS Business Register. </w:t>
            </w:r>
          </w:p>
          <w:p w14:paraId="6E9EE985" w14:textId="77777777" w:rsidR="00BB0B8D" w:rsidRPr="004522B0" w:rsidRDefault="00BB0B8D" w:rsidP="00865C1D">
            <w:pPr>
              <w:rPr>
                <w:rFonts w:eastAsia="MS Mincho" w:cs="Arial"/>
              </w:rPr>
            </w:pPr>
            <w:r w:rsidRPr="004522B0">
              <w:rPr>
                <w:rFonts w:eastAsia="MS Mincho" w:cs="Arial"/>
              </w:rPr>
              <w:t xml:space="preserve">This would be a relatively expensive option as it requires a stand-alone survey and would really only be valuable if repeated at regular intervals. </w:t>
            </w:r>
          </w:p>
          <w:p w14:paraId="6171776B" w14:textId="77777777" w:rsidR="00BB0B8D" w:rsidRPr="004522B0" w:rsidRDefault="00BB0B8D" w:rsidP="00865C1D">
            <w:pPr>
              <w:rPr>
                <w:rFonts w:eastAsia="MS Mincho" w:cs="Arial"/>
              </w:rPr>
            </w:pPr>
            <w:r w:rsidRPr="004522B0">
              <w:rPr>
                <w:rFonts w:eastAsia="MS Mincho" w:cs="Arial"/>
              </w:rPr>
              <w:t>This approach is likely to require a full costing and Federal Budget bid.</w:t>
            </w:r>
          </w:p>
          <w:p w14:paraId="58FF377C" w14:textId="77777777" w:rsidR="00BB0B8D" w:rsidRPr="004522B0" w:rsidRDefault="00BB0B8D" w:rsidP="00865C1D">
            <w:pPr>
              <w:rPr>
                <w:rFonts w:eastAsia="MS Mincho" w:cs="Arial"/>
              </w:rPr>
            </w:pPr>
            <w:r w:rsidRPr="004522B0">
              <w:rPr>
                <w:rFonts w:eastAsia="MS Mincho" w:cs="Arial"/>
              </w:rPr>
              <w:t>Timeframe 3-5 years</w:t>
            </w:r>
          </w:p>
        </w:tc>
      </w:tr>
    </w:tbl>
    <w:p w14:paraId="67CAEA8E" w14:textId="77777777" w:rsidR="000E1D3E" w:rsidRPr="004103F6" w:rsidRDefault="000E1D3E" w:rsidP="432FD398">
      <w:pPr>
        <w:rPr>
          <w:rFonts w:eastAsia="MS Mincho" w:cs="Arial"/>
          <w:szCs w:val="20"/>
        </w:rPr>
      </w:pPr>
    </w:p>
    <w:p w14:paraId="403228C7" w14:textId="77777777" w:rsidR="00844A43" w:rsidRPr="004103F6" w:rsidRDefault="00844A43" w:rsidP="0074766A"/>
    <w:p w14:paraId="31A47699" w14:textId="0905D7BD" w:rsidR="00844A43" w:rsidRPr="004103F6" w:rsidRDefault="00844A43" w:rsidP="0074766A">
      <w:pPr>
        <w:sectPr w:rsidR="00844A43" w:rsidRPr="004103F6" w:rsidSect="0076450C">
          <w:pgSz w:w="11906" w:h="16838"/>
          <w:pgMar w:top="1440" w:right="1440" w:bottom="1440" w:left="1440" w:header="708" w:footer="708" w:gutter="0"/>
          <w:cols w:space="708"/>
          <w:titlePg/>
          <w:docGrid w:linePitch="360"/>
        </w:sectPr>
      </w:pPr>
    </w:p>
    <w:p w14:paraId="0D66A62C" w14:textId="77777777" w:rsidR="00082417" w:rsidRPr="004103F6" w:rsidRDefault="003D4BAB" w:rsidP="007F2296">
      <w:pPr>
        <w:pStyle w:val="Heading1"/>
      </w:pPr>
      <w:bookmarkStart w:id="45" w:name="_Toc115427056"/>
      <w:r w:rsidRPr="004103F6">
        <w:lastRenderedPageBreak/>
        <w:t>References</w:t>
      </w:r>
      <w:bookmarkEnd w:id="45"/>
      <w:r w:rsidRPr="004103F6">
        <w:t xml:space="preserve"> </w:t>
      </w:r>
    </w:p>
    <w:p w14:paraId="2F9F69F5" w14:textId="77777777" w:rsidR="00D948CF" w:rsidRPr="00D948CF" w:rsidRDefault="003D4BAB" w:rsidP="00D948CF">
      <w:pPr>
        <w:pStyle w:val="EndNoteBibliography"/>
        <w:spacing w:after="240"/>
      </w:pPr>
      <w:r w:rsidRPr="004103F6">
        <w:rPr>
          <w:noProof w:val="0"/>
          <w:lang w:val="en-AU"/>
        </w:rPr>
        <w:fldChar w:fldCharType="begin"/>
      </w:r>
      <w:r w:rsidRPr="004103F6">
        <w:rPr>
          <w:noProof w:val="0"/>
          <w:lang w:val="en-AU"/>
        </w:rPr>
        <w:instrText xml:space="preserve"> ADDIN EN.REFLIST </w:instrText>
      </w:r>
      <w:r w:rsidRPr="004103F6">
        <w:rPr>
          <w:noProof w:val="0"/>
          <w:lang w:val="en-AU"/>
        </w:rPr>
        <w:fldChar w:fldCharType="separate"/>
      </w:r>
      <w:r w:rsidR="00D948CF" w:rsidRPr="00D948CF">
        <w:t xml:space="preserve">ACT Health. (2022). </w:t>
      </w:r>
      <w:r w:rsidR="00D948CF" w:rsidRPr="00D948CF">
        <w:rPr>
          <w:i/>
        </w:rPr>
        <w:t>Eligible Allied Health Professions Postgraduate Scholarship Scheme</w:t>
      </w:r>
      <w:r w:rsidR="00D948CF" w:rsidRPr="00D948CF">
        <w:t xml:space="preserve">. </w:t>
      </w:r>
    </w:p>
    <w:p w14:paraId="41208974" w14:textId="67D90E18" w:rsidR="00D948CF" w:rsidRPr="00D948CF" w:rsidRDefault="00D948CF" w:rsidP="00D948CF">
      <w:pPr>
        <w:pStyle w:val="EndNoteBibliography"/>
        <w:spacing w:after="240"/>
      </w:pPr>
      <w:r w:rsidRPr="00D948CF">
        <w:t xml:space="preserve">Allied Health Professions Australia. (2022). </w:t>
      </w:r>
      <w:r w:rsidRPr="00D948CF">
        <w:rPr>
          <w:i/>
        </w:rPr>
        <w:t>What is allied health?</w:t>
      </w:r>
      <w:r w:rsidRPr="00D948CF">
        <w:t xml:space="preserve"> Retrieved 20 March 2022 from </w:t>
      </w:r>
      <w:hyperlink r:id="rId22" w:history="1">
        <w:r w:rsidRPr="00D948CF">
          <w:rPr>
            <w:rStyle w:val="Hyperlink"/>
            <w:rFonts w:cstheme="minorBidi"/>
          </w:rPr>
          <w:t>https://ahpa.com.au/what-is-allied-health/</w:t>
        </w:r>
      </w:hyperlink>
    </w:p>
    <w:p w14:paraId="33A482AC" w14:textId="0CFEAACE" w:rsidR="00D948CF" w:rsidRPr="00D948CF" w:rsidRDefault="00D948CF" w:rsidP="00D948CF">
      <w:pPr>
        <w:pStyle w:val="EndNoteBibliography"/>
        <w:spacing w:after="240"/>
      </w:pPr>
      <w:r w:rsidRPr="00D948CF">
        <w:t xml:space="preserve">Australian Government Department of Health. (2015). </w:t>
      </w:r>
      <w:r w:rsidRPr="00D948CF">
        <w:rPr>
          <w:i/>
        </w:rPr>
        <w:t>Needs assessment guide</w:t>
      </w:r>
      <w:r w:rsidRPr="00D948CF">
        <w:t xml:space="preserve">. </w:t>
      </w:r>
      <w:hyperlink r:id="rId23" w:history="1">
        <w:r w:rsidRPr="00D948CF">
          <w:rPr>
            <w:rStyle w:val="Hyperlink"/>
            <w:rFonts w:cstheme="minorBidi"/>
          </w:rPr>
          <w:t>https://www1.health.gov.au/internet/main/publishing.nsf/Content/98D184E26BF30004CA257F9A000718F4/$File/PHN%20Needs%20Assessment%20Guide.pdf</w:t>
        </w:r>
      </w:hyperlink>
    </w:p>
    <w:p w14:paraId="3A09C295" w14:textId="20EB4C85" w:rsidR="00D948CF" w:rsidRPr="00D948CF" w:rsidRDefault="00D948CF" w:rsidP="00D948CF">
      <w:pPr>
        <w:pStyle w:val="EndNoteBibliography"/>
        <w:spacing w:after="240"/>
      </w:pPr>
      <w:r w:rsidRPr="00D948CF">
        <w:t xml:space="preserve">Australian Government Department of Health. (2020). </w:t>
      </w:r>
      <w:r w:rsidRPr="00D948CF">
        <w:rPr>
          <w:i/>
        </w:rPr>
        <w:t xml:space="preserve">Health Workforce Data Tool </w:t>
      </w:r>
      <w:hyperlink r:id="rId24" w:history="1">
        <w:r w:rsidRPr="00D948CF">
          <w:rPr>
            <w:rStyle w:val="Hyperlink"/>
            <w:rFonts w:cstheme="minorBidi"/>
          </w:rPr>
          <w:t>https://hwd.health.gov.au/datatool/</w:t>
        </w:r>
      </w:hyperlink>
      <w:r w:rsidRPr="00D948CF">
        <w:t xml:space="preserve"> </w:t>
      </w:r>
    </w:p>
    <w:p w14:paraId="323D35C5" w14:textId="77777777" w:rsidR="00D948CF" w:rsidRPr="00D948CF" w:rsidRDefault="00D948CF" w:rsidP="00D948CF">
      <w:pPr>
        <w:pStyle w:val="EndNoteBibliography"/>
        <w:spacing w:after="240"/>
      </w:pPr>
      <w:r w:rsidRPr="00D948CF">
        <w:t xml:space="preserve">Australian Government Department of Health. (2021). </w:t>
      </w:r>
      <w:r w:rsidRPr="00D948CF">
        <w:rPr>
          <w:i/>
        </w:rPr>
        <w:t>2020  Aged Care Workforce Census Report</w:t>
      </w:r>
      <w:r w:rsidRPr="00D948CF">
        <w:t xml:space="preserve">. Australian Government Department of Health. </w:t>
      </w:r>
    </w:p>
    <w:p w14:paraId="2B2AA15D" w14:textId="77777777" w:rsidR="00D948CF" w:rsidRPr="00D948CF" w:rsidRDefault="00D948CF" w:rsidP="00D948CF">
      <w:pPr>
        <w:pStyle w:val="EndNoteBibliography"/>
        <w:spacing w:after="240"/>
      </w:pPr>
      <w:r w:rsidRPr="00D948CF">
        <w:t xml:space="preserve">Australian Government Department of Health. (Year unknown). </w:t>
      </w:r>
      <w:r w:rsidRPr="00D948CF">
        <w:rPr>
          <w:i/>
        </w:rPr>
        <w:t>Inflow and outflow supply methodology.</w:t>
      </w:r>
      <w:r w:rsidRPr="00D948CF">
        <w:t xml:space="preserve"> </w:t>
      </w:r>
    </w:p>
    <w:p w14:paraId="69BABD6A" w14:textId="77777777" w:rsidR="00D948CF" w:rsidRPr="00D948CF" w:rsidRDefault="00D948CF" w:rsidP="00D948CF">
      <w:pPr>
        <w:pStyle w:val="EndNoteBibliography"/>
        <w:spacing w:after="240"/>
      </w:pPr>
      <w:r w:rsidRPr="00D948CF">
        <w:t xml:space="preserve">Australian Government Department of Social Services. (2021). </w:t>
      </w:r>
      <w:r w:rsidRPr="00D948CF">
        <w:rPr>
          <w:i/>
        </w:rPr>
        <w:t>NDIS National Workforce Plan: 2021–2025</w:t>
      </w:r>
      <w:r w:rsidRPr="00D948CF">
        <w:t xml:space="preserve">. </w:t>
      </w:r>
    </w:p>
    <w:p w14:paraId="2253D70D" w14:textId="77777777" w:rsidR="00D948CF" w:rsidRPr="00D948CF" w:rsidRDefault="00D948CF" w:rsidP="00D948CF">
      <w:pPr>
        <w:pStyle w:val="EndNoteBibliography"/>
        <w:spacing w:after="240"/>
      </w:pPr>
      <w:r w:rsidRPr="00D948CF">
        <w:t xml:space="preserve">Australian Government Productivity Commission. (2020). </w:t>
      </w:r>
      <w:r w:rsidRPr="00D948CF">
        <w:rPr>
          <w:i/>
        </w:rPr>
        <w:t>Mental Health - Productivity Commission Inquiry Report</w:t>
      </w:r>
      <w:r w:rsidRPr="00D948CF">
        <w:t xml:space="preserve">. </w:t>
      </w:r>
    </w:p>
    <w:p w14:paraId="114BE98D" w14:textId="7DE3602E" w:rsidR="00D948CF" w:rsidRPr="00D948CF" w:rsidRDefault="00D948CF" w:rsidP="00D948CF">
      <w:pPr>
        <w:pStyle w:val="EndNoteBibliography"/>
        <w:spacing w:after="240"/>
      </w:pPr>
      <w:r w:rsidRPr="00D948CF">
        <w:t xml:space="preserve">Australian Health Practitioner Regulation Agency. (2022). </w:t>
      </w:r>
      <w:r w:rsidRPr="00D948CF">
        <w:rPr>
          <w:i/>
        </w:rPr>
        <w:t>Register of practitioners</w:t>
      </w:r>
      <w:r w:rsidRPr="00D948CF">
        <w:t xml:space="preserve">. Retrieved 20 March 2022 from </w:t>
      </w:r>
      <w:hyperlink r:id="rId25" w:history="1">
        <w:r w:rsidRPr="00D948CF">
          <w:rPr>
            <w:rStyle w:val="Hyperlink"/>
            <w:rFonts w:cstheme="minorBidi"/>
          </w:rPr>
          <w:t>https://www.ahpra.gov.au/Registration/Registers-of-Practitioners.aspx</w:t>
        </w:r>
      </w:hyperlink>
    </w:p>
    <w:p w14:paraId="2B0E737E" w14:textId="16EDCB0F" w:rsidR="00D948CF" w:rsidRPr="00D948CF" w:rsidRDefault="00D948CF" w:rsidP="00D948CF">
      <w:pPr>
        <w:pStyle w:val="EndNoteBibliography"/>
        <w:spacing w:after="240"/>
      </w:pPr>
      <w:r w:rsidRPr="00D948CF">
        <w:t xml:space="preserve">Australian Institute of Health and Welfare. (2021). </w:t>
      </w:r>
      <w:r w:rsidRPr="00D948CF">
        <w:rPr>
          <w:i/>
        </w:rPr>
        <w:t xml:space="preserve">National Mental Health Service Planning Framework tool </w:t>
      </w:r>
      <w:r w:rsidRPr="00D948CF">
        <w:t xml:space="preserve">Retrieved 20 March 2022 from </w:t>
      </w:r>
      <w:hyperlink r:id="rId26" w:history="1">
        <w:r w:rsidRPr="00D948CF">
          <w:rPr>
            <w:rStyle w:val="Hyperlink"/>
            <w:rFonts w:cstheme="minorBidi"/>
          </w:rPr>
          <w:t>https://www.aihw.gov.au/nmhspf</w:t>
        </w:r>
      </w:hyperlink>
    </w:p>
    <w:p w14:paraId="0D197C42" w14:textId="3B93CC27" w:rsidR="00D948CF" w:rsidRPr="00D948CF" w:rsidRDefault="00D948CF" w:rsidP="00D948CF">
      <w:pPr>
        <w:pStyle w:val="EndNoteBibliography"/>
        <w:spacing w:after="240"/>
      </w:pPr>
      <w:r w:rsidRPr="00D948CF">
        <w:t xml:space="preserve">Australian Music Therapy Association. (2022). </w:t>
      </w:r>
      <w:r w:rsidRPr="00D948CF">
        <w:rPr>
          <w:i/>
        </w:rPr>
        <w:t>What is AMTA?</w:t>
      </w:r>
      <w:r w:rsidRPr="00D948CF">
        <w:t xml:space="preserve"> Australian Music Therapy Association,,. Retrieved 20 March 2022 from </w:t>
      </w:r>
      <w:hyperlink r:id="rId27" w:history="1">
        <w:r w:rsidRPr="00D948CF">
          <w:rPr>
            <w:rStyle w:val="Hyperlink"/>
            <w:rFonts w:cstheme="minorBidi"/>
          </w:rPr>
          <w:t>https://www.austmta.org.au/index.cfm//about-us/what-is-amta/</w:t>
        </w:r>
      </w:hyperlink>
    </w:p>
    <w:p w14:paraId="7227516B" w14:textId="300BB582" w:rsidR="00D948CF" w:rsidRPr="00D948CF" w:rsidRDefault="00D948CF" w:rsidP="00D948CF">
      <w:pPr>
        <w:pStyle w:val="EndNoteBibliography"/>
        <w:spacing w:after="240"/>
      </w:pPr>
      <w:r w:rsidRPr="00D948CF">
        <w:t xml:space="preserve">Australian Tax Office. (2020). </w:t>
      </w:r>
      <w:r w:rsidRPr="00D948CF">
        <w:rPr>
          <w:i/>
        </w:rPr>
        <w:t>Individuals - Table 14 Selected items, by occupation, sex and taxable income range, 2010–11 to 2017–18 income years.</w:t>
      </w:r>
      <w:r w:rsidRPr="00D948CF">
        <w:t xml:space="preserve"> </w:t>
      </w:r>
      <w:hyperlink r:id="rId28" w:history="1">
        <w:r w:rsidRPr="00D948CF">
          <w:rPr>
            <w:rStyle w:val="Hyperlink"/>
            <w:rFonts w:cstheme="minorBidi"/>
          </w:rPr>
          <w:t>https://data.gov.au/dataset/ds-dga-23b8c299-a85b-4fc0-a07d-5ed14e23a103/distribution/dist-dga-6a989b47-29ce-451a-a9ef-ed57be644b61/details?q=Taxation%20statistics</w:t>
        </w:r>
      </w:hyperlink>
      <w:r w:rsidRPr="00D948CF">
        <w:t xml:space="preserve"> </w:t>
      </w:r>
    </w:p>
    <w:p w14:paraId="59A933B7" w14:textId="77777777" w:rsidR="00D948CF" w:rsidRPr="00D948CF" w:rsidRDefault="00D948CF" w:rsidP="00D948CF">
      <w:pPr>
        <w:pStyle w:val="EndNoteBibliography"/>
        <w:spacing w:after="240"/>
      </w:pPr>
      <w:r w:rsidRPr="00D948CF">
        <w:t xml:space="preserve">Dietitians Australia. (2021). </w:t>
      </w:r>
      <w:r w:rsidRPr="00D948CF">
        <w:rPr>
          <w:i/>
        </w:rPr>
        <w:t>Dietitians Australia Annual Report 2020-21</w:t>
      </w:r>
      <w:r w:rsidRPr="00D948CF">
        <w:t xml:space="preserve">. </w:t>
      </w:r>
    </w:p>
    <w:p w14:paraId="54A27740" w14:textId="77777777" w:rsidR="00D948CF" w:rsidRPr="00D948CF" w:rsidRDefault="00D948CF" w:rsidP="00D948CF">
      <w:pPr>
        <w:pStyle w:val="EndNoteBibliography"/>
        <w:spacing w:after="240"/>
      </w:pPr>
      <w:r w:rsidRPr="00D948CF">
        <w:t xml:space="preserve">Exercise and Sport Science Australia. (2020). </w:t>
      </w:r>
      <w:r w:rsidRPr="00D948CF">
        <w:rPr>
          <w:i/>
        </w:rPr>
        <w:t>Exercise and Sport Science Australia 2020 Annual Report</w:t>
      </w:r>
      <w:r w:rsidRPr="00D948CF">
        <w:t xml:space="preserve">. </w:t>
      </w:r>
    </w:p>
    <w:p w14:paraId="7608B8C8" w14:textId="77777777" w:rsidR="00D948CF" w:rsidRPr="00D948CF" w:rsidRDefault="00D948CF" w:rsidP="00D948CF">
      <w:pPr>
        <w:pStyle w:val="EndNoteBibliography"/>
        <w:spacing w:after="240"/>
      </w:pPr>
      <w:r w:rsidRPr="00D948CF">
        <w:t xml:space="preserve">Health Workforce Australia. (2010). </w:t>
      </w:r>
      <w:r w:rsidRPr="00D948CF">
        <w:rPr>
          <w:i/>
        </w:rPr>
        <w:t>National Health Workforce Planning and Research Collaboration 2010: Workload Measures for Allied Health Professionals Final Report.</w:t>
      </w:r>
      <w:r w:rsidRPr="00D948CF">
        <w:t xml:space="preserve"> </w:t>
      </w:r>
    </w:p>
    <w:p w14:paraId="7711DECA" w14:textId="77777777" w:rsidR="00D948CF" w:rsidRPr="00D948CF" w:rsidRDefault="00D948CF" w:rsidP="00D948CF">
      <w:pPr>
        <w:pStyle w:val="EndNoteBibliography"/>
        <w:spacing w:after="240"/>
      </w:pPr>
      <w:r w:rsidRPr="00D948CF">
        <w:lastRenderedPageBreak/>
        <w:t xml:space="preserve">National Disability Insurance Agency. (2021). </w:t>
      </w:r>
      <w:r w:rsidRPr="00D948CF">
        <w:rPr>
          <w:i/>
        </w:rPr>
        <w:t>NDIS Quarterly Report to disability ministers; 31 December 2021</w:t>
      </w:r>
      <w:r w:rsidRPr="00D948CF">
        <w:t xml:space="preserve">. </w:t>
      </w:r>
    </w:p>
    <w:p w14:paraId="32FE8E28" w14:textId="77777777" w:rsidR="00D948CF" w:rsidRPr="00D948CF" w:rsidRDefault="00D948CF" w:rsidP="00D948CF">
      <w:pPr>
        <w:pStyle w:val="EndNoteBibliography"/>
        <w:spacing w:after="240"/>
      </w:pPr>
      <w:r w:rsidRPr="00D948CF">
        <w:t xml:space="preserve">National Disability Services. (2018). </w:t>
      </w:r>
      <w:r w:rsidRPr="00D948CF">
        <w:rPr>
          <w:i/>
        </w:rPr>
        <w:t>Australian Disability Workforce Report February 2018</w:t>
      </w:r>
      <w:r w:rsidRPr="00D948CF">
        <w:t xml:space="preserve">. </w:t>
      </w:r>
    </w:p>
    <w:p w14:paraId="09A328BD" w14:textId="77777777" w:rsidR="00D948CF" w:rsidRPr="00D948CF" w:rsidRDefault="00D948CF" w:rsidP="00D948CF">
      <w:pPr>
        <w:pStyle w:val="EndNoteBibliography"/>
        <w:spacing w:after="240"/>
      </w:pPr>
      <w:r w:rsidRPr="00D948CF">
        <w:t xml:space="preserve">National Rural Health Commissioner. (2020). </w:t>
      </w:r>
      <w:r w:rsidRPr="00D948CF">
        <w:rPr>
          <w:i/>
        </w:rPr>
        <w:t>Improvement of Access, Quality and Distribution of Allied Health Services in Regional, Rural and Remote Australia</w:t>
      </w:r>
      <w:r w:rsidRPr="00D948CF">
        <w:t xml:space="preserve">. </w:t>
      </w:r>
    </w:p>
    <w:p w14:paraId="6B018318" w14:textId="4C3EFEB0" w:rsidR="00D948CF" w:rsidRPr="00D948CF" w:rsidRDefault="00D948CF" w:rsidP="00D948CF">
      <w:pPr>
        <w:pStyle w:val="EndNoteBibliography"/>
        <w:spacing w:after="240"/>
      </w:pPr>
      <w:r w:rsidRPr="00D948CF">
        <w:t xml:space="preserve">NSW Health. </w:t>
      </w:r>
      <w:r w:rsidRPr="00D948CF">
        <w:rPr>
          <w:i/>
        </w:rPr>
        <w:t>Allied Health Professions within NSW Health</w:t>
      </w:r>
      <w:r w:rsidRPr="00D948CF">
        <w:t xml:space="preserve">. NSW Health,,. Retrieved 20 March 2022 from </w:t>
      </w:r>
      <w:hyperlink r:id="rId29" w:history="1">
        <w:r w:rsidRPr="00D948CF">
          <w:rPr>
            <w:rStyle w:val="Hyperlink"/>
            <w:rFonts w:cstheme="minorBidi"/>
          </w:rPr>
          <w:t>https://www.health.nsw.gov.au/workforce/alliedhealth/Pages/default.aspx</w:t>
        </w:r>
      </w:hyperlink>
    </w:p>
    <w:p w14:paraId="1A1E8A3A" w14:textId="27BD8433" w:rsidR="00D948CF" w:rsidRPr="00D948CF" w:rsidRDefault="00D948CF" w:rsidP="00D948CF">
      <w:pPr>
        <w:pStyle w:val="EndNoteBibliography"/>
        <w:spacing w:after="240"/>
      </w:pPr>
      <w:r w:rsidRPr="00D948CF">
        <w:t xml:space="preserve">NT Health. (2021). </w:t>
      </w:r>
      <w:r w:rsidRPr="00D948CF">
        <w:rPr>
          <w:i/>
        </w:rPr>
        <w:t>Allied Health</w:t>
      </w:r>
      <w:r w:rsidRPr="00D948CF">
        <w:t xml:space="preserve">. NT Health,,. Retrieved 20 March 2020 from </w:t>
      </w:r>
      <w:hyperlink r:id="rId30" w:history="1">
        <w:r w:rsidRPr="00D948CF">
          <w:rPr>
            <w:rStyle w:val="Hyperlink"/>
            <w:rFonts w:cstheme="minorBidi"/>
          </w:rPr>
          <w:t>https://health.nt.gov.au/professionals/allied-health</w:t>
        </w:r>
      </w:hyperlink>
    </w:p>
    <w:p w14:paraId="27080794" w14:textId="2C855F56" w:rsidR="00D948CF" w:rsidRPr="00D948CF" w:rsidRDefault="00D948CF" w:rsidP="00D948CF">
      <w:pPr>
        <w:pStyle w:val="EndNoteBibliography"/>
        <w:spacing w:after="240"/>
      </w:pPr>
      <w:r w:rsidRPr="00D948CF">
        <w:t xml:space="preserve">Philip, K. (2015, Jun). Allied health: untapped potential in the Australian health system. </w:t>
      </w:r>
      <w:r w:rsidRPr="00D948CF">
        <w:rPr>
          <w:i/>
        </w:rPr>
        <w:t>Aust Health Rev, 39</w:t>
      </w:r>
      <w:r w:rsidRPr="00D948CF">
        <w:t xml:space="preserve">(3), 244-247. </w:t>
      </w:r>
      <w:hyperlink r:id="rId31" w:history="1">
        <w:r w:rsidRPr="00D948CF">
          <w:rPr>
            <w:rStyle w:val="Hyperlink"/>
            <w:rFonts w:cstheme="minorBidi"/>
          </w:rPr>
          <w:t>https://doi.org/10.1071/ah14194</w:t>
        </w:r>
      </w:hyperlink>
      <w:r w:rsidRPr="00D948CF">
        <w:t xml:space="preserve"> </w:t>
      </w:r>
    </w:p>
    <w:p w14:paraId="6AE8F287" w14:textId="13A732AC" w:rsidR="00D948CF" w:rsidRPr="00D948CF" w:rsidRDefault="00D948CF" w:rsidP="00D948CF">
      <w:pPr>
        <w:pStyle w:val="EndNoteBibliography"/>
        <w:spacing w:after="240"/>
      </w:pPr>
      <w:r w:rsidRPr="00D948CF">
        <w:t xml:space="preserve">Queensland Health. (2017). </w:t>
      </w:r>
      <w:r w:rsidRPr="00D948CF">
        <w:rPr>
          <w:i/>
        </w:rPr>
        <w:t>Allied Health Professions' Office of Queensland</w:t>
      </w:r>
      <w:r w:rsidRPr="00D948CF">
        <w:t xml:space="preserve">. Queensland Health,,. Retrieved 20 March 2022 from </w:t>
      </w:r>
      <w:hyperlink r:id="rId32" w:history="1">
        <w:r w:rsidRPr="00D948CF">
          <w:rPr>
            <w:rStyle w:val="Hyperlink"/>
            <w:rFonts w:cstheme="minorBidi"/>
          </w:rPr>
          <w:t>https://www.health.qld.gov.au/ahwac</w:t>
        </w:r>
      </w:hyperlink>
    </w:p>
    <w:p w14:paraId="055F78C4" w14:textId="104FAE74" w:rsidR="00D948CF" w:rsidRPr="00D948CF" w:rsidRDefault="00D948CF" w:rsidP="00D948CF">
      <w:pPr>
        <w:pStyle w:val="EndNoteBibliography"/>
        <w:spacing w:after="240"/>
      </w:pPr>
      <w:r w:rsidRPr="00D948CF">
        <w:t xml:space="preserve">Ridgewell, E., Clarke, L., Anderson, S., &amp; Dillon, M. P. (2021, Mar 17). The changing demographics of the orthotist/prosthetist workforce in Australia: 2007, 2012 and 2019. </w:t>
      </w:r>
      <w:r w:rsidRPr="00D948CF">
        <w:rPr>
          <w:i/>
        </w:rPr>
        <w:t>Hum Resour Health, 19</w:t>
      </w:r>
      <w:r w:rsidRPr="00D948CF">
        <w:t xml:space="preserve">(1), 34. </w:t>
      </w:r>
      <w:hyperlink r:id="rId33" w:history="1">
        <w:r w:rsidRPr="00D948CF">
          <w:rPr>
            <w:rStyle w:val="Hyperlink"/>
            <w:rFonts w:cstheme="minorBidi"/>
          </w:rPr>
          <w:t>https://doi.org/10.1186/s12960-021-00581-4</w:t>
        </w:r>
      </w:hyperlink>
      <w:r w:rsidRPr="00D948CF">
        <w:t xml:space="preserve"> </w:t>
      </w:r>
    </w:p>
    <w:p w14:paraId="70CE87BB" w14:textId="77777777" w:rsidR="00D948CF" w:rsidRPr="00D948CF" w:rsidRDefault="00D948CF" w:rsidP="00D948CF">
      <w:pPr>
        <w:pStyle w:val="EndNoteBibliography"/>
        <w:spacing w:after="240"/>
      </w:pPr>
      <w:r w:rsidRPr="00D948CF">
        <w:t xml:space="preserve">Royal Commission into Aged Care Quality and Safety. (2021). </w:t>
      </w:r>
      <w:r w:rsidRPr="00D948CF">
        <w:rPr>
          <w:i/>
        </w:rPr>
        <w:t>Final Report: Care, Dignity and Respect</w:t>
      </w:r>
      <w:r w:rsidRPr="00D948CF">
        <w:t xml:space="preserve">. </w:t>
      </w:r>
    </w:p>
    <w:p w14:paraId="51EDC7BF" w14:textId="5BE453EF" w:rsidR="00D948CF" w:rsidRPr="00D948CF" w:rsidRDefault="00D948CF" w:rsidP="00D948CF">
      <w:pPr>
        <w:pStyle w:val="EndNoteBibliography"/>
        <w:spacing w:after="240"/>
      </w:pPr>
      <w:r w:rsidRPr="00D948CF">
        <w:t xml:space="preserve">SA Health. (2019-2022). </w:t>
      </w:r>
      <w:r w:rsidRPr="00D948CF">
        <w:rPr>
          <w:i/>
        </w:rPr>
        <w:t>SA Health Allied Health and Scientific Health position statement</w:t>
      </w:r>
      <w:r w:rsidRPr="00D948CF">
        <w:t xml:space="preserve">. </w:t>
      </w:r>
      <w:hyperlink r:id="rId34" w:history="1">
        <w:r w:rsidRPr="00D948CF">
          <w:rPr>
            <w:rStyle w:val="Hyperlink"/>
            <w:rFonts w:cstheme="minorBidi"/>
          </w:rPr>
          <w:t>https://www.sahealth.sa.gov.au/wps/wcm/connect/public+content/sa+health+internet/clinical+resources/clinical+governance+and+leadership/allied+and+scientific+health/allied+and+scientific+health</w:t>
        </w:r>
      </w:hyperlink>
    </w:p>
    <w:p w14:paraId="26D92E1D" w14:textId="6174CFB7" w:rsidR="00D948CF" w:rsidRPr="00D948CF" w:rsidRDefault="00D948CF" w:rsidP="00D948CF">
      <w:pPr>
        <w:pStyle w:val="EndNoteBibliography"/>
        <w:spacing w:after="240"/>
      </w:pPr>
      <w:r w:rsidRPr="00D948CF">
        <w:t xml:space="preserve">Somerville, L., Davis, A., Elliott, A. L., Terrill, D., Austin, N., &amp; Philip, K. (2015, Jun). Building allied health workforce capacity: a strategic approach to workforce innovation. </w:t>
      </w:r>
      <w:r w:rsidRPr="00D948CF">
        <w:rPr>
          <w:i/>
        </w:rPr>
        <w:t>Aust Health Rev, 39</w:t>
      </w:r>
      <w:r w:rsidRPr="00D948CF">
        <w:t xml:space="preserve">(3), 264-270. </w:t>
      </w:r>
      <w:hyperlink r:id="rId35" w:history="1">
        <w:r w:rsidRPr="00D948CF">
          <w:rPr>
            <w:rStyle w:val="Hyperlink"/>
            <w:rFonts w:cstheme="minorBidi"/>
          </w:rPr>
          <w:t>https://doi.org/10.1071/ah14211</w:t>
        </w:r>
      </w:hyperlink>
      <w:r w:rsidRPr="00D948CF">
        <w:t xml:space="preserve"> </w:t>
      </w:r>
    </w:p>
    <w:p w14:paraId="45EB13A4" w14:textId="77777777" w:rsidR="00D948CF" w:rsidRPr="00D948CF" w:rsidRDefault="00D948CF" w:rsidP="00D948CF">
      <w:pPr>
        <w:pStyle w:val="EndNoteBibliography"/>
        <w:spacing w:after="240"/>
      </w:pPr>
      <w:r w:rsidRPr="00D948CF">
        <w:t xml:space="preserve">Tasmanian Minister administering the state services ACT 2000, Australian Education Unioin Tasmania, Community &amp; Public Sector Union Tasmania, &amp; Health Services Union Tasmania. (2019). </w:t>
      </w:r>
      <w:r w:rsidRPr="00D948CF">
        <w:rPr>
          <w:i/>
        </w:rPr>
        <w:t>Allied health professionals Public Sector Unions Wages Agreement 2019</w:t>
      </w:r>
      <w:r w:rsidRPr="00D948CF">
        <w:t xml:space="preserve">. </w:t>
      </w:r>
    </w:p>
    <w:p w14:paraId="116636C1" w14:textId="59517BCA" w:rsidR="00D948CF" w:rsidRPr="00D948CF" w:rsidRDefault="00D948CF" w:rsidP="00D948CF">
      <w:pPr>
        <w:pStyle w:val="EndNoteBibliography"/>
        <w:spacing w:after="240"/>
      </w:pPr>
      <w:r w:rsidRPr="00D948CF">
        <w:t xml:space="preserve">The Australian and New Zealand College of Perfusionists. (2022). </w:t>
      </w:r>
      <w:r w:rsidRPr="00D948CF">
        <w:rPr>
          <w:i/>
        </w:rPr>
        <w:t>Currently Certified (CCP (ANZ) and OTP)</w:t>
      </w:r>
      <w:r w:rsidRPr="00D948CF">
        <w:t xml:space="preserve">. The Australian and New Zealand College of Perfusionists,,. Retrieved 20 March 2022 from </w:t>
      </w:r>
      <w:hyperlink r:id="rId36" w:history="1">
        <w:r w:rsidRPr="00D948CF">
          <w:rPr>
            <w:rStyle w:val="Hyperlink"/>
            <w:rFonts w:cstheme="minorBidi"/>
          </w:rPr>
          <w:t>https://anzcp.org/professional-standards/ccp-currently-certified/</w:t>
        </w:r>
      </w:hyperlink>
    </w:p>
    <w:p w14:paraId="125080A1" w14:textId="77777777" w:rsidR="00D948CF" w:rsidRPr="00D948CF" w:rsidRDefault="00D948CF" w:rsidP="00D948CF">
      <w:pPr>
        <w:pStyle w:val="EndNoteBibliography"/>
        <w:spacing w:after="240"/>
      </w:pPr>
      <w:r w:rsidRPr="00D948CF">
        <w:t xml:space="preserve">The Australian New Zealand and Asian Creative Arts Therapies Association. (2021). </w:t>
      </w:r>
      <w:r w:rsidRPr="00D948CF">
        <w:rPr>
          <w:i/>
        </w:rPr>
        <w:t>Annual Report 2021</w:t>
      </w:r>
      <w:r w:rsidRPr="00D948CF">
        <w:t xml:space="preserve">. </w:t>
      </w:r>
    </w:p>
    <w:p w14:paraId="34DC54BA" w14:textId="2606EC32" w:rsidR="00D948CF" w:rsidRPr="00D948CF" w:rsidRDefault="00D948CF" w:rsidP="00D948CF">
      <w:pPr>
        <w:pStyle w:val="EndNoteBibliography"/>
        <w:spacing w:after="240"/>
      </w:pPr>
      <w:r w:rsidRPr="00D948CF">
        <w:lastRenderedPageBreak/>
        <w:t xml:space="preserve">Victorian Department of Health. </w:t>
      </w:r>
      <w:r w:rsidRPr="00D948CF">
        <w:rPr>
          <w:i/>
        </w:rPr>
        <w:t>Allied Health: Therapy and Science Disciplines</w:t>
      </w:r>
      <w:r w:rsidRPr="00D948CF">
        <w:t xml:space="preserve">. Retrieved 20 March 2022 from </w:t>
      </w:r>
      <w:hyperlink r:id="rId37" w:history="1">
        <w:r w:rsidRPr="00D948CF">
          <w:rPr>
            <w:rStyle w:val="Hyperlink"/>
            <w:rFonts w:cstheme="minorBidi"/>
          </w:rPr>
          <w:t>https://www.health.vic.gov.au/allied-health-workforce/allied-health-professions</w:t>
        </w:r>
      </w:hyperlink>
    </w:p>
    <w:p w14:paraId="5AE9DC1E" w14:textId="729FFEA5" w:rsidR="00D948CF" w:rsidRPr="00D948CF" w:rsidRDefault="00D948CF" w:rsidP="00D948CF">
      <w:pPr>
        <w:pStyle w:val="EndNoteBibliography"/>
      </w:pPr>
      <w:r w:rsidRPr="00D948CF">
        <w:t xml:space="preserve">Western Australian Department of Health. </w:t>
      </w:r>
      <w:r w:rsidRPr="00D948CF">
        <w:rPr>
          <w:i/>
        </w:rPr>
        <w:t>Allied Health and Health Sciences</w:t>
      </w:r>
      <w:r w:rsidRPr="00D948CF">
        <w:t xml:space="preserve">. Retrieved 20 March 2022 from </w:t>
      </w:r>
      <w:hyperlink r:id="rId38" w:history="1">
        <w:r w:rsidRPr="00D948CF">
          <w:rPr>
            <w:rStyle w:val="Hyperlink"/>
            <w:rFonts w:cstheme="minorBidi"/>
          </w:rPr>
          <w:t>https://ww2.health.wa.gov.au/Careers/Occupations/Allied-health-and-health-sciences</w:t>
        </w:r>
      </w:hyperlink>
    </w:p>
    <w:p w14:paraId="3B950922" w14:textId="03AB3A57" w:rsidR="00486CCA" w:rsidRDefault="003D4BAB" w:rsidP="00486CCA">
      <w:pPr>
        <w:sectPr w:rsidR="00486CCA" w:rsidSect="0076450C">
          <w:pgSz w:w="11906" w:h="16838"/>
          <w:pgMar w:top="1440" w:right="1440" w:bottom="1440" w:left="1440" w:header="708" w:footer="708" w:gutter="0"/>
          <w:cols w:space="708"/>
          <w:titlePg/>
          <w:docGrid w:linePitch="360"/>
        </w:sectPr>
      </w:pPr>
      <w:r w:rsidRPr="004103F6">
        <w:fldChar w:fldCharType="end"/>
      </w:r>
    </w:p>
    <w:p w14:paraId="6D087C29" w14:textId="47070483" w:rsidR="00036FA9" w:rsidRPr="004103F6" w:rsidRDefault="00C8125A" w:rsidP="005438B2">
      <w:pPr>
        <w:pStyle w:val="Heading1"/>
      </w:pPr>
      <w:bookmarkStart w:id="46" w:name="_Toc115427057"/>
      <w:r w:rsidRPr="004103F6">
        <w:lastRenderedPageBreak/>
        <w:t xml:space="preserve">Appendix </w:t>
      </w:r>
      <w:r w:rsidR="00036FA9" w:rsidRPr="004103F6">
        <w:t>1</w:t>
      </w:r>
      <w:r w:rsidR="00BC5253" w:rsidRPr="004103F6">
        <w:t>: Existing</w:t>
      </w:r>
      <w:r w:rsidR="00036FA9" w:rsidRPr="004103F6">
        <w:t xml:space="preserve"> sources </w:t>
      </w:r>
      <w:r w:rsidR="00BC5253" w:rsidRPr="004103F6">
        <w:t>of</w:t>
      </w:r>
      <w:r w:rsidR="00036FA9" w:rsidRPr="004103F6">
        <w:t xml:space="preserve"> allied health workforce </w:t>
      </w:r>
      <w:r w:rsidR="00E95AB6" w:rsidRPr="004103F6">
        <w:t>data</w:t>
      </w:r>
      <w:bookmarkEnd w:id="46"/>
    </w:p>
    <w:p w14:paraId="799030CB" w14:textId="436EDD70" w:rsidR="00D05C0E" w:rsidRPr="00663646" w:rsidRDefault="00D05C0E" w:rsidP="00663646">
      <w:pPr>
        <w:pStyle w:val="Heading4"/>
      </w:pPr>
      <w:r w:rsidRPr="00663646">
        <w:t xml:space="preserve">National Health Workforce </w:t>
      </w:r>
      <w:r w:rsidR="00487A5F" w:rsidRPr="00663646">
        <w:t>Dataset</w:t>
      </w:r>
    </w:p>
    <w:tbl>
      <w:tblPr>
        <w:tblW w:w="5131"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6"/>
        <w:gridCol w:w="6846"/>
      </w:tblGrid>
      <w:tr w:rsidR="00D05C0E" w:rsidRPr="004103F6" w14:paraId="610CC209" w14:textId="77777777" w:rsidTr="00B672B4">
        <w:tc>
          <w:tcPr>
            <w:tcW w:w="1300" w:type="pct"/>
            <w:noWrap/>
          </w:tcPr>
          <w:p w14:paraId="2BACDE59" w14:textId="77777777" w:rsidR="00D05C0E" w:rsidRPr="002F0B59" w:rsidRDefault="00D05C0E" w:rsidP="00B672B4">
            <w:pPr>
              <w:numPr>
                <w:ilvl w:val="0"/>
                <w:numId w:val="7"/>
              </w:numPr>
              <w:spacing w:after="0"/>
              <w:ind w:left="306" w:hanging="306"/>
              <w:rPr>
                <w:rFonts w:eastAsia="Times New Roman" w:cstheme="minorHAnsi"/>
                <w:b/>
                <w:bCs/>
                <w:sz w:val="18"/>
                <w:szCs w:val="18"/>
              </w:rPr>
            </w:pPr>
            <w:bookmarkStart w:id="47" w:name="_Hlk85616728"/>
            <w:r w:rsidRPr="002F0B59">
              <w:rPr>
                <w:rFonts w:eastAsia="Times New Roman" w:cstheme="minorHAnsi"/>
                <w:b/>
                <w:bCs/>
                <w:sz w:val="18"/>
                <w:szCs w:val="18"/>
              </w:rPr>
              <w:t>Scope</w:t>
            </w:r>
          </w:p>
        </w:tc>
        <w:tc>
          <w:tcPr>
            <w:tcW w:w="3700" w:type="pct"/>
          </w:tcPr>
          <w:p w14:paraId="21DAC6E3"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National survey</w:t>
            </w:r>
          </w:p>
        </w:tc>
      </w:tr>
      <w:tr w:rsidR="00D05C0E" w:rsidRPr="004103F6" w14:paraId="037D3D59" w14:textId="77777777" w:rsidTr="00B672B4">
        <w:tc>
          <w:tcPr>
            <w:tcW w:w="1300" w:type="pct"/>
            <w:noWrap/>
          </w:tcPr>
          <w:p w14:paraId="417CCFBA"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Counting unit</w:t>
            </w:r>
          </w:p>
        </w:tc>
        <w:tc>
          <w:tcPr>
            <w:tcW w:w="3700" w:type="pct"/>
          </w:tcPr>
          <w:p w14:paraId="6C39E118"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All individuals in the profession are counted once</w:t>
            </w:r>
          </w:p>
        </w:tc>
      </w:tr>
      <w:tr w:rsidR="00D05C0E" w:rsidRPr="004103F6" w14:paraId="2E275165" w14:textId="77777777" w:rsidTr="00B672B4">
        <w:tc>
          <w:tcPr>
            <w:tcW w:w="1300" w:type="pct"/>
            <w:noWrap/>
          </w:tcPr>
          <w:p w14:paraId="76A73AE6"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Profession coverage</w:t>
            </w:r>
          </w:p>
        </w:tc>
        <w:tc>
          <w:tcPr>
            <w:tcW w:w="3700" w:type="pct"/>
          </w:tcPr>
          <w:p w14:paraId="088B72E8"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National registration process for 16 health professions. The following Aphra-regulated allied health professions relevant to the current project are included:</w:t>
            </w:r>
          </w:p>
          <w:p w14:paraId="68C3F0BE"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Chinese medicine practitioners</w:t>
            </w:r>
          </w:p>
          <w:p w14:paraId="3FF78749"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Chiropractors</w:t>
            </w:r>
          </w:p>
          <w:p w14:paraId="160DC254"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Medical radiation practitioners</w:t>
            </w:r>
          </w:p>
          <w:p w14:paraId="28E4DCF2"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Occupational therapists</w:t>
            </w:r>
          </w:p>
          <w:p w14:paraId="6EFCEDE1"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Optometrists</w:t>
            </w:r>
          </w:p>
          <w:p w14:paraId="783EB2E4"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Osteopaths</w:t>
            </w:r>
          </w:p>
          <w:p w14:paraId="1861D33C"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Pharmacists</w:t>
            </w:r>
          </w:p>
          <w:p w14:paraId="7BF168C1"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Physiotherapists</w:t>
            </w:r>
          </w:p>
          <w:p w14:paraId="774CAAA6"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Podiatrists</w:t>
            </w:r>
          </w:p>
          <w:p w14:paraId="533B89EE" w14:textId="77777777" w:rsidR="00D05C0E" w:rsidRPr="008D071C" w:rsidRDefault="00D05C0E" w:rsidP="00B672B4">
            <w:pPr>
              <w:numPr>
                <w:ilvl w:val="1"/>
                <w:numId w:val="8"/>
              </w:numPr>
              <w:spacing w:after="0"/>
              <w:ind w:left="170" w:hanging="170"/>
              <w:rPr>
                <w:rFonts w:eastAsia="Times New Roman" w:cstheme="minorHAnsi"/>
                <w:sz w:val="17"/>
                <w:szCs w:val="17"/>
              </w:rPr>
            </w:pPr>
            <w:r w:rsidRPr="008D071C">
              <w:rPr>
                <w:rFonts w:eastAsia="Times New Roman" w:cstheme="minorHAnsi"/>
                <w:sz w:val="17"/>
                <w:szCs w:val="17"/>
              </w:rPr>
              <w:t>Psychologists</w:t>
            </w:r>
          </w:p>
        </w:tc>
      </w:tr>
      <w:tr w:rsidR="00D05C0E" w:rsidRPr="004103F6" w14:paraId="58DEA800" w14:textId="77777777" w:rsidTr="00B672B4">
        <w:tc>
          <w:tcPr>
            <w:tcW w:w="1300" w:type="pct"/>
            <w:noWrap/>
          </w:tcPr>
          <w:p w14:paraId="356A52AE"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0" w:type="pct"/>
          </w:tcPr>
          <w:p w14:paraId="4AF29F86"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Annual survey completed at the same time as Ahpra registration. This approach results in response rates between 93%–97%. Ahpra creates database extracts from both the registration database and the workforce survey database to build the NHWDS.</w:t>
            </w:r>
          </w:p>
        </w:tc>
      </w:tr>
      <w:tr w:rsidR="00D05C0E" w:rsidRPr="004103F6" w14:paraId="76F9D198" w14:textId="77777777" w:rsidTr="00B672B4">
        <w:tc>
          <w:tcPr>
            <w:tcW w:w="1300" w:type="pct"/>
            <w:noWrap/>
          </w:tcPr>
          <w:p w14:paraId="70DFFD69"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Sample size</w:t>
            </w:r>
          </w:p>
        </w:tc>
        <w:tc>
          <w:tcPr>
            <w:tcW w:w="3700" w:type="pct"/>
          </w:tcPr>
          <w:p w14:paraId="5C09972F"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801,659 registered health practitioners across 16 professions as of 2019–20. High survey response rates (average: 93%–97%)</w:t>
            </w:r>
          </w:p>
        </w:tc>
      </w:tr>
      <w:tr w:rsidR="00D05C0E" w:rsidRPr="004103F6" w14:paraId="39F79473" w14:textId="77777777" w:rsidTr="00B672B4">
        <w:tc>
          <w:tcPr>
            <w:tcW w:w="1300" w:type="pct"/>
            <w:noWrap/>
          </w:tcPr>
          <w:p w14:paraId="68EAA728"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Data items available</w:t>
            </w:r>
          </w:p>
        </w:tc>
        <w:tc>
          <w:tcPr>
            <w:tcW w:w="3700" w:type="pct"/>
          </w:tcPr>
          <w:p w14:paraId="0D1B9BF3"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Place of initial qualification</w:t>
            </w:r>
          </w:p>
          <w:p w14:paraId="773A7AC3"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Whether working last week in the profession</w:t>
            </w:r>
          </w:p>
          <w:p w14:paraId="1984819B"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If not, why not working in the profession last week</w:t>
            </w:r>
          </w:p>
          <w:p w14:paraId="0B6CC70B"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Occupation</w:t>
            </w:r>
          </w:p>
          <w:p w14:paraId="671C9928"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Whether looking for work in the profession</w:t>
            </w:r>
          </w:p>
          <w:p w14:paraId="4F2C7B28"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Total hours worked in the last week clinical/non-clinical</w:t>
            </w:r>
          </w:p>
          <w:p w14:paraId="787D8F62"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Hours worked in private/public in the last week</w:t>
            </w:r>
          </w:p>
          <w:p w14:paraId="03F2AB5A"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Principal role in main job</w:t>
            </w:r>
          </w:p>
          <w:p w14:paraId="0FA43BD8"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Type of clinical stream in main job</w:t>
            </w:r>
          </w:p>
          <w:p w14:paraId="2A987E06"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Principal scope of practice in main job</w:t>
            </w:r>
          </w:p>
          <w:p w14:paraId="37277AA1"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Principal work setting</w:t>
            </w:r>
          </w:p>
          <w:p w14:paraId="00985326"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Location of work</w:t>
            </w:r>
          </w:p>
          <w:p w14:paraId="6EBA986B"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Amount of regional/rural work done in addition to main location</w:t>
            </w:r>
          </w:p>
          <w:p w14:paraId="077622E2"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How often rural work is undertaken</w:t>
            </w:r>
          </w:p>
          <w:p w14:paraId="5A24E73B"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Aboriginal and Torres Strait Islander origin</w:t>
            </w:r>
          </w:p>
          <w:p w14:paraId="0A35CA6C"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Number of years worked in the profession</w:t>
            </w:r>
          </w:p>
          <w:p w14:paraId="4CA349BB" w14:textId="77777777" w:rsidR="00D05C0E" w:rsidRPr="008D071C" w:rsidRDefault="00D05C0E" w:rsidP="00B672B4">
            <w:pPr>
              <w:numPr>
                <w:ilvl w:val="1"/>
                <w:numId w:val="8"/>
              </w:numPr>
              <w:spacing w:after="0"/>
              <w:ind w:left="172" w:hanging="172"/>
              <w:rPr>
                <w:rFonts w:eastAsia="Times New Roman" w:cstheme="minorHAnsi"/>
                <w:sz w:val="17"/>
                <w:szCs w:val="17"/>
              </w:rPr>
            </w:pPr>
            <w:r w:rsidRPr="008D071C">
              <w:rPr>
                <w:rFonts w:eastAsia="Times New Roman" w:cstheme="minorHAnsi"/>
                <w:sz w:val="17"/>
                <w:szCs w:val="17"/>
              </w:rPr>
              <w:t>How many more years intending to work</w:t>
            </w:r>
          </w:p>
          <w:p w14:paraId="2F506320" w14:textId="77777777" w:rsidR="00D05C0E" w:rsidRPr="008D071C" w:rsidRDefault="00D05C0E" w:rsidP="00B672B4">
            <w:pPr>
              <w:numPr>
                <w:ilvl w:val="1"/>
                <w:numId w:val="8"/>
              </w:numPr>
              <w:spacing w:after="0"/>
              <w:ind w:left="170" w:hanging="170"/>
              <w:rPr>
                <w:rFonts w:eastAsia="Times New Roman" w:cstheme="minorHAnsi"/>
                <w:sz w:val="17"/>
                <w:szCs w:val="17"/>
              </w:rPr>
            </w:pPr>
            <w:r w:rsidRPr="008D071C">
              <w:rPr>
                <w:rFonts w:eastAsia="Times New Roman" w:cstheme="minorHAnsi"/>
                <w:sz w:val="17"/>
                <w:szCs w:val="17"/>
              </w:rPr>
              <w:t>Whether a temporary resident, and visa type entered under</w:t>
            </w:r>
          </w:p>
        </w:tc>
      </w:tr>
      <w:tr w:rsidR="00D05C0E" w:rsidRPr="004103F6" w14:paraId="136FBC3B" w14:textId="77777777" w:rsidTr="00B672B4">
        <w:tc>
          <w:tcPr>
            <w:tcW w:w="1300" w:type="pct"/>
            <w:noWrap/>
          </w:tcPr>
          <w:p w14:paraId="6A06C0BD"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Geographical granularity</w:t>
            </w:r>
          </w:p>
        </w:tc>
        <w:tc>
          <w:tcPr>
            <w:tcW w:w="3700" w:type="pct"/>
          </w:tcPr>
          <w:p w14:paraId="201CFF02"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Collects information on location of main job via state/territory, postcode and suburb.</w:t>
            </w:r>
          </w:p>
        </w:tc>
      </w:tr>
      <w:tr w:rsidR="00D05C0E" w:rsidRPr="004103F6" w14:paraId="3048AF57" w14:textId="77777777" w:rsidTr="00B672B4">
        <w:tc>
          <w:tcPr>
            <w:tcW w:w="1300" w:type="pct"/>
            <w:noWrap/>
          </w:tcPr>
          <w:p w14:paraId="4094E85E"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Availability of data products</w:t>
            </w:r>
          </w:p>
        </w:tc>
        <w:tc>
          <w:tcPr>
            <w:tcW w:w="3700" w:type="pct"/>
          </w:tcPr>
          <w:p w14:paraId="2BA33C2F"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Publicly available annual reports and data spreadsheet</w:t>
            </w:r>
          </w:p>
        </w:tc>
      </w:tr>
      <w:tr w:rsidR="00D05C0E" w:rsidRPr="004103F6" w14:paraId="156AEBEA" w14:textId="77777777" w:rsidTr="00B672B4">
        <w:tc>
          <w:tcPr>
            <w:tcW w:w="1300" w:type="pct"/>
            <w:noWrap/>
          </w:tcPr>
          <w:p w14:paraId="6F7B7565" w14:textId="77777777" w:rsidR="00D05C0E" w:rsidRPr="002F0B59" w:rsidRDefault="00D05C0E" w:rsidP="00B672B4">
            <w:pPr>
              <w:numPr>
                <w:ilvl w:val="0"/>
                <w:numId w:val="7"/>
              </w:numPr>
              <w:spacing w:after="0"/>
              <w:ind w:left="306" w:hanging="306"/>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0" w:type="pct"/>
          </w:tcPr>
          <w:p w14:paraId="6E5386E5" w14:textId="77777777" w:rsidR="00D05C0E" w:rsidRPr="008D071C" w:rsidRDefault="00D05C0E" w:rsidP="00B672B4">
            <w:pPr>
              <w:spacing w:after="0"/>
              <w:rPr>
                <w:rFonts w:eastAsia="Times New Roman" w:cstheme="minorHAnsi"/>
                <w:sz w:val="17"/>
                <w:szCs w:val="17"/>
              </w:rPr>
            </w:pPr>
            <w:r w:rsidRPr="008D071C">
              <w:rPr>
                <w:rFonts w:eastAsia="Times New Roman" w:cstheme="minorHAnsi"/>
                <w:sz w:val="17"/>
                <w:szCs w:val="17"/>
              </w:rPr>
              <w:t xml:space="preserve">Annual </w:t>
            </w:r>
          </w:p>
        </w:tc>
      </w:tr>
    </w:tbl>
    <w:p w14:paraId="41E93910" w14:textId="77777777" w:rsidR="00D05C0E" w:rsidRPr="004103F6" w:rsidRDefault="00D05C0E" w:rsidP="00D05C0E">
      <w:pPr>
        <w:spacing w:after="0"/>
        <w:rPr>
          <w:rFonts w:cstheme="minorHAnsi"/>
          <w:sz w:val="18"/>
          <w:szCs w:val="18"/>
        </w:rPr>
      </w:pPr>
    </w:p>
    <w:p w14:paraId="2B3EF879" w14:textId="77777777" w:rsidR="00D05C0E" w:rsidRPr="00663646" w:rsidRDefault="00D05C0E" w:rsidP="00663646">
      <w:pPr>
        <w:pStyle w:val="Heading4"/>
      </w:pPr>
      <w:r w:rsidRPr="00663646">
        <w:lastRenderedPageBreak/>
        <w:t>Labour Force Survey</w:t>
      </w:r>
    </w:p>
    <w:tbl>
      <w:tblPr>
        <w:tblW w:w="5131"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6"/>
        <w:gridCol w:w="6846"/>
      </w:tblGrid>
      <w:tr w:rsidR="00D05C0E" w:rsidRPr="004103F6" w14:paraId="7F637533" w14:textId="77777777" w:rsidTr="00B672B4">
        <w:tc>
          <w:tcPr>
            <w:tcW w:w="1300" w:type="pct"/>
            <w:noWrap/>
          </w:tcPr>
          <w:bookmarkEnd w:id="47"/>
          <w:p w14:paraId="29CF15BF"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Scope</w:t>
            </w:r>
          </w:p>
        </w:tc>
        <w:tc>
          <w:tcPr>
            <w:tcW w:w="3700" w:type="pct"/>
          </w:tcPr>
          <w:p w14:paraId="0882076C"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National survey/interviews to collect information</w:t>
            </w:r>
          </w:p>
        </w:tc>
      </w:tr>
      <w:tr w:rsidR="00D05C0E" w:rsidRPr="004103F6" w14:paraId="3FABA42C" w14:textId="77777777" w:rsidTr="00B672B4">
        <w:tc>
          <w:tcPr>
            <w:tcW w:w="1300" w:type="pct"/>
            <w:noWrap/>
          </w:tcPr>
          <w:p w14:paraId="259423DC"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Counting unit</w:t>
            </w:r>
          </w:p>
        </w:tc>
        <w:tc>
          <w:tcPr>
            <w:tcW w:w="3700" w:type="pct"/>
          </w:tcPr>
          <w:p w14:paraId="3F306BFD"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Dwellings counted and individuals residing within dwellings</w:t>
            </w:r>
          </w:p>
        </w:tc>
      </w:tr>
      <w:tr w:rsidR="00D05C0E" w:rsidRPr="004103F6" w14:paraId="0E975D35" w14:textId="77777777" w:rsidTr="00B672B4">
        <w:tc>
          <w:tcPr>
            <w:tcW w:w="1300" w:type="pct"/>
            <w:noWrap/>
          </w:tcPr>
          <w:p w14:paraId="36C60EF7"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Profession coverage</w:t>
            </w:r>
          </w:p>
        </w:tc>
        <w:tc>
          <w:tcPr>
            <w:tcW w:w="3700" w:type="pct"/>
          </w:tcPr>
          <w:p w14:paraId="6738F18B"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Provides estimates of employment and unemployment nationally and by state and territory</w:t>
            </w:r>
          </w:p>
        </w:tc>
      </w:tr>
      <w:tr w:rsidR="00D05C0E" w:rsidRPr="004103F6" w14:paraId="44264200" w14:textId="77777777" w:rsidTr="00B672B4">
        <w:tc>
          <w:tcPr>
            <w:tcW w:w="1300" w:type="pct"/>
            <w:noWrap/>
          </w:tcPr>
          <w:p w14:paraId="5FDF6975"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0" w:type="pct"/>
          </w:tcPr>
          <w:p w14:paraId="18DD97FB"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Conducted by the Australian Bureau of Statistics (ABS), the LFS is based on a multi-stage area sample of:</w:t>
            </w:r>
          </w:p>
          <w:p w14:paraId="081C2FEF" w14:textId="77777777" w:rsidR="00D05C0E" w:rsidRPr="004103F6" w:rsidRDefault="00D05C0E" w:rsidP="00B672B4">
            <w:pPr>
              <w:numPr>
                <w:ilvl w:val="1"/>
                <w:numId w:val="8"/>
              </w:numPr>
              <w:spacing w:after="0"/>
              <w:ind w:left="455" w:hanging="283"/>
              <w:rPr>
                <w:rFonts w:eastAsia="Times New Roman" w:cstheme="minorHAnsi"/>
                <w:sz w:val="18"/>
                <w:szCs w:val="18"/>
              </w:rPr>
            </w:pPr>
            <w:r w:rsidRPr="004103F6">
              <w:rPr>
                <w:rFonts w:eastAsia="Times New Roman" w:cstheme="minorHAnsi"/>
                <w:sz w:val="18"/>
                <w:szCs w:val="18"/>
              </w:rPr>
              <w:t>private dwellings</w:t>
            </w:r>
          </w:p>
          <w:p w14:paraId="3C679CB2" w14:textId="77777777" w:rsidR="00D05C0E" w:rsidRPr="004103F6" w:rsidRDefault="00D05C0E" w:rsidP="00B672B4">
            <w:pPr>
              <w:numPr>
                <w:ilvl w:val="1"/>
                <w:numId w:val="8"/>
              </w:numPr>
              <w:spacing w:after="0"/>
              <w:ind w:left="455" w:hanging="283"/>
              <w:rPr>
                <w:rFonts w:eastAsia="Times New Roman" w:cstheme="minorHAnsi"/>
                <w:sz w:val="18"/>
                <w:szCs w:val="18"/>
              </w:rPr>
            </w:pPr>
            <w:r w:rsidRPr="004103F6">
              <w:rPr>
                <w:rFonts w:eastAsia="Times New Roman" w:cstheme="minorHAnsi"/>
                <w:sz w:val="18"/>
                <w:szCs w:val="18"/>
              </w:rPr>
              <w:t>discrete Aboriginal and Torres Strait Islander communities; and</w:t>
            </w:r>
          </w:p>
          <w:p w14:paraId="6DF32D55" w14:textId="77777777" w:rsidR="00D05C0E" w:rsidRPr="004103F6" w:rsidRDefault="00D05C0E" w:rsidP="00B672B4">
            <w:pPr>
              <w:numPr>
                <w:ilvl w:val="1"/>
                <w:numId w:val="8"/>
              </w:numPr>
              <w:spacing w:after="0"/>
              <w:ind w:left="455" w:hanging="283"/>
              <w:rPr>
                <w:rFonts w:eastAsia="Times New Roman" w:cstheme="minorHAnsi"/>
                <w:sz w:val="18"/>
                <w:szCs w:val="18"/>
              </w:rPr>
            </w:pPr>
            <w:r w:rsidRPr="004103F6">
              <w:rPr>
                <w:rFonts w:eastAsia="Times New Roman" w:cstheme="minorHAnsi"/>
                <w:sz w:val="18"/>
                <w:szCs w:val="18"/>
              </w:rPr>
              <w:t>non-private dwellings (i.e. hotels, motels, hospitals, retirement villages, etc.).</w:t>
            </w:r>
          </w:p>
          <w:p w14:paraId="251EF976"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 xml:space="preserve">Households within selected dwellings are interviewed each month for </w:t>
            </w:r>
            <w:r w:rsidR="00C57530" w:rsidRPr="004103F6">
              <w:rPr>
                <w:rFonts w:eastAsia="Times New Roman" w:cstheme="minorHAnsi"/>
                <w:sz w:val="18"/>
                <w:szCs w:val="18"/>
              </w:rPr>
              <w:t>8</w:t>
            </w:r>
            <w:r w:rsidRPr="004103F6">
              <w:rPr>
                <w:rFonts w:eastAsia="Times New Roman" w:cstheme="minorHAnsi"/>
                <w:sz w:val="18"/>
                <w:szCs w:val="18"/>
              </w:rPr>
              <w:t xml:space="preserve"> months, with one-eighth of the sample being replaced each month</w:t>
            </w:r>
          </w:p>
          <w:p w14:paraId="3054E6C8" w14:textId="77777777" w:rsidR="00D05C0E" w:rsidRPr="004103F6" w:rsidRDefault="00D05C0E" w:rsidP="00B672B4">
            <w:pPr>
              <w:numPr>
                <w:ilvl w:val="1"/>
                <w:numId w:val="8"/>
              </w:numPr>
              <w:spacing w:after="0"/>
              <w:ind w:left="170" w:hanging="170"/>
              <w:rPr>
                <w:rFonts w:eastAsia="Times New Roman" w:cstheme="minorHAnsi"/>
                <w:sz w:val="18"/>
                <w:szCs w:val="18"/>
              </w:rPr>
            </w:pPr>
            <w:r w:rsidRPr="004103F6">
              <w:rPr>
                <w:rFonts w:eastAsia="Times New Roman" w:cstheme="minorHAnsi"/>
                <w:sz w:val="18"/>
                <w:szCs w:val="18"/>
              </w:rPr>
              <w:t>Information collected either by interviewers or through self-completion online.</w:t>
            </w:r>
          </w:p>
        </w:tc>
      </w:tr>
      <w:tr w:rsidR="00D05C0E" w:rsidRPr="004103F6" w14:paraId="64A9D38E" w14:textId="77777777" w:rsidTr="00B672B4">
        <w:tc>
          <w:tcPr>
            <w:tcW w:w="1300" w:type="pct"/>
            <w:noWrap/>
          </w:tcPr>
          <w:p w14:paraId="0ABECE73"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Sample size</w:t>
            </w:r>
          </w:p>
        </w:tc>
        <w:tc>
          <w:tcPr>
            <w:tcW w:w="3700" w:type="pct"/>
          </w:tcPr>
          <w:p w14:paraId="5502BA16"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Most recent LFS in Sept 2021 represented approximately 26,000 dwellings resulting in a sample of approximately 50,000 people (about 0.32% civilian population aged 15 and up)</w:t>
            </w:r>
          </w:p>
        </w:tc>
      </w:tr>
      <w:tr w:rsidR="00D05C0E" w:rsidRPr="004103F6" w14:paraId="09E1502A" w14:textId="77777777" w:rsidTr="00B672B4">
        <w:tc>
          <w:tcPr>
            <w:tcW w:w="1300" w:type="pct"/>
            <w:noWrap/>
          </w:tcPr>
          <w:p w14:paraId="6225C833"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Data items available</w:t>
            </w:r>
          </w:p>
        </w:tc>
        <w:tc>
          <w:tcPr>
            <w:tcW w:w="3700" w:type="pct"/>
          </w:tcPr>
          <w:p w14:paraId="5E7E2FA8"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Core labour force variables include:</w:t>
            </w:r>
          </w:p>
          <w:p w14:paraId="29F725C9"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Labour force status</w:t>
            </w:r>
          </w:p>
          <w:p w14:paraId="09715D20"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Status in employment</w:t>
            </w:r>
          </w:p>
          <w:p w14:paraId="5D0E4494"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Hours worked</w:t>
            </w:r>
          </w:p>
          <w:p w14:paraId="0769C533"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Full-time/part-time status</w:t>
            </w:r>
          </w:p>
          <w:p w14:paraId="7FBEEA6C"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Duration of job search</w:t>
            </w:r>
          </w:p>
          <w:p w14:paraId="5A343A94"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In particular, LFS captures:</w:t>
            </w:r>
          </w:p>
          <w:p w14:paraId="20B817A9"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Work undertaken in the last week (paid and unpaid) and average amount of hours worked weekly</w:t>
            </w:r>
          </w:p>
          <w:p w14:paraId="51706458"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 xml:space="preserve">Actively seeking full or part-time employment </w:t>
            </w:r>
          </w:p>
          <w:p w14:paraId="5FC6556A"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Payment arrangements</w:t>
            </w:r>
          </w:p>
          <w:p w14:paraId="56C7AE5B"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Type of employment (employer, own business, other)</w:t>
            </w:r>
          </w:p>
          <w:p w14:paraId="4578B3A6"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Time off, overtime</w:t>
            </w:r>
          </w:p>
          <w:p w14:paraId="4290B1EF"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Changes in employment</w:t>
            </w:r>
          </w:p>
          <w:p w14:paraId="4406F45E" w14:textId="77777777" w:rsidR="00D05C0E" w:rsidRPr="004103F6" w:rsidRDefault="00D05C0E" w:rsidP="00B672B4">
            <w:pPr>
              <w:numPr>
                <w:ilvl w:val="1"/>
                <w:numId w:val="8"/>
              </w:numPr>
              <w:spacing w:after="0"/>
              <w:ind w:left="172" w:hanging="172"/>
              <w:rPr>
                <w:rFonts w:eastAsia="Times New Roman" w:cstheme="minorHAnsi"/>
                <w:sz w:val="18"/>
                <w:szCs w:val="18"/>
              </w:rPr>
            </w:pPr>
            <w:r w:rsidRPr="004103F6">
              <w:rPr>
                <w:rFonts w:eastAsia="Times New Roman" w:cstheme="minorHAnsi"/>
                <w:sz w:val="18"/>
                <w:szCs w:val="18"/>
              </w:rPr>
              <w:t xml:space="preserve">Academic status and educational qualifications </w:t>
            </w:r>
          </w:p>
          <w:p w14:paraId="59D98C1E" w14:textId="77777777" w:rsidR="00D05C0E" w:rsidRPr="004103F6" w:rsidRDefault="00D05C0E" w:rsidP="00B672B4">
            <w:pPr>
              <w:numPr>
                <w:ilvl w:val="1"/>
                <w:numId w:val="8"/>
              </w:numPr>
              <w:spacing w:after="0"/>
              <w:ind w:left="170" w:hanging="170"/>
              <w:rPr>
                <w:rFonts w:eastAsia="Times New Roman" w:cstheme="minorHAnsi"/>
                <w:sz w:val="18"/>
                <w:szCs w:val="18"/>
              </w:rPr>
            </w:pPr>
            <w:r w:rsidRPr="004103F6">
              <w:rPr>
                <w:rFonts w:eastAsia="Times New Roman" w:cstheme="minorHAnsi"/>
                <w:sz w:val="18"/>
                <w:szCs w:val="18"/>
              </w:rPr>
              <w:t>Level of education achieved</w:t>
            </w:r>
          </w:p>
        </w:tc>
      </w:tr>
      <w:tr w:rsidR="00D05C0E" w:rsidRPr="004103F6" w14:paraId="03A89582" w14:textId="77777777" w:rsidTr="00B672B4">
        <w:tc>
          <w:tcPr>
            <w:tcW w:w="1300" w:type="pct"/>
            <w:noWrap/>
          </w:tcPr>
          <w:p w14:paraId="23CD1900"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Geographical granularity</w:t>
            </w:r>
          </w:p>
        </w:tc>
        <w:tc>
          <w:tcPr>
            <w:tcW w:w="3700" w:type="pct"/>
          </w:tcPr>
          <w:p w14:paraId="0E44E241"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Includes information by state/territory and breakdown by SA4</w:t>
            </w:r>
          </w:p>
        </w:tc>
      </w:tr>
      <w:tr w:rsidR="00D05C0E" w:rsidRPr="004103F6" w14:paraId="1786773D" w14:textId="77777777" w:rsidTr="00B672B4">
        <w:tc>
          <w:tcPr>
            <w:tcW w:w="1300" w:type="pct"/>
            <w:noWrap/>
          </w:tcPr>
          <w:p w14:paraId="757C510C"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Availability of data products</w:t>
            </w:r>
          </w:p>
        </w:tc>
        <w:tc>
          <w:tcPr>
            <w:tcW w:w="3700" w:type="pct"/>
          </w:tcPr>
          <w:p w14:paraId="3D3E3BBC"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 xml:space="preserve">Data released monthly in </w:t>
            </w:r>
            <w:r w:rsidR="00C57530" w:rsidRPr="004103F6">
              <w:rPr>
                <w:rFonts w:eastAsia="Times New Roman" w:cstheme="minorHAnsi"/>
                <w:sz w:val="18"/>
                <w:szCs w:val="18"/>
              </w:rPr>
              <w:t>2</w:t>
            </w:r>
            <w:r w:rsidRPr="004103F6">
              <w:rPr>
                <w:rFonts w:eastAsia="Times New Roman" w:cstheme="minorHAnsi"/>
                <w:sz w:val="18"/>
                <w:szCs w:val="18"/>
              </w:rPr>
              <w:t xml:space="preserve"> stages. Includes an initial release which provides high level estimates, and second release includes more granular monthly and quarterly data. Detailed longitudinal data also available.</w:t>
            </w:r>
          </w:p>
        </w:tc>
      </w:tr>
      <w:tr w:rsidR="00D05C0E" w:rsidRPr="004103F6" w14:paraId="6382A2F6" w14:textId="77777777" w:rsidTr="00B672B4">
        <w:tc>
          <w:tcPr>
            <w:tcW w:w="1300" w:type="pct"/>
            <w:noWrap/>
          </w:tcPr>
          <w:p w14:paraId="1C990DC5" w14:textId="77777777" w:rsidR="00D05C0E" w:rsidRPr="002F0B59" w:rsidRDefault="00D05C0E" w:rsidP="00B672B4">
            <w:pPr>
              <w:numPr>
                <w:ilvl w:val="0"/>
                <w:numId w:val="9"/>
              </w:numPr>
              <w:spacing w:after="0"/>
              <w:ind w:left="306" w:hanging="306"/>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0" w:type="pct"/>
          </w:tcPr>
          <w:p w14:paraId="36B1F14B" w14:textId="77777777" w:rsidR="00D05C0E" w:rsidRPr="004103F6" w:rsidRDefault="00D05C0E" w:rsidP="00B672B4">
            <w:pPr>
              <w:spacing w:after="0"/>
              <w:rPr>
                <w:rFonts w:eastAsia="Times New Roman" w:cstheme="minorHAnsi"/>
                <w:sz w:val="18"/>
                <w:szCs w:val="18"/>
              </w:rPr>
            </w:pPr>
            <w:r w:rsidRPr="004103F6">
              <w:rPr>
                <w:rFonts w:eastAsia="Times New Roman" w:cstheme="minorHAnsi"/>
                <w:sz w:val="18"/>
                <w:szCs w:val="18"/>
              </w:rPr>
              <w:t>Monthly</w:t>
            </w:r>
          </w:p>
        </w:tc>
      </w:tr>
    </w:tbl>
    <w:p w14:paraId="65433114" w14:textId="77777777" w:rsidR="008D071C" w:rsidRDefault="008D071C">
      <w:pPr>
        <w:spacing w:after="160" w:line="259" w:lineRule="auto"/>
        <w:rPr>
          <w:rFonts w:eastAsia="Calibri" w:cstheme="minorHAnsi"/>
          <w:sz w:val="18"/>
          <w:szCs w:val="18"/>
          <w:lang w:eastAsia="en-US"/>
        </w:rPr>
      </w:pPr>
      <w:r>
        <w:rPr>
          <w:rFonts w:eastAsia="Calibri" w:cstheme="minorHAnsi"/>
          <w:sz w:val="18"/>
          <w:szCs w:val="18"/>
          <w:lang w:eastAsia="en-US"/>
        </w:rPr>
        <w:br w:type="page"/>
      </w:r>
    </w:p>
    <w:p w14:paraId="4ED56BC9" w14:textId="77777777" w:rsidR="00D05C0E" w:rsidRPr="00663646" w:rsidRDefault="00D05C0E" w:rsidP="00663646">
      <w:pPr>
        <w:pStyle w:val="Heading4"/>
      </w:pPr>
      <w:r w:rsidRPr="00663646">
        <w:lastRenderedPageBreak/>
        <w:t>Aged Care Workforce Census</w:t>
      </w:r>
    </w:p>
    <w:tbl>
      <w:tblPr>
        <w:tblW w:w="5131"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6"/>
        <w:gridCol w:w="6846"/>
      </w:tblGrid>
      <w:tr w:rsidR="002F0B59" w:rsidRPr="002F0B59" w14:paraId="4CC419C6" w14:textId="77777777" w:rsidTr="00B672B4">
        <w:tc>
          <w:tcPr>
            <w:tcW w:w="1300" w:type="pct"/>
            <w:noWrap/>
          </w:tcPr>
          <w:p w14:paraId="6C94ECFC" w14:textId="77777777" w:rsidR="00D05C0E" w:rsidRPr="002F0B59" w:rsidRDefault="00D05C0E" w:rsidP="00B672B4">
            <w:pPr>
              <w:numPr>
                <w:ilvl w:val="0"/>
                <w:numId w:val="10"/>
              </w:numPr>
              <w:spacing w:after="0"/>
              <w:ind w:left="306" w:hanging="306"/>
              <w:rPr>
                <w:rFonts w:eastAsia="Times New Roman" w:cstheme="minorHAnsi"/>
                <w:b/>
                <w:bCs/>
                <w:sz w:val="18"/>
                <w:szCs w:val="18"/>
              </w:rPr>
            </w:pPr>
            <w:bookmarkStart w:id="48" w:name="_Hlk85621166"/>
            <w:r w:rsidRPr="002F0B59">
              <w:rPr>
                <w:rFonts w:eastAsia="Times New Roman" w:cstheme="minorHAnsi"/>
                <w:b/>
                <w:bCs/>
                <w:sz w:val="18"/>
                <w:szCs w:val="18"/>
              </w:rPr>
              <w:t>Scope</w:t>
            </w:r>
          </w:p>
        </w:tc>
        <w:tc>
          <w:tcPr>
            <w:tcW w:w="3700" w:type="pct"/>
          </w:tcPr>
          <w:p w14:paraId="28548020"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National </w:t>
            </w:r>
          </w:p>
        </w:tc>
      </w:tr>
      <w:tr w:rsidR="002F0B59" w:rsidRPr="002F0B59" w14:paraId="05DB0F4C" w14:textId="77777777" w:rsidTr="00B672B4">
        <w:tc>
          <w:tcPr>
            <w:tcW w:w="1300" w:type="pct"/>
            <w:noWrap/>
          </w:tcPr>
          <w:p w14:paraId="1A1DAC14"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Counting unit</w:t>
            </w:r>
          </w:p>
        </w:tc>
        <w:tc>
          <w:tcPr>
            <w:tcW w:w="3700" w:type="pct"/>
          </w:tcPr>
          <w:p w14:paraId="7F5F4B5C"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Responses collected at provider level by service type; therefore, workers may be counted more than once across provider and service type.</w:t>
            </w:r>
          </w:p>
        </w:tc>
      </w:tr>
      <w:tr w:rsidR="002F0B59" w:rsidRPr="002F0B59" w14:paraId="539948C5" w14:textId="77777777" w:rsidTr="00B672B4">
        <w:tc>
          <w:tcPr>
            <w:tcW w:w="1300" w:type="pct"/>
            <w:noWrap/>
          </w:tcPr>
          <w:p w14:paraId="3FE6884A"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Profession coverage</w:t>
            </w:r>
          </w:p>
        </w:tc>
        <w:tc>
          <w:tcPr>
            <w:tcW w:w="3700" w:type="pct"/>
          </w:tcPr>
          <w:p w14:paraId="0A0742C5"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Includes </w:t>
            </w:r>
            <w:r w:rsidR="00C57530" w:rsidRPr="002F0B59">
              <w:rPr>
                <w:rFonts w:eastAsia="Times New Roman" w:cstheme="minorHAnsi"/>
                <w:sz w:val="18"/>
                <w:szCs w:val="18"/>
              </w:rPr>
              <w:t>3</w:t>
            </w:r>
            <w:r w:rsidRPr="002F0B59">
              <w:rPr>
                <w:rFonts w:eastAsia="Times New Roman" w:cstheme="minorHAnsi"/>
                <w:sz w:val="18"/>
                <w:szCs w:val="18"/>
              </w:rPr>
              <w:t xml:space="preserve"> aged care service types: residential aged care facilities, home care providers and CHSP providers. Survey sent to providers that are in the </w:t>
            </w:r>
            <w:r w:rsidR="00C57530" w:rsidRPr="002F0B59">
              <w:rPr>
                <w:rFonts w:eastAsia="Times New Roman" w:cstheme="minorHAnsi"/>
                <w:sz w:val="18"/>
                <w:szCs w:val="18"/>
              </w:rPr>
              <w:t>3</w:t>
            </w:r>
            <w:r w:rsidRPr="002F0B59">
              <w:rPr>
                <w:rFonts w:eastAsia="Times New Roman" w:cstheme="minorHAnsi"/>
                <w:sz w:val="18"/>
                <w:szCs w:val="18"/>
              </w:rPr>
              <w:t xml:space="preserve"> service categories.</w:t>
            </w:r>
          </w:p>
        </w:tc>
      </w:tr>
      <w:tr w:rsidR="002F0B59" w:rsidRPr="002F0B59" w14:paraId="7A8FAD9D" w14:textId="77777777" w:rsidTr="00B672B4">
        <w:tc>
          <w:tcPr>
            <w:tcW w:w="1300" w:type="pct"/>
            <w:noWrap/>
          </w:tcPr>
          <w:p w14:paraId="3A89992A"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0" w:type="pct"/>
          </w:tcPr>
          <w:p w14:paraId="4BC5B3C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Survey of In-scope aged care providers. This included included all active registered providers who employed staff involved in direct care services (nurses, personal care workers or allied health staff). </w:t>
            </w:r>
          </w:p>
        </w:tc>
      </w:tr>
      <w:tr w:rsidR="002F0B59" w:rsidRPr="002F0B59" w14:paraId="678592A6" w14:textId="77777777" w:rsidTr="00B672B4">
        <w:tc>
          <w:tcPr>
            <w:tcW w:w="1300" w:type="pct"/>
            <w:noWrap/>
          </w:tcPr>
          <w:p w14:paraId="750460AF"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Sample size</w:t>
            </w:r>
          </w:p>
        </w:tc>
        <w:tc>
          <w:tcPr>
            <w:tcW w:w="3700" w:type="pct"/>
          </w:tcPr>
          <w:p w14:paraId="43FE1522"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2020 Aged Care Workforce Census sample size included: </w:t>
            </w:r>
          </w:p>
          <w:p w14:paraId="057D8110"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2,716 RAC facilities</w:t>
            </w:r>
          </w:p>
          <w:p w14:paraId="3ACCEFC5"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834 HCPP providers</w:t>
            </w:r>
          </w:p>
          <w:p w14:paraId="631731C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630 CHSP providers</w:t>
            </w:r>
          </w:p>
          <w:p w14:paraId="0BDE927E"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Translates to: 277,671 workers in RAC, 80,340 workers in HCPP and 76,096 workers in CHSP.</w:t>
            </w:r>
          </w:p>
          <w:p w14:paraId="74A69967" w14:textId="77777777" w:rsidR="00D05C0E" w:rsidRPr="002F0B59" w:rsidRDefault="00D05C0E" w:rsidP="00B672B4">
            <w:pPr>
              <w:spacing w:after="0"/>
              <w:rPr>
                <w:rFonts w:eastAsia="Times New Roman" w:cstheme="minorHAnsi"/>
                <w:sz w:val="18"/>
                <w:szCs w:val="18"/>
              </w:rPr>
            </w:pPr>
          </w:p>
          <w:p w14:paraId="3657F603"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Responses were received from 1,329 RAC facilities (49 per cent), 616 HCPP (47 per cent) and 505 CHSP providers (38 per cent) across aged care planning regions.</w:t>
            </w:r>
          </w:p>
        </w:tc>
      </w:tr>
      <w:tr w:rsidR="002F0B59" w:rsidRPr="002F0B59" w14:paraId="2BDD66F5" w14:textId="77777777" w:rsidTr="00B672B4">
        <w:tc>
          <w:tcPr>
            <w:tcW w:w="1300" w:type="pct"/>
            <w:noWrap/>
          </w:tcPr>
          <w:p w14:paraId="0A57E80A"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Data items available</w:t>
            </w:r>
          </w:p>
        </w:tc>
        <w:tc>
          <w:tcPr>
            <w:tcW w:w="3700" w:type="pct"/>
          </w:tcPr>
          <w:p w14:paraId="696D732A"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Employment types national and by state</w:t>
            </w:r>
          </w:p>
          <w:p w14:paraId="26E8008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Occupation</w:t>
            </w:r>
          </w:p>
          <w:p w14:paraId="2D6A0973"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Workforce demographics</w:t>
            </w:r>
          </w:p>
          <w:p w14:paraId="57F94DA7"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Workforce qualifications</w:t>
            </w:r>
          </w:p>
          <w:p w14:paraId="1224E772"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Training and skills</w:t>
            </w:r>
          </w:p>
          <w:p w14:paraId="2CCFC9D8"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Vacancies</w:t>
            </w:r>
          </w:p>
          <w:p w14:paraId="3A7F3D9C"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Volunteers</w:t>
            </w:r>
          </w:p>
          <w:p w14:paraId="3E6B50DB"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NDIS and DVA</w:t>
            </w:r>
          </w:p>
          <w:p w14:paraId="3609AA77" w14:textId="77777777" w:rsidR="00D05C0E" w:rsidRPr="002F0B59" w:rsidRDefault="00D05C0E" w:rsidP="00B672B4">
            <w:pPr>
              <w:numPr>
                <w:ilvl w:val="1"/>
                <w:numId w:val="8"/>
              </w:numPr>
              <w:spacing w:after="0"/>
              <w:ind w:left="170" w:hanging="170"/>
              <w:rPr>
                <w:rFonts w:eastAsia="Times New Roman" w:cstheme="minorHAnsi"/>
                <w:sz w:val="18"/>
                <w:szCs w:val="18"/>
              </w:rPr>
            </w:pPr>
            <w:r w:rsidRPr="002F0B59">
              <w:rPr>
                <w:rFonts w:eastAsia="Times New Roman" w:cstheme="minorHAnsi"/>
                <w:sz w:val="18"/>
                <w:szCs w:val="18"/>
              </w:rPr>
              <w:t>Impact of COVID-19 on work levels</w:t>
            </w:r>
          </w:p>
        </w:tc>
      </w:tr>
      <w:tr w:rsidR="002F0B59" w:rsidRPr="002F0B59" w14:paraId="7E6E3593" w14:textId="77777777" w:rsidTr="00B672B4">
        <w:tc>
          <w:tcPr>
            <w:tcW w:w="1300" w:type="pct"/>
            <w:noWrap/>
          </w:tcPr>
          <w:p w14:paraId="67C382AB"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Geographical granularity</w:t>
            </w:r>
          </w:p>
        </w:tc>
        <w:tc>
          <w:tcPr>
            <w:tcW w:w="3700" w:type="pct"/>
          </w:tcPr>
          <w:p w14:paraId="5278C6C4"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Organisations may provide services via HCPP and CHSP and have addresses located in different aged care planning regions (ACPRs). Providers were asked to complete responses for provide different responses for each ACPR they operate in to reflect their workforce across the difference ACPRs. HCPP and CHSP ACPRs and remoteness indicators mapped to provider addresses for all staff included in the responses.</w:t>
            </w:r>
          </w:p>
        </w:tc>
      </w:tr>
      <w:tr w:rsidR="002F0B59" w:rsidRPr="002F0B59" w14:paraId="0EBA5E28" w14:textId="77777777" w:rsidTr="00B672B4">
        <w:tc>
          <w:tcPr>
            <w:tcW w:w="1300" w:type="pct"/>
            <w:noWrap/>
          </w:tcPr>
          <w:p w14:paraId="650A4994"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Availability of data products</w:t>
            </w:r>
          </w:p>
        </w:tc>
        <w:tc>
          <w:tcPr>
            <w:tcW w:w="3700" w:type="pct"/>
          </w:tcPr>
          <w:p w14:paraId="56B5924C"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Information available through aged care workforce census report. </w:t>
            </w:r>
          </w:p>
        </w:tc>
      </w:tr>
      <w:tr w:rsidR="002F0B59" w:rsidRPr="002F0B59" w14:paraId="56BE6649" w14:textId="77777777" w:rsidTr="00B672B4">
        <w:tc>
          <w:tcPr>
            <w:tcW w:w="1300" w:type="pct"/>
            <w:noWrap/>
          </w:tcPr>
          <w:p w14:paraId="1EBAD144" w14:textId="77777777" w:rsidR="00D05C0E" w:rsidRPr="002F0B59" w:rsidRDefault="00D05C0E" w:rsidP="00B672B4">
            <w:pPr>
              <w:numPr>
                <w:ilvl w:val="0"/>
                <w:numId w:val="10"/>
              </w:numPr>
              <w:spacing w:after="0"/>
              <w:ind w:left="306" w:hanging="306"/>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0" w:type="pct"/>
          </w:tcPr>
          <w:p w14:paraId="7FFAE20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Survey has been conducted every 4 years since 2003 (most recent 2020).</w:t>
            </w:r>
          </w:p>
        </w:tc>
      </w:tr>
      <w:bookmarkEnd w:id="48"/>
    </w:tbl>
    <w:p w14:paraId="0BEBD3A3" w14:textId="77777777" w:rsidR="008D071C" w:rsidRDefault="008D071C">
      <w:pPr>
        <w:spacing w:after="160" w:line="259" w:lineRule="auto"/>
        <w:rPr>
          <w:rFonts w:eastAsia="Calibri" w:cstheme="minorHAnsi"/>
          <w:sz w:val="18"/>
          <w:szCs w:val="18"/>
          <w:lang w:eastAsia="en-US"/>
        </w:rPr>
      </w:pPr>
      <w:r>
        <w:rPr>
          <w:rFonts w:eastAsia="Calibri" w:cstheme="minorHAnsi"/>
          <w:sz w:val="18"/>
          <w:szCs w:val="18"/>
          <w:lang w:eastAsia="en-US"/>
        </w:rPr>
        <w:br w:type="page"/>
      </w:r>
    </w:p>
    <w:p w14:paraId="407E9EFE" w14:textId="77777777" w:rsidR="00D05C0E" w:rsidRPr="00663646" w:rsidRDefault="00D05C0E" w:rsidP="00663646">
      <w:pPr>
        <w:pStyle w:val="Heading4"/>
      </w:pPr>
      <w:r w:rsidRPr="00663646">
        <w:lastRenderedPageBreak/>
        <w:t>Medicare data</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2F0B59" w:rsidRPr="002F0B59" w14:paraId="7E0A8FDB" w14:textId="77777777" w:rsidTr="00B672B4">
        <w:tc>
          <w:tcPr>
            <w:tcW w:w="1299" w:type="pct"/>
            <w:noWrap/>
          </w:tcPr>
          <w:p w14:paraId="54A64B2B"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Scope</w:t>
            </w:r>
          </w:p>
        </w:tc>
        <w:tc>
          <w:tcPr>
            <w:tcW w:w="3701" w:type="pct"/>
          </w:tcPr>
          <w:p w14:paraId="0A9E82BF"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National</w:t>
            </w:r>
          </w:p>
        </w:tc>
      </w:tr>
      <w:tr w:rsidR="002F0B59" w:rsidRPr="002F0B59" w14:paraId="0487EBD9" w14:textId="77777777" w:rsidTr="00B672B4">
        <w:tc>
          <w:tcPr>
            <w:tcW w:w="1299" w:type="pct"/>
            <w:noWrap/>
          </w:tcPr>
          <w:p w14:paraId="763DC6C8"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3AFFDB2C"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Individual provider numbers of the service providers are available. Count of individual professionals is limited by the fact one individual may have multiple provider numbers if delivering services across multiple locations. </w:t>
            </w:r>
          </w:p>
        </w:tc>
      </w:tr>
      <w:tr w:rsidR="002F0B59" w:rsidRPr="002F0B59" w14:paraId="23EB5F06" w14:textId="77777777" w:rsidTr="00B672B4">
        <w:tc>
          <w:tcPr>
            <w:tcW w:w="1299" w:type="pct"/>
            <w:noWrap/>
          </w:tcPr>
          <w:p w14:paraId="6D6F9488"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6CA22827"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Those eligible for MBS</w:t>
            </w:r>
          </w:p>
        </w:tc>
      </w:tr>
      <w:tr w:rsidR="002F0B59" w:rsidRPr="002F0B59" w14:paraId="02461BB3" w14:textId="77777777" w:rsidTr="00B672B4">
        <w:tc>
          <w:tcPr>
            <w:tcW w:w="1299" w:type="pct"/>
            <w:noWrap/>
          </w:tcPr>
          <w:p w14:paraId="17A93097"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1" w:type="pct"/>
          </w:tcPr>
          <w:p w14:paraId="50B9C84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Administrative billing data. </w:t>
            </w:r>
            <w:r w:rsidRPr="002F0B59">
              <w:rPr>
                <w:rFonts w:eastAsia="Times New Roman" w:cstheme="minorHAnsi"/>
                <w:sz w:val="18"/>
                <w:szCs w:val="18"/>
              </w:rPr>
              <w:br/>
              <w:t>MBS claims and the professionals who deliver the service.</w:t>
            </w:r>
          </w:p>
        </w:tc>
      </w:tr>
      <w:tr w:rsidR="002F0B59" w:rsidRPr="002F0B59" w14:paraId="526878A7" w14:textId="77777777" w:rsidTr="00B672B4">
        <w:tc>
          <w:tcPr>
            <w:tcW w:w="1299" w:type="pct"/>
            <w:noWrap/>
          </w:tcPr>
          <w:p w14:paraId="56A160D1"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080C1403"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w:t>
            </w:r>
          </w:p>
        </w:tc>
      </w:tr>
      <w:tr w:rsidR="002F0B59" w:rsidRPr="002F0B59" w14:paraId="766C6795" w14:textId="77777777" w:rsidTr="00B672B4">
        <w:tc>
          <w:tcPr>
            <w:tcW w:w="1299" w:type="pct"/>
            <w:noWrap/>
          </w:tcPr>
          <w:p w14:paraId="0CE9760A"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7362092A"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MBS item</w:t>
            </w:r>
          </w:p>
          <w:p w14:paraId="13067E8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Service provider number</w:t>
            </w:r>
          </w:p>
          <w:p w14:paraId="7B31CF72"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Service provider location</w:t>
            </w:r>
          </w:p>
          <w:p w14:paraId="40F03BA7"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Patient Postcode</w:t>
            </w:r>
          </w:p>
          <w:p w14:paraId="5B2D5D98" w14:textId="77777777" w:rsidR="00D05C0E" w:rsidRPr="002F0B59" w:rsidRDefault="00D05C0E" w:rsidP="00B672B4">
            <w:pPr>
              <w:numPr>
                <w:ilvl w:val="1"/>
                <w:numId w:val="8"/>
              </w:numPr>
              <w:spacing w:after="0"/>
              <w:ind w:left="170" w:hanging="170"/>
              <w:rPr>
                <w:rFonts w:eastAsia="Times New Roman" w:cstheme="minorHAnsi"/>
                <w:sz w:val="18"/>
                <w:szCs w:val="18"/>
              </w:rPr>
            </w:pPr>
            <w:r w:rsidRPr="002F0B59">
              <w:rPr>
                <w:rFonts w:eastAsia="Times New Roman" w:cstheme="minorHAnsi"/>
                <w:sz w:val="18"/>
                <w:szCs w:val="18"/>
              </w:rPr>
              <w:t>In hospital treatment indicator</w:t>
            </w:r>
          </w:p>
        </w:tc>
      </w:tr>
      <w:tr w:rsidR="002F0B59" w:rsidRPr="002F0B59" w14:paraId="0AB08F13" w14:textId="77777777" w:rsidTr="00B672B4">
        <w:tc>
          <w:tcPr>
            <w:tcW w:w="1299" w:type="pct"/>
            <w:noWrap/>
          </w:tcPr>
          <w:p w14:paraId="37CEB764"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105E3F5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Postcode</w:t>
            </w:r>
          </w:p>
        </w:tc>
      </w:tr>
      <w:tr w:rsidR="002F0B59" w:rsidRPr="002F0B59" w14:paraId="0954A5FC" w14:textId="77777777" w:rsidTr="00B672B4">
        <w:tc>
          <w:tcPr>
            <w:tcW w:w="1299" w:type="pct"/>
            <w:noWrap/>
          </w:tcPr>
          <w:p w14:paraId="326D94A9"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30ECD92F"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Owned by Department of Health </w:t>
            </w:r>
          </w:p>
        </w:tc>
      </w:tr>
      <w:tr w:rsidR="002F0B59" w:rsidRPr="002F0B59" w14:paraId="7CA6573B" w14:textId="77777777" w:rsidTr="00B672B4">
        <w:tc>
          <w:tcPr>
            <w:tcW w:w="1299" w:type="pct"/>
            <w:noWrap/>
          </w:tcPr>
          <w:p w14:paraId="0F707A15" w14:textId="77777777" w:rsidR="00D05C0E" w:rsidRPr="002F0B59" w:rsidRDefault="00D05C0E" w:rsidP="00B672B4">
            <w:pPr>
              <w:numPr>
                <w:ilvl w:val="0"/>
                <w:numId w:val="11"/>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690840AF"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w:t>
            </w:r>
          </w:p>
        </w:tc>
      </w:tr>
    </w:tbl>
    <w:p w14:paraId="146D7496" w14:textId="77777777" w:rsidR="00D05C0E" w:rsidRPr="004103F6" w:rsidRDefault="00D05C0E" w:rsidP="00D05C0E">
      <w:pPr>
        <w:spacing w:after="0"/>
        <w:rPr>
          <w:rFonts w:eastAsia="Calibri" w:cstheme="minorHAnsi"/>
          <w:sz w:val="18"/>
          <w:szCs w:val="18"/>
          <w:lang w:eastAsia="en-US"/>
        </w:rPr>
      </w:pPr>
    </w:p>
    <w:p w14:paraId="461E6599" w14:textId="77777777" w:rsidR="00D05C0E" w:rsidRPr="00663646" w:rsidRDefault="00D05C0E" w:rsidP="00663646">
      <w:pPr>
        <w:pStyle w:val="Heading4"/>
      </w:pPr>
      <w:r w:rsidRPr="00663646">
        <w:t>Census of Population and Housing</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2F0B59" w:rsidRPr="002F0B59" w14:paraId="7450AA91" w14:textId="77777777" w:rsidTr="00B672B4">
        <w:tc>
          <w:tcPr>
            <w:tcW w:w="1299" w:type="pct"/>
            <w:noWrap/>
          </w:tcPr>
          <w:p w14:paraId="172C86E3"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Scope</w:t>
            </w:r>
          </w:p>
        </w:tc>
        <w:tc>
          <w:tcPr>
            <w:tcW w:w="3701" w:type="pct"/>
          </w:tcPr>
          <w:p w14:paraId="223F5FF3"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National </w:t>
            </w:r>
          </w:p>
        </w:tc>
      </w:tr>
      <w:tr w:rsidR="002F0B59" w:rsidRPr="002F0B59" w14:paraId="547A11CD" w14:textId="77777777" w:rsidTr="00B672B4">
        <w:tc>
          <w:tcPr>
            <w:tcW w:w="1299" w:type="pct"/>
            <w:noWrap/>
          </w:tcPr>
          <w:p w14:paraId="55AC6CD8"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52D8712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Counts every individual once and distinguishes between different jobs that a person may be doing over a 12-month period. </w:t>
            </w:r>
          </w:p>
        </w:tc>
      </w:tr>
      <w:tr w:rsidR="002F0B59" w:rsidRPr="002F0B59" w14:paraId="5CD3B6B2" w14:textId="77777777" w:rsidTr="00B672B4">
        <w:tc>
          <w:tcPr>
            <w:tcW w:w="1299" w:type="pct"/>
            <w:noWrap/>
          </w:tcPr>
          <w:p w14:paraId="6A09D27E"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15DD10A1"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Includes all individuals staying in Australian households on Census night; therefore, includes overseas visitors (excludes foreign diplomats and their families and unoccupied non-private dwellings i.e. hospitals, prisons, hotels, etc.).</w:t>
            </w:r>
          </w:p>
        </w:tc>
      </w:tr>
      <w:tr w:rsidR="002F0B59" w:rsidRPr="002F0B59" w14:paraId="6F83BA1D" w14:textId="77777777" w:rsidTr="00B672B4">
        <w:tc>
          <w:tcPr>
            <w:tcW w:w="1299" w:type="pct"/>
            <w:noWrap/>
          </w:tcPr>
          <w:p w14:paraId="4114AC12"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1" w:type="pct"/>
          </w:tcPr>
          <w:p w14:paraId="511A0D7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Conducted and managed by the ABS, the Census of population and housing is a Compulsory purpose-built national survey completed online or via mail.</w:t>
            </w:r>
          </w:p>
        </w:tc>
      </w:tr>
      <w:tr w:rsidR="002F0B59" w:rsidRPr="002F0B59" w14:paraId="675041D9" w14:textId="77777777" w:rsidTr="00B672B4">
        <w:tc>
          <w:tcPr>
            <w:tcW w:w="1299" w:type="pct"/>
            <w:noWrap/>
          </w:tcPr>
          <w:p w14:paraId="2B87DE9A"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16737B5C"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Total of 23,401,892 people counted in 2016 census</w:t>
            </w:r>
          </w:p>
        </w:tc>
      </w:tr>
      <w:tr w:rsidR="002F0B59" w:rsidRPr="002F0B59" w14:paraId="39F39281" w14:textId="77777777" w:rsidTr="00B672B4">
        <w:tc>
          <w:tcPr>
            <w:tcW w:w="1299" w:type="pct"/>
            <w:noWrap/>
          </w:tcPr>
          <w:p w14:paraId="0CFB2256"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1961046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Includes information on age, ancestry, immigration status, sex, year of arrival Australia, education and qualifications, employment, income and unpaid work, disability, children, family characteristics, address and internal migration, dwelling and household characteristics, household income and costs.</w:t>
            </w:r>
          </w:p>
        </w:tc>
      </w:tr>
      <w:tr w:rsidR="002F0B59" w:rsidRPr="002F0B59" w14:paraId="5B901EF6" w14:textId="77777777" w:rsidTr="00B672B4">
        <w:tc>
          <w:tcPr>
            <w:tcW w:w="1299" w:type="pct"/>
            <w:noWrap/>
          </w:tcPr>
          <w:p w14:paraId="50482E96"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7C301485"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ABS provides a wide range of interactive statistical maps that allow users to explore particular geographic breakdowns (i.e. SA level, LGA, electorate, significant urban areas, postal areas, etc.).</w:t>
            </w:r>
          </w:p>
        </w:tc>
      </w:tr>
      <w:tr w:rsidR="002F0B59" w:rsidRPr="002F0B59" w14:paraId="1900D2AF" w14:textId="77777777" w:rsidTr="00B672B4">
        <w:tc>
          <w:tcPr>
            <w:tcW w:w="1299" w:type="pct"/>
            <w:noWrap/>
          </w:tcPr>
          <w:p w14:paraId="4300ABE4"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0BCF3295"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Data publicly available on ABS website. Specifically, available data packs include:</w:t>
            </w:r>
          </w:p>
          <w:p w14:paraId="26D42F0F"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General community profile</w:t>
            </w:r>
          </w:p>
          <w:p w14:paraId="351E1D61"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Aboriginal and Torres Strait Islander Peoples Profiles</w:t>
            </w:r>
          </w:p>
          <w:p w14:paraId="5F59DE4A"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Time Series Profiles</w:t>
            </w:r>
          </w:p>
          <w:p w14:paraId="15B1A4BD"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Place of Enumeration data</w:t>
            </w:r>
          </w:p>
          <w:p w14:paraId="5B0990B2" w14:textId="77777777" w:rsidR="00D05C0E" w:rsidRPr="002F0B59" w:rsidRDefault="00D05C0E" w:rsidP="00B672B4">
            <w:pPr>
              <w:numPr>
                <w:ilvl w:val="1"/>
                <w:numId w:val="8"/>
              </w:numPr>
              <w:spacing w:after="0"/>
              <w:ind w:left="170" w:hanging="170"/>
              <w:rPr>
                <w:rFonts w:eastAsia="Times New Roman" w:cstheme="minorHAnsi"/>
                <w:sz w:val="18"/>
                <w:szCs w:val="18"/>
              </w:rPr>
            </w:pPr>
            <w:r w:rsidRPr="002F0B59">
              <w:rPr>
                <w:rFonts w:eastAsia="Times New Roman" w:cstheme="minorHAnsi"/>
                <w:sz w:val="18"/>
                <w:szCs w:val="18"/>
              </w:rPr>
              <w:t>Working Population data</w:t>
            </w:r>
          </w:p>
        </w:tc>
      </w:tr>
      <w:tr w:rsidR="002F0B59" w:rsidRPr="002F0B59" w14:paraId="2AE539C8" w14:textId="77777777" w:rsidTr="00B672B4">
        <w:tc>
          <w:tcPr>
            <w:tcW w:w="1299" w:type="pct"/>
            <w:noWrap/>
          </w:tcPr>
          <w:p w14:paraId="4F9F4B21" w14:textId="77777777" w:rsidR="00D05C0E" w:rsidRPr="002F0B59" w:rsidRDefault="00D05C0E" w:rsidP="00B672B4">
            <w:pPr>
              <w:numPr>
                <w:ilvl w:val="0"/>
                <w:numId w:val="12"/>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2D121CB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Conducted every 5 years. </w:t>
            </w:r>
          </w:p>
        </w:tc>
      </w:tr>
    </w:tbl>
    <w:p w14:paraId="36E66D32" w14:textId="77777777" w:rsidR="00D05C0E" w:rsidRPr="004103F6" w:rsidRDefault="00D05C0E" w:rsidP="00D05C0E">
      <w:pPr>
        <w:spacing w:after="0"/>
        <w:rPr>
          <w:rFonts w:eastAsia="Calibri" w:cstheme="minorHAnsi"/>
          <w:sz w:val="18"/>
          <w:szCs w:val="18"/>
          <w:lang w:eastAsia="en-US"/>
        </w:rPr>
      </w:pPr>
    </w:p>
    <w:p w14:paraId="40F7F234" w14:textId="77777777" w:rsidR="00D05C0E" w:rsidRPr="00663646" w:rsidRDefault="00D05C0E" w:rsidP="00663646">
      <w:pPr>
        <w:pStyle w:val="Heading4"/>
      </w:pPr>
      <w:r w:rsidRPr="00663646">
        <w:lastRenderedPageBreak/>
        <w:t>National Disability Insurance Scheme – Provider Registration</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2F0B59" w:rsidRPr="002F0B59" w14:paraId="33E5BBDE" w14:textId="77777777" w:rsidTr="00B672B4">
        <w:tc>
          <w:tcPr>
            <w:tcW w:w="1299" w:type="pct"/>
          </w:tcPr>
          <w:p w14:paraId="031382F8" w14:textId="77777777" w:rsidR="00D05C0E" w:rsidRPr="002F0B59" w:rsidRDefault="00D05C0E" w:rsidP="00B672B4">
            <w:pPr>
              <w:numPr>
                <w:ilvl w:val="0"/>
                <w:numId w:val="13"/>
              </w:numPr>
              <w:spacing w:after="0"/>
              <w:ind w:left="306" w:hanging="284"/>
              <w:rPr>
                <w:rFonts w:eastAsia="Times New Roman" w:cstheme="minorHAnsi"/>
                <w:b/>
                <w:bCs/>
                <w:sz w:val="18"/>
                <w:szCs w:val="18"/>
              </w:rPr>
            </w:pPr>
            <w:bookmarkStart w:id="49" w:name="_Hlk85617231"/>
            <w:r w:rsidRPr="002F0B59">
              <w:rPr>
                <w:rFonts w:eastAsia="Times New Roman" w:cstheme="minorHAnsi"/>
                <w:b/>
                <w:bCs/>
                <w:sz w:val="18"/>
                <w:szCs w:val="18"/>
              </w:rPr>
              <w:t>Data source</w:t>
            </w:r>
          </w:p>
        </w:tc>
        <w:tc>
          <w:tcPr>
            <w:tcW w:w="3701" w:type="pct"/>
          </w:tcPr>
          <w:p w14:paraId="1E9421E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b/>
                <w:bCs/>
                <w:sz w:val="18"/>
                <w:szCs w:val="18"/>
              </w:rPr>
              <w:t>National Disability Insurance Scheme Provider Registration</w:t>
            </w:r>
          </w:p>
        </w:tc>
      </w:tr>
      <w:tr w:rsidR="002F0B59" w:rsidRPr="002F0B59" w14:paraId="691C603F" w14:textId="77777777" w:rsidTr="00B672B4">
        <w:tc>
          <w:tcPr>
            <w:tcW w:w="1299" w:type="pct"/>
            <w:noWrap/>
          </w:tcPr>
          <w:p w14:paraId="0F65046D"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Scope</w:t>
            </w:r>
          </w:p>
        </w:tc>
        <w:tc>
          <w:tcPr>
            <w:tcW w:w="3701" w:type="pct"/>
          </w:tcPr>
          <w:p w14:paraId="316775BB"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National registry </w:t>
            </w:r>
          </w:p>
        </w:tc>
      </w:tr>
      <w:tr w:rsidR="002F0B59" w:rsidRPr="002F0B59" w14:paraId="38C9223A" w14:textId="77777777" w:rsidTr="00B672B4">
        <w:tc>
          <w:tcPr>
            <w:tcW w:w="1299" w:type="pct"/>
            <w:noWrap/>
          </w:tcPr>
          <w:p w14:paraId="00A53E83"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5E5BD11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Count single provider by registration</w:t>
            </w:r>
          </w:p>
          <w:p w14:paraId="03719E0E" w14:textId="77777777" w:rsidR="001640E4" w:rsidRPr="002F0B59" w:rsidRDefault="001640E4" w:rsidP="00B672B4">
            <w:pPr>
              <w:spacing w:after="0"/>
              <w:rPr>
                <w:rFonts w:eastAsia="Times New Roman" w:cstheme="minorHAnsi"/>
                <w:sz w:val="18"/>
                <w:szCs w:val="18"/>
              </w:rPr>
            </w:pPr>
            <w:r w:rsidRPr="002F0B59">
              <w:rPr>
                <w:rFonts w:eastAsia="Times New Roman" w:cstheme="minorHAnsi"/>
                <w:sz w:val="18"/>
                <w:szCs w:val="18"/>
              </w:rPr>
              <w:t>Provider can be a sole trader</w:t>
            </w:r>
            <w:r w:rsidR="009407F8" w:rsidRPr="002F0B59">
              <w:rPr>
                <w:rFonts w:eastAsia="Times New Roman" w:cstheme="minorHAnsi"/>
                <w:sz w:val="18"/>
                <w:szCs w:val="18"/>
              </w:rPr>
              <w:t xml:space="preserve">, </w:t>
            </w:r>
            <w:r w:rsidRPr="002F0B59">
              <w:rPr>
                <w:rFonts w:eastAsia="Times New Roman" w:cstheme="minorHAnsi"/>
                <w:sz w:val="18"/>
                <w:szCs w:val="18"/>
              </w:rPr>
              <w:t>a large organisation</w:t>
            </w:r>
            <w:r w:rsidR="009407F8" w:rsidRPr="002F0B59">
              <w:rPr>
                <w:rFonts w:eastAsia="Times New Roman" w:cstheme="minorHAnsi"/>
                <w:sz w:val="18"/>
                <w:szCs w:val="18"/>
              </w:rPr>
              <w:t xml:space="preserve"> or anything in between.</w:t>
            </w:r>
          </w:p>
        </w:tc>
      </w:tr>
      <w:tr w:rsidR="002F0B59" w:rsidRPr="002F0B59" w14:paraId="3F4F6C36" w14:textId="77777777" w:rsidTr="00B672B4">
        <w:tc>
          <w:tcPr>
            <w:tcW w:w="1299" w:type="pct"/>
            <w:noWrap/>
          </w:tcPr>
          <w:p w14:paraId="1732EC2E"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179B63C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Contains information on all registered NDIS providers. Emphasis on promoting quality and safety in the disability sector.</w:t>
            </w:r>
          </w:p>
        </w:tc>
      </w:tr>
      <w:tr w:rsidR="002F0B59" w:rsidRPr="002F0B59" w14:paraId="65B256A2" w14:textId="77777777" w:rsidTr="00B672B4">
        <w:tc>
          <w:tcPr>
            <w:tcW w:w="1299" w:type="pct"/>
            <w:noWrap/>
          </w:tcPr>
          <w:p w14:paraId="64F71FD1"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 xml:space="preserve">Data collection method and Journey </w:t>
            </w:r>
          </w:p>
        </w:tc>
        <w:tc>
          <w:tcPr>
            <w:tcW w:w="3701" w:type="pct"/>
          </w:tcPr>
          <w:p w14:paraId="778C8AB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Collected as providers register as an NDIS provider.</w:t>
            </w:r>
          </w:p>
        </w:tc>
      </w:tr>
      <w:tr w:rsidR="002F0B59" w:rsidRPr="002F0B59" w14:paraId="6BABCF3D" w14:textId="77777777" w:rsidTr="00B672B4">
        <w:tc>
          <w:tcPr>
            <w:tcW w:w="1299" w:type="pct"/>
            <w:noWrap/>
          </w:tcPr>
          <w:p w14:paraId="05B28210"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2C3440EF"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9,145 active NDIS providers across Australia during Apr-June 2021 </w:t>
            </w:r>
          </w:p>
        </w:tc>
      </w:tr>
      <w:tr w:rsidR="002F0B59" w:rsidRPr="002F0B59" w14:paraId="6AE0F6B5" w14:textId="77777777" w:rsidTr="00B672B4">
        <w:tc>
          <w:tcPr>
            <w:tcW w:w="1299" w:type="pct"/>
            <w:noWrap/>
          </w:tcPr>
          <w:p w14:paraId="393A3CC3"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0A39EA5F"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Includes identifying information i.e., provider name, ABN, residential suburb or place of business, business entity, registration groups which are classification of services delivered under NDIS and can be classified according to the type of service or support delivered to NDIS participants, location(s) of service delivery, conditions of registration, current registration status, enforcement actions.</w:t>
            </w:r>
          </w:p>
        </w:tc>
      </w:tr>
      <w:tr w:rsidR="002F0B59" w:rsidRPr="002F0B59" w14:paraId="48F13A30" w14:textId="77777777" w:rsidTr="00B672B4">
        <w:tc>
          <w:tcPr>
            <w:tcW w:w="1299" w:type="pct"/>
            <w:noWrap/>
          </w:tcPr>
          <w:p w14:paraId="5365606F"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733164B4"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Breakdown of active providers by state and territory and includes service district where participant receiving service resides.</w:t>
            </w:r>
          </w:p>
        </w:tc>
      </w:tr>
      <w:tr w:rsidR="002F0B59" w:rsidRPr="002F0B59" w14:paraId="05955B0E" w14:textId="77777777" w:rsidTr="00B672B4">
        <w:tc>
          <w:tcPr>
            <w:tcW w:w="1299" w:type="pct"/>
            <w:noWrap/>
          </w:tcPr>
          <w:p w14:paraId="69521362"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0CBE8F8A" w14:textId="07D7FAB8" w:rsidR="00D05C0E" w:rsidRPr="002F0B59" w:rsidRDefault="00487A5F" w:rsidP="00B672B4">
            <w:pPr>
              <w:spacing w:after="0"/>
              <w:rPr>
                <w:rFonts w:eastAsia="Times New Roman" w:cstheme="minorHAnsi"/>
                <w:sz w:val="18"/>
                <w:szCs w:val="18"/>
              </w:rPr>
            </w:pPr>
            <w:r w:rsidRPr="002F0B59">
              <w:rPr>
                <w:rFonts w:eastAsia="Times New Roman" w:cstheme="minorHAnsi"/>
                <w:sz w:val="18"/>
                <w:szCs w:val="18"/>
              </w:rPr>
              <w:t>Dataset</w:t>
            </w:r>
            <w:r w:rsidR="00D05C0E" w:rsidRPr="002F0B59">
              <w:rPr>
                <w:rFonts w:eastAsia="Times New Roman" w:cstheme="minorHAnsi"/>
                <w:sz w:val="18"/>
                <w:szCs w:val="18"/>
              </w:rPr>
              <w:t>s publicly available on NDIS website. Website also includes reports and analyses, insights forums and further data exploration</w:t>
            </w:r>
          </w:p>
        </w:tc>
      </w:tr>
      <w:tr w:rsidR="002F0B59" w:rsidRPr="002F0B59" w14:paraId="4468B416" w14:textId="77777777" w:rsidTr="00B672B4">
        <w:tc>
          <w:tcPr>
            <w:tcW w:w="1299" w:type="pct"/>
            <w:noWrap/>
          </w:tcPr>
          <w:p w14:paraId="4DD2EB39" w14:textId="77777777" w:rsidR="00D05C0E" w:rsidRPr="002F0B59" w:rsidRDefault="00D05C0E" w:rsidP="00B672B4">
            <w:pPr>
              <w:numPr>
                <w:ilvl w:val="0"/>
                <w:numId w:val="13"/>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2F96B9F5"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NDIS providers are required to renew their registration every </w:t>
            </w:r>
            <w:r w:rsidR="00C57530" w:rsidRPr="002F0B59">
              <w:rPr>
                <w:rFonts w:eastAsia="Times New Roman" w:cstheme="minorHAnsi"/>
                <w:sz w:val="18"/>
                <w:szCs w:val="18"/>
              </w:rPr>
              <w:t>3</w:t>
            </w:r>
            <w:r w:rsidRPr="002F0B59">
              <w:rPr>
                <w:rFonts w:eastAsia="Times New Roman" w:cstheme="minorHAnsi"/>
                <w:sz w:val="18"/>
                <w:szCs w:val="18"/>
              </w:rPr>
              <w:t xml:space="preserve"> years; therefore, data is collected and updated on an ongoing basis. Renewal includes undergoing an audit process.</w:t>
            </w:r>
          </w:p>
        </w:tc>
      </w:tr>
      <w:bookmarkEnd w:id="49"/>
    </w:tbl>
    <w:p w14:paraId="7FD17FCA" w14:textId="77777777" w:rsidR="00D05C0E" w:rsidRPr="004103F6" w:rsidRDefault="00D05C0E" w:rsidP="00D05C0E">
      <w:pPr>
        <w:spacing w:after="0"/>
        <w:rPr>
          <w:rFonts w:eastAsia="Calibri" w:cstheme="minorHAnsi"/>
          <w:sz w:val="18"/>
          <w:szCs w:val="18"/>
          <w:lang w:eastAsia="en-US"/>
        </w:rPr>
      </w:pPr>
    </w:p>
    <w:p w14:paraId="23205362" w14:textId="77777777" w:rsidR="00D05C0E" w:rsidRPr="00663646" w:rsidRDefault="00D05C0E" w:rsidP="00663646">
      <w:pPr>
        <w:pStyle w:val="Heading4"/>
      </w:pPr>
      <w:r w:rsidRPr="00663646">
        <w:t>Visa Data – Work Visas</w:t>
      </w:r>
    </w:p>
    <w:tbl>
      <w:tblPr>
        <w:tblW w:w="5132" w:type="pct"/>
        <w:tblBorders>
          <w:top w:val="single" w:sz="4" w:space="0" w:color="408BCA"/>
          <w:left w:val="single" w:sz="4" w:space="0" w:color="408BCA"/>
          <w:bottom w:val="single" w:sz="4" w:space="0" w:color="408BCA"/>
          <w:right w:val="single" w:sz="4" w:space="0" w:color="408BCA"/>
          <w:insideH w:val="single" w:sz="6" w:space="0" w:color="408BCA"/>
        </w:tblBorders>
        <w:tblLayout w:type="fixed"/>
        <w:tblLook w:val="04A0" w:firstRow="1" w:lastRow="0" w:firstColumn="1" w:lastColumn="0" w:noHBand="0" w:noVBand="1"/>
      </w:tblPr>
      <w:tblGrid>
        <w:gridCol w:w="2404"/>
        <w:gridCol w:w="6850"/>
      </w:tblGrid>
      <w:tr w:rsidR="002F0B59" w:rsidRPr="002F0B59" w14:paraId="6DC9CD25" w14:textId="77777777" w:rsidTr="00B672B4">
        <w:tc>
          <w:tcPr>
            <w:tcW w:w="1299" w:type="pct"/>
            <w:noWrap/>
          </w:tcPr>
          <w:p w14:paraId="2A2B98C4" w14:textId="77777777" w:rsidR="00D05C0E" w:rsidRPr="002F0B59" w:rsidRDefault="00D05C0E" w:rsidP="00B672B4">
            <w:pPr>
              <w:numPr>
                <w:ilvl w:val="0"/>
                <w:numId w:val="14"/>
              </w:numPr>
              <w:spacing w:after="0"/>
              <w:ind w:left="306" w:hanging="284"/>
              <w:rPr>
                <w:rFonts w:eastAsia="Times New Roman" w:cstheme="minorHAnsi"/>
                <w:b/>
                <w:bCs/>
                <w:sz w:val="18"/>
                <w:szCs w:val="18"/>
              </w:rPr>
            </w:pPr>
            <w:bookmarkStart w:id="50" w:name="_Hlk85621001"/>
            <w:r w:rsidRPr="002F0B59">
              <w:rPr>
                <w:rFonts w:eastAsia="Times New Roman" w:cstheme="minorHAnsi"/>
                <w:b/>
                <w:bCs/>
                <w:sz w:val="18"/>
                <w:szCs w:val="18"/>
              </w:rPr>
              <w:t>Scope</w:t>
            </w:r>
          </w:p>
        </w:tc>
        <w:tc>
          <w:tcPr>
            <w:tcW w:w="3701" w:type="pct"/>
          </w:tcPr>
          <w:p w14:paraId="6590599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National</w:t>
            </w:r>
          </w:p>
        </w:tc>
      </w:tr>
      <w:tr w:rsidR="002F0B59" w:rsidRPr="002F0B59" w14:paraId="3CF4B342" w14:textId="77777777" w:rsidTr="00B672B4">
        <w:tc>
          <w:tcPr>
            <w:tcW w:w="1299" w:type="pct"/>
            <w:noWrap/>
          </w:tcPr>
          <w:p w14:paraId="71CFF5BB"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5212F95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Visa grants and number of visa holders in Australia</w:t>
            </w:r>
          </w:p>
        </w:tc>
      </w:tr>
      <w:tr w:rsidR="002F0B59" w:rsidRPr="002F0B59" w14:paraId="0C2204FF" w14:textId="77777777" w:rsidTr="00B672B4">
        <w:tc>
          <w:tcPr>
            <w:tcW w:w="1299" w:type="pct"/>
            <w:noWrap/>
          </w:tcPr>
          <w:p w14:paraId="128DC259"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63657BD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Provides information on all visa grants and the number of visa holders in Australia.</w:t>
            </w:r>
          </w:p>
          <w:p w14:paraId="474DBB94"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Data is available on Temporary Skill Shortage (TSS Subclass 482) visa and Temporary Work (Skilled (Subclass 457) visa</w:t>
            </w:r>
          </w:p>
        </w:tc>
      </w:tr>
      <w:tr w:rsidR="002F0B59" w:rsidRPr="002F0B59" w14:paraId="1A7D4B90" w14:textId="77777777" w:rsidTr="00B672B4">
        <w:tc>
          <w:tcPr>
            <w:tcW w:w="1299" w:type="pct"/>
            <w:noWrap/>
          </w:tcPr>
          <w:p w14:paraId="10265127"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1" w:type="pct"/>
          </w:tcPr>
          <w:p w14:paraId="29040695"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Information is collected through the visa application process.</w:t>
            </w:r>
          </w:p>
        </w:tc>
      </w:tr>
      <w:tr w:rsidR="002F0B59" w:rsidRPr="002F0B59" w14:paraId="65992B09" w14:textId="77777777" w:rsidTr="00B672B4">
        <w:tc>
          <w:tcPr>
            <w:tcW w:w="1299" w:type="pct"/>
            <w:noWrap/>
          </w:tcPr>
          <w:p w14:paraId="53C88716"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4EF3448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Number of primary visa holders in Australia at 30 June 2021 was </w:t>
            </w:r>
            <w:r w:rsidRPr="002F0B59">
              <w:rPr>
                <w:rFonts w:eastAsia="Calibri" w:cstheme="minorHAnsi"/>
                <w:sz w:val="18"/>
                <w:szCs w:val="18"/>
                <w:lang w:eastAsia="en-US"/>
              </w:rPr>
              <w:t>55,030</w:t>
            </w:r>
          </w:p>
        </w:tc>
      </w:tr>
      <w:tr w:rsidR="002F0B59" w:rsidRPr="002F0B59" w14:paraId="7DFB797B" w14:textId="77777777" w:rsidTr="00B672B4">
        <w:tc>
          <w:tcPr>
            <w:tcW w:w="1299" w:type="pct"/>
            <w:noWrap/>
          </w:tcPr>
          <w:p w14:paraId="4014EE5B"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7E08FD16"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Applications lodged and granted</w:t>
            </w:r>
          </w:p>
          <w:p w14:paraId="39E221A4"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 xml:space="preserve">Number of primary visa holders </w:t>
            </w:r>
          </w:p>
          <w:p w14:paraId="333152B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Primary visa grant by ANZSCO group</w:t>
            </w:r>
          </w:p>
          <w:p w14:paraId="0640056A"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 xml:space="preserve"> Sponsor industry</w:t>
            </w:r>
          </w:p>
          <w:p w14:paraId="611C646F"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Occupation</w:t>
            </w:r>
          </w:p>
          <w:p w14:paraId="1945E79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Salary, skills and qualifications, locations of nominated positions</w:t>
            </w:r>
          </w:p>
          <w:p w14:paraId="29D36474"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Citizenship country</w:t>
            </w:r>
          </w:p>
          <w:p w14:paraId="2DC177A1"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Number of temporary skill visa holders nominated PR or provision visa</w:t>
            </w:r>
          </w:p>
          <w:p w14:paraId="72172BE2" w14:textId="77777777" w:rsidR="00D05C0E" w:rsidRPr="002F0B59" w:rsidRDefault="00D05C0E" w:rsidP="00B672B4">
            <w:pPr>
              <w:numPr>
                <w:ilvl w:val="1"/>
                <w:numId w:val="8"/>
              </w:numPr>
              <w:spacing w:after="0"/>
              <w:ind w:left="170" w:hanging="170"/>
              <w:rPr>
                <w:rFonts w:eastAsia="Times New Roman" w:cstheme="minorHAnsi"/>
                <w:sz w:val="18"/>
                <w:szCs w:val="18"/>
              </w:rPr>
            </w:pPr>
            <w:r w:rsidRPr="002F0B59">
              <w:rPr>
                <w:rFonts w:eastAsia="Times New Roman" w:cstheme="minorHAnsi"/>
                <w:sz w:val="18"/>
                <w:szCs w:val="18"/>
              </w:rPr>
              <w:t>Includes comparison of previous 10 years</w:t>
            </w:r>
          </w:p>
        </w:tc>
      </w:tr>
      <w:tr w:rsidR="002F0B59" w:rsidRPr="002F0B59" w14:paraId="0D1483A8" w14:textId="77777777" w:rsidTr="00B672B4">
        <w:tc>
          <w:tcPr>
            <w:tcW w:w="1299" w:type="pct"/>
            <w:noWrap/>
          </w:tcPr>
          <w:p w14:paraId="3370519B"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76F76CC4"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Breakdown by state/territory of nominated position location.</w:t>
            </w:r>
          </w:p>
        </w:tc>
      </w:tr>
      <w:tr w:rsidR="002F0B59" w:rsidRPr="002F0B59" w14:paraId="6EC30822" w14:textId="77777777" w:rsidTr="00B672B4">
        <w:tc>
          <w:tcPr>
            <w:tcW w:w="1299" w:type="pct"/>
            <w:noWrap/>
          </w:tcPr>
          <w:p w14:paraId="670B7F99"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3F2AF9EE"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Information publicly available via reports. Includes summary of key statistics and trends.</w:t>
            </w:r>
          </w:p>
        </w:tc>
      </w:tr>
      <w:tr w:rsidR="002F0B59" w:rsidRPr="002F0B59" w14:paraId="763D4A40" w14:textId="77777777" w:rsidTr="00B672B4">
        <w:tc>
          <w:tcPr>
            <w:tcW w:w="1299" w:type="pct"/>
            <w:noWrap/>
          </w:tcPr>
          <w:p w14:paraId="4B1BF70A" w14:textId="77777777" w:rsidR="00D05C0E" w:rsidRPr="002F0B59" w:rsidRDefault="00D05C0E" w:rsidP="00B672B4">
            <w:pPr>
              <w:numPr>
                <w:ilvl w:val="0"/>
                <w:numId w:val="14"/>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0AE109B0"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Information available quarterly. Subclass 457 quarterly and annual reports and pivot tables also available (subclass 457 ceased so information provided up to December 2017). </w:t>
            </w:r>
          </w:p>
        </w:tc>
      </w:tr>
      <w:bookmarkEnd w:id="50"/>
    </w:tbl>
    <w:p w14:paraId="285664A0" w14:textId="77777777" w:rsidR="00D05C0E" w:rsidRPr="004103F6" w:rsidRDefault="00D05C0E" w:rsidP="00D05C0E">
      <w:pPr>
        <w:spacing w:after="0"/>
        <w:rPr>
          <w:rFonts w:eastAsia="Calibri" w:cstheme="minorHAnsi"/>
          <w:sz w:val="18"/>
          <w:szCs w:val="18"/>
          <w:lang w:eastAsia="en-US"/>
        </w:rPr>
      </w:pPr>
    </w:p>
    <w:p w14:paraId="155F0CD8" w14:textId="77777777" w:rsidR="00D05C0E" w:rsidRPr="00663646" w:rsidRDefault="00D05C0E" w:rsidP="00663646">
      <w:pPr>
        <w:pStyle w:val="Heading4"/>
      </w:pPr>
      <w:r w:rsidRPr="00663646">
        <w:t>Visa data – Student</w:t>
      </w:r>
    </w:p>
    <w:tbl>
      <w:tblPr>
        <w:tblW w:w="5132" w:type="pct"/>
        <w:tblBorders>
          <w:top w:val="single" w:sz="4" w:space="0" w:color="408BCA"/>
          <w:left w:val="single" w:sz="4" w:space="0" w:color="408BCA"/>
          <w:bottom w:val="single" w:sz="4" w:space="0" w:color="408BCA"/>
          <w:right w:val="single" w:sz="4" w:space="0" w:color="408BCA"/>
          <w:insideH w:val="single" w:sz="6" w:space="0" w:color="408BCA"/>
        </w:tblBorders>
        <w:tblLayout w:type="fixed"/>
        <w:tblLook w:val="04A0" w:firstRow="1" w:lastRow="0" w:firstColumn="1" w:lastColumn="0" w:noHBand="0" w:noVBand="1"/>
      </w:tblPr>
      <w:tblGrid>
        <w:gridCol w:w="2404"/>
        <w:gridCol w:w="6850"/>
      </w:tblGrid>
      <w:tr w:rsidR="002F0B59" w:rsidRPr="002F0B59" w14:paraId="72ED9218" w14:textId="77777777" w:rsidTr="00B672B4">
        <w:tc>
          <w:tcPr>
            <w:tcW w:w="1299" w:type="pct"/>
            <w:noWrap/>
          </w:tcPr>
          <w:p w14:paraId="7A7C6F37"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Scope</w:t>
            </w:r>
          </w:p>
        </w:tc>
        <w:tc>
          <w:tcPr>
            <w:tcW w:w="3701" w:type="pct"/>
          </w:tcPr>
          <w:p w14:paraId="12C38C64"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National</w:t>
            </w:r>
          </w:p>
        </w:tc>
      </w:tr>
      <w:tr w:rsidR="002F0B59" w:rsidRPr="002F0B59" w14:paraId="21E3F766" w14:textId="77777777" w:rsidTr="00B672B4">
        <w:tc>
          <w:tcPr>
            <w:tcW w:w="1299" w:type="pct"/>
            <w:noWrap/>
          </w:tcPr>
          <w:p w14:paraId="1F0AA4A6"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765B2694"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Count number of student visa applications lodged and granted</w:t>
            </w:r>
          </w:p>
        </w:tc>
      </w:tr>
      <w:tr w:rsidR="002F0B59" w:rsidRPr="002F0B59" w14:paraId="7D409EDA" w14:textId="77777777" w:rsidTr="00B672B4">
        <w:tc>
          <w:tcPr>
            <w:tcW w:w="1299" w:type="pct"/>
            <w:noWrap/>
          </w:tcPr>
          <w:p w14:paraId="4196D2CE"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5221FF01"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Provides information on student visa applications and grants </w:t>
            </w:r>
          </w:p>
        </w:tc>
      </w:tr>
      <w:tr w:rsidR="002F0B59" w:rsidRPr="002F0B59" w14:paraId="7C82DFDA" w14:textId="77777777" w:rsidTr="00B672B4">
        <w:tc>
          <w:tcPr>
            <w:tcW w:w="1299" w:type="pct"/>
            <w:noWrap/>
          </w:tcPr>
          <w:p w14:paraId="331B1B11"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1" w:type="pct"/>
          </w:tcPr>
          <w:p w14:paraId="31EA170B"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Information is collected through the visa application process</w:t>
            </w:r>
          </w:p>
        </w:tc>
      </w:tr>
      <w:tr w:rsidR="002F0B59" w:rsidRPr="002F0B59" w14:paraId="43108F3C" w14:textId="77777777" w:rsidTr="00B672B4">
        <w:tc>
          <w:tcPr>
            <w:tcW w:w="1299" w:type="pct"/>
            <w:noWrap/>
          </w:tcPr>
          <w:p w14:paraId="43D2ACC0"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043A13A7"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In 2020–21</w:t>
            </w:r>
            <w:r w:rsidRPr="002F0B59">
              <w:rPr>
                <w:rFonts w:eastAsia="Calibri" w:cstheme="minorHAnsi"/>
                <w:sz w:val="18"/>
                <w:szCs w:val="18"/>
                <w:lang w:eastAsia="en-US"/>
              </w:rPr>
              <w:t xml:space="preserve"> </w:t>
            </w:r>
            <w:r w:rsidRPr="002F0B59">
              <w:rPr>
                <w:rFonts w:eastAsia="Times New Roman" w:cstheme="minorHAnsi"/>
                <w:sz w:val="18"/>
                <w:szCs w:val="18"/>
              </w:rPr>
              <w:t xml:space="preserve">262,633 student visa applications lodged and 232,750 student visas granted. Total of </w:t>
            </w:r>
            <w:r w:rsidRPr="002F0B59">
              <w:rPr>
                <w:rFonts w:eastAsia="Calibri" w:cstheme="minorHAnsi"/>
                <w:sz w:val="18"/>
                <w:szCs w:val="18"/>
                <w:lang w:eastAsia="en-US"/>
              </w:rPr>
              <w:t>374,056 student visa holders in Australia as of 30 June 2021.</w:t>
            </w:r>
          </w:p>
        </w:tc>
      </w:tr>
      <w:tr w:rsidR="002F0B59" w:rsidRPr="002F0B59" w14:paraId="0210A613" w14:textId="77777777" w:rsidTr="00B672B4">
        <w:tc>
          <w:tcPr>
            <w:tcW w:w="1299" w:type="pct"/>
            <w:noWrap/>
          </w:tcPr>
          <w:p w14:paraId="6D53D905"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44B9880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Citizenship country</w:t>
            </w:r>
          </w:p>
          <w:p w14:paraId="1CA56904"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Applicant type</w:t>
            </w:r>
          </w:p>
          <w:p w14:paraId="10BA6F76"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Destination</w:t>
            </w:r>
          </w:p>
          <w:p w14:paraId="5B52AD66"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Number of visa grants, last visa held or lodged</w:t>
            </w:r>
          </w:p>
          <w:p w14:paraId="0DD3105A"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Location of client at time visa was lodged</w:t>
            </w:r>
          </w:p>
          <w:p w14:paraId="75270E8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Primary applicant and application</w:t>
            </w:r>
          </w:p>
          <w:p w14:paraId="766650D3"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Primary visa holder, secondary applicants, secondary visa holder</w:t>
            </w:r>
          </w:p>
          <w:p w14:paraId="4E379694"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School sector</w:t>
            </w:r>
          </w:p>
          <w:p w14:paraId="45988335"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Destinations (i.e. students granted another visa other than a student visa in the same sector)</w:t>
            </w:r>
          </w:p>
          <w:p w14:paraId="06EE611F" w14:textId="77777777" w:rsidR="00D05C0E" w:rsidRPr="002F0B59" w:rsidRDefault="00D05C0E" w:rsidP="00B672B4">
            <w:pPr>
              <w:numPr>
                <w:ilvl w:val="1"/>
                <w:numId w:val="8"/>
              </w:numPr>
              <w:spacing w:after="0"/>
              <w:ind w:left="170" w:hanging="170"/>
              <w:rPr>
                <w:rFonts w:eastAsia="Times New Roman" w:cstheme="minorHAnsi"/>
                <w:sz w:val="18"/>
                <w:szCs w:val="18"/>
              </w:rPr>
            </w:pPr>
            <w:r w:rsidRPr="002F0B59">
              <w:rPr>
                <w:rFonts w:eastAsia="Times New Roman" w:cstheme="minorHAnsi"/>
                <w:sz w:val="18"/>
                <w:szCs w:val="18"/>
              </w:rPr>
              <w:t>Processing times</w:t>
            </w:r>
          </w:p>
        </w:tc>
      </w:tr>
      <w:tr w:rsidR="002F0B59" w:rsidRPr="002F0B59" w14:paraId="6B3F337F" w14:textId="77777777" w:rsidTr="00B672B4">
        <w:tc>
          <w:tcPr>
            <w:tcW w:w="1299" w:type="pct"/>
            <w:noWrap/>
          </w:tcPr>
          <w:p w14:paraId="53BFE923"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045FD370"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Geographic breakdown by GA1 </w:t>
            </w:r>
          </w:p>
        </w:tc>
      </w:tr>
      <w:tr w:rsidR="002F0B59" w:rsidRPr="002F0B59" w14:paraId="047C07B4" w14:textId="77777777" w:rsidTr="00B672B4">
        <w:tc>
          <w:tcPr>
            <w:tcW w:w="1299" w:type="pct"/>
            <w:noWrap/>
          </w:tcPr>
          <w:p w14:paraId="72A777BC"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1DA95704" w14:textId="17D8F5B8" w:rsidR="00D05C0E" w:rsidRPr="002F0B59" w:rsidRDefault="00487A5F" w:rsidP="00B672B4">
            <w:pPr>
              <w:spacing w:after="0"/>
              <w:rPr>
                <w:rFonts w:eastAsia="Times New Roman" w:cstheme="minorHAnsi"/>
                <w:sz w:val="18"/>
                <w:szCs w:val="18"/>
              </w:rPr>
            </w:pPr>
            <w:r w:rsidRPr="002F0B59">
              <w:rPr>
                <w:rFonts w:eastAsia="Times New Roman" w:cstheme="minorHAnsi"/>
                <w:sz w:val="18"/>
                <w:szCs w:val="18"/>
              </w:rPr>
              <w:t>Dataset</w:t>
            </w:r>
            <w:r w:rsidR="00D05C0E" w:rsidRPr="002F0B59">
              <w:rPr>
                <w:rFonts w:eastAsia="Times New Roman" w:cstheme="minorHAnsi"/>
                <w:sz w:val="18"/>
                <w:szCs w:val="18"/>
              </w:rPr>
              <w:t>s publicly available, including biannual reports that provide statistical information on international students on various visa programs.</w:t>
            </w:r>
          </w:p>
        </w:tc>
      </w:tr>
      <w:tr w:rsidR="002F0B59" w:rsidRPr="002F0B59" w14:paraId="0159893A" w14:textId="77777777" w:rsidTr="00B672B4">
        <w:tc>
          <w:tcPr>
            <w:tcW w:w="1299" w:type="pct"/>
            <w:noWrap/>
          </w:tcPr>
          <w:p w14:paraId="2540304D" w14:textId="77777777" w:rsidR="00D05C0E" w:rsidRPr="002F0B59" w:rsidRDefault="00D05C0E" w:rsidP="00B672B4">
            <w:pPr>
              <w:numPr>
                <w:ilvl w:val="0"/>
                <w:numId w:val="15"/>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2A89BE62" w14:textId="25F5D3D7" w:rsidR="00D05C0E" w:rsidRPr="002F0B59" w:rsidRDefault="00487A5F" w:rsidP="00B672B4">
            <w:pPr>
              <w:spacing w:after="0"/>
              <w:rPr>
                <w:rFonts w:eastAsia="Times New Roman" w:cstheme="minorHAnsi"/>
                <w:sz w:val="18"/>
                <w:szCs w:val="18"/>
              </w:rPr>
            </w:pPr>
            <w:r w:rsidRPr="002F0B59">
              <w:rPr>
                <w:rFonts w:eastAsia="Times New Roman" w:cstheme="minorHAnsi"/>
                <w:sz w:val="18"/>
                <w:szCs w:val="18"/>
              </w:rPr>
              <w:t>Dataset</w:t>
            </w:r>
            <w:r w:rsidR="00D05C0E" w:rsidRPr="002F0B59">
              <w:rPr>
                <w:rFonts w:eastAsia="Times New Roman" w:cstheme="minorHAnsi"/>
                <w:sz w:val="18"/>
                <w:szCs w:val="18"/>
              </w:rPr>
              <w:t xml:space="preserve"> updated monthly for visa subclass 500, 570 to 576 in current and previous financial years (includes information on</w:t>
            </w:r>
            <w:r w:rsidR="00D05C0E" w:rsidRPr="002F0B59">
              <w:rPr>
                <w:rFonts w:eastAsia="Calibri" w:cstheme="minorHAnsi"/>
                <w:sz w:val="18"/>
                <w:szCs w:val="18"/>
                <w:shd w:val="clear" w:color="auto" w:fill="FFFFFF"/>
                <w:lang w:eastAsia="en-US"/>
              </w:rPr>
              <w:t> financial year and quarter of visa grant, the gender, age, education provider registered state, sector, client location, lodgement channel and citizenship country).</w:t>
            </w:r>
            <w:r w:rsidR="00D05C0E" w:rsidRPr="002F0B59">
              <w:rPr>
                <w:rFonts w:eastAsia="Times New Roman" w:cstheme="minorHAnsi"/>
                <w:sz w:val="18"/>
                <w:szCs w:val="18"/>
              </w:rPr>
              <w:t xml:space="preserve"> Bi-annual reports across all student visa programs available. </w:t>
            </w:r>
          </w:p>
        </w:tc>
      </w:tr>
    </w:tbl>
    <w:p w14:paraId="62F21E74" w14:textId="66CAC4A9" w:rsidR="008D071C" w:rsidRDefault="008D071C" w:rsidP="00D05C0E">
      <w:pPr>
        <w:spacing w:after="0"/>
        <w:rPr>
          <w:rFonts w:eastAsia="Calibri" w:cstheme="minorHAnsi"/>
          <w:sz w:val="18"/>
          <w:szCs w:val="18"/>
          <w:lang w:eastAsia="en-US"/>
        </w:rPr>
      </w:pPr>
    </w:p>
    <w:p w14:paraId="0BE77C70" w14:textId="77777777" w:rsidR="008D071C" w:rsidRDefault="008D071C">
      <w:pPr>
        <w:spacing w:after="160" w:line="259" w:lineRule="auto"/>
        <w:rPr>
          <w:rFonts w:eastAsia="Calibri" w:cstheme="minorHAnsi"/>
          <w:sz w:val="18"/>
          <w:szCs w:val="18"/>
          <w:lang w:eastAsia="en-US"/>
        </w:rPr>
      </w:pPr>
      <w:r>
        <w:rPr>
          <w:rFonts w:eastAsia="Calibri" w:cstheme="minorHAnsi"/>
          <w:sz w:val="18"/>
          <w:szCs w:val="18"/>
          <w:lang w:eastAsia="en-US"/>
        </w:rPr>
        <w:br w:type="page"/>
      </w:r>
    </w:p>
    <w:p w14:paraId="7D8744AB" w14:textId="77777777" w:rsidR="00D05C0E" w:rsidRPr="00663646" w:rsidRDefault="00D05C0E" w:rsidP="00663646">
      <w:pPr>
        <w:pStyle w:val="Heading4"/>
      </w:pPr>
      <w:r w:rsidRPr="00663646">
        <w:lastRenderedPageBreak/>
        <w:t>Higher Education Statistics</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2F0B59" w:rsidRPr="002F0B59" w14:paraId="015E1466" w14:textId="77777777" w:rsidTr="00B672B4">
        <w:tc>
          <w:tcPr>
            <w:tcW w:w="1299" w:type="pct"/>
            <w:noWrap/>
          </w:tcPr>
          <w:p w14:paraId="49625B71"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Scope</w:t>
            </w:r>
          </w:p>
        </w:tc>
        <w:tc>
          <w:tcPr>
            <w:tcW w:w="3701" w:type="pct"/>
          </w:tcPr>
          <w:p w14:paraId="5D5AD9B0"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National</w:t>
            </w:r>
          </w:p>
        </w:tc>
      </w:tr>
      <w:tr w:rsidR="002F0B59" w:rsidRPr="002F0B59" w14:paraId="51EF8832" w14:textId="77777777" w:rsidTr="00B672B4">
        <w:tc>
          <w:tcPr>
            <w:tcW w:w="1299" w:type="pct"/>
            <w:noWrap/>
          </w:tcPr>
          <w:p w14:paraId="11415045"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11B117E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Student enrolments counted</w:t>
            </w:r>
          </w:p>
        </w:tc>
      </w:tr>
      <w:tr w:rsidR="002F0B59" w:rsidRPr="002F0B59" w14:paraId="44BC1C9A" w14:textId="77777777" w:rsidTr="00B672B4">
        <w:tc>
          <w:tcPr>
            <w:tcW w:w="1299" w:type="pct"/>
            <w:noWrap/>
          </w:tcPr>
          <w:p w14:paraId="6D48C4FC"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1BB9DF6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All studies </w:t>
            </w:r>
          </w:p>
        </w:tc>
      </w:tr>
      <w:tr w:rsidR="002F0B59" w:rsidRPr="002F0B59" w14:paraId="0A3D0802" w14:textId="77777777" w:rsidTr="00B672B4">
        <w:tc>
          <w:tcPr>
            <w:tcW w:w="1299" w:type="pct"/>
            <w:noWrap/>
          </w:tcPr>
          <w:p w14:paraId="7FA223E5"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1" w:type="pct"/>
          </w:tcPr>
          <w:p w14:paraId="0A48143C"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Data provided to the DESE by universities as part of Commonwealth funding of education. Captures higher education enrolments, FTE student load, completions reported by higher education providers</w:t>
            </w:r>
          </w:p>
        </w:tc>
      </w:tr>
      <w:tr w:rsidR="002F0B59" w:rsidRPr="002F0B59" w14:paraId="523508A8" w14:textId="77777777" w:rsidTr="00B672B4">
        <w:tc>
          <w:tcPr>
            <w:tcW w:w="1299" w:type="pct"/>
            <w:noWrap/>
          </w:tcPr>
          <w:p w14:paraId="6268EFC5"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6EC3377F"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Total of 1,609,798 students as of 2019</w:t>
            </w:r>
          </w:p>
        </w:tc>
      </w:tr>
      <w:tr w:rsidR="002F0B59" w:rsidRPr="002F0B59" w14:paraId="468858D1" w14:textId="77777777" w:rsidTr="00B672B4">
        <w:tc>
          <w:tcPr>
            <w:tcW w:w="1299" w:type="pct"/>
            <w:noWrap/>
          </w:tcPr>
          <w:p w14:paraId="579A093E"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4B618529"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Course information including level, field of education and special course flag</w:t>
            </w:r>
          </w:p>
          <w:p w14:paraId="773E5679"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Age (date of birth)</w:t>
            </w:r>
          </w:p>
          <w:p w14:paraId="2D886555"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Gender</w:t>
            </w:r>
          </w:p>
          <w:p w14:paraId="64A42DA4"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Citizenship</w:t>
            </w:r>
          </w:p>
          <w:p w14:paraId="0977DC86"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Aboriginal and Torres Strait Islander indicator</w:t>
            </w:r>
          </w:p>
          <w:p w14:paraId="5653C264"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Location of term residence</w:t>
            </w:r>
          </w:p>
          <w:p w14:paraId="66555BA1"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Location of permanent home residence</w:t>
            </w:r>
          </w:p>
          <w:p w14:paraId="73A91F81"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Basis for admission to course</w:t>
            </w:r>
          </w:p>
          <w:p w14:paraId="3A2A86E8"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Type of attendance (full-time / part-time)</w:t>
            </w:r>
          </w:p>
          <w:p w14:paraId="0C86539E"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Mode of attendance (internal, external, multi-modal)</w:t>
            </w:r>
          </w:p>
          <w:p w14:paraId="18428601"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Country of birth</w:t>
            </w:r>
          </w:p>
          <w:p w14:paraId="4B1B9148"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Language spoken at home</w:t>
            </w:r>
          </w:p>
          <w:p w14:paraId="7BA1447B"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Year of arrival in Australia</w:t>
            </w:r>
          </w:p>
          <w:p w14:paraId="74CD0DE7"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Language spoken at home</w:t>
            </w:r>
          </w:p>
          <w:p w14:paraId="799B546B"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Tertiary entrance score</w:t>
            </w:r>
          </w:p>
          <w:p w14:paraId="570296AA"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Equity data (Disability, Low-SES, NESB, Women in non-traditional areas, Regional/Remote)</w:t>
            </w:r>
          </w:p>
          <w:p w14:paraId="195AD319" w14:textId="77777777" w:rsidR="00D05C0E" w:rsidRPr="002F0B59" w:rsidRDefault="00D05C0E" w:rsidP="00B672B4">
            <w:pPr>
              <w:numPr>
                <w:ilvl w:val="1"/>
                <w:numId w:val="8"/>
              </w:numPr>
              <w:spacing w:after="0"/>
              <w:ind w:left="172" w:hanging="172"/>
              <w:rPr>
                <w:rFonts w:eastAsia="Times New Roman" w:cstheme="minorHAnsi"/>
                <w:sz w:val="18"/>
                <w:szCs w:val="18"/>
              </w:rPr>
            </w:pPr>
            <w:r w:rsidRPr="002F0B59">
              <w:rPr>
                <w:rFonts w:eastAsia="Times New Roman" w:cstheme="minorHAnsi"/>
                <w:sz w:val="18"/>
                <w:szCs w:val="18"/>
              </w:rPr>
              <w:t>Highest educational attainment prior to commencement</w:t>
            </w:r>
          </w:p>
          <w:p w14:paraId="4C6129AB" w14:textId="77777777" w:rsidR="00D05C0E" w:rsidRPr="002F0B59" w:rsidRDefault="00D05C0E" w:rsidP="00B672B4">
            <w:pPr>
              <w:numPr>
                <w:ilvl w:val="1"/>
                <w:numId w:val="8"/>
              </w:numPr>
              <w:spacing w:after="0"/>
              <w:ind w:left="170" w:hanging="170"/>
              <w:rPr>
                <w:rFonts w:eastAsia="Times New Roman" w:cstheme="minorHAnsi"/>
                <w:sz w:val="18"/>
                <w:szCs w:val="18"/>
              </w:rPr>
            </w:pPr>
            <w:r w:rsidRPr="002F0B59">
              <w:rPr>
                <w:rFonts w:eastAsia="Times New Roman" w:cstheme="minorHAnsi"/>
                <w:sz w:val="18"/>
                <w:szCs w:val="18"/>
              </w:rPr>
              <w:t>Award course completions</w:t>
            </w:r>
          </w:p>
        </w:tc>
      </w:tr>
      <w:tr w:rsidR="002F0B59" w:rsidRPr="002F0B59" w14:paraId="7F5795D9" w14:textId="77777777" w:rsidTr="00B672B4">
        <w:tc>
          <w:tcPr>
            <w:tcW w:w="1299" w:type="pct"/>
            <w:noWrap/>
          </w:tcPr>
          <w:p w14:paraId="77C41FA4"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39FECEF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Breakdown by state/territory of institution</w:t>
            </w:r>
          </w:p>
        </w:tc>
      </w:tr>
      <w:tr w:rsidR="002F0B59" w:rsidRPr="002F0B59" w14:paraId="50C6B18C" w14:textId="77777777" w:rsidTr="00B672B4">
        <w:tc>
          <w:tcPr>
            <w:tcW w:w="1299" w:type="pct"/>
            <w:noWrap/>
          </w:tcPr>
          <w:p w14:paraId="5E1CB325"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0E11827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Summary infographic and tables provided via Department of Education, Skills and Employment website</w:t>
            </w:r>
          </w:p>
        </w:tc>
      </w:tr>
      <w:tr w:rsidR="002F0B59" w:rsidRPr="002F0B59" w14:paraId="3617B2B4" w14:textId="77777777" w:rsidTr="00B672B4">
        <w:tc>
          <w:tcPr>
            <w:tcW w:w="1299" w:type="pct"/>
            <w:noWrap/>
          </w:tcPr>
          <w:p w14:paraId="7196290A" w14:textId="77777777" w:rsidR="00D05C0E" w:rsidRPr="002F0B59" w:rsidRDefault="00D05C0E" w:rsidP="00B672B4">
            <w:pPr>
              <w:numPr>
                <w:ilvl w:val="0"/>
                <w:numId w:val="16"/>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28B15507"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Scheduled yearly release dates </w:t>
            </w:r>
          </w:p>
        </w:tc>
      </w:tr>
    </w:tbl>
    <w:p w14:paraId="462F6FF8" w14:textId="49C1E8BD" w:rsidR="008D071C" w:rsidRDefault="008D071C" w:rsidP="00D05C0E">
      <w:pPr>
        <w:spacing w:after="0"/>
        <w:rPr>
          <w:rFonts w:eastAsia="Calibri" w:cstheme="minorHAnsi"/>
          <w:sz w:val="18"/>
          <w:szCs w:val="18"/>
          <w:lang w:eastAsia="en-US"/>
        </w:rPr>
      </w:pPr>
    </w:p>
    <w:p w14:paraId="2F0A7EEA" w14:textId="77777777" w:rsidR="008D071C" w:rsidRDefault="008D071C">
      <w:pPr>
        <w:spacing w:after="160" w:line="259" w:lineRule="auto"/>
        <w:rPr>
          <w:rFonts w:eastAsia="Calibri" w:cstheme="minorHAnsi"/>
          <w:sz w:val="18"/>
          <w:szCs w:val="18"/>
          <w:lang w:eastAsia="en-US"/>
        </w:rPr>
      </w:pPr>
      <w:r>
        <w:rPr>
          <w:rFonts w:eastAsia="Calibri" w:cstheme="minorHAnsi"/>
          <w:sz w:val="18"/>
          <w:szCs w:val="18"/>
          <w:lang w:eastAsia="en-US"/>
        </w:rPr>
        <w:br w:type="page"/>
      </w:r>
    </w:p>
    <w:p w14:paraId="24E74900" w14:textId="77777777" w:rsidR="00D05C0E" w:rsidRPr="00663646" w:rsidRDefault="00D05C0E" w:rsidP="00663646">
      <w:pPr>
        <w:pStyle w:val="Heading4"/>
      </w:pPr>
      <w:r w:rsidRPr="00663646">
        <w:lastRenderedPageBreak/>
        <w:t>Primary Health Network Data</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2F0B59" w:rsidRPr="002F0B59" w14:paraId="4027608E" w14:textId="77777777" w:rsidTr="00B672B4">
        <w:tc>
          <w:tcPr>
            <w:tcW w:w="1299" w:type="pct"/>
            <w:noWrap/>
          </w:tcPr>
          <w:p w14:paraId="57E8388D"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Scope</w:t>
            </w:r>
          </w:p>
        </w:tc>
        <w:tc>
          <w:tcPr>
            <w:tcW w:w="3701" w:type="pct"/>
          </w:tcPr>
          <w:p w14:paraId="02CE51DE"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PHN level</w:t>
            </w:r>
          </w:p>
        </w:tc>
      </w:tr>
      <w:tr w:rsidR="002F0B59" w:rsidRPr="002F0B59" w14:paraId="71969127" w14:textId="77777777" w:rsidTr="00B672B4">
        <w:tc>
          <w:tcPr>
            <w:tcW w:w="1299" w:type="pct"/>
            <w:noWrap/>
          </w:tcPr>
          <w:p w14:paraId="41AFF630"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16846EA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Variable</w:t>
            </w:r>
          </w:p>
        </w:tc>
      </w:tr>
      <w:tr w:rsidR="002F0B59" w:rsidRPr="002F0B59" w14:paraId="1A69451B" w14:textId="77777777" w:rsidTr="00B672B4">
        <w:tc>
          <w:tcPr>
            <w:tcW w:w="1299" w:type="pct"/>
            <w:noWrap/>
          </w:tcPr>
          <w:p w14:paraId="384B68C0"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3FFE50A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 xml:space="preserve">Variable across PHN </w:t>
            </w:r>
          </w:p>
        </w:tc>
      </w:tr>
      <w:tr w:rsidR="002F0B59" w:rsidRPr="002F0B59" w14:paraId="34D33310" w14:textId="77777777" w:rsidTr="00B672B4">
        <w:tc>
          <w:tcPr>
            <w:tcW w:w="1299" w:type="pct"/>
            <w:noWrap/>
          </w:tcPr>
          <w:p w14:paraId="538CCAE3"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1" w:type="pct"/>
          </w:tcPr>
          <w:p w14:paraId="5B505B80"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Allied health workforce numbers are sporadically reported in PHN annual reports and needs assessment. Some PHNs perform analysis, such as a breakdown by profession, however, the unit of count varies between PHNs (for example, FTE, per population). Data are often taken from external sources, which also varies between PHNs. Granularity of data rarely extends beyond workforce numbers by profession.</w:t>
            </w:r>
          </w:p>
        </w:tc>
      </w:tr>
      <w:tr w:rsidR="002F0B59" w:rsidRPr="002F0B59" w14:paraId="5D899352" w14:textId="77777777" w:rsidTr="00B672B4">
        <w:tc>
          <w:tcPr>
            <w:tcW w:w="1299" w:type="pct"/>
            <w:noWrap/>
          </w:tcPr>
          <w:p w14:paraId="255AC66E"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267B26BB"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Variable across PHNs</w:t>
            </w:r>
          </w:p>
        </w:tc>
      </w:tr>
      <w:tr w:rsidR="002F0B59" w:rsidRPr="002F0B59" w14:paraId="2F97B8E5" w14:textId="77777777" w:rsidTr="00B672B4">
        <w:tc>
          <w:tcPr>
            <w:tcW w:w="1299" w:type="pct"/>
            <w:noWrap/>
          </w:tcPr>
          <w:p w14:paraId="01E5A442"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61DB27EE"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Variable across PHNs</w:t>
            </w:r>
          </w:p>
        </w:tc>
      </w:tr>
      <w:tr w:rsidR="002F0B59" w:rsidRPr="002F0B59" w14:paraId="4227E67E" w14:textId="77777777" w:rsidTr="00B672B4">
        <w:tc>
          <w:tcPr>
            <w:tcW w:w="1299" w:type="pct"/>
            <w:noWrap/>
          </w:tcPr>
          <w:p w14:paraId="6A9CF517"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227373A3"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Variable across PHNs</w:t>
            </w:r>
          </w:p>
        </w:tc>
      </w:tr>
      <w:tr w:rsidR="002F0B59" w:rsidRPr="002F0B59" w14:paraId="5C1506D0" w14:textId="77777777" w:rsidTr="00B672B4">
        <w:tc>
          <w:tcPr>
            <w:tcW w:w="1299" w:type="pct"/>
            <w:noWrap/>
          </w:tcPr>
          <w:p w14:paraId="0FC2450C"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2ADF8599"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Variable across PHNs</w:t>
            </w:r>
          </w:p>
        </w:tc>
      </w:tr>
      <w:tr w:rsidR="002F0B59" w:rsidRPr="002F0B59" w14:paraId="47A1760F" w14:textId="77777777" w:rsidTr="00B672B4">
        <w:tc>
          <w:tcPr>
            <w:tcW w:w="1299" w:type="pct"/>
            <w:noWrap/>
          </w:tcPr>
          <w:p w14:paraId="2DB3374D" w14:textId="77777777" w:rsidR="00D05C0E" w:rsidRPr="002F0B59" w:rsidRDefault="00D05C0E" w:rsidP="00B672B4">
            <w:pPr>
              <w:numPr>
                <w:ilvl w:val="0"/>
                <w:numId w:val="17"/>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4F5D415D"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Variable across PHNs</w:t>
            </w:r>
          </w:p>
        </w:tc>
      </w:tr>
    </w:tbl>
    <w:p w14:paraId="2A152077" w14:textId="77777777" w:rsidR="0033372A" w:rsidRDefault="0033372A" w:rsidP="0033372A"/>
    <w:p w14:paraId="183AFF29" w14:textId="5CDD1FAD" w:rsidR="00D05C0E" w:rsidRPr="00663646" w:rsidRDefault="0033372A" w:rsidP="00663646">
      <w:pPr>
        <w:pStyle w:val="Heading4"/>
      </w:pPr>
      <w:r w:rsidRPr="00663646">
        <w:t>The Public Hospital Establishment Data - AIHW</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2F0B59" w:rsidRPr="002F0B59" w14:paraId="04D0C557" w14:textId="77777777" w:rsidTr="00B672B4">
        <w:tc>
          <w:tcPr>
            <w:tcW w:w="1299" w:type="pct"/>
          </w:tcPr>
          <w:p w14:paraId="2A5B75FA"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Data source</w:t>
            </w:r>
          </w:p>
        </w:tc>
        <w:tc>
          <w:tcPr>
            <w:tcW w:w="3701" w:type="pct"/>
          </w:tcPr>
          <w:p w14:paraId="11C9C680" w14:textId="3F0F5011" w:rsidR="00D05C0E" w:rsidRPr="002F0B59" w:rsidRDefault="00D05C0E" w:rsidP="00B672B4">
            <w:pPr>
              <w:spacing w:after="0"/>
              <w:rPr>
                <w:rFonts w:eastAsia="Times New Roman" w:cstheme="minorHAnsi"/>
                <w:sz w:val="18"/>
                <w:szCs w:val="18"/>
              </w:rPr>
            </w:pPr>
          </w:p>
        </w:tc>
      </w:tr>
      <w:tr w:rsidR="002F0B59" w:rsidRPr="002F0B59" w14:paraId="5F761EB0" w14:textId="77777777" w:rsidTr="00B672B4">
        <w:tc>
          <w:tcPr>
            <w:tcW w:w="1299" w:type="pct"/>
            <w:noWrap/>
          </w:tcPr>
          <w:p w14:paraId="582F4DDB"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Scope</w:t>
            </w:r>
          </w:p>
        </w:tc>
        <w:tc>
          <w:tcPr>
            <w:tcW w:w="3701" w:type="pct"/>
          </w:tcPr>
          <w:p w14:paraId="29CAADB1"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National</w:t>
            </w:r>
          </w:p>
        </w:tc>
      </w:tr>
      <w:tr w:rsidR="002F0B59" w:rsidRPr="002F0B59" w14:paraId="4C91E1BA" w14:textId="77777777" w:rsidTr="00B672B4">
        <w:tc>
          <w:tcPr>
            <w:tcW w:w="1299" w:type="pct"/>
            <w:noWrap/>
          </w:tcPr>
          <w:p w14:paraId="51843967"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Counting unit</w:t>
            </w:r>
          </w:p>
        </w:tc>
        <w:tc>
          <w:tcPr>
            <w:tcW w:w="3701" w:type="pct"/>
          </w:tcPr>
          <w:p w14:paraId="589AFABC"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Variable</w:t>
            </w:r>
          </w:p>
        </w:tc>
      </w:tr>
      <w:tr w:rsidR="002F0B59" w:rsidRPr="002F0B59" w14:paraId="34E2E63D" w14:textId="77777777" w:rsidTr="00B672B4">
        <w:tc>
          <w:tcPr>
            <w:tcW w:w="1299" w:type="pct"/>
            <w:noWrap/>
          </w:tcPr>
          <w:p w14:paraId="138D77D6"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Profession coverage</w:t>
            </w:r>
          </w:p>
        </w:tc>
        <w:tc>
          <w:tcPr>
            <w:tcW w:w="3701" w:type="pct"/>
          </w:tcPr>
          <w:p w14:paraId="353B095C"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Those recorded in public hospital electronic records</w:t>
            </w:r>
          </w:p>
        </w:tc>
      </w:tr>
      <w:tr w:rsidR="002F0B59" w:rsidRPr="002F0B59" w14:paraId="5E3CA795" w14:textId="77777777" w:rsidTr="00B672B4">
        <w:tc>
          <w:tcPr>
            <w:tcW w:w="1299" w:type="pct"/>
            <w:noWrap/>
          </w:tcPr>
          <w:p w14:paraId="7FA78780"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Data collection method and Journey</w:t>
            </w:r>
          </w:p>
        </w:tc>
        <w:tc>
          <w:tcPr>
            <w:tcW w:w="3701" w:type="pct"/>
          </w:tcPr>
          <w:p w14:paraId="5906356E"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Collated from data supplied by states and territory health departments. Hospitals supply this data to the states and territories. Some other data are maintained at the LHN and are forwarded to the relevant state or territory health authority for inclusion. Includes psychiatric hospitals, and alcohol and drug treatment centres. Maintained and managed by AIHW.</w:t>
            </w:r>
          </w:p>
        </w:tc>
      </w:tr>
      <w:tr w:rsidR="002F0B59" w:rsidRPr="002F0B59" w14:paraId="4CE98306" w14:textId="77777777" w:rsidTr="00B672B4">
        <w:tc>
          <w:tcPr>
            <w:tcW w:w="1299" w:type="pct"/>
            <w:noWrap/>
          </w:tcPr>
          <w:p w14:paraId="57F5EB2D"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Sample size</w:t>
            </w:r>
          </w:p>
        </w:tc>
        <w:tc>
          <w:tcPr>
            <w:tcW w:w="3701" w:type="pct"/>
          </w:tcPr>
          <w:p w14:paraId="104BF458"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N/A</w:t>
            </w:r>
          </w:p>
        </w:tc>
      </w:tr>
      <w:tr w:rsidR="002F0B59" w:rsidRPr="002F0B59" w14:paraId="00ED74DE" w14:textId="77777777" w:rsidTr="00B672B4">
        <w:tc>
          <w:tcPr>
            <w:tcW w:w="1299" w:type="pct"/>
            <w:noWrap/>
          </w:tcPr>
          <w:p w14:paraId="355459B8"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Data items available</w:t>
            </w:r>
          </w:p>
        </w:tc>
        <w:tc>
          <w:tcPr>
            <w:tcW w:w="3701" w:type="pct"/>
          </w:tcPr>
          <w:p w14:paraId="0002A7D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All activity, recurrent expenditure and related revenue in the public hospital's general ledger</w:t>
            </w:r>
          </w:p>
        </w:tc>
      </w:tr>
      <w:tr w:rsidR="002F0B59" w:rsidRPr="002F0B59" w14:paraId="473258E1" w14:textId="77777777" w:rsidTr="00B672B4">
        <w:tc>
          <w:tcPr>
            <w:tcW w:w="1299" w:type="pct"/>
            <w:noWrap/>
          </w:tcPr>
          <w:p w14:paraId="30A91E00"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Geographical granularity</w:t>
            </w:r>
          </w:p>
        </w:tc>
        <w:tc>
          <w:tcPr>
            <w:tcW w:w="3701" w:type="pct"/>
          </w:tcPr>
          <w:p w14:paraId="62F0B3E6"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By hospital</w:t>
            </w:r>
          </w:p>
        </w:tc>
      </w:tr>
      <w:tr w:rsidR="002F0B59" w:rsidRPr="002F0B59" w14:paraId="44C3B205" w14:textId="77777777" w:rsidTr="00B672B4">
        <w:tc>
          <w:tcPr>
            <w:tcW w:w="1299" w:type="pct"/>
            <w:noWrap/>
          </w:tcPr>
          <w:p w14:paraId="71889B7C"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Availability of data products</w:t>
            </w:r>
          </w:p>
        </w:tc>
        <w:tc>
          <w:tcPr>
            <w:tcW w:w="3701" w:type="pct"/>
          </w:tcPr>
          <w:p w14:paraId="20C1C588"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Available to those with access to METeOR</w:t>
            </w:r>
          </w:p>
        </w:tc>
      </w:tr>
      <w:tr w:rsidR="002F0B59" w:rsidRPr="002F0B59" w14:paraId="6F28C9DC" w14:textId="77777777" w:rsidTr="00B672B4">
        <w:tc>
          <w:tcPr>
            <w:tcW w:w="1299" w:type="pct"/>
            <w:noWrap/>
          </w:tcPr>
          <w:p w14:paraId="22914BD3" w14:textId="77777777" w:rsidR="00D05C0E" w:rsidRPr="002F0B59" w:rsidRDefault="00D05C0E" w:rsidP="00B672B4">
            <w:pPr>
              <w:numPr>
                <w:ilvl w:val="0"/>
                <w:numId w:val="18"/>
              </w:numPr>
              <w:spacing w:after="0"/>
              <w:ind w:left="306" w:hanging="284"/>
              <w:rPr>
                <w:rFonts w:eastAsia="Times New Roman" w:cstheme="minorHAnsi"/>
                <w:b/>
                <w:bCs/>
                <w:sz w:val="18"/>
                <w:szCs w:val="18"/>
              </w:rPr>
            </w:pPr>
            <w:r w:rsidRPr="002F0B59">
              <w:rPr>
                <w:rFonts w:eastAsia="Times New Roman" w:cstheme="minorHAnsi"/>
                <w:b/>
                <w:bCs/>
                <w:sz w:val="18"/>
                <w:szCs w:val="18"/>
              </w:rPr>
              <w:t>Collection frequency and regularity</w:t>
            </w:r>
          </w:p>
        </w:tc>
        <w:tc>
          <w:tcPr>
            <w:tcW w:w="3701" w:type="pct"/>
          </w:tcPr>
          <w:p w14:paraId="3B16A79B" w14:textId="77777777" w:rsidR="00D05C0E" w:rsidRPr="002F0B59" w:rsidRDefault="00D05C0E" w:rsidP="00B672B4">
            <w:pPr>
              <w:spacing w:after="0"/>
              <w:rPr>
                <w:rFonts w:eastAsia="Times New Roman" w:cstheme="minorHAnsi"/>
                <w:sz w:val="18"/>
                <w:szCs w:val="18"/>
              </w:rPr>
            </w:pPr>
            <w:r w:rsidRPr="002F0B59">
              <w:rPr>
                <w:rFonts w:eastAsia="Times New Roman" w:cstheme="minorHAnsi"/>
                <w:sz w:val="18"/>
                <w:szCs w:val="18"/>
              </w:rPr>
              <w:t>States and Territories provide data to AIHW annually, with the financial year ending 30 June.</w:t>
            </w:r>
          </w:p>
        </w:tc>
      </w:tr>
    </w:tbl>
    <w:p w14:paraId="0AD4F3FD" w14:textId="3623CDF3" w:rsidR="00725922" w:rsidRPr="00725922" w:rsidRDefault="00725922" w:rsidP="00725922"/>
    <w:p w14:paraId="16A0B793" w14:textId="77777777" w:rsidR="00725922" w:rsidRPr="00725922" w:rsidRDefault="00725922" w:rsidP="00725922">
      <w:r w:rsidRPr="00725922">
        <w:br w:type="page"/>
      </w:r>
    </w:p>
    <w:p w14:paraId="26A0D627" w14:textId="77777777" w:rsidR="00D05C0E" w:rsidRPr="00663646" w:rsidRDefault="00D05C0E" w:rsidP="00663646">
      <w:pPr>
        <w:pStyle w:val="Heading4"/>
      </w:pPr>
      <w:r w:rsidRPr="00663646">
        <w:lastRenderedPageBreak/>
        <w:t xml:space="preserve">Private Hospital Data </w:t>
      </w:r>
      <w:r w:rsidR="00E3516B" w:rsidRPr="00663646">
        <w:t>–</w:t>
      </w:r>
      <w:r w:rsidRPr="00663646">
        <w:t xml:space="preserve"> ABS</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691021" w:rsidRPr="00691021" w14:paraId="38B48303" w14:textId="77777777" w:rsidTr="00B672B4">
        <w:tc>
          <w:tcPr>
            <w:tcW w:w="1299" w:type="pct"/>
            <w:noWrap/>
          </w:tcPr>
          <w:p w14:paraId="03445436"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Scope</w:t>
            </w:r>
          </w:p>
        </w:tc>
        <w:tc>
          <w:tcPr>
            <w:tcW w:w="3701" w:type="pct"/>
          </w:tcPr>
          <w:p w14:paraId="6F5F5E60"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National</w:t>
            </w:r>
          </w:p>
        </w:tc>
      </w:tr>
      <w:tr w:rsidR="00691021" w:rsidRPr="00691021" w14:paraId="09D98EE5" w14:textId="77777777" w:rsidTr="00B672B4">
        <w:tc>
          <w:tcPr>
            <w:tcW w:w="1299" w:type="pct"/>
            <w:noWrap/>
          </w:tcPr>
          <w:p w14:paraId="0012D77F"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Counting unit</w:t>
            </w:r>
          </w:p>
        </w:tc>
        <w:tc>
          <w:tcPr>
            <w:tcW w:w="3701" w:type="pct"/>
          </w:tcPr>
          <w:p w14:paraId="6DE1C899"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Variable</w:t>
            </w:r>
          </w:p>
        </w:tc>
      </w:tr>
      <w:tr w:rsidR="00691021" w:rsidRPr="00691021" w14:paraId="0A060FDE" w14:textId="77777777" w:rsidTr="00B672B4">
        <w:tc>
          <w:tcPr>
            <w:tcW w:w="1299" w:type="pct"/>
            <w:noWrap/>
          </w:tcPr>
          <w:p w14:paraId="7A4BAB4C"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Profession coverage</w:t>
            </w:r>
          </w:p>
        </w:tc>
        <w:tc>
          <w:tcPr>
            <w:tcW w:w="3701" w:type="pct"/>
          </w:tcPr>
          <w:p w14:paraId="43F78715"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All professions within private hospitals in Australia</w:t>
            </w:r>
          </w:p>
        </w:tc>
      </w:tr>
      <w:tr w:rsidR="00691021" w:rsidRPr="00691021" w14:paraId="6ED7BE8A" w14:textId="77777777" w:rsidTr="00B672B4">
        <w:tc>
          <w:tcPr>
            <w:tcW w:w="1299" w:type="pct"/>
            <w:noWrap/>
          </w:tcPr>
          <w:p w14:paraId="259B65F5"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Data collection method and Journey</w:t>
            </w:r>
          </w:p>
        </w:tc>
        <w:tc>
          <w:tcPr>
            <w:tcW w:w="3701" w:type="pct"/>
          </w:tcPr>
          <w:p w14:paraId="55A32538"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Released in 2018. Obtained from an annual census of all licensed private hospitals in Australia. Includes data on facilities, activities, staffing and finances of all private hospitals in Australia for the 2016-17 financial year and earlier. Includes private acute and psychiatric hospitals. Further collection has been ceased.</w:t>
            </w:r>
          </w:p>
        </w:tc>
      </w:tr>
      <w:tr w:rsidR="00691021" w:rsidRPr="00691021" w14:paraId="3D1C78F5" w14:textId="77777777" w:rsidTr="00B672B4">
        <w:tc>
          <w:tcPr>
            <w:tcW w:w="1299" w:type="pct"/>
            <w:noWrap/>
          </w:tcPr>
          <w:p w14:paraId="65B5B53B"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Sample size</w:t>
            </w:r>
          </w:p>
        </w:tc>
        <w:tc>
          <w:tcPr>
            <w:tcW w:w="3701" w:type="pct"/>
          </w:tcPr>
          <w:p w14:paraId="06F69771"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34,339 private hospitals (2016-17)</w:t>
            </w:r>
          </w:p>
        </w:tc>
      </w:tr>
      <w:tr w:rsidR="00691021" w:rsidRPr="00691021" w14:paraId="4AE30ADE" w14:textId="77777777" w:rsidTr="00B672B4">
        <w:tc>
          <w:tcPr>
            <w:tcW w:w="1299" w:type="pct"/>
            <w:noWrap/>
          </w:tcPr>
          <w:p w14:paraId="08591D9B"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Data items available</w:t>
            </w:r>
          </w:p>
        </w:tc>
        <w:tc>
          <w:tcPr>
            <w:tcW w:w="3701" w:type="pct"/>
          </w:tcPr>
          <w:p w14:paraId="5DD18B8A" w14:textId="60228D24"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 xml:space="preserve">Detailed </w:t>
            </w:r>
            <w:r w:rsidR="00487A5F" w:rsidRPr="00725922">
              <w:rPr>
                <w:rFonts w:eastAsia="Times New Roman" w:cstheme="minorHAnsi"/>
                <w:sz w:val="17"/>
                <w:szCs w:val="17"/>
              </w:rPr>
              <w:t>dataset</w:t>
            </w:r>
            <w:r w:rsidRPr="00725922">
              <w:rPr>
                <w:rFonts w:eastAsia="Times New Roman" w:cstheme="minorHAnsi"/>
                <w:sz w:val="17"/>
                <w:szCs w:val="17"/>
              </w:rPr>
              <w:t>s covering a range of items. Includes FTE allied health workforce numbers broken up by occupational therapists, social workers, psychologists and other. Also includes allied health professionals broadly (grouped with diagnostic professionals) by state.</w:t>
            </w:r>
          </w:p>
        </w:tc>
      </w:tr>
      <w:tr w:rsidR="00691021" w:rsidRPr="00691021" w14:paraId="40CA3103" w14:textId="77777777" w:rsidTr="00B672B4">
        <w:tc>
          <w:tcPr>
            <w:tcW w:w="1299" w:type="pct"/>
            <w:noWrap/>
          </w:tcPr>
          <w:p w14:paraId="0324C968"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Geographical granularity</w:t>
            </w:r>
          </w:p>
        </w:tc>
        <w:tc>
          <w:tcPr>
            <w:tcW w:w="3701" w:type="pct"/>
          </w:tcPr>
          <w:p w14:paraId="354F5DB1"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By state and territory</w:t>
            </w:r>
          </w:p>
        </w:tc>
      </w:tr>
      <w:tr w:rsidR="00691021" w:rsidRPr="00691021" w14:paraId="3BAE0B07" w14:textId="77777777" w:rsidTr="00B672B4">
        <w:tc>
          <w:tcPr>
            <w:tcW w:w="1299" w:type="pct"/>
            <w:noWrap/>
          </w:tcPr>
          <w:p w14:paraId="27C7052D"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Availability of data products</w:t>
            </w:r>
          </w:p>
        </w:tc>
        <w:tc>
          <w:tcPr>
            <w:tcW w:w="3701" w:type="pct"/>
          </w:tcPr>
          <w:p w14:paraId="191E54F5"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Publicly available on ABS website</w:t>
            </w:r>
          </w:p>
        </w:tc>
      </w:tr>
      <w:tr w:rsidR="00691021" w:rsidRPr="00691021" w14:paraId="1ED75942" w14:textId="77777777" w:rsidTr="00B672B4">
        <w:tc>
          <w:tcPr>
            <w:tcW w:w="1299" w:type="pct"/>
            <w:noWrap/>
          </w:tcPr>
          <w:p w14:paraId="1EE9E516" w14:textId="77777777" w:rsidR="00D05C0E" w:rsidRPr="00691021" w:rsidRDefault="00D05C0E" w:rsidP="00B672B4">
            <w:pPr>
              <w:numPr>
                <w:ilvl w:val="0"/>
                <w:numId w:val="19"/>
              </w:numPr>
              <w:spacing w:after="0"/>
              <w:ind w:left="306" w:hanging="284"/>
              <w:rPr>
                <w:rFonts w:eastAsia="Times New Roman" w:cstheme="minorHAnsi"/>
                <w:b/>
                <w:bCs/>
                <w:sz w:val="18"/>
                <w:szCs w:val="18"/>
              </w:rPr>
            </w:pPr>
            <w:r w:rsidRPr="00691021">
              <w:rPr>
                <w:rFonts w:eastAsia="Times New Roman" w:cstheme="minorHAnsi"/>
                <w:b/>
                <w:bCs/>
                <w:sz w:val="18"/>
                <w:szCs w:val="18"/>
              </w:rPr>
              <w:t>Collection frequency and regularity</w:t>
            </w:r>
          </w:p>
        </w:tc>
        <w:tc>
          <w:tcPr>
            <w:tcW w:w="3701" w:type="pct"/>
          </w:tcPr>
          <w:p w14:paraId="0E0632CB"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Annually, however, stopped collecting data from 2018.</w:t>
            </w:r>
          </w:p>
        </w:tc>
      </w:tr>
    </w:tbl>
    <w:p w14:paraId="6B4FA43A" w14:textId="77777777" w:rsidR="00D05C0E" w:rsidRPr="00663646" w:rsidRDefault="00D05C0E" w:rsidP="00663646">
      <w:pPr>
        <w:pStyle w:val="Heading4"/>
      </w:pPr>
      <w:r w:rsidRPr="00663646">
        <w:t xml:space="preserve">National Disability Insurance Agency – activity billing data </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AC2AB8" w:rsidRPr="00AC2AB8" w14:paraId="47B0487E" w14:textId="77777777" w:rsidTr="00B672B4">
        <w:tc>
          <w:tcPr>
            <w:tcW w:w="1299" w:type="pct"/>
            <w:noWrap/>
          </w:tcPr>
          <w:p w14:paraId="695C3D1A"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Scope</w:t>
            </w:r>
          </w:p>
        </w:tc>
        <w:tc>
          <w:tcPr>
            <w:tcW w:w="3701" w:type="pct"/>
          </w:tcPr>
          <w:p w14:paraId="12A10E5A"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National</w:t>
            </w:r>
          </w:p>
        </w:tc>
      </w:tr>
      <w:tr w:rsidR="00AC2AB8" w:rsidRPr="00AC2AB8" w14:paraId="3FF2B0BF" w14:textId="77777777" w:rsidTr="00B672B4">
        <w:tc>
          <w:tcPr>
            <w:tcW w:w="1299" w:type="pct"/>
            <w:noWrap/>
          </w:tcPr>
          <w:p w14:paraId="50D9F3A5"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Counting unit</w:t>
            </w:r>
          </w:p>
        </w:tc>
        <w:tc>
          <w:tcPr>
            <w:tcW w:w="3701" w:type="pct"/>
          </w:tcPr>
          <w:p w14:paraId="5464F408"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N/A</w:t>
            </w:r>
          </w:p>
        </w:tc>
      </w:tr>
      <w:tr w:rsidR="00AC2AB8" w:rsidRPr="00AC2AB8" w14:paraId="7F5EF9A9" w14:textId="77777777" w:rsidTr="00B672B4">
        <w:tc>
          <w:tcPr>
            <w:tcW w:w="1299" w:type="pct"/>
            <w:noWrap/>
          </w:tcPr>
          <w:p w14:paraId="5C73610F"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Profession coverage</w:t>
            </w:r>
          </w:p>
        </w:tc>
        <w:tc>
          <w:tcPr>
            <w:tcW w:w="3701" w:type="pct"/>
          </w:tcPr>
          <w:p w14:paraId="515F55D7"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Aboriginal Health Worker</w:t>
            </w:r>
          </w:p>
          <w:p w14:paraId="516CE754"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Art Therapist</w:t>
            </w:r>
          </w:p>
          <w:p w14:paraId="59F373A1"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Audiologist</w:t>
            </w:r>
          </w:p>
          <w:p w14:paraId="6BA7D9D4"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Audiometrist</w:t>
            </w:r>
          </w:p>
          <w:p w14:paraId="215C7AE6"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Counsellor</w:t>
            </w:r>
          </w:p>
          <w:p w14:paraId="73E39E25"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Developmental Educator</w:t>
            </w:r>
          </w:p>
          <w:p w14:paraId="7E36F46A"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Dietitian</w:t>
            </w:r>
          </w:p>
          <w:p w14:paraId="1D4B73D5"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Exercise Physiologist</w:t>
            </w:r>
          </w:p>
          <w:p w14:paraId="72A76674"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Music Therapist</w:t>
            </w:r>
          </w:p>
          <w:p w14:paraId="1B125333"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Occupational Therapist</w:t>
            </w:r>
          </w:p>
          <w:p w14:paraId="290E841A"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Orthoptist</w:t>
            </w:r>
          </w:p>
          <w:p w14:paraId="2CEE923E"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Orthotist/Prosthetist</w:t>
            </w:r>
          </w:p>
          <w:p w14:paraId="576D2239"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Pedorthist</w:t>
            </w:r>
          </w:p>
          <w:p w14:paraId="10C6CC69"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Physiotherapist</w:t>
            </w:r>
          </w:p>
          <w:p w14:paraId="359C9A9B"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Podiatrist</w:t>
            </w:r>
          </w:p>
          <w:p w14:paraId="53E40A91"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Psychologist</w:t>
            </w:r>
          </w:p>
          <w:p w14:paraId="4AFBD642"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Rehabilitation Counsellor</w:t>
            </w:r>
          </w:p>
          <w:p w14:paraId="3A57864E" w14:textId="77777777"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Social Worker</w:t>
            </w:r>
          </w:p>
          <w:p w14:paraId="4AC8407E" w14:textId="79F4A688" w:rsidR="00D05C0E" w:rsidRPr="00725922" w:rsidRDefault="00D05C0E" w:rsidP="00B672B4">
            <w:pPr>
              <w:numPr>
                <w:ilvl w:val="0"/>
                <w:numId w:val="25"/>
              </w:numPr>
              <w:spacing w:after="0"/>
              <w:rPr>
                <w:rFonts w:eastAsia="Times New Roman" w:cstheme="minorHAnsi"/>
                <w:sz w:val="17"/>
                <w:szCs w:val="17"/>
              </w:rPr>
            </w:pPr>
            <w:r w:rsidRPr="00725922">
              <w:rPr>
                <w:rFonts w:eastAsia="Times New Roman" w:cstheme="minorHAnsi"/>
                <w:sz w:val="17"/>
                <w:szCs w:val="17"/>
              </w:rPr>
              <w:t>Speech Pathologist</w:t>
            </w:r>
          </w:p>
        </w:tc>
      </w:tr>
      <w:tr w:rsidR="00AC2AB8" w:rsidRPr="00AC2AB8" w14:paraId="7041A878" w14:textId="77777777" w:rsidTr="00B672B4">
        <w:tc>
          <w:tcPr>
            <w:tcW w:w="1299" w:type="pct"/>
            <w:noWrap/>
          </w:tcPr>
          <w:p w14:paraId="799CCB11"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sz w:val="17"/>
                <w:szCs w:val="17"/>
              </w:rPr>
              <w:t>Data collection method and Journey</w:t>
            </w:r>
          </w:p>
        </w:tc>
        <w:tc>
          <w:tcPr>
            <w:tcW w:w="3701" w:type="pct"/>
          </w:tcPr>
          <w:p w14:paraId="0F2742FD"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 xml:space="preserve">Transactional data captured from client claims and receipts against care packages. </w:t>
            </w:r>
          </w:p>
        </w:tc>
      </w:tr>
      <w:tr w:rsidR="00AC2AB8" w:rsidRPr="00AC2AB8" w14:paraId="2050B682" w14:textId="77777777" w:rsidTr="00B672B4">
        <w:tc>
          <w:tcPr>
            <w:tcW w:w="1299" w:type="pct"/>
            <w:noWrap/>
          </w:tcPr>
          <w:p w14:paraId="21E8E527"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Sample size</w:t>
            </w:r>
          </w:p>
        </w:tc>
        <w:tc>
          <w:tcPr>
            <w:tcW w:w="3701" w:type="pct"/>
          </w:tcPr>
          <w:p w14:paraId="7EABCFD2"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N/A</w:t>
            </w:r>
          </w:p>
        </w:tc>
      </w:tr>
      <w:tr w:rsidR="00AC2AB8" w:rsidRPr="00AC2AB8" w14:paraId="7FF3E6A5" w14:textId="77777777" w:rsidTr="00B672B4">
        <w:tc>
          <w:tcPr>
            <w:tcW w:w="1299" w:type="pct"/>
            <w:noWrap/>
          </w:tcPr>
          <w:p w14:paraId="53765F95"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Data items available</w:t>
            </w:r>
          </w:p>
        </w:tc>
        <w:tc>
          <w:tcPr>
            <w:tcW w:w="3701" w:type="pct"/>
          </w:tcPr>
          <w:p w14:paraId="7F3DC678" w14:textId="0CAC1F55" w:rsidR="00D05C0E" w:rsidRPr="00725922" w:rsidRDefault="00D05C0E" w:rsidP="00B672B4">
            <w:pPr>
              <w:spacing w:after="0"/>
              <w:rPr>
                <w:rFonts w:eastAsia="Times New Roman" w:cstheme="minorHAnsi"/>
                <w:sz w:val="17"/>
                <w:szCs w:val="17"/>
              </w:rPr>
            </w:pPr>
            <w:r w:rsidRPr="0066567D">
              <w:rPr>
                <w:rFonts w:eastAsia="Times New Roman" w:cstheme="minorHAnsi"/>
                <w:b/>
                <w:bCs/>
                <w:sz w:val="17"/>
                <w:szCs w:val="17"/>
              </w:rPr>
              <w:t>Hours</w:t>
            </w:r>
            <w:r w:rsidRPr="00725922">
              <w:rPr>
                <w:rFonts w:eastAsia="Times New Roman" w:cstheme="minorHAnsi"/>
                <w:sz w:val="17"/>
                <w:szCs w:val="17"/>
              </w:rPr>
              <w:t xml:space="preserve"> of therapy purchased by NDIA </w:t>
            </w:r>
            <w:r w:rsidR="0066567D">
              <w:rPr>
                <w:rFonts w:eastAsia="Times New Roman" w:cstheme="minorHAnsi"/>
                <w:sz w:val="17"/>
                <w:szCs w:val="17"/>
              </w:rPr>
              <w:t xml:space="preserve">, </w:t>
            </w:r>
            <w:r w:rsidRPr="00725922">
              <w:rPr>
                <w:rFonts w:eastAsia="Times New Roman" w:cstheme="minorHAnsi"/>
                <w:sz w:val="17"/>
                <w:szCs w:val="17"/>
              </w:rPr>
              <w:t>not</w:t>
            </w:r>
            <w:r w:rsidR="0066567D">
              <w:rPr>
                <w:rFonts w:eastAsia="Times New Roman" w:cstheme="minorHAnsi"/>
                <w:sz w:val="17"/>
                <w:szCs w:val="17"/>
              </w:rPr>
              <w:t xml:space="preserve"> the</w:t>
            </w:r>
            <w:r w:rsidRPr="00725922">
              <w:rPr>
                <w:rFonts w:eastAsia="Times New Roman" w:cstheme="minorHAnsi"/>
                <w:sz w:val="17"/>
                <w:szCs w:val="17"/>
              </w:rPr>
              <w:t xml:space="preserve"> number of therapists. </w:t>
            </w:r>
          </w:p>
        </w:tc>
      </w:tr>
      <w:tr w:rsidR="00AC2AB8" w:rsidRPr="00AC2AB8" w14:paraId="0B804DD5" w14:textId="77777777" w:rsidTr="00B672B4">
        <w:tc>
          <w:tcPr>
            <w:tcW w:w="1299" w:type="pct"/>
            <w:noWrap/>
          </w:tcPr>
          <w:p w14:paraId="4AE44E4A"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Geographical granularity</w:t>
            </w:r>
          </w:p>
        </w:tc>
        <w:tc>
          <w:tcPr>
            <w:tcW w:w="3701" w:type="pct"/>
          </w:tcPr>
          <w:p w14:paraId="339C3A96"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N/A</w:t>
            </w:r>
          </w:p>
        </w:tc>
      </w:tr>
      <w:tr w:rsidR="00AC2AB8" w:rsidRPr="00AC2AB8" w14:paraId="7D3630F4" w14:textId="77777777" w:rsidTr="00B672B4">
        <w:tc>
          <w:tcPr>
            <w:tcW w:w="1299" w:type="pct"/>
            <w:noWrap/>
          </w:tcPr>
          <w:p w14:paraId="5436A6D7"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Availability of data products</w:t>
            </w:r>
          </w:p>
        </w:tc>
        <w:tc>
          <w:tcPr>
            <w:tcW w:w="3701" w:type="pct"/>
          </w:tcPr>
          <w:p w14:paraId="4FAB645D"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N/A</w:t>
            </w:r>
          </w:p>
        </w:tc>
      </w:tr>
      <w:tr w:rsidR="00AC2AB8" w:rsidRPr="00AC2AB8" w14:paraId="4D29A40A" w14:textId="77777777" w:rsidTr="00B672B4">
        <w:tc>
          <w:tcPr>
            <w:tcW w:w="1299" w:type="pct"/>
            <w:noWrap/>
          </w:tcPr>
          <w:p w14:paraId="2300F36F" w14:textId="77777777" w:rsidR="00D05C0E" w:rsidRPr="00E73A6B" w:rsidRDefault="00D05C0E" w:rsidP="00B672B4">
            <w:pPr>
              <w:numPr>
                <w:ilvl w:val="0"/>
                <w:numId w:val="20"/>
              </w:numPr>
              <w:spacing w:after="0"/>
              <w:ind w:left="306" w:hanging="284"/>
              <w:rPr>
                <w:rFonts w:eastAsia="Times New Roman" w:cstheme="minorHAnsi"/>
                <w:b/>
                <w:bCs/>
                <w:sz w:val="17"/>
                <w:szCs w:val="17"/>
              </w:rPr>
            </w:pPr>
            <w:r w:rsidRPr="00E73A6B">
              <w:rPr>
                <w:rFonts w:eastAsia="Times New Roman" w:cstheme="minorHAnsi"/>
                <w:b/>
                <w:bCs/>
                <w:sz w:val="17"/>
                <w:szCs w:val="17"/>
              </w:rPr>
              <w:t>Collection frequency and regularity</w:t>
            </w:r>
          </w:p>
        </w:tc>
        <w:tc>
          <w:tcPr>
            <w:tcW w:w="3701" w:type="pct"/>
          </w:tcPr>
          <w:p w14:paraId="7687A749" w14:textId="77777777" w:rsidR="00D05C0E" w:rsidRPr="00725922" w:rsidRDefault="00D05C0E" w:rsidP="00B672B4">
            <w:pPr>
              <w:spacing w:after="0"/>
              <w:rPr>
                <w:rFonts w:eastAsia="Times New Roman" w:cstheme="minorHAnsi"/>
                <w:sz w:val="17"/>
                <w:szCs w:val="17"/>
              </w:rPr>
            </w:pPr>
            <w:r w:rsidRPr="00725922">
              <w:rPr>
                <w:rFonts w:eastAsia="Times New Roman" w:cstheme="minorHAnsi"/>
                <w:sz w:val="17"/>
                <w:szCs w:val="17"/>
              </w:rPr>
              <w:t>N/A</w:t>
            </w:r>
          </w:p>
        </w:tc>
      </w:tr>
    </w:tbl>
    <w:p w14:paraId="5186EBAC" w14:textId="77777777" w:rsidR="00D05C0E" w:rsidRPr="00663646" w:rsidRDefault="00D05C0E" w:rsidP="00AC2AB8">
      <w:pPr>
        <w:pStyle w:val="Heading4"/>
      </w:pPr>
      <w:r w:rsidRPr="00663646">
        <w:lastRenderedPageBreak/>
        <w:t>NDS Workforce Census</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691021" w:rsidRPr="00691021" w14:paraId="6EE9E218" w14:textId="77777777" w:rsidTr="00B672B4">
        <w:tc>
          <w:tcPr>
            <w:tcW w:w="1299" w:type="pct"/>
            <w:noWrap/>
          </w:tcPr>
          <w:p w14:paraId="400C0FBC"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Scope</w:t>
            </w:r>
          </w:p>
        </w:tc>
        <w:tc>
          <w:tcPr>
            <w:tcW w:w="3701" w:type="pct"/>
          </w:tcPr>
          <w:p w14:paraId="29C46881"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National, state and territory</w:t>
            </w:r>
          </w:p>
        </w:tc>
      </w:tr>
      <w:tr w:rsidR="00691021" w:rsidRPr="00691021" w14:paraId="04E0653B" w14:textId="77777777" w:rsidTr="00B672B4">
        <w:tc>
          <w:tcPr>
            <w:tcW w:w="1299" w:type="pct"/>
            <w:noWrap/>
          </w:tcPr>
          <w:p w14:paraId="1D93ACA1"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Counting unit</w:t>
            </w:r>
          </w:p>
        </w:tc>
        <w:tc>
          <w:tcPr>
            <w:tcW w:w="3701" w:type="pct"/>
          </w:tcPr>
          <w:p w14:paraId="45526458"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Variable</w:t>
            </w:r>
          </w:p>
        </w:tc>
      </w:tr>
      <w:tr w:rsidR="00691021" w:rsidRPr="00691021" w14:paraId="03F8CCB9" w14:textId="77777777" w:rsidTr="00B672B4">
        <w:tc>
          <w:tcPr>
            <w:tcW w:w="1299" w:type="pct"/>
            <w:noWrap/>
          </w:tcPr>
          <w:p w14:paraId="2F983312"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Profession coverage</w:t>
            </w:r>
          </w:p>
        </w:tc>
        <w:tc>
          <w:tcPr>
            <w:tcW w:w="3701" w:type="pct"/>
          </w:tcPr>
          <w:p w14:paraId="7CEBFA93"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Allied health and disability support workers</w:t>
            </w:r>
          </w:p>
        </w:tc>
      </w:tr>
      <w:tr w:rsidR="00691021" w:rsidRPr="00691021" w14:paraId="29CC1ACB" w14:textId="77777777" w:rsidTr="00B672B4">
        <w:tc>
          <w:tcPr>
            <w:tcW w:w="1299" w:type="pct"/>
            <w:noWrap/>
          </w:tcPr>
          <w:p w14:paraId="7AD2774C"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sz w:val="18"/>
                <w:szCs w:val="18"/>
              </w:rPr>
              <w:t>Data collection method and Journey</w:t>
            </w:r>
          </w:p>
        </w:tc>
        <w:tc>
          <w:tcPr>
            <w:tcW w:w="3701" w:type="pct"/>
          </w:tcPr>
          <w:p w14:paraId="7737913F"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 xml:space="preserve">Surveys have been implemented since 2015 and comprise 10 survey questions answered by organisations within the disability sector. In September, the survey is implemented synergistically with the Annual Market Survey. The NDS releases a Key Findings Report approximately 3 months after each census, which is publicly accessible on their website. </w:t>
            </w:r>
          </w:p>
        </w:tc>
      </w:tr>
      <w:tr w:rsidR="00691021" w:rsidRPr="00691021" w14:paraId="5CC96B04" w14:textId="77777777" w:rsidTr="00B672B4">
        <w:tc>
          <w:tcPr>
            <w:tcW w:w="1299" w:type="pct"/>
            <w:noWrap/>
          </w:tcPr>
          <w:p w14:paraId="162CAFCC"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Sample size</w:t>
            </w:r>
          </w:p>
        </w:tc>
        <w:tc>
          <w:tcPr>
            <w:tcW w:w="3701" w:type="pct"/>
          </w:tcPr>
          <w:p w14:paraId="4B60D49D"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Data entered by approximately 200 organisations</w:t>
            </w:r>
          </w:p>
        </w:tc>
      </w:tr>
      <w:tr w:rsidR="00691021" w:rsidRPr="00691021" w14:paraId="3571D0B9" w14:textId="77777777" w:rsidTr="00B672B4">
        <w:tc>
          <w:tcPr>
            <w:tcW w:w="1299" w:type="pct"/>
            <w:noWrap/>
          </w:tcPr>
          <w:p w14:paraId="361B6C71"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Data items available</w:t>
            </w:r>
          </w:p>
        </w:tc>
        <w:tc>
          <w:tcPr>
            <w:tcW w:w="3701" w:type="pct"/>
          </w:tcPr>
          <w:p w14:paraId="551C0BC8" w14:textId="77777777" w:rsidR="00D05C0E" w:rsidRPr="00691021" w:rsidRDefault="00D05C0E" w:rsidP="00B672B4">
            <w:pPr>
              <w:numPr>
                <w:ilvl w:val="0"/>
                <w:numId w:val="24"/>
              </w:numPr>
              <w:spacing w:after="0"/>
              <w:rPr>
                <w:rFonts w:eastAsia="Times New Roman" w:cstheme="minorHAnsi"/>
                <w:sz w:val="18"/>
                <w:szCs w:val="18"/>
              </w:rPr>
            </w:pPr>
            <w:r w:rsidRPr="00691021">
              <w:rPr>
                <w:rFonts w:eastAsia="Times New Roman" w:cstheme="minorHAnsi"/>
                <w:sz w:val="18"/>
                <w:szCs w:val="18"/>
              </w:rPr>
              <w:t>Permanent/casual/fixed employment status</w:t>
            </w:r>
          </w:p>
          <w:p w14:paraId="2FFCE49A" w14:textId="77777777" w:rsidR="00D05C0E" w:rsidRPr="00691021" w:rsidRDefault="00D05C0E" w:rsidP="00B672B4">
            <w:pPr>
              <w:numPr>
                <w:ilvl w:val="0"/>
                <w:numId w:val="24"/>
              </w:numPr>
              <w:spacing w:after="0"/>
              <w:rPr>
                <w:rFonts w:eastAsia="Times New Roman" w:cstheme="minorHAnsi"/>
                <w:sz w:val="18"/>
                <w:szCs w:val="18"/>
              </w:rPr>
            </w:pPr>
            <w:r w:rsidRPr="00691021">
              <w:rPr>
                <w:rFonts w:eastAsia="Times New Roman" w:cstheme="minorHAnsi"/>
                <w:sz w:val="18"/>
                <w:szCs w:val="18"/>
              </w:rPr>
              <w:t>Share of full-time/part-time workers</w:t>
            </w:r>
          </w:p>
          <w:p w14:paraId="13DAC5D5" w14:textId="77777777" w:rsidR="00D05C0E" w:rsidRPr="00691021" w:rsidRDefault="00D05C0E" w:rsidP="00B672B4">
            <w:pPr>
              <w:numPr>
                <w:ilvl w:val="0"/>
                <w:numId w:val="24"/>
              </w:numPr>
              <w:spacing w:after="0"/>
              <w:rPr>
                <w:rFonts w:eastAsia="Times New Roman" w:cstheme="minorHAnsi"/>
                <w:sz w:val="18"/>
                <w:szCs w:val="18"/>
              </w:rPr>
            </w:pPr>
            <w:r w:rsidRPr="00691021">
              <w:rPr>
                <w:rFonts w:eastAsia="Times New Roman" w:cstheme="minorHAnsi"/>
                <w:sz w:val="18"/>
                <w:szCs w:val="18"/>
              </w:rPr>
              <w:t>Average hours worked per week</w:t>
            </w:r>
          </w:p>
          <w:p w14:paraId="4AE446B5" w14:textId="77777777" w:rsidR="00D05C0E" w:rsidRPr="00691021" w:rsidRDefault="00D05C0E" w:rsidP="00B672B4">
            <w:pPr>
              <w:numPr>
                <w:ilvl w:val="0"/>
                <w:numId w:val="24"/>
              </w:numPr>
              <w:spacing w:after="0"/>
              <w:rPr>
                <w:rFonts w:eastAsia="Times New Roman" w:cstheme="minorHAnsi"/>
                <w:sz w:val="18"/>
                <w:szCs w:val="18"/>
              </w:rPr>
            </w:pPr>
            <w:r w:rsidRPr="00691021">
              <w:rPr>
                <w:rFonts w:eastAsia="Times New Roman" w:cstheme="minorHAnsi"/>
                <w:sz w:val="18"/>
                <w:szCs w:val="18"/>
              </w:rPr>
              <w:t>Female vs male staffing ratios</w:t>
            </w:r>
          </w:p>
          <w:p w14:paraId="32796ECA" w14:textId="77777777" w:rsidR="00D05C0E" w:rsidRPr="00691021" w:rsidRDefault="00D05C0E" w:rsidP="00B672B4">
            <w:pPr>
              <w:numPr>
                <w:ilvl w:val="0"/>
                <w:numId w:val="24"/>
              </w:numPr>
              <w:spacing w:after="0"/>
              <w:rPr>
                <w:rFonts w:eastAsia="Times New Roman" w:cstheme="minorHAnsi"/>
                <w:sz w:val="18"/>
                <w:szCs w:val="18"/>
              </w:rPr>
            </w:pPr>
            <w:r w:rsidRPr="00691021">
              <w:rPr>
                <w:rFonts w:eastAsia="Times New Roman" w:cstheme="minorHAnsi"/>
                <w:sz w:val="18"/>
                <w:szCs w:val="18"/>
              </w:rPr>
              <w:t>Share of workers by age</w:t>
            </w:r>
          </w:p>
          <w:p w14:paraId="779BF779" w14:textId="77777777" w:rsidR="00D05C0E" w:rsidRPr="00691021" w:rsidRDefault="00D05C0E" w:rsidP="00B672B4">
            <w:pPr>
              <w:numPr>
                <w:ilvl w:val="0"/>
                <w:numId w:val="24"/>
              </w:numPr>
              <w:spacing w:after="0"/>
              <w:rPr>
                <w:rFonts w:eastAsia="Times New Roman" w:cstheme="minorHAnsi"/>
                <w:sz w:val="18"/>
                <w:szCs w:val="18"/>
              </w:rPr>
            </w:pPr>
            <w:r w:rsidRPr="00691021">
              <w:rPr>
                <w:rFonts w:eastAsia="Times New Roman" w:cstheme="minorHAnsi"/>
                <w:sz w:val="18"/>
                <w:szCs w:val="18"/>
              </w:rPr>
              <w:t>Staff turnover</w:t>
            </w:r>
          </w:p>
        </w:tc>
      </w:tr>
      <w:tr w:rsidR="00691021" w:rsidRPr="00691021" w14:paraId="55C3FDA2" w14:textId="77777777" w:rsidTr="00B672B4">
        <w:tc>
          <w:tcPr>
            <w:tcW w:w="1299" w:type="pct"/>
            <w:noWrap/>
          </w:tcPr>
          <w:p w14:paraId="6A61151B"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Geographical granularity</w:t>
            </w:r>
          </w:p>
        </w:tc>
        <w:tc>
          <w:tcPr>
            <w:tcW w:w="3701" w:type="pct"/>
          </w:tcPr>
          <w:p w14:paraId="2973AD16"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State and territory</w:t>
            </w:r>
          </w:p>
        </w:tc>
      </w:tr>
      <w:tr w:rsidR="00691021" w:rsidRPr="00691021" w14:paraId="72E19A83" w14:textId="77777777" w:rsidTr="00B672B4">
        <w:tc>
          <w:tcPr>
            <w:tcW w:w="1299" w:type="pct"/>
            <w:noWrap/>
          </w:tcPr>
          <w:p w14:paraId="5AE6051E"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Availability of data products</w:t>
            </w:r>
          </w:p>
        </w:tc>
        <w:tc>
          <w:tcPr>
            <w:tcW w:w="3701" w:type="pct"/>
          </w:tcPr>
          <w:p w14:paraId="455F44DD"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Key Findings Report publicly available on NDS website, published twice per year</w:t>
            </w:r>
          </w:p>
        </w:tc>
      </w:tr>
      <w:tr w:rsidR="00691021" w:rsidRPr="00691021" w14:paraId="3A63D872" w14:textId="77777777" w:rsidTr="00B672B4">
        <w:tc>
          <w:tcPr>
            <w:tcW w:w="1299" w:type="pct"/>
            <w:noWrap/>
          </w:tcPr>
          <w:p w14:paraId="53F197B0" w14:textId="77777777" w:rsidR="00D05C0E" w:rsidRPr="00691021" w:rsidRDefault="00D05C0E" w:rsidP="00B672B4">
            <w:pPr>
              <w:numPr>
                <w:ilvl w:val="0"/>
                <w:numId w:val="21"/>
              </w:numPr>
              <w:spacing w:after="0"/>
              <w:ind w:left="306" w:hanging="284"/>
              <w:rPr>
                <w:rFonts w:eastAsia="Times New Roman" w:cstheme="minorHAnsi"/>
                <w:b/>
                <w:bCs/>
                <w:sz w:val="18"/>
                <w:szCs w:val="18"/>
              </w:rPr>
            </w:pPr>
            <w:r w:rsidRPr="00691021">
              <w:rPr>
                <w:rFonts w:eastAsia="Times New Roman" w:cstheme="minorHAnsi"/>
                <w:b/>
                <w:bCs/>
                <w:sz w:val="18"/>
                <w:szCs w:val="18"/>
              </w:rPr>
              <w:t>Collection frequency and regularity</w:t>
            </w:r>
          </w:p>
        </w:tc>
        <w:tc>
          <w:tcPr>
            <w:tcW w:w="3701" w:type="pct"/>
          </w:tcPr>
          <w:p w14:paraId="76551DC4"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February/March and September</w:t>
            </w:r>
          </w:p>
        </w:tc>
      </w:tr>
    </w:tbl>
    <w:p w14:paraId="23736B27" w14:textId="5D126AD1" w:rsidR="00D05C0E" w:rsidRPr="004103F6" w:rsidRDefault="00AC2AB8" w:rsidP="00AC2AB8">
      <w:pPr>
        <w:pStyle w:val="Heading4"/>
        <w:rPr>
          <w:i/>
        </w:rPr>
      </w:pPr>
      <w:r w:rsidRPr="004103F6">
        <w:t>Department of Veterans Affairs Data - Accepted Conditions for veterans of Selected Conflicts, and Annual Report</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691021" w:rsidRPr="00691021" w14:paraId="56F90CB4" w14:textId="77777777" w:rsidTr="00B672B4">
        <w:tc>
          <w:tcPr>
            <w:tcW w:w="1299" w:type="pct"/>
            <w:noWrap/>
          </w:tcPr>
          <w:p w14:paraId="796280F3"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Scope</w:t>
            </w:r>
          </w:p>
        </w:tc>
        <w:tc>
          <w:tcPr>
            <w:tcW w:w="3701" w:type="pct"/>
          </w:tcPr>
          <w:p w14:paraId="52F9DF51"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National</w:t>
            </w:r>
          </w:p>
        </w:tc>
      </w:tr>
      <w:tr w:rsidR="00691021" w:rsidRPr="00691021" w14:paraId="1CC75E97" w14:textId="77777777" w:rsidTr="00B672B4">
        <w:tc>
          <w:tcPr>
            <w:tcW w:w="1299" w:type="pct"/>
            <w:noWrap/>
          </w:tcPr>
          <w:p w14:paraId="2B692CE9"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Counting unit</w:t>
            </w:r>
          </w:p>
        </w:tc>
        <w:tc>
          <w:tcPr>
            <w:tcW w:w="3701" w:type="pct"/>
          </w:tcPr>
          <w:p w14:paraId="7CECA01C"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Claims by condition</w:t>
            </w:r>
          </w:p>
        </w:tc>
      </w:tr>
      <w:tr w:rsidR="00691021" w:rsidRPr="00691021" w14:paraId="79B0BC4E" w14:textId="77777777" w:rsidTr="00B672B4">
        <w:tc>
          <w:tcPr>
            <w:tcW w:w="1299" w:type="pct"/>
            <w:noWrap/>
          </w:tcPr>
          <w:p w14:paraId="2784899E"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Profession coverage</w:t>
            </w:r>
          </w:p>
        </w:tc>
        <w:tc>
          <w:tcPr>
            <w:tcW w:w="3701" w:type="pct"/>
          </w:tcPr>
          <w:p w14:paraId="22A0462C"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N/A</w:t>
            </w:r>
          </w:p>
        </w:tc>
      </w:tr>
      <w:tr w:rsidR="00691021" w:rsidRPr="00691021" w14:paraId="291AF29D" w14:textId="77777777" w:rsidTr="00B672B4">
        <w:tc>
          <w:tcPr>
            <w:tcW w:w="1299" w:type="pct"/>
            <w:noWrap/>
          </w:tcPr>
          <w:p w14:paraId="0C34F0A1"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sz w:val="18"/>
                <w:szCs w:val="18"/>
              </w:rPr>
              <w:t>Data collection method and Journey</w:t>
            </w:r>
          </w:p>
        </w:tc>
        <w:tc>
          <w:tcPr>
            <w:tcW w:w="3701" w:type="pct"/>
          </w:tcPr>
          <w:p w14:paraId="6600005E"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DVA details the top 20 accepted conditions from DVA claims in a Top-20 Accepted Conditions Report based on accepted VEA and MRCA conditions as coded by the Statements of Principles for the following the Afghanistan, Iraq, East Timor (Timor Leste), Solomon Islands and Vietnam conflicts.</w:t>
            </w:r>
          </w:p>
        </w:tc>
      </w:tr>
      <w:tr w:rsidR="00691021" w:rsidRPr="00691021" w14:paraId="4C278AA3" w14:textId="77777777" w:rsidTr="00B672B4">
        <w:tc>
          <w:tcPr>
            <w:tcW w:w="1299" w:type="pct"/>
            <w:noWrap/>
          </w:tcPr>
          <w:p w14:paraId="09DA2A0F"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Sample size</w:t>
            </w:r>
          </w:p>
        </w:tc>
        <w:tc>
          <w:tcPr>
            <w:tcW w:w="3701" w:type="pct"/>
          </w:tcPr>
          <w:p w14:paraId="118C3DB2"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79,511 accepted conditions reported in September 2021 Claims Report</w:t>
            </w:r>
          </w:p>
        </w:tc>
      </w:tr>
      <w:tr w:rsidR="00691021" w:rsidRPr="00691021" w14:paraId="30B94D5C" w14:textId="77777777" w:rsidTr="00B672B4">
        <w:tc>
          <w:tcPr>
            <w:tcW w:w="1299" w:type="pct"/>
            <w:noWrap/>
          </w:tcPr>
          <w:p w14:paraId="23FE792A"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Data items available</w:t>
            </w:r>
          </w:p>
        </w:tc>
        <w:tc>
          <w:tcPr>
            <w:tcW w:w="3701" w:type="pct"/>
          </w:tcPr>
          <w:p w14:paraId="747B13F3"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Top 20 accepted conditions under DVA, broken down by conflict. Annual report includes data on the claimants. No information on allied health providers.</w:t>
            </w:r>
          </w:p>
        </w:tc>
      </w:tr>
      <w:tr w:rsidR="00691021" w:rsidRPr="00691021" w14:paraId="486FAFDA" w14:textId="77777777" w:rsidTr="00B672B4">
        <w:tc>
          <w:tcPr>
            <w:tcW w:w="1299" w:type="pct"/>
            <w:noWrap/>
          </w:tcPr>
          <w:p w14:paraId="4FD99478"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Geographical granularity</w:t>
            </w:r>
          </w:p>
        </w:tc>
        <w:tc>
          <w:tcPr>
            <w:tcW w:w="3701" w:type="pct"/>
          </w:tcPr>
          <w:p w14:paraId="69219576"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Accepted Conditions Report is reported by conflict, Annual report contains patient statistics by state and territory</w:t>
            </w:r>
          </w:p>
        </w:tc>
      </w:tr>
      <w:tr w:rsidR="00691021" w:rsidRPr="00691021" w14:paraId="6791A4D6" w14:textId="77777777" w:rsidTr="00B672B4">
        <w:tc>
          <w:tcPr>
            <w:tcW w:w="1299" w:type="pct"/>
            <w:noWrap/>
          </w:tcPr>
          <w:p w14:paraId="7FBA0BD1"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Availability of data products</w:t>
            </w:r>
          </w:p>
        </w:tc>
        <w:tc>
          <w:tcPr>
            <w:tcW w:w="3701" w:type="pct"/>
          </w:tcPr>
          <w:p w14:paraId="1F645806"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Accepted Conditions Report is publicly available on the DVA website, Annual Report is publicly available through the Australian Government’s Transparency Portal</w:t>
            </w:r>
          </w:p>
        </w:tc>
      </w:tr>
      <w:tr w:rsidR="00691021" w:rsidRPr="00691021" w14:paraId="4F9887CA" w14:textId="77777777" w:rsidTr="00B672B4">
        <w:tc>
          <w:tcPr>
            <w:tcW w:w="1299" w:type="pct"/>
            <w:noWrap/>
          </w:tcPr>
          <w:p w14:paraId="596D8A98" w14:textId="77777777" w:rsidR="00D05C0E" w:rsidRPr="00691021" w:rsidRDefault="00D05C0E" w:rsidP="00B672B4">
            <w:pPr>
              <w:numPr>
                <w:ilvl w:val="0"/>
                <w:numId w:val="22"/>
              </w:numPr>
              <w:spacing w:after="0"/>
              <w:ind w:left="306" w:hanging="284"/>
              <w:rPr>
                <w:rFonts w:eastAsia="Times New Roman" w:cstheme="minorHAnsi"/>
                <w:b/>
                <w:bCs/>
                <w:sz w:val="18"/>
                <w:szCs w:val="18"/>
              </w:rPr>
            </w:pPr>
            <w:r w:rsidRPr="00691021">
              <w:rPr>
                <w:rFonts w:eastAsia="Times New Roman" w:cstheme="minorHAnsi"/>
                <w:b/>
                <w:bCs/>
                <w:sz w:val="18"/>
                <w:szCs w:val="18"/>
              </w:rPr>
              <w:t>Collection frequency and regularity</w:t>
            </w:r>
          </w:p>
        </w:tc>
        <w:tc>
          <w:tcPr>
            <w:tcW w:w="3701" w:type="pct"/>
          </w:tcPr>
          <w:p w14:paraId="5A6AD5CA"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Accepted Conditions Report is reported bi-annually in March and September, Annual Report is reported annually</w:t>
            </w:r>
          </w:p>
        </w:tc>
      </w:tr>
    </w:tbl>
    <w:p w14:paraId="4284F7FA" w14:textId="77777777" w:rsidR="00810A7D" w:rsidRDefault="00810A7D" w:rsidP="00810A7D">
      <w:pPr>
        <w:rPr>
          <w:rFonts w:ascii="Roboto Slab" w:eastAsiaTheme="majorEastAsia" w:hAnsi="Roboto Slab" w:cstheme="majorBidi"/>
          <w:color w:val="408BCA"/>
          <w:sz w:val="28"/>
          <w:lang w:eastAsia="en-US"/>
        </w:rPr>
      </w:pPr>
      <w:r>
        <w:br w:type="page"/>
      </w:r>
    </w:p>
    <w:p w14:paraId="348A1596" w14:textId="42293938" w:rsidR="00D05C0E" w:rsidRPr="00663646" w:rsidRDefault="00D05C0E" w:rsidP="00663646">
      <w:pPr>
        <w:pStyle w:val="Heading4"/>
      </w:pPr>
      <w:r w:rsidRPr="00663646">
        <w:lastRenderedPageBreak/>
        <w:t xml:space="preserve">ATO Data </w:t>
      </w:r>
      <w:r w:rsidR="00E95AB6" w:rsidRPr="00663646">
        <w:t>–</w:t>
      </w:r>
      <w:r w:rsidRPr="00663646">
        <w:t xml:space="preserve"> Individual professions</w:t>
      </w:r>
    </w:p>
    <w:tbl>
      <w:tblPr>
        <w:tblW w:w="5132" w:type="pct"/>
        <w:tblBorders>
          <w:top w:val="single" w:sz="4" w:space="0" w:color="408BCA"/>
          <w:left w:val="single" w:sz="4" w:space="0" w:color="408BCA"/>
          <w:bottom w:val="single" w:sz="4" w:space="0" w:color="408BCA"/>
          <w:right w:val="single" w:sz="4" w:space="0" w:color="408BCA"/>
          <w:insideH w:val="single" w:sz="4" w:space="0" w:color="408BCA"/>
        </w:tblBorders>
        <w:tblLayout w:type="fixed"/>
        <w:tblLook w:val="04A0" w:firstRow="1" w:lastRow="0" w:firstColumn="1" w:lastColumn="0" w:noHBand="0" w:noVBand="1"/>
      </w:tblPr>
      <w:tblGrid>
        <w:gridCol w:w="2404"/>
        <w:gridCol w:w="6850"/>
      </w:tblGrid>
      <w:tr w:rsidR="00691021" w:rsidRPr="00691021" w14:paraId="3BCAEB53" w14:textId="77777777" w:rsidTr="00B672B4">
        <w:tc>
          <w:tcPr>
            <w:tcW w:w="1299" w:type="pct"/>
            <w:noWrap/>
          </w:tcPr>
          <w:p w14:paraId="306AE932"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Scope</w:t>
            </w:r>
          </w:p>
        </w:tc>
        <w:tc>
          <w:tcPr>
            <w:tcW w:w="3701" w:type="pct"/>
          </w:tcPr>
          <w:p w14:paraId="1080E481"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National</w:t>
            </w:r>
          </w:p>
        </w:tc>
      </w:tr>
      <w:tr w:rsidR="00691021" w:rsidRPr="00691021" w14:paraId="409B29EE" w14:textId="77777777" w:rsidTr="00B672B4">
        <w:tc>
          <w:tcPr>
            <w:tcW w:w="1299" w:type="pct"/>
            <w:noWrap/>
          </w:tcPr>
          <w:p w14:paraId="72B2AD69"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Counting unit</w:t>
            </w:r>
          </w:p>
        </w:tc>
        <w:tc>
          <w:tcPr>
            <w:tcW w:w="3701" w:type="pct"/>
          </w:tcPr>
          <w:p w14:paraId="4BB38251"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Number of individuals by occupation</w:t>
            </w:r>
          </w:p>
        </w:tc>
      </w:tr>
      <w:tr w:rsidR="00691021" w:rsidRPr="00691021" w14:paraId="4E5EABD6" w14:textId="77777777" w:rsidTr="00B672B4">
        <w:tc>
          <w:tcPr>
            <w:tcW w:w="1299" w:type="pct"/>
            <w:noWrap/>
          </w:tcPr>
          <w:p w14:paraId="1BA45466"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Profession coverage</w:t>
            </w:r>
          </w:p>
        </w:tc>
        <w:tc>
          <w:tcPr>
            <w:tcW w:w="3701" w:type="pct"/>
          </w:tcPr>
          <w:p w14:paraId="0A4684BB"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All allied health professions specifically defined by the ATO</w:t>
            </w:r>
          </w:p>
        </w:tc>
      </w:tr>
      <w:tr w:rsidR="00691021" w:rsidRPr="00691021" w14:paraId="69C91264" w14:textId="77777777" w:rsidTr="00B672B4">
        <w:tc>
          <w:tcPr>
            <w:tcW w:w="1299" w:type="pct"/>
            <w:noWrap/>
          </w:tcPr>
          <w:p w14:paraId="20F30989"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sz w:val="18"/>
                <w:szCs w:val="18"/>
              </w:rPr>
              <w:t>Data collection method and Journey</w:t>
            </w:r>
          </w:p>
        </w:tc>
        <w:tc>
          <w:tcPr>
            <w:tcW w:w="3701" w:type="pct"/>
          </w:tcPr>
          <w:p w14:paraId="26C1899D"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Data are collated by the ATO from individual tax returns and then made publicly accessible on the ATO website through the Taxation Statistics Report.</w:t>
            </w:r>
          </w:p>
        </w:tc>
      </w:tr>
      <w:tr w:rsidR="00691021" w:rsidRPr="00691021" w14:paraId="6AD08441" w14:textId="77777777" w:rsidTr="00B672B4">
        <w:tc>
          <w:tcPr>
            <w:tcW w:w="1299" w:type="pct"/>
            <w:noWrap/>
          </w:tcPr>
          <w:p w14:paraId="61D375AB"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Sample size</w:t>
            </w:r>
          </w:p>
        </w:tc>
        <w:tc>
          <w:tcPr>
            <w:tcW w:w="3701" w:type="pct"/>
          </w:tcPr>
          <w:p w14:paraId="08561E2E"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Approximately 720 different professions comprised of approximately 14.5 million individuals</w:t>
            </w:r>
          </w:p>
        </w:tc>
      </w:tr>
      <w:tr w:rsidR="00691021" w:rsidRPr="00691021" w14:paraId="1B8D72D6" w14:textId="77777777" w:rsidTr="00B672B4">
        <w:tc>
          <w:tcPr>
            <w:tcW w:w="1299" w:type="pct"/>
            <w:noWrap/>
          </w:tcPr>
          <w:p w14:paraId="5C6E9EA2"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Data items available</w:t>
            </w:r>
          </w:p>
        </w:tc>
        <w:tc>
          <w:tcPr>
            <w:tcW w:w="3701" w:type="pct"/>
          </w:tcPr>
          <w:p w14:paraId="1AC891C8"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Allied health occupations defined by the ATO. Numerous individual data items from individual tax returns, unrelated to project. Includes income group.</w:t>
            </w:r>
          </w:p>
        </w:tc>
      </w:tr>
      <w:tr w:rsidR="00691021" w:rsidRPr="00691021" w14:paraId="47D7FED0" w14:textId="77777777" w:rsidTr="00B672B4">
        <w:tc>
          <w:tcPr>
            <w:tcW w:w="1299" w:type="pct"/>
            <w:noWrap/>
          </w:tcPr>
          <w:p w14:paraId="1C7B32AB"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Geographical granularity</w:t>
            </w:r>
          </w:p>
        </w:tc>
        <w:tc>
          <w:tcPr>
            <w:tcW w:w="3701" w:type="pct"/>
          </w:tcPr>
          <w:p w14:paraId="3D538311"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Collected by occupation in Australia</w:t>
            </w:r>
          </w:p>
        </w:tc>
      </w:tr>
      <w:tr w:rsidR="00691021" w:rsidRPr="00691021" w14:paraId="0483D18C" w14:textId="77777777" w:rsidTr="00B672B4">
        <w:tc>
          <w:tcPr>
            <w:tcW w:w="1299" w:type="pct"/>
            <w:noWrap/>
          </w:tcPr>
          <w:p w14:paraId="44575105"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Availability of data products</w:t>
            </w:r>
          </w:p>
        </w:tc>
        <w:tc>
          <w:tcPr>
            <w:tcW w:w="3701" w:type="pct"/>
          </w:tcPr>
          <w:p w14:paraId="64CC1663"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The Taxation Statistics Report is publicly available on the ATO website</w:t>
            </w:r>
          </w:p>
        </w:tc>
      </w:tr>
      <w:tr w:rsidR="00691021" w:rsidRPr="00691021" w14:paraId="5A840158" w14:textId="77777777" w:rsidTr="00B672B4">
        <w:tc>
          <w:tcPr>
            <w:tcW w:w="1299" w:type="pct"/>
            <w:noWrap/>
          </w:tcPr>
          <w:p w14:paraId="500AABD2" w14:textId="77777777" w:rsidR="00D05C0E" w:rsidRPr="00691021" w:rsidRDefault="00D05C0E" w:rsidP="00B672B4">
            <w:pPr>
              <w:numPr>
                <w:ilvl w:val="0"/>
                <w:numId w:val="23"/>
              </w:numPr>
              <w:spacing w:after="0"/>
              <w:ind w:left="306" w:hanging="284"/>
              <w:rPr>
                <w:rFonts w:eastAsia="Times New Roman" w:cstheme="minorHAnsi"/>
                <w:b/>
                <w:bCs/>
                <w:sz w:val="18"/>
                <w:szCs w:val="18"/>
              </w:rPr>
            </w:pPr>
            <w:r w:rsidRPr="00691021">
              <w:rPr>
                <w:rFonts w:eastAsia="Times New Roman" w:cstheme="minorHAnsi"/>
                <w:b/>
                <w:bCs/>
                <w:sz w:val="18"/>
                <w:szCs w:val="18"/>
              </w:rPr>
              <w:t>Collection frequency and regularity</w:t>
            </w:r>
          </w:p>
        </w:tc>
        <w:tc>
          <w:tcPr>
            <w:tcW w:w="3701" w:type="pct"/>
          </w:tcPr>
          <w:p w14:paraId="446E6776" w14:textId="77777777" w:rsidR="00D05C0E" w:rsidRPr="00691021" w:rsidRDefault="00D05C0E" w:rsidP="00B672B4">
            <w:pPr>
              <w:spacing w:after="0"/>
              <w:rPr>
                <w:rFonts w:eastAsia="Times New Roman" w:cstheme="minorHAnsi"/>
                <w:sz w:val="18"/>
                <w:szCs w:val="18"/>
              </w:rPr>
            </w:pPr>
            <w:r w:rsidRPr="00691021">
              <w:rPr>
                <w:rFonts w:eastAsia="Times New Roman" w:cstheme="minorHAnsi"/>
                <w:sz w:val="18"/>
                <w:szCs w:val="18"/>
              </w:rPr>
              <w:t>Produced annually. Latest available report is from 2018-19</w:t>
            </w:r>
          </w:p>
        </w:tc>
      </w:tr>
    </w:tbl>
    <w:p w14:paraId="153460E4" w14:textId="77777777" w:rsidR="00036FA9" w:rsidRPr="004103F6" w:rsidRDefault="00036FA9" w:rsidP="00036FA9">
      <w:pPr>
        <w:rPr>
          <w:lang w:eastAsia="en-US"/>
        </w:rPr>
      </w:pPr>
    </w:p>
    <w:p w14:paraId="1575CF17" w14:textId="77777777" w:rsidR="005438B2" w:rsidRPr="004103F6" w:rsidRDefault="005438B2" w:rsidP="00036FA9">
      <w:pPr>
        <w:rPr>
          <w:lang w:eastAsia="en-US"/>
        </w:rPr>
        <w:sectPr w:rsidR="005438B2" w:rsidRPr="004103F6" w:rsidSect="0076450C">
          <w:pgSz w:w="11906" w:h="16838"/>
          <w:pgMar w:top="1440" w:right="1440" w:bottom="1440" w:left="1440" w:header="708" w:footer="708" w:gutter="0"/>
          <w:cols w:space="708"/>
          <w:titlePg/>
          <w:docGrid w:linePitch="360"/>
        </w:sectPr>
      </w:pPr>
    </w:p>
    <w:p w14:paraId="63966B09" w14:textId="1FA103B4" w:rsidR="00E777AB" w:rsidRPr="004103F6" w:rsidRDefault="005438B2" w:rsidP="00E777AB">
      <w:pPr>
        <w:pStyle w:val="Heading1"/>
      </w:pPr>
      <w:bookmarkStart w:id="51" w:name="_Hlk97908484"/>
      <w:bookmarkStart w:id="52" w:name="_Ref94188434"/>
      <w:bookmarkStart w:id="53" w:name="_Ref97627956"/>
      <w:bookmarkStart w:id="54" w:name="_Ref103265039"/>
      <w:bookmarkStart w:id="55" w:name="_Toc115427058"/>
      <w:r w:rsidRPr="004103F6">
        <w:lastRenderedPageBreak/>
        <w:t>Appendix 2</w:t>
      </w:r>
      <w:r w:rsidR="00E95AB6" w:rsidRPr="004103F6">
        <w:t xml:space="preserve">: </w:t>
      </w:r>
      <w:bookmarkEnd w:id="51"/>
      <w:r w:rsidR="00E3516B" w:rsidRPr="004103F6">
        <w:t>Existing</w:t>
      </w:r>
      <w:r w:rsidRPr="004103F6">
        <w:t xml:space="preserve"> data sources</w:t>
      </w:r>
      <w:r w:rsidR="00E777AB" w:rsidRPr="004103F6">
        <w:t xml:space="preserve"> </w:t>
      </w:r>
      <w:r w:rsidR="00FA63A7" w:rsidRPr="004103F6">
        <w:t>a</w:t>
      </w:r>
      <w:r w:rsidR="00E777AB" w:rsidRPr="004103F6">
        <w:t>ssessed</w:t>
      </w:r>
      <w:r w:rsidR="00FA63A7" w:rsidRPr="004103F6">
        <w:t xml:space="preserve"> </w:t>
      </w:r>
      <w:r w:rsidR="00E777AB" w:rsidRPr="004103F6">
        <w:t xml:space="preserve">against </w:t>
      </w:r>
      <w:r w:rsidR="00E95AB6" w:rsidRPr="004103F6">
        <w:t xml:space="preserve">the </w:t>
      </w:r>
      <w:r w:rsidR="00E777AB" w:rsidRPr="004103F6">
        <w:t xml:space="preserve">proposed </w:t>
      </w:r>
      <w:bookmarkEnd w:id="52"/>
      <w:bookmarkEnd w:id="53"/>
      <w:r w:rsidR="000E0B05">
        <w:t>minimum dataset</w:t>
      </w:r>
      <w:bookmarkEnd w:id="54"/>
      <w:bookmarkEnd w:id="55"/>
    </w:p>
    <w:tbl>
      <w:tblPr>
        <w:tblW w:w="15595" w:type="dxa"/>
        <w:tblInd w:w="-709" w:type="dxa"/>
        <w:tblLook w:val="04A0" w:firstRow="1" w:lastRow="0" w:firstColumn="1" w:lastColumn="0" w:noHBand="0" w:noVBand="1"/>
      </w:tblPr>
      <w:tblGrid>
        <w:gridCol w:w="717"/>
        <w:gridCol w:w="3253"/>
        <w:gridCol w:w="972"/>
        <w:gridCol w:w="948"/>
        <w:gridCol w:w="959"/>
        <w:gridCol w:w="959"/>
        <w:gridCol w:w="883"/>
        <w:gridCol w:w="972"/>
        <w:gridCol w:w="729"/>
        <w:gridCol w:w="874"/>
        <w:gridCol w:w="874"/>
        <w:gridCol w:w="699"/>
        <w:gridCol w:w="891"/>
        <w:gridCol w:w="891"/>
        <w:gridCol w:w="905"/>
        <w:gridCol w:w="69"/>
      </w:tblGrid>
      <w:tr w:rsidR="008C45DA" w:rsidRPr="004103F6" w14:paraId="3B861DA2" w14:textId="77777777" w:rsidTr="007C6DE4">
        <w:trPr>
          <w:cantSplit/>
          <w:trHeight w:val="1563"/>
          <w:tblHeader/>
        </w:trPr>
        <w:tc>
          <w:tcPr>
            <w:tcW w:w="3970" w:type="dxa"/>
            <w:gridSpan w:val="2"/>
            <w:tcBorders>
              <w:top w:val="single" w:sz="8" w:space="0" w:color="408BCA"/>
              <w:left w:val="single" w:sz="8" w:space="0" w:color="408BCA"/>
              <w:bottom w:val="single" w:sz="18" w:space="0" w:color="408BCA"/>
              <w:right w:val="single" w:sz="8" w:space="0" w:color="FFFFFF" w:themeColor="background1"/>
            </w:tcBorders>
            <w:shd w:val="clear" w:color="auto" w:fill="auto"/>
            <w:vAlign w:val="center"/>
            <w:hideMark/>
          </w:tcPr>
          <w:p w14:paraId="1C9535A1" w14:textId="77777777" w:rsidR="00DC659C" w:rsidRPr="007C6DE4" w:rsidRDefault="00DC659C" w:rsidP="00B672B4">
            <w:pPr>
              <w:spacing w:after="0"/>
              <w:ind w:left="-275" w:firstLine="134"/>
              <w:jc w:val="center"/>
              <w:rPr>
                <w:rFonts w:eastAsia="Times New Roman" w:cs="Calibri"/>
                <w:b/>
                <w:bCs/>
                <w:sz w:val="16"/>
                <w:szCs w:val="16"/>
              </w:rPr>
            </w:pPr>
            <w:r w:rsidRPr="007C6DE4">
              <w:rPr>
                <w:rFonts w:eastAsia="Times New Roman" w:cs="Calibri"/>
                <w:b/>
                <w:bCs/>
                <w:sz w:val="16"/>
                <w:szCs w:val="16"/>
              </w:rPr>
              <w:t> </w:t>
            </w:r>
          </w:p>
          <w:p w14:paraId="2337108C" w14:textId="2F57EAC6" w:rsidR="00DC659C" w:rsidRPr="007C6DE4" w:rsidRDefault="009F1404" w:rsidP="00B672B4">
            <w:pPr>
              <w:spacing w:after="0"/>
              <w:jc w:val="center"/>
              <w:rPr>
                <w:rFonts w:eastAsia="Times New Roman" w:cs="Calibri"/>
                <w:b/>
                <w:bCs/>
                <w:sz w:val="16"/>
                <w:szCs w:val="16"/>
              </w:rPr>
            </w:pPr>
            <w:r w:rsidRPr="007C6DE4">
              <w:rPr>
                <w:rFonts w:eastAsia="Times New Roman" w:cs="Calibri"/>
                <w:b/>
                <w:bCs/>
                <w:sz w:val="16"/>
                <w:szCs w:val="16"/>
              </w:rPr>
              <w:t>Proposed m</w:t>
            </w:r>
            <w:r w:rsidR="00DC659C" w:rsidRPr="007C6DE4">
              <w:rPr>
                <w:rFonts w:eastAsia="Times New Roman" w:cs="Calibri"/>
                <w:b/>
                <w:bCs/>
                <w:sz w:val="16"/>
                <w:szCs w:val="16"/>
              </w:rPr>
              <w:t>inimum data requirements for allied health professionals </w:t>
            </w:r>
          </w:p>
        </w:tc>
        <w:tc>
          <w:tcPr>
            <w:tcW w:w="972"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12828109"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Census of Population and Housing</w:t>
            </w:r>
          </w:p>
        </w:tc>
        <w:tc>
          <w:tcPr>
            <w:tcW w:w="948"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339CF642" w14:textId="384D90FB"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 xml:space="preserve">National Health Workforce </w:t>
            </w:r>
            <w:r w:rsidR="00487A5F" w:rsidRPr="007C6DE4">
              <w:rPr>
                <w:rFonts w:eastAsia="Times New Roman" w:cs="Calibri"/>
                <w:b/>
                <w:bCs/>
                <w:sz w:val="16"/>
                <w:szCs w:val="16"/>
              </w:rPr>
              <w:t>Dataset</w:t>
            </w:r>
          </w:p>
        </w:tc>
        <w:tc>
          <w:tcPr>
            <w:tcW w:w="959"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27A02077"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Public Hospital Establishment data - AIHW</w:t>
            </w:r>
          </w:p>
        </w:tc>
        <w:tc>
          <w:tcPr>
            <w:tcW w:w="959"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450A2A94"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Private hospital data - ABS</w:t>
            </w:r>
          </w:p>
        </w:tc>
        <w:tc>
          <w:tcPr>
            <w:tcW w:w="883"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32105632"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ATO data - by individual professions</w:t>
            </w:r>
          </w:p>
        </w:tc>
        <w:tc>
          <w:tcPr>
            <w:tcW w:w="972"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37C77B41"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Labour force survey microdata</w:t>
            </w:r>
          </w:p>
        </w:tc>
        <w:tc>
          <w:tcPr>
            <w:tcW w:w="729"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7AD04434"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Visa data - work</w:t>
            </w:r>
          </w:p>
        </w:tc>
        <w:tc>
          <w:tcPr>
            <w:tcW w:w="874"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22D565B2"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Visa data - student</w:t>
            </w:r>
          </w:p>
        </w:tc>
        <w:tc>
          <w:tcPr>
            <w:tcW w:w="874"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6FAB193B"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Education Inc graduate outcomes survey</w:t>
            </w:r>
          </w:p>
        </w:tc>
        <w:tc>
          <w:tcPr>
            <w:tcW w:w="699"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11F3D5C9"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 xml:space="preserve">Immigration </w:t>
            </w:r>
          </w:p>
        </w:tc>
        <w:tc>
          <w:tcPr>
            <w:tcW w:w="891"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525D427B"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 xml:space="preserve">State Health </w:t>
            </w:r>
          </w:p>
        </w:tc>
        <w:tc>
          <w:tcPr>
            <w:tcW w:w="891" w:type="dxa"/>
            <w:tcBorders>
              <w:top w:val="single" w:sz="8" w:space="0" w:color="408BCA"/>
              <w:left w:val="single" w:sz="8" w:space="0" w:color="FFFFFF" w:themeColor="background1"/>
              <w:bottom w:val="single" w:sz="18" w:space="0" w:color="408BCA"/>
              <w:right w:val="single" w:sz="8" w:space="0" w:color="FFFFFF" w:themeColor="background1"/>
            </w:tcBorders>
            <w:shd w:val="clear" w:color="auto" w:fill="auto"/>
            <w:textDirection w:val="btLr"/>
            <w:vAlign w:val="center"/>
            <w:hideMark/>
          </w:tcPr>
          <w:p w14:paraId="5ECC46F1"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Aged Care Providers</w:t>
            </w:r>
          </w:p>
        </w:tc>
        <w:tc>
          <w:tcPr>
            <w:tcW w:w="974" w:type="dxa"/>
            <w:gridSpan w:val="2"/>
            <w:tcBorders>
              <w:top w:val="single" w:sz="8" w:space="0" w:color="408BCA"/>
              <w:left w:val="single" w:sz="8" w:space="0" w:color="FFFFFF" w:themeColor="background1"/>
              <w:bottom w:val="single" w:sz="18" w:space="0" w:color="408BCA"/>
              <w:right w:val="single" w:sz="8" w:space="0" w:color="408BCA"/>
            </w:tcBorders>
            <w:shd w:val="clear" w:color="auto" w:fill="auto"/>
            <w:textDirection w:val="btLr"/>
            <w:vAlign w:val="center"/>
            <w:hideMark/>
          </w:tcPr>
          <w:p w14:paraId="5DCA78B8" w14:textId="77777777" w:rsidR="00DC659C" w:rsidRPr="007C6DE4" w:rsidRDefault="00DC659C" w:rsidP="00B672B4">
            <w:pPr>
              <w:spacing w:after="0"/>
              <w:ind w:left="113" w:right="113"/>
              <w:jc w:val="center"/>
              <w:rPr>
                <w:rFonts w:eastAsia="Times New Roman" w:cs="Calibri"/>
                <w:b/>
                <w:bCs/>
                <w:sz w:val="16"/>
                <w:szCs w:val="16"/>
              </w:rPr>
            </w:pPr>
            <w:r w:rsidRPr="007C6DE4">
              <w:rPr>
                <w:rFonts w:eastAsia="Times New Roman" w:cs="Calibri"/>
                <w:b/>
                <w:bCs/>
                <w:sz w:val="16"/>
                <w:szCs w:val="16"/>
              </w:rPr>
              <w:t xml:space="preserve">Disability Care Porvider </w:t>
            </w:r>
          </w:p>
        </w:tc>
      </w:tr>
      <w:tr w:rsidR="008C45DA" w:rsidRPr="004103F6" w14:paraId="2E2BCB3A" w14:textId="77777777" w:rsidTr="007C6DE4">
        <w:trPr>
          <w:trHeight w:val="20"/>
        </w:trPr>
        <w:tc>
          <w:tcPr>
            <w:tcW w:w="5890" w:type="dxa"/>
            <w:gridSpan w:val="4"/>
            <w:tcBorders>
              <w:top w:val="single" w:sz="18" w:space="0" w:color="408BCA"/>
              <w:left w:val="single" w:sz="8" w:space="0" w:color="408BCA"/>
              <w:bottom w:val="nil"/>
              <w:right w:val="nil"/>
            </w:tcBorders>
            <w:shd w:val="clear" w:color="auto" w:fill="D9E1F2"/>
            <w:noWrap/>
            <w:vAlign w:val="center"/>
            <w:hideMark/>
          </w:tcPr>
          <w:p w14:paraId="232BB42F" w14:textId="77777777" w:rsidR="001F60EE" w:rsidRPr="004103F6" w:rsidRDefault="00780B45" w:rsidP="00B672B4">
            <w:pPr>
              <w:spacing w:after="0"/>
              <w:rPr>
                <w:rFonts w:eastAsia="Times New Roman" w:cs="Calibri"/>
                <w:b/>
                <w:bCs/>
                <w:sz w:val="16"/>
                <w:szCs w:val="16"/>
              </w:rPr>
            </w:pPr>
            <w:r w:rsidRPr="004103F6">
              <w:rPr>
                <w:rFonts w:eastAsia="Times New Roman" w:cs="Calibri"/>
                <w:b/>
                <w:bCs/>
                <w:sz w:val="16"/>
                <w:szCs w:val="16"/>
              </w:rPr>
              <w:t>From Health professionals (e.g. via registration survey)</w:t>
            </w:r>
          </w:p>
        </w:tc>
        <w:tc>
          <w:tcPr>
            <w:tcW w:w="959" w:type="dxa"/>
            <w:tcBorders>
              <w:top w:val="single" w:sz="18" w:space="0" w:color="408BCA"/>
              <w:left w:val="nil"/>
              <w:bottom w:val="nil"/>
              <w:right w:val="nil"/>
            </w:tcBorders>
            <w:shd w:val="clear" w:color="auto" w:fill="D9E1F2"/>
            <w:vAlign w:val="center"/>
            <w:hideMark/>
          </w:tcPr>
          <w:p w14:paraId="5EAC2ADE"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59" w:type="dxa"/>
            <w:tcBorders>
              <w:top w:val="single" w:sz="18" w:space="0" w:color="408BCA"/>
              <w:left w:val="nil"/>
              <w:bottom w:val="nil"/>
              <w:right w:val="nil"/>
            </w:tcBorders>
            <w:shd w:val="clear" w:color="auto" w:fill="D9E1F2"/>
            <w:vAlign w:val="center"/>
            <w:hideMark/>
          </w:tcPr>
          <w:p w14:paraId="0DF55E8B"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83" w:type="dxa"/>
            <w:tcBorders>
              <w:top w:val="single" w:sz="18" w:space="0" w:color="408BCA"/>
              <w:left w:val="nil"/>
              <w:bottom w:val="nil"/>
              <w:right w:val="nil"/>
            </w:tcBorders>
            <w:shd w:val="clear" w:color="auto" w:fill="D9E1F2"/>
            <w:vAlign w:val="center"/>
            <w:hideMark/>
          </w:tcPr>
          <w:p w14:paraId="1938B072"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72" w:type="dxa"/>
            <w:tcBorders>
              <w:top w:val="single" w:sz="18" w:space="0" w:color="408BCA"/>
              <w:left w:val="nil"/>
              <w:bottom w:val="nil"/>
              <w:right w:val="nil"/>
            </w:tcBorders>
            <w:shd w:val="clear" w:color="auto" w:fill="D9E1F2"/>
            <w:vAlign w:val="center"/>
            <w:hideMark/>
          </w:tcPr>
          <w:p w14:paraId="2ED5D6DD"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729" w:type="dxa"/>
            <w:tcBorders>
              <w:top w:val="single" w:sz="18" w:space="0" w:color="408BCA"/>
              <w:left w:val="nil"/>
              <w:bottom w:val="nil"/>
              <w:right w:val="nil"/>
            </w:tcBorders>
            <w:shd w:val="clear" w:color="auto" w:fill="D9E1F2"/>
            <w:vAlign w:val="center"/>
            <w:hideMark/>
          </w:tcPr>
          <w:p w14:paraId="5CA0A0C5"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74" w:type="dxa"/>
            <w:tcBorders>
              <w:top w:val="single" w:sz="18" w:space="0" w:color="408BCA"/>
              <w:left w:val="nil"/>
              <w:bottom w:val="nil"/>
              <w:right w:val="nil"/>
            </w:tcBorders>
            <w:shd w:val="clear" w:color="auto" w:fill="D9E1F2"/>
            <w:vAlign w:val="center"/>
            <w:hideMark/>
          </w:tcPr>
          <w:p w14:paraId="19448028"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74" w:type="dxa"/>
            <w:tcBorders>
              <w:top w:val="single" w:sz="18" w:space="0" w:color="408BCA"/>
              <w:left w:val="nil"/>
              <w:bottom w:val="nil"/>
              <w:right w:val="nil"/>
            </w:tcBorders>
            <w:shd w:val="clear" w:color="auto" w:fill="D9E1F2"/>
            <w:vAlign w:val="center"/>
            <w:hideMark/>
          </w:tcPr>
          <w:p w14:paraId="73F54928"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699" w:type="dxa"/>
            <w:tcBorders>
              <w:top w:val="single" w:sz="18" w:space="0" w:color="408BCA"/>
              <w:left w:val="nil"/>
              <w:bottom w:val="nil"/>
              <w:right w:val="nil"/>
            </w:tcBorders>
            <w:shd w:val="clear" w:color="auto" w:fill="D9E1F2"/>
            <w:vAlign w:val="center"/>
            <w:hideMark/>
          </w:tcPr>
          <w:p w14:paraId="24048070"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91" w:type="dxa"/>
            <w:tcBorders>
              <w:top w:val="single" w:sz="18" w:space="0" w:color="408BCA"/>
              <w:left w:val="nil"/>
              <w:bottom w:val="nil"/>
              <w:right w:val="nil"/>
            </w:tcBorders>
            <w:shd w:val="clear" w:color="auto" w:fill="D9E1F2"/>
            <w:vAlign w:val="center"/>
            <w:hideMark/>
          </w:tcPr>
          <w:p w14:paraId="5BC01ABC"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91" w:type="dxa"/>
            <w:tcBorders>
              <w:top w:val="single" w:sz="18" w:space="0" w:color="408BCA"/>
              <w:left w:val="nil"/>
              <w:bottom w:val="nil"/>
              <w:right w:val="nil"/>
            </w:tcBorders>
            <w:shd w:val="clear" w:color="auto" w:fill="D9E1F2"/>
            <w:vAlign w:val="center"/>
            <w:hideMark/>
          </w:tcPr>
          <w:p w14:paraId="73CE7429"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74" w:type="dxa"/>
            <w:gridSpan w:val="2"/>
            <w:tcBorders>
              <w:top w:val="single" w:sz="18" w:space="0" w:color="408BCA"/>
              <w:left w:val="nil"/>
              <w:bottom w:val="nil"/>
              <w:right w:val="nil"/>
            </w:tcBorders>
            <w:shd w:val="clear" w:color="auto" w:fill="D9E1F2"/>
            <w:vAlign w:val="center"/>
            <w:hideMark/>
          </w:tcPr>
          <w:p w14:paraId="524B4F3D"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r>
      <w:tr w:rsidR="008C45DA" w:rsidRPr="004103F6" w14:paraId="16FE9036" w14:textId="77777777" w:rsidTr="0013519B">
        <w:trPr>
          <w:trHeight w:val="20"/>
        </w:trPr>
        <w:tc>
          <w:tcPr>
            <w:tcW w:w="717" w:type="dxa"/>
            <w:tcBorders>
              <w:top w:val="nil"/>
              <w:left w:val="single" w:sz="8" w:space="0" w:color="408BCA"/>
              <w:bottom w:val="single" w:sz="8" w:space="0" w:color="408BCA"/>
              <w:right w:val="nil"/>
            </w:tcBorders>
            <w:shd w:val="clear" w:color="auto" w:fill="D9E1F2"/>
            <w:vAlign w:val="center"/>
            <w:hideMark/>
          </w:tcPr>
          <w:p w14:paraId="61203168"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3253" w:type="dxa"/>
            <w:tcBorders>
              <w:top w:val="nil"/>
              <w:left w:val="nil"/>
              <w:bottom w:val="single" w:sz="8" w:space="0" w:color="408BCA"/>
              <w:right w:val="nil"/>
            </w:tcBorders>
            <w:shd w:val="clear" w:color="auto" w:fill="D9E1F2"/>
            <w:vAlign w:val="center"/>
            <w:hideMark/>
          </w:tcPr>
          <w:p w14:paraId="2B144B9C"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xml:space="preserve">Core </w:t>
            </w:r>
            <w:r w:rsidR="00E3516B" w:rsidRPr="004103F6">
              <w:rPr>
                <w:rFonts w:eastAsia="Times New Roman" w:cs="Calibri"/>
                <w:b/>
                <w:bCs/>
                <w:sz w:val="16"/>
                <w:szCs w:val="16"/>
              </w:rPr>
              <w:t>i</w:t>
            </w:r>
            <w:r w:rsidRPr="004103F6">
              <w:rPr>
                <w:rFonts w:eastAsia="Times New Roman" w:cs="Calibri"/>
                <w:b/>
                <w:bCs/>
                <w:sz w:val="16"/>
                <w:szCs w:val="16"/>
              </w:rPr>
              <w:t>tems</w:t>
            </w:r>
          </w:p>
        </w:tc>
        <w:tc>
          <w:tcPr>
            <w:tcW w:w="972" w:type="dxa"/>
            <w:tcBorders>
              <w:top w:val="nil"/>
              <w:left w:val="nil"/>
              <w:bottom w:val="single" w:sz="8" w:space="0" w:color="408BCA"/>
              <w:right w:val="nil"/>
            </w:tcBorders>
            <w:shd w:val="clear" w:color="auto" w:fill="D9E1F2"/>
            <w:vAlign w:val="center"/>
            <w:hideMark/>
          </w:tcPr>
          <w:p w14:paraId="44A55792"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48" w:type="dxa"/>
            <w:tcBorders>
              <w:top w:val="nil"/>
              <w:left w:val="nil"/>
              <w:bottom w:val="single" w:sz="8" w:space="0" w:color="408BCA"/>
              <w:right w:val="nil"/>
            </w:tcBorders>
            <w:shd w:val="clear" w:color="auto" w:fill="D9E1F2"/>
            <w:vAlign w:val="center"/>
            <w:hideMark/>
          </w:tcPr>
          <w:p w14:paraId="161D42D9"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59" w:type="dxa"/>
            <w:tcBorders>
              <w:top w:val="nil"/>
              <w:left w:val="nil"/>
              <w:bottom w:val="single" w:sz="8" w:space="0" w:color="408BCA"/>
              <w:right w:val="nil"/>
            </w:tcBorders>
            <w:shd w:val="clear" w:color="auto" w:fill="D9E1F2"/>
            <w:vAlign w:val="center"/>
            <w:hideMark/>
          </w:tcPr>
          <w:p w14:paraId="7B9A4B41"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59" w:type="dxa"/>
            <w:tcBorders>
              <w:top w:val="nil"/>
              <w:left w:val="nil"/>
              <w:bottom w:val="single" w:sz="8" w:space="0" w:color="408BCA"/>
              <w:right w:val="nil"/>
            </w:tcBorders>
            <w:shd w:val="clear" w:color="auto" w:fill="D9E1F2"/>
            <w:vAlign w:val="center"/>
            <w:hideMark/>
          </w:tcPr>
          <w:p w14:paraId="6946074E"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83" w:type="dxa"/>
            <w:tcBorders>
              <w:top w:val="nil"/>
              <w:left w:val="nil"/>
              <w:bottom w:val="single" w:sz="8" w:space="0" w:color="408BCA"/>
              <w:right w:val="nil"/>
            </w:tcBorders>
            <w:shd w:val="clear" w:color="auto" w:fill="D9E1F2"/>
            <w:vAlign w:val="center"/>
            <w:hideMark/>
          </w:tcPr>
          <w:p w14:paraId="3E931D91"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72" w:type="dxa"/>
            <w:tcBorders>
              <w:top w:val="nil"/>
              <w:left w:val="nil"/>
              <w:bottom w:val="single" w:sz="8" w:space="0" w:color="408BCA"/>
              <w:right w:val="nil"/>
            </w:tcBorders>
            <w:shd w:val="clear" w:color="auto" w:fill="D9E1F2"/>
            <w:vAlign w:val="center"/>
            <w:hideMark/>
          </w:tcPr>
          <w:p w14:paraId="2CE22289"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729" w:type="dxa"/>
            <w:tcBorders>
              <w:top w:val="nil"/>
              <w:left w:val="nil"/>
              <w:bottom w:val="single" w:sz="8" w:space="0" w:color="408BCA"/>
              <w:right w:val="nil"/>
            </w:tcBorders>
            <w:shd w:val="clear" w:color="auto" w:fill="D9E1F2"/>
            <w:vAlign w:val="center"/>
            <w:hideMark/>
          </w:tcPr>
          <w:p w14:paraId="7A53B9F5"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74" w:type="dxa"/>
            <w:tcBorders>
              <w:top w:val="nil"/>
              <w:left w:val="nil"/>
              <w:bottom w:val="single" w:sz="8" w:space="0" w:color="408BCA"/>
              <w:right w:val="nil"/>
            </w:tcBorders>
            <w:shd w:val="clear" w:color="auto" w:fill="D9E1F2"/>
            <w:vAlign w:val="center"/>
            <w:hideMark/>
          </w:tcPr>
          <w:p w14:paraId="7911E430"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74" w:type="dxa"/>
            <w:tcBorders>
              <w:top w:val="nil"/>
              <w:left w:val="nil"/>
              <w:bottom w:val="single" w:sz="8" w:space="0" w:color="408BCA"/>
              <w:right w:val="nil"/>
            </w:tcBorders>
            <w:shd w:val="clear" w:color="auto" w:fill="D9E1F2"/>
            <w:vAlign w:val="center"/>
            <w:hideMark/>
          </w:tcPr>
          <w:p w14:paraId="3E6BECC4"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699" w:type="dxa"/>
            <w:tcBorders>
              <w:top w:val="nil"/>
              <w:left w:val="nil"/>
              <w:bottom w:val="single" w:sz="8" w:space="0" w:color="408BCA"/>
              <w:right w:val="nil"/>
            </w:tcBorders>
            <w:shd w:val="clear" w:color="auto" w:fill="D9E1F2"/>
            <w:vAlign w:val="center"/>
            <w:hideMark/>
          </w:tcPr>
          <w:p w14:paraId="4D66E143"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91" w:type="dxa"/>
            <w:tcBorders>
              <w:top w:val="nil"/>
              <w:left w:val="nil"/>
              <w:bottom w:val="single" w:sz="8" w:space="0" w:color="408BCA"/>
              <w:right w:val="nil"/>
            </w:tcBorders>
            <w:shd w:val="clear" w:color="auto" w:fill="D9E1F2"/>
            <w:vAlign w:val="center"/>
            <w:hideMark/>
          </w:tcPr>
          <w:p w14:paraId="7EDC9ACE"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891" w:type="dxa"/>
            <w:tcBorders>
              <w:top w:val="nil"/>
              <w:left w:val="nil"/>
              <w:bottom w:val="single" w:sz="8" w:space="0" w:color="408BCA"/>
              <w:right w:val="nil"/>
            </w:tcBorders>
            <w:shd w:val="clear" w:color="auto" w:fill="D9E1F2"/>
            <w:vAlign w:val="center"/>
            <w:hideMark/>
          </w:tcPr>
          <w:p w14:paraId="702BDE5F"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974" w:type="dxa"/>
            <w:gridSpan w:val="2"/>
            <w:tcBorders>
              <w:top w:val="nil"/>
              <w:left w:val="nil"/>
              <w:bottom w:val="single" w:sz="8" w:space="0" w:color="408BCA"/>
              <w:right w:val="nil"/>
            </w:tcBorders>
            <w:shd w:val="clear" w:color="auto" w:fill="D9E1F2"/>
            <w:vAlign w:val="center"/>
            <w:hideMark/>
          </w:tcPr>
          <w:p w14:paraId="5DFEE75C"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r>
      <w:tr w:rsidR="00904DE7" w:rsidRPr="004103F6" w14:paraId="7291CFFD"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tcPr>
          <w:p w14:paraId="3EEF2EA6" w14:textId="77777777" w:rsidR="001F60EE" w:rsidRPr="004103F6" w:rsidRDefault="001F60EE" w:rsidP="00B672B4">
            <w:pPr>
              <w:spacing w:after="0"/>
              <w:jc w:val="right"/>
              <w:rPr>
                <w:rFonts w:eastAsia="Times New Roman" w:cs="Calibri"/>
                <w:color w:val="000000"/>
                <w:sz w:val="16"/>
                <w:szCs w:val="16"/>
              </w:rPr>
            </w:pPr>
          </w:p>
        </w:tc>
        <w:tc>
          <w:tcPr>
            <w:tcW w:w="3253" w:type="dxa"/>
            <w:tcBorders>
              <w:top w:val="nil"/>
              <w:left w:val="nil"/>
              <w:bottom w:val="single" w:sz="8" w:space="0" w:color="408BCA"/>
              <w:right w:val="single" w:sz="8" w:space="0" w:color="408BCA"/>
            </w:tcBorders>
            <w:shd w:val="clear" w:color="auto" w:fill="auto"/>
            <w:vAlign w:val="center"/>
          </w:tcPr>
          <w:p w14:paraId="78DD77A2"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Profession</w:t>
            </w:r>
          </w:p>
        </w:tc>
        <w:tc>
          <w:tcPr>
            <w:tcW w:w="972" w:type="dxa"/>
            <w:tcBorders>
              <w:top w:val="nil"/>
              <w:left w:val="nil"/>
              <w:bottom w:val="single" w:sz="8" w:space="0" w:color="408BCA"/>
              <w:right w:val="single" w:sz="8" w:space="0" w:color="408BCA"/>
            </w:tcBorders>
            <w:shd w:val="clear" w:color="auto" w:fill="auto"/>
            <w:vAlign w:val="center"/>
          </w:tcPr>
          <w:p w14:paraId="6343802E"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Self</w:t>
            </w:r>
            <w:r w:rsidR="00E3516B" w:rsidRPr="004103F6">
              <w:rPr>
                <w:rFonts w:eastAsia="Times New Roman" w:cs="Calibri"/>
                <w:color w:val="000000"/>
                <w:sz w:val="16"/>
                <w:szCs w:val="16"/>
              </w:rPr>
              <w:t>-</w:t>
            </w:r>
            <w:r w:rsidRPr="004103F6">
              <w:rPr>
                <w:rFonts w:eastAsia="Times New Roman" w:cs="Calibri"/>
                <w:color w:val="000000"/>
                <w:sz w:val="16"/>
                <w:szCs w:val="16"/>
              </w:rPr>
              <w:t>reported</w:t>
            </w:r>
          </w:p>
        </w:tc>
        <w:tc>
          <w:tcPr>
            <w:tcW w:w="948" w:type="dxa"/>
            <w:tcBorders>
              <w:top w:val="nil"/>
              <w:left w:val="nil"/>
              <w:bottom w:val="single" w:sz="8" w:space="0" w:color="408BCA"/>
              <w:right w:val="single" w:sz="8" w:space="0" w:color="408BCA"/>
            </w:tcBorders>
            <w:shd w:val="clear" w:color="auto" w:fill="auto"/>
            <w:vAlign w:val="center"/>
          </w:tcPr>
          <w:p w14:paraId="2F99482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Ahpra reg</w:t>
            </w:r>
          </w:p>
        </w:tc>
        <w:tc>
          <w:tcPr>
            <w:tcW w:w="959" w:type="dxa"/>
            <w:tcBorders>
              <w:top w:val="nil"/>
              <w:left w:val="nil"/>
              <w:bottom w:val="single" w:sz="8" w:space="0" w:color="408BCA"/>
              <w:right w:val="single" w:sz="8" w:space="0" w:color="408BCA"/>
            </w:tcBorders>
            <w:shd w:val="clear" w:color="auto" w:fill="auto"/>
            <w:vAlign w:val="center"/>
          </w:tcPr>
          <w:p w14:paraId="2671685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xml:space="preserve">State defined </w:t>
            </w:r>
          </w:p>
        </w:tc>
        <w:tc>
          <w:tcPr>
            <w:tcW w:w="959" w:type="dxa"/>
            <w:tcBorders>
              <w:top w:val="nil"/>
              <w:left w:val="nil"/>
              <w:bottom w:val="single" w:sz="8" w:space="0" w:color="408BCA"/>
              <w:right w:val="single" w:sz="8" w:space="0" w:color="408BCA"/>
            </w:tcBorders>
            <w:shd w:val="clear" w:color="auto" w:fill="auto"/>
            <w:vAlign w:val="center"/>
          </w:tcPr>
          <w:p w14:paraId="67BCB49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Hospital defined</w:t>
            </w:r>
          </w:p>
        </w:tc>
        <w:tc>
          <w:tcPr>
            <w:tcW w:w="883" w:type="dxa"/>
            <w:tcBorders>
              <w:top w:val="nil"/>
              <w:left w:val="nil"/>
              <w:bottom w:val="single" w:sz="8" w:space="0" w:color="408BCA"/>
              <w:right w:val="single" w:sz="8" w:space="0" w:color="408BCA"/>
            </w:tcBorders>
            <w:shd w:val="clear" w:color="auto" w:fill="auto"/>
            <w:vAlign w:val="center"/>
          </w:tcPr>
          <w:p w14:paraId="4D68B64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Self</w:t>
            </w:r>
            <w:r w:rsidR="00E3516B" w:rsidRPr="004103F6">
              <w:rPr>
                <w:rFonts w:eastAsia="Times New Roman" w:cs="Calibri"/>
                <w:color w:val="000000"/>
                <w:sz w:val="16"/>
                <w:szCs w:val="16"/>
              </w:rPr>
              <w:t>-</w:t>
            </w:r>
            <w:r w:rsidRPr="004103F6">
              <w:rPr>
                <w:rFonts w:eastAsia="Times New Roman" w:cs="Calibri"/>
                <w:color w:val="000000"/>
                <w:sz w:val="16"/>
                <w:szCs w:val="16"/>
              </w:rPr>
              <w:t>reported</w:t>
            </w:r>
          </w:p>
        </w:tc>
        <w:tc>
          <w:tcPr>
            <w:tcW w:w="972" w:type="dxa"/>
            <w:tcBorders>
              <w:top w:val="nil"/>
              <w:left w:val="nil"/>
              <w:bottom w:val="single" w:sz="8" w:space="0" w:color="408BCA"/>
              <w:right w:val="single" w:sz="8" w:space="0" w:color="408BCA"/>
            </w:tcBorders>
            <w:shd w:val="clear" w:color="auto" w:fill="auto"/>
            <w:vAlign w:val="center"/>
          </w:tcPr>
          <w:p w14:paraId="4526CA0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Self</w:t>
            </w:r>
            <w:r w:rsidR="00E3516B" w:rsidRPr="004103F6">
              <w:rPr>
                <w:rFonts w:eastAsia="Times New Roman" w:cs="Calibri"/>
                <w:color w:val="000000"/>
                <w:sz w:val="16"/>
                <w:szCs w:val="16"/>
              </w:rPr>
              <w:t>-</w:t>
            </w:r>
            <w:r w:rsidRPr="004103F6">
              <w:rPr>
                <w:rFonts w:eastAsia="Times New Roman" w:cs="Calibri"/>
                <w:color w:val="000000"/>
                <w:sz w:val="16"/>
                <w:szCs w:val="16"/>
              </w:rPr>
              <w:t>reported</w:t>
            </w:r>
          </w:p>
        </w:tc>
        <w:tc>
          <w:tcPr>
            <w:tcW w:w="729" w:type="dxa"/>
            <w:tcBorders>
              <w:top w:val="nil"/>
              <w:left w:val="nil"/>
              <w:bottom w:val="single" w:sz="8" w:space="0" w:color="408BCA"/>
              <w:right w:val="single" w:sz="8" w:space="0" w:color="408BCA"/>
            </w:tcBorders>
            <w:shd w:val="clear" w:color="auto" w:fill="auto"/>
            <w:vAlign w:val="center"/>
          </w:tcPr>
          <w:p w14:paraId="7C21DD9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74" w:type="dxa"/>
            <w:tcBorders>
              <w:top w:val="nil"/>
              <w:left w:val="nil"/>
              <w:bottom w:val="single" w:sz="8" w:space="0" w:color="408BCA"/>
              <w:right w:val="single" w:sz="8" w:space="0" w:color="408BCA"/>
            </w:tcBorders>
            <w:shd w:val="clear" w:color="auto" w:fill="auto"/>
            <w:vAlign w:val="center"/>
          </w:tcPr>
          <w:p w14:paraId="3A3DC7C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p w14:paraId="6F26483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(course)</w:t>
            </w:r>
          </w:p>
        </w:tc>
        <w:tc>
          <w:tcPr>
            <w:tcW w:w="874" w:type="dxa"/>
            <w:tcBorders>
              <w:top w:val="nil"/>
              <w:left w:val="nil"/>
              <w:bottom w:val="single" w:sz="8" w:space="0" w:color="408BCA"/>
              <w:right w:val="single" w:sz="8" w:space="0" w:color="408BCA"/>
            </w:tcBorders>
            <w:shd w:val="clear" w:color="auto" w:fill="auto"/>
            <w:vAlign w:val="center"/>
          </w:tcPr>
          <w:p w14:paraId="2AACD91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p w14:paraId="44113E4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(course)</w:t>
            </w:r>
          </w:p>
        </w:tc>
        <w:tc>
          <w:tcPr>
            <w:tcW w:w="699" w:type="dxa"/>
            <w:tcBorders>
              <w:top w:val="nil"/>
              <w:left w:val="nil"/>
              <w:bottom w:val="single" w:sz="8" w:space="0" w:color="408BCA"/>
              <w:right w:val="single" w:sz="8" w:space="0" w:color="408BCA"/>
            </w:tcBorders>
            <w:shd w:val="clear" w:color="auto" w:fill="auto"/>
            <w:vAlign w:val="center"/>
          </w:tcPr>
          <w:p w14:paraId="648E9AA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91" w:type="dxa"/>
            <w:tcBorders>
              <w:top w:val="nil"/>
              <w:left w:val="nil"/>
              <w:bottom w:val="single" w:sz="8" w:space="0" w:color="408BCA"/>
              <w:right w:val="single" w:sz="8" w:space="0" w:color="408BCA"/>
            </w:tcBorders>
            <w:shd w:val="clear" w:color="auto" w:fill="auto"/>
            <w:vAlign w:val="center"/>
          </w:tcPr>
          <w:p w14:paraId="4DD004B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State defined</w:t>
            </w:r>
          </w:p>
        </w:tc>
        <w:tc>
          <w:tcPr>
            <w:tcW w:w="891" w:type="dxa"/>
            <w:tcBorders>
              <w:top w:val="nil"/>
              <w:left w:val="nil"/>
              <w:bottom w:val="single" w:sz="8" w:space="0" w:color="408BCA"/>
              <w:right w:val="single" w:sz="8" w:space="0" w:color="408BCA"/>
            </w:tcBorders>
            <w:shd w:val="clear" w:color="auto" w:fill="auto"/>
            <w:vAlign w:val="center"/>
          </w:tcPr>
          <w:p w14:paraId="4051804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Provider defined</w:t>
            </w:r>
          </w:p>
        </w:tc>
        <w:tc>
          <w:tcPr>
            <w:tcW w:w="974" w:type="dxa"/>
            <w:gridSpan w:val="2"/>
            <w:tcBorders>
              <w:top w:val="nil"/>
              <w:left w:val="nil"/>
              <w:bottom w:val="single" w:sz="8" w:space="0" w:color="408BCA"/>
              <w:right w:val="single" w:sz="8" w:space="0" w:color="408BCA"/>
            </w:tcBorders>
            <w:shd w:val="clear" w:color="auto" w:fill="auto"/>
            <w:vAlign w:val="center"/>
          </w:tcPr>
          <w:p w14:paraId="11B1F1B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Provider defined</w:t>
            </w:r>
          </w:p>
        </w:tc>
      </w:tr>
      <w:tr w:rsidR="00904DE7" w:rsidRPr="004103F6" w14:paraId="4D730F92"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tcPr>
          <w:p w14:paraId="5EE5220E"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1</w:t>
            </w:r>
          </w:p>
        </w:tc>
        <w:tc>
          <w:tcPr>
            <w:tcW w:w="3253" w:type="dxa"/>
            <w:tcBorders>
              <w:top w:val="nil"/>
              <w:left w:val="nil"/>
              <w:bottom w:val="single" w:sz="8" w:space="0" w:color="408BCA"/>
              <w:right w:val="single" w:sz="8" w:space="0" w:color="408BCA"/>
            </w:tcBorders>
            <w:shd w:val="clear" w:color="auto" w:fill="auto"/>
            <w:vAlign w:val="center"/>
          </w:tcPr>
          <w:p w14:paraId="17586AC0"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Place and year of qualification </w:t>
            </w:r>
          </w:p>
        </w:tc>
        <w:tc>
          <w:tcPr>
            <w:tcW w:w="972" w:type="dxa"/>
            <w:tcBorders>
              <w:top w:val="nil"/>
              <w:left w:val="nil"/>
              <w:bottom w:val="single" w:sz="8" w:space="0" w:color="408BCA"/>
              <w:right w:val="single" w:sz="8" w:space="0" w:color="408BCA"/>
            </w:tcBorders>
            <w:shd w:val="clear" w:color="auto" w:fill="auto"/>
            <w:vAlign w:val="center"/>
          </w:tcPr>
          <w:p w14:paraId="3603FE4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 (highest qual)</w:t>
            </w:r>
          </w:p>
        </w:tc>
        <w:tc>
          <w:tcPr>
            <w:tcW w:w="948" w:type="dxa"/>
            <w:tcBorders>
              <w:top w:val="nil"/>
              <w:left w:val="nil"/>
              <w:bottom w:val="single" w:sz="8" w:space="0" w:color="408BCA"/>
              <w:right w:val="single" w:sz="8" w:space="0" w:color="408BCA"/>
            </w:tcBorders>
            <w:shd w:val="clear" w:color="auto" w:fill="auto"/>
            <w:vAlign w:val="center"/>
          </w:tcPr>
          <w:p w14:paraId="523F8C7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 (place) C? (year)</w:t>
            </w:r>
          </w:p>
        </w:tc>
        <w:tc>
          <w:tcPr>
            <w:tcW w:w="959" w:type="dxa"/>
            <w:tcBorders>
              <w:top w:val="nil"/>
              <w:left w:val="nil"/>
              <w:bottom w:val="single" w:sz="8" w:space="0" w:color="408BCA"/>
              <w:right w:val="single" w:sz="8" w:space="0" w:color="408BCA"/>
            </w:tcBorders>
            <w:shd w:val="clear" w:color="auto" w:fill="auto"/>
            <w:vAlign w:val="center"/>
          </w:tcPr>
          <w:p w14:paraId="6AFB94EE"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tcPr>
          <w:p w14:paraId="508D4C0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tcPr>
          <w:p w14:paraId="57AB3D4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tcPr>
          <w:p w14:paraId="5F59B8B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tcPr>
          <w:p w14:paraId="1010E12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tcPr>
          <w:p w14:paraId="7299B13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tcPr>
          <w:p w14:paraId="0D3058F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tcPr>
          <w:p w14:paraId="12D2727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tcPr>
          <w:p w14:paraId="2E7E44E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tcPr>
          <w:p w14:paraId="3D262D8E"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974" w:type="dxa"/>
            <w:gridSpan w:val="2"/>
            <w:tcBorders>
              <w:top w:val="nil"/>
              <w:left w:val="nil"/>
              <w:bottom w:val="single" w:sz="8" w:space="0" w:color="408BCA"/>
              <w:right w:val="single" w:sz="8" w:space="0" w:color="408BCA"/>
            </w:tcBorders>
            <w:shd w:val="clear" w:color="auto" w:fill="auto"/>
            <w:vAlign w:val="center"/>
          </w:tcPr>
          <w:p w14:paraId="7CAE800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r>
      <w:tr w:rsidR="00904DE7" w:rsidRPr="004103F6" w14:paraId="35ED2124"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52292B54"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2</w:t>
            </w:r>
          </w:p>
        </w:tc>
        <w:tc>
          <w:tcPr>
            <w:tcW w:w="3253" w:type="dxa"/>
            <w:tcBorders>
              <w:top w:val="nil"/>
              <w:left w:val="nil"/>
              <w:bottom w:val="single" w:sz="8" w:space="0" w:color="408BCA"/>
              <w:right w:val="single" w:sz="8" w:space="0" w:color="408BCA"/>
            </w:tcBorders>
            <w:shd w:val="clear" w:color="auto" w:fill="auto"/>
            <w:vAlign w:val="center"/>
            <w:hideMark/>
          </w:tcPr>
          <w:p w14:paraId="107026CF"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Certification for practice (including in areas of specialisation) </w:t>
            </w:r>
          </w:p>
        </w:tc>
        <w:tc>
          <w:tcPr>
            <w:tcW w:w="972" w:type="dxa"/>
            <w:tcBorders>
              <w:top w:val="nil"/>
              <w:left w:val="nil"/>
              <w:bottom w:val="single" w:sz="8" w:space="0" w:color="408BCA"/>
              <w:right w:val="single" w:sz="8" w:space="0" w:color="408BCA"/>
            </w:tcBorders>
            <w:shd w:val="clear" w:color="auto" w:fill="auto"/>
            <w:vAlign w:val="center"/>
            <w:hideMark/>
          </w:tcPr>
          <w:p w14:paraId="398D9F4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0923421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28ABAFD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5D85C77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7042CDF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4DE4687A"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4E88F1F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6B6EB1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6266B0B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18956B9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74C576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06C2712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C7A968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r>
      <w:tr w:rsidR="00904DE7" w:rsidRPr="004103F6" w14:paraId="1716DE5C"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651D3E2A"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3</w:t>
            </w:r>
          </w:p>
        </w:tc>
        <w:tc>
          <w:tcPr>
            <w:tcW w:w="3253" w:type="dxa"/>
            <w:tcBorders>
              <w:top w:val="nil"/>
              <w:left w:val="nil"/>
              <w:bottom w:val="single" w:sz="8" w:space="0" w:color="408BCA"/>
              <w:right w:val="single" w:sz="8" w:space="0" w:color="408BCA"/>
            </w:tcBorders>
            <w:shd w:val="clear" w:color="auto" w:fill="auto"/>
            <w:vAlign w:val="center"/>
            <w:hideMark/>
          </w:tcPr>
          <w:p w14:paraId="2DE6B42A"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Age </w:t>
            </w:r>
          </w:p>
        </w:tc>
        <w:tc>
          <w:tcPr>
            <w:tcW w:w="972" w:type="dxa"/>
            <w:tcBorders>
              <w:top w:val="nil"/>
              <w:left w:val="nil"/>
              <w:bottom w:val="single" w:sz="8" w:space="0" w:color="408BCA"/>
              <w:right w:val="single" w:sz="8" w:space="0" w:color="408BCA"/>
            </w:tcBorders>
            <w:shd w:val="clear" w:color="auto" w:fill="auto"/>
            <w:vAlign w:val="center"/>
            <w:hideMark/>
          </w:tcPr>
          <w:p w14:paraId="069A801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7031654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320703A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5222D8D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1DE536B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7D704A4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57DDF95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9B3EC3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0679600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7966D8E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99C956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91" w:type="dxa"/>
            <w:tcBorders>
              <w:top w:val="nil"/>
              <w:left w:val="nil"/>
              <w:bottom w:val="single" w:sz="8" w:space="0" w:color="408BCA"/>
              <w:right w:val="single" w:sz="8" w:space="0" w:color="408BCA"/>
            </w:tcBorders>
            <w:shd w:val="clear" w:color="auto" w:fill="auto"/>
            <w:vAlign w:val="center"/>
            <w:hideMark/>
          </w:tcPr>
          <w:p w14:paraId="071D395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072E524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646C647F"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635D3939"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4</w:t>
            </w:r>
          </w:p>
        </w:tc>
        <w:tc>
          <w:tcPr>
            <w:tcW w:w="3253" w:type="dxa"/>
            <w:tcBorders>
              <w:top w:val="nil"/>
              <w:left w:val="nil"/>
              <w:bottom w:val="single" w:sz="8" w:space="0" w:color="408BCA"/>
              <w:right w:val="single" w:sz="8" w:space="0" w:color="408BCA"/>
            </w:tcBorders>
            <w:shd w:val="clear" w:color="auto" w:fill="auto"/>
            <w:vAlign w:val="center"/>
            <w:hideMark/>
          </w:tcPr>
          <w:p w14:paraId="0A693CB1"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Gender </w:t>
            </w:r>
          </w:p>
        </w:tc>
        <w:tc>
          <w:tcPr>
            <w:tcW w:w="972" w:type="dxa"/>
            <w:tcBorders>
              <w:top w:val="nil"/>
              <w:left w:val="nil"/>
              <w:bottom w:val="single" w:sz="8" w:space="0" w:color="408BCA"/>
              <w:right w:val="single" w:sz="8" w:space="0" w:color="408BCA"/>
            </w:tcBorders>
            <w:shd w:val="clear" w:color="auto" w:fill="auto"/>
            <w:vAlign w:val="center"/>
            <w:hideMark/>
          </w:tcPr>
          <w:p w14:paraId="024A04E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6CA9F68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4F630A6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2594250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F5E770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2" w:type="dxa"/>
            <w:tcBorders>
              <w:top w:val="nil"/>
              <w:left w:val="nil"/>
              <w:bottom w:val="single" w:sz="8" w:space="0" w:color="408BCA"/>
              <w:right w:val="single" w:sz="8" w:space="0" w:color="408BCA"/>
            </w:tcBorders>
            <w:shd w:val="clear" w:color="auto" w:fill="auto"/>
            <w:vAlign w:val="center"/>
            <w:hideMark/>
          </w:tcPr>
          <w:p w14:paraId="26094BC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729" w:type="dxa"/>
            <w:tcBorders>
              <w:top w:val="nil"/>
              <w:left w:val="nil"/>
              <w:bottom w:val="single" w:sz="8" w:space="0" w:color="408BCA"/>
              <w:right w:val="single" w:sz="8" w:space="0" w:color="408BCA"/>
            </w:tcBorders>
            <w:shd w:val="clear" w:color="auto" w:fill="auto"/>
            <w:vAlign w:val="center"/>
            <w:hideMark/>
          </w:tcPr>
          <w:p w14:paraId="4DAD751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2713AF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CEEC54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0F13288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6D07C1C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91" w:type="dxa"/>
            <w:tcBorders>
              <w:top w:val="nil"/>
              <w:left w:val="nil"/>
              <w:bottom w:val="single" w:sz="8" w:space="0" w:color="408BCA"/>
              <w:right w:val="single" w:sz="8" w:space="0" w:color="408BCA"/>
            </w:tcBorders>
            <w:shd w:val="clear" w:color="auto" w:fill="auto"/>
            <w:vAlign w:val="center"/>
            <w:hideMark/>
          </w:tcPr>
          <w:p w14:paraId="5DA1C23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21A57B0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4F290535"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D585080"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5</w:t>
            </w:r>
          </w:p>
        </w:tc>
        <w:tc>
          <w:tcPr>
            <w:tcW w:w="3253" w:type="dxa"/>
            <w:tcBorders>
              <w:top w:val="nil"/>
              <w:left w:val="nil"/>
              <w:bottom w:val="single" w:sz="8" w:space="0" w:color="408BCA"/>
              <w:right w:val="single" w:sz="8" w:space="0" w:color="408BCA"/>
            </w:tcBorders>
            <w:shd w:val="clear" w:color="auto" w:fill="auto"/>
            <w:vAlign w:val="center"/>
            <w:hideMark/>
          </w:tcPr>
          <w:p w14:paraId="30151BB6"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Aboriginal or Torres Strait Islander status </w:t>
            </w:r>
          </w:p>
        </w:tc>
        <w:tc>
          <w:tcPr>
            <w:tcW w:w="972" w:type="dxa"/>
            <w:tcBorders>
              <w:top w:val="nil"/>
              <w:left w:val="nil"/>
              <w:bottom w:val="single" w:sz="8" w:space="0" w:color="408BCA"/>
              <w:right w:val="single" w:sz="8" w:space="0" w:color="408BCA"/>
            </w:tcBorders>
            <w:shd w:val="clear" w:color="auto" w:fill="auto"/>
            <w:vAlign w:val="center"/>
            <w:hideMark/>
          </w:tcPr>
          <w:p w14:paraId="34D4ED7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67A6814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79B9C66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6FE0A5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ADF245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1D81DFB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1A6F6B1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F6BE00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287ED08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241380C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B40E83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2418E16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98C872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Varies</w:t>
            </w:r>
          </w:p>
        </w:tc>
      </w:tr>
      <w:tr w:rsidR="00904DE7" w:rsidRPr="004103F6" w14:paraId="6A46879C"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73B9A4A2"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6</w:t>
            </w:r>
          </w:p>
        </w:tc>
        <w:tc>
          <w:tcPr>
            <w:tcW w:w="3253" w:type="dxa"/>
            <w:tcBorders>
              <w:top w:val="nil"/>
              <w:left w:val="nil"/>
              <w:bottom w:val="single" w:sz="8" w:space="0" w:color="408BCA"/>
              <w:right w:val="single" w:sz="8" w:space="0" w:color="408BCA"/>
            </w:tcBorders>
            <w:shd w:val="clear" w:color="auto" w:fill="auto"/>
            <w:vAlign w:val="center"/>
            <w:hideMark/>
          </w:tcPr>
          <w:p w14:paraId="33EDC7A6"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 xml:space="preserve">Whether working in the profession </w:t>
            </w:r>
          </w:p>
        </w:tc>
        <w:tc>
          <w:tcPr>
            <w:tcW w:w="972" w:type="dxa"/>
            <w:tcBorders>
              <w:top w:val="nil"/>
              <w:left w:val="nil"/>
              <w:bottom w:val="single" w:sz="8" w:space="0" w:color="408BCA"/>
              <w:right w:val="single" w:sz="8" w:space="0" w:color="408BCA"/>
            </w:tcBorders>
            <w:shd w:val="clear" w:color="auto" w:fill="auto"/>
            <w:vAlign w:val="center"/>
            <w:hideMark/>
          </w:tcPr>
          <w:p w14:paraId="4410FB4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w:t>
            </w:r>
          </w:p>
        </w:tc>
        <w:tc>
          <w:tcPr>
            <w:tcW w:w="948" w:type="dxa"/>
            <w:tcBorders>
              <w:top w:val="nil"/>
              <w:left w:val="nil"/>
              <w:bottom w:val="single" w:sz="8" w:space="0" w:color="408BCA"/>
              <w:right w:val="single" w:sz="8" w:space="0" w:color="408BCA"/>
            </w:tcBorders>
            <w:shd w:val="clear" w:color="auto" w:fill="auto"/>
            <w:vAlign w:val="center"/>
            <w:hideMark/>
          </w:tcPr>
          <w:p w14:paraId="5A83BF2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0B4A4E5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3CACE28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F7C583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w:t>
            </w:r>
          </w:p>
        </w:tc>
        <w:tc>
          <w:tcPr>
            <w:tcW w:w="972" w:type="dxa"/>
            <w:tcBorders>
              <w:top w:val="nil"/>
              <w:left w:val="nil"/>
              <w:bottom w:val="single" w:sz="8" w:space="0" w:color="408BCA"/>
              <w:right w:val="single" w:sz="8" w:space="0" w:color="408BCA"/>
            </w:tcBorders>
            <w:shd w:val="clear" w:color="auto" w:fill="auto"/>
            <w:vAlign w:val="center"/>
            <w:hideMark/>
          </w:tcPr>
          <w:p w14:paraId="7050649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w:t>
            </w:r>
          </w:p>
        </w:tc>
        <w:tc>
          <w:tcPr>
            <w:tcW w:w="729" w:type="dxa"/>
            <w:tcBorders>
              <w:top w:val="nil"/>
              <w:left w:val="nil"/>
              <w:bottom w:val="single" w:sz="8" w:space="0" w:color="408BCA"/>
              <w:right w:val="single" w:sz="8" w:space="0" w:color="408BCA"/>
            </w:tcBorders>
            <w:shd w:val="clear" w:color="auto" w:fill="auto"/>
            <w:vAlign w:val="center"/>
            <w:hideMark/>
          </w:tcPr>
          <w:p w14:paraId="5730847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B56DAAA"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E0F9B4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47C3CAE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D4AF16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F1BEA2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CF4113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45A654FB"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ECD50E7"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7</w:t>
            </w:r>
          </w:p>
        </w:tc>
        <w:tc>
          <w:tcPr>
            <w:tcW w:w="3253" w:type="dxa"/>
            <w:tcBorders>
              <w:top w:val="nil"/>
              <w:left w:val="nil"/>
              <w:bottom w:val="single" w:sz="8" w:space="0" w:color="408BCA"/>
              <w:right w:val="single" w:sz="8" w:space="0" w:color="408BCA"/>
            </w:tcBorders>
            <w:shd w:val="clear" w:color="auto" w:fill="auto"/>
            <w:vAlign w:val="center"/>
            <w:hideMark/>
          </w:tcPr>
          <w:p w14:paraId="15A5709B"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If not working in the profession, reason why </w:t>
            </w:r>
          </w:p>
        </w:tc>
        <w:tc>
          <w:tcPr>
            <w:tcW w:w="972" w:type="dxa"/>
            <w:tcBorders>
              <w:top w:val="nil"/>
              <w:left w:val="nil"/>
              <w:bottom w:val="single" w:sz="8" w:space="0" w:color="408BCA"/>
              <w:right w:val="single" w:sz="8" w:space="0" w:color="408BCA"/>
            </w:tcBorders>
            <w:shd w:val="clear" w:color="auto" w:fill="auto"/>
            <w:vAlign w:val="center"/>
            <w:hideMark/>
          </w:tcPr>
          <w:p w14:paraId="06DDB71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w:t>
            </w:r>
          </w:p>
          <w:p w14:paraId="02C68DF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xml:space="preserve"> (reason generally)</w:t>
            </w:r>
          </w:p>
        </w:tc>
        <w:tc>
          <w:tcPr>
            <w:tcW w:w="948" w:type="dxa"/>
            <w:tcBorders>
              <w:top w:val="nil"/>
              <w:left w:val="nil"/>
              <w:bottom w:val="single" w:sz="8" w:space="0" w:color="408BCA"/>
              <w:right w:val="single" w:sz="8" w:space="0" w:color="408BCA"/>
            </w:tcBorders>
            <w:shd w:val="clear" w:color="auto" w:fill="auto"/>
            <w:vAlign w:val="center"/>
            <w:hideMark/>
          </w:tcPr>
          <w:p w14:paraId="1641A3B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 (limited)</w:t>
            </w:r>
          </w:p>
        </w:tc>
        <w:tc>
          <w:tcPr>
            <w:tcW w:w="959" w:type="dxa"/>
            <w:tcBorders>
              <w:top w:val="nil"/>
              <w:left w:val="nil"/>
              <w:bottom w:val="single" w:sz="8" w:space="0" w:color="408BCA"/>
              <w:right w:val="single" w:sz="8" w:space="0" w:color="408BCA"/>
            </w:tcBorders>
            <w:shd w:val="clear" w:color="auto" w:fill="auto"/>
            <w:vAlign w:val="center"/>
            <w:hideMark/>
          </w:tcPr>
          <w:p w14:paraId="6F333D1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1BBA708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5A7B72C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4CEE718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 (reason generally)</w:t>
            </w:r>
          </w:p>
        </w:tc>
        <w:tc>
          <w:tcPr>
            <w:tcW w:w="729" w:type="dxa"/>
            <w:tcBorders>
              <w:top w:val="nil"/>
              <w:left w:val="nil"/>
              <w:bottom w:val="single" w:sz="8" w:space="0" w:color="408BCA"/>
              <w:right w:val="single" w:sz="8" w:space="0" w:color="408BCA"/>
            </w:tcBorders>
            <w:shd w:val="clear" w:color="auto" w:fill="auto"/>
            <w:vAlign w:val="center"/>
            <w:hideMark/>
          </w:tcPr>
          <w:p w14:paraId="7285A42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0BF745C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283CECCA"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4454C0C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0274390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FBCBE3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46DA742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56CDBDF1"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1916FB1A"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8</w:t>
            </w:r>
          </w:p>
        </w:tc>
        <w:tc>
          <w:tcPr>
            <w:tcW w:w="3253" w:type="dxa"/>
            <w:tcBorders>
              <w:top w:val="nil"/>
              <w:left w:val="nil"/>
              <w:bottom w:val="single" w:sz="8" w:space="0" w:color="408BCA"/>
              <w:right w:val="single" w:sz="8" w:space="0" w:color="408BCA"/>
            </w:tcBorders>
            <w:shd w:val="clear" w:color="auto" w:fill="auto"/>
            <w:vAlign w:val="center"/>
            <w:hideMark/>
          </w:tcPr>
          <w:p w14:paraId="21ABC6B9"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Whether actively looking for work in the profession </w:t>
            </w:r>
          </w:p>
        </w:tc>
        <w:tc>
          <w:tcPr>
            <w:tcW w:w="972" w:type="dxa"/>
            <w:tcBorders>
              <w:top w:val="nil"/>
              <w:left w:val="nil"/>
              <w:bottom w:val="single" w:sz="8" w:space="0" w:color="408BCA"/>
              <w:right w:val="single" w:sz="8" w:space="0" w:color="408BCA"/>
            </w:tcBorders>
            <w:shd w:val="clear" w:color="auto" w:fill="auto"/>
            <w:vAlign w:val="center"/>
            <w:hideMark/>
          </w:tcPr>
          <w:p w14:paraId="55F37C7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xml:space="preserve">L </w:t>
            </w:r>
          </w:p>
          <w:p w14:paraId="78FB22E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(looking generally)</w:t>
            </w:r>
          </w:p>
        </w:tc>
        <w:tc>
          <w:tcPr>
            <w:tcW w:w="948" w:type="dxa"/>
            <w:tcBorders>
              <w:top w:val="nil"/>
              <w:left w:val="nil"/>
              <w:bottom w:val="single" w:sz="8" w:space="0" w:color="408BCA"/>
              <w:right w:val="single" w:sz="8" w:space="0" w:color="408BCA"/>
            </w:tcBorders>
            <w:shd w:val="clear" w:color="auto" w:fill="auto"/>
            <w:vAlign w:val="center"/>
            <w:hideMark/>
          </w:tcPr>
          <w:p w14:paraId="55777FF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6475047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8392BF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4594BD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30BE991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xml:space="preserve">L </w:t>
            </w:r>
          </w:p>
          <w:p w14:paraId="1B0322F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(looking generally)</w:t>
            </w:r>
          </w:p>
        </w:tc>
        <w:tc>
          <w:tcPr>
            <w:tcW w:w="729" w:type="dxa"/>
            <w:tcBorders>
              <w:top w:val="nil"/>
              <w:left w:val="nil"/>
              <w:bottom w:val="single" w:sz="8" w:space="0" w:color="408BCA"/>
              <w:right w:val="single" w:sz="8" w:space="0" w:color="408BCA"/>
            </w:tcBorders>
            <w:shd w:val="clear" w:color="auto" w:fill="auto"/>
            <w:vAlign w:val="center"/>
            <w:hideMark/>
          </w:tcPr>
          <w:p w14:paraId="6260B53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3140EB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23863EC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702240A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6D1694D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658DE0A"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A4AE8B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826165" w:rsidRPr="004103F6" w14:paraId="379BFC28" w14:textId="77777777" w:rsidTr="0013519B">
        <w:trPr>
          <w:trHeight w:val="20"/>
        </w:trPr>
        <w:tc>
          <w:tcPr>
            <w:tcW w:w="717" w:type="dxa"/>
            <w:tcBorders>
              <w:top w:val="nil"/>
              <w:left w:val="single" w:sz="8" w:space="0" w:color="408BCA"/>
              <w:bottom w:val="single" w:sz="8" w:space="0" w:color="408BCA"/>
              <w:right w:val="nil"/>
            </w:tcBorders>
            <w:shd w:val="clear" w:color="auto" w:fill="auto"/>
            <w:vAlign w:val="center"/>
            <w:hideMark/>
          </w:tcPr>
          <w:p w14:paraId="2DFCB91E"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 </w:t>
            </w:r>
          </w:p>
        </w:tc>
        <w:tc>
          <w:tcPr>
            <w:tcW w:w="3253" w:type="dxa"/>
            <w:tcBorders>
              <w:top w:val="nil"/>
              <w:left w:val="nil"/>
              <w:bottom w:val="single" w:sz="8" w:space="0" w:color="408BCA"/>
              <w:right w:val="nil"/>
            </w:tcBorders>
            <w:shd w:val="clear" w:color="auto" w:fill="auto"/>
            <w:vAlign w:val="center"/>
            <w:hideMark/>
          </w:tcPr>
          <w:p w14:paraId="53568352" w14:textId="77777777" w:rsidR="001F60EE" w:rsidRPr="004103F6" w:rsidRDefault="001F60EE" w:rsidP="00B672B4">
            <w:pPr>
              <w:spacing w:after="0"/>
              <w:rPr>
                <w:rFonts w:eastAsia="Times New Roman" w:cs="Calibri"/>
                <w:b/>
                <w:bCs/>
                <w:sz w:val="16"/>
                <w:szCs w:val="16"/>
              </w:rPr>
            </w:pPr>
            <w:r w:rsidRPr="004103F6">
              <w:rPr>
                <w:rFonts w:eastAsia="Times New Roman" w:cs="Calibri"/>
                <w:b/>
                <w:bCs/>
                <w:sz w:val="16"/>
                <w:szCs w:val="16"/>
              </w:rPr>
              <w:t>For each separate concurrent work location</w:t>
            </w:r>
          </w:p>
        </w:tc>
        <w:tc>
          <w:tcPr>
            <w:tcW w:w="972" w:type="dxa"/>
            <w:tcBorders>
              <w:top w:val="nil"/>
              <w:left w:val="nil"/>
              <w:bottom w:val="single" w:sz="8" w:space="0" w:color="408BCA"/>
              <w:right w:val="single" w:sz="8" w:space="0" w:color="408BCA"/>
            </w:tcBorders>
            <w:shd w:val="clear" w:color="auto" w:fill="auto"/>
            <w:vAlign w:val="center"/>
            <w:hideMark/>
          </w:tcPr>
          <w:p w14:paraId="38F8CF4F"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C35E077"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9F11C1B"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31D020B6"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1883A4FC"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0D5D1A3D"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47C43C99"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E559A64"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510BBE1"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2E048081"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DC29F90"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E705B30"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27670E4A" w14:textId="77777777" w:rsidR="001F60EE" w:rsidRPr="004103F6" w:rsidRDefault="001F60EE" w:rsidP="00B672B4">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r>
      <w:tr w:rsidR="00904DE7" w:rsidRPr="004103F6" w14:paraId="4CA836F5"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76256B1C"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9</w:t>
            </w:r>
          </w:p>
        </w:tc>
        <w:tc>
          <w:tcPr>
            <w:tcW w:w="3253" w:type="dxa"/>
            <w:tcBorders>
              <w:top w:val="nil"/>
              <w:left w:val="nil"/>
              <w:bottom w:val="single" w:sz="8" w:space="0" w:color="408BCA"/>
              <w:right w:val="single" w:sz="8" w:space="0" w:color="408BCA"/>
            </w:tcBorders>
            <w:shd w:val="clear" w:color="auto" w:fill="auto"/>
            <w:vAlign w:val="center"/>
            <w:hideMark/>
          </w:tcPr>
          <w:p w14:paraId="148B168C"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Specialisation / Qualifications and advanced practice certification obtained in the last 12 months</w:t>
            </w:r>
          </w:p>
        </w:tc>
        <w:tc>
          <w:tcPr>
            <w:tcW w:w="972" w:type="dxa"/>
            <w:tcBorders>
              <w:top w:val="nil"/>
              <w:left w:val="nil"/>
              <w:bottom w:val="single" w:sz="8" w:space="0" w:color="408BCA"/>
              <w:right w:val="single" w:sz="8" w:space="0" w:color="408BCA"/>
            </w:tcBorders>
            <w:shd w:val="clear" w:color="auto" w:fill="auto"/>
            <w:vAlign w:val="center"/>
            <w:hideMark/>
          </w:tcPr>
          <w:p w14:paraId="36ECB8A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2739BB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1829307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F352A8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5AD936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5EFD855A"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3EF1B5D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9DA0BB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D013D8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53A3600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DA6E40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468695F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3434122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4BCF28D5"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6C512CF8"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lastRenderedPageBreak/>
              <w:t>10</w:t>
            </w:r>
          </w:p>
        </w:tc>
        <w:tc>
          <w:tcPr>
            <w:tcW w:w="3253" w:type="dxa"/>
            <w:tcBorders>
              <w:top w:val="nil"/>
              <w:left w:val="nil"/>
              <w:bottom w:val="single" w:sz="8" w:space="0" w:color="408BCA"/>
              <w:right w:val="single" w:sz="8" w:space="0" w:color="408BCA"/>
            </w:tcBorders>
            <w:shd w:val="clear" w:color="auto" w:fill="auto"/>
            <w:vAlign w:val="center"/>
            <w:hideMark/>
          </w:tcPr>
          <w:p w14:paraId="01370961"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Number of clinical/non-clinical hours worked in the period </w:t>
            </w:r>
          </w:p>
        </w:tc>
        <w:tc>
          <w:tcPr>
            <w:tcW w:w="972" w:type="dxa"/>
            <w:tcBorders>
              <w:top w:val="nil"/>
              <w:left w:val="nil"/>
              <w:bottom w:val="single" w:sz="8" w:space="0" w:color="408BCA"/>
              <w:right w:val="single" w:sz="8" w:space="0" w:color="408BCA"/>
            </w:tcBorders>
            <w:shd w:val="clear" w:color="auto" w:fill="auto"/>
            <w:vAlign w:val="center"/>
            <w:hideMark/>
          </w:tcPr>
          <w:p w14:paraId="376F754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49F2F09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0805E22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4C286BA"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15B7781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3A87FBFA"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0DDA80F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29125D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656695B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2B8A155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6B61D3F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30CB1E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3910927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5E04DCE3"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655E5229"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11</w:t>
            </w:r>
          </w:p>
        </w:tc>
        <w:tc>
          <w:tcPr>
            <w:tcW w:w="3253" w:type="dxa"/>
            <w:tcBorders>
              <w:top w:val="nil"/>
              <w:left w:val="nil"/>
              <w:bottom w:val="single" w:sz="8" w:space="0" w:color="408BCA"/>
              <w:right w:val="single" w:sz="8" w:space="0" w:color="408BCA"/>
            </w:tcBorders>
            <w:shd w:val="clear" w:color="auto" w:fill="auto"/>
            <w:vAlign w:val="center"/>
            <w:hideMark/>
          </w:tcPr>
          <w:p w14:paraId="6E82E67A"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 xml:space="preserve">Occupation/job title </w:t>
            </w:r>
          </w:p>
        </w:tc>
        <w:tc>
          <w:tcPr>
            <w:tcW w:w="972" w:type="dxa"/>
            <w:tcBorders>
              <w:top w:val="nil"/>
              <w:left w:val="nil"/>
              <w:bottom w:val="single" w:sz="8" w:space="0" w:color="408BCA"/>
              <w:right w:val="single" w:sz="8" w:space="0" w:color="408BCA"/>
            </w:tcBorders>
            <w:shd w:val="clear" w:color="auto" w:fill="auto"/>
            <w:vAlign w:val="center"/>
            <w:hideMark/>
          </w:tcPr>
          <w:p w14:paraId="2ED0D2A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1C2D2B27"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C</w:t>
            </w:r>
          </w:p>
        </w:tc>
        <w:tc>
          <w:tcPr>
            <w:tcW w:w="959" w:type="dxa"/>
            <w:tcBorders>
              <w:top w:val="nil"/>
              <w:left w:val="nil"/>
              <w:bottom w:val="single" w:sz="8" w:space="0" w:color="408BCA"/>
              <w:right w:val="single" w:sz="8" w:space="0" w:color="408BCA"/>
            </w:tcBorders>
            <w:shd w:val="clear" w:color="auto" w:fill="auto"/>
            <w:vAlign w:val="center"/>
            <w:hideMark/>
          </w:tcPr>
          <w:p w14:paraId="0BDD47A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3123B9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2D83ED1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392C374B"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7052163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82AC08E"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B29BE3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4B72E10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1309BD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0D78B6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380CCC4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7EE27C97"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7B9AD34B"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12</w:t>
            </w:r>
          </w:p>
        </w:tc>
        <w:tc>
          <w:tcPr>
            <w:tcW w:w="3253" w:type="dxa"/>
            <w:tcBorders>
              <w:top w:val="nil"/>
              <w:left w:val="nil"/>
              <w:bottom w:val="single" w:sz="8" w:space="0" w:color="408BCA"/>
              <w:right w:val="single" w:sz="8" w:space="0" w:color="408BCA"/>
            </w:tcBorders>
            <w:shd w:val="clear" w:color="auto" w:fill="auto"/>
            <w:vAlign w:val="center"/>
            <w:hideMark/>
          </w:tcPr>
          <w:p w14:paraId="7DA8D47C"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Location (finest detail)</w:t>
            </w:r>
          </w:p>
        </w:tc>
        <w:tc>
          <w:tcPr>
            <w:tcW w:w="972" w:type="dxa"/>
            <w:tcBorders>
              <w:top w:val="nil"/>
              <w:left w:val="nil"/>
              <w:bottom w:val="single" w:sz="8" w:space="0" w:color="408BCA"/>
              <w:right w:val="single" w:sz="8" w:space="0" w:color="408BCA"/>
            </w:tcBorders>
            <w:shd w:val="clear" w:color="auto" w:fill="auto"/>
            <w:vAlign w:val="center"/>
            <w:hideMark/>
          </w:tcPr>
          <w:p w14:paraId="50EC9D2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 (SA1)</w:t>
            </w:r>
          </w:p>
        </w:tc>
        <w:tc>
          <w:tcPr>
            <w:tcW w:w="948" w:type="dxa"/>
            <w:tcBorders>
              <w:top w:val="nil"/>
              <w:left w:val="nil"/>
              <w:bottom w:val="single" w:sz="8" w:space="0" w:color="408BCA"/>
              <w:right w:val="single" w:sz="8" w:space="0" w:color="408BCA"/>
            </w:tcBorders>
            <w:shd w:val="clear" w:color="auto" w:fill="auto"/>
            <w:vAlign w:val="center"/>
            <w:hideMark/>
          </w:tcPr>
          <w:p w14:paraId="2055774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xml:space="preserve">Y </w:t>
            </w:r>
          </w:p>
          <w:p w14:paraId="09CD825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(SA3, LGA)</w:t>
            </w:r>
          </w:p>
        </w:tc>
        <w:tc>
          <w:tcPr>
            <w:tcW w:w="959" w:type="dxa"/>
            <w:tcBorders>
              <w:top w:val="nil"/>
              <w:left w:val="nil"/>
              <w:bottom w:val="single" w:sz="8" w:space="0" w:color="408BCA"/>
              <w:right w:val="single" w:sz="8" w:space="0" w:color="408BCA"/>
            </w:tcBorders>
            <w:shd w:val="clear" w:color="auto" w:fill="auto"/>
            <w:vAlign w:val="center"/>
            <w:hideMark/>
          </w:tcPr>
          <w:p w14:paraId="2C0CEE4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071E3B5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2DD743C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364F4A6F"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xml:space="preserve">Y </w:t>
            </w:r>
          </w:p>
          <w:p w14:paraId="1AE75FD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(SA4)</w:t>
            </w:r>
          </w:p>
        </w:tc>
        <w:tc>
          <w:tcPr>
            <w:tcW w:w="729" w:type="dxa"/>
            <w:tcBorders>
              <w:top w:val="nil"/>
              <w:left w:val="nil"/>
              <w:bottom w:val="single" w:sz="8" w:space="0" w:color="408BCA"/>
              <w:right w:val="single" w:sz="8" w:space="0" w:color="408BCA"/>
            </w:tcBorders>
            <w:shd w:val="clear" w:color="auto" w:fill="auto"/>
            <w:vAlign w:val="center"/>
            <w:hideMark/>
          </w:tcPr>
          <w:p w14:paraId="3953801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365977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B6FC6E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0A2D971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20AB9E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408ABD9E"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2599230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5B5363D8"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51D2A903"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13</w:t>
            </w:r>
          </w:p>
        </w:tc>
        <w:tc>
          <w:tcPr>
            <w:tcW w:w="3253" w:type="dxa"/>
            <w:tcBorders>
              <w:top w:val="nil"/>
              <w:left w:val="nil"/>
              <w:bottom w:val="single" w:sz="8" w:space="0" w:color="408BCA"/>
              <w:right w:val="single" w:sz="8" w:space="0" w:color="408BCA"/>
            </w:tcBorders>
            <w:shd w:val="clear" w:color="auto" w:fill="auto"/>
            <w:vAlign w:val="center"/>
            <w:hideMark/>
          </w:tcPr>
          <w:p w14:paraId="19AAB12F"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Whether worked in regional/rural area in addition to main location </w:t>
            </w:r>
          </w:p>
        </w:tc>
        <w:tc>
          <w:tcPr>
            <w:tcW w:w="972" w:type="dxa"/>
            <w:tcBorders>
              <w:top w:val="nil"/>
              <w:left w:val="nil"/>
              <w:bottom w:val="single" w:sz="8" w:space="0" w:color="408BCA"/>
              <w:right w:val="single" w:sz="8" w:space="0" w:color="408BCA"/>
            </w:tcBorders>
            <w:shd w:val="clear" w:color="auto" w:fill="auto"/>
            <w:vAlign w:val="center"/>
            <w:hideMark/>
          </w:tcPr>
          <w:p w14:paraId="445C0A6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xml:space="preserve">Y </w:t>
            </w:r>
          </w:p>
        </w:tc>
        <w:tc>
          <w:tcPr>
            <w:tcW w:w="948" w:type="dxa"/>
            <w:tcBorders>
              <w:top w:val="nil"/>
              <w:left w:val="nil"/>
              <w:bottom w:val="single" w:sz="8" w:space="0" w:color="408BCA"/>
              <w:right w:val="single" w:sz="8" w:space="0" w:color="408BCA"/>
            </w:tcBorders>
            <w:shd w:val="clear" w:color="auto" w:fill="auto"/>
            <w:vAlign w:val="center"/>
            <w:hideMark/>
          </w:tcPr>
          <w:p w14:paraId="1A08D3D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5FB3833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04BDEA5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04D2D94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27E646F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483C76B3"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2A2812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F40892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29D9B56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010A794"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9F9A1F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38C792B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61042DB6"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92A439D" w14:textId="77777777" w:rsidR="001F60EE" w:rsidRPr="004103F6" w:rsidRDefault="001F60EE" w:rsidP="00B672B4">
            <w:pPr>
              <w:spacing w:after="0"/>
              <w:jc w:val="right"/>
              <w:rPr>
                <w:rFonts w:eastAsia="Times New Roman" w:cs="Calibri"/>
                <w:color w:val="000000"/>
                <w:sz w:val="16"/>
                <w:szCs w:val="16"/>
              </w:rPr>
            </w:pPr>
            <w:r w:rsidRPr="004103F6">
              <w:rPr>
                <w:rFonts w:eastAsia="Times New Roman" w:cs="Calibri"/>
                <w:color w:val="000000"/>
                <w:sz w:val="16"/>
                <w:szCs w:val="16"/>
              </w:rPr>
              <w:t>14</w:t>
            </w:r>
          </w:p>
        </w:tc>
        <w:tc>
          <w:tcPr>
            <w:tcW w:w="3253" w:type="dxa"/>
            <w:tcBorders>
              <w:top w:val="nil"/>
              <w:left w:val="nil"/>
              <w:bottom w:val="single" w:sz="8" w:space="0" w:color="408BCA"/>
              <w:right w:val="single" w:sz="8" w:space="0" w:color="408BCA"/>
            </w:tcBorders>
            <w:shd w:val="clear" w:color="auto" w:fill="auto"/>
            <w:vAlign w:val="center"/>
            <w:hideMark/>
          </w:tcPr>
          <w:p w14:paraId="5570B853" w14:textId="77777777" w:rsidR="001F60EE" w:rsidRPr="004103F6" w:rsidRDefault="001F60EE" w:rsidP="00B672B4">
            <w:pPr>
              <w:spacing w:after="0"/>
              <w:rPr>
                <w:rFonts w:eastAsia="Times New Roman" w:cs="Calibri"/>
                <w:color w:val="000000"/>
                <w:sz w:val="16"/>
                <w:szCs w:val="16"/>
              </w:rPr>
            </w:pPr>
            <w:r w:rsidRPr="004103F6">
              <w:rPr>
                <w:rFonts w:eastAsia="Times New Roman" w:cs="Calibri"/>
                <w:color w:val="000000"/>
                <w:sz w:val="16"/>
                <w:szCs w:val="16"/>
              </w:rPr>
              <w:t>Location of additional regional/rural work </w:t>
            </w:r>
          </w:p>
        </w:tc>
        <w:tc>
          <w:tcPr>
            <w:tcW w:w="972" w:type="dxa"/>
            <w:tcBorders>
              <w:top w:val="nil"/>
              <w:left w:val="nil"/>
              <w:bottom w:val="single" w:sz="8" w:space="0" w:color="408BCA"/>
              <w:right w:val="single" w:sz="8" w:space="0" w:color="408BCA"/>
            </w:tcBorders>
            <w:shd w:val="clear" w:color="auto" w:fill="auto"/>
            <w:vAlign w:val="center"/>
            <w:hideMark/>
          </w:tcPr>
          <w:p w14:paraId="605C1D45"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 (derived)</w:t>
            </w:r>
          </w:p>
        </w:tc>
        <w:tc>
          <w:tcPr>
            <w:tcW w:w="948" w:type="dxa"/>
            <w:tcBorders>
              <w:top w:val="nil"/>
              <w:left w:val="nil"/>
              <w:bottom w:val="single" w:sz="8" w:space="0" w:color="408BCA"/>
              <w:right w:val="single" w:sz="8" w:space="0" w:color="408BCA"/>
            </w:tcBorders>
            <w:shd w:val="clear" w:color="auto" w:fill="auto"/>
            <w:vAlign w:val="center"/>
            <w:hideMark/>
          </w:tcPr>
          <w:p w14:paraId="48DBC71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3271B43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F1A98C9"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A6440D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03177E0D"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729" w:type="dxa"/>
            <w:tcBorders>
              <w:top w:val="nil"/>
              <w:left w:val="nil"/>
              <w:bottom w:val="single" w:sz="8" w:space="0" w:color="408BCA"/>
              <w:right w:val="single" w:sz="8" w:space="0" w:color="408BCA"/>
            </w:tcBorders>
            <w:shd w:val="clear" w:color="auto" w:fill="auto"/>
            <w:vAlign w:val="center"/>
            <w:hideMark/>
          </w:tcPr>
          <w:p w14:paraId="374B705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6420CB16"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91BFEE8"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220EE40C"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04F6B10"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1CB2252"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18F09801" w14:textId="77777777" w:rsidR="001F60EE" w:rsidRPr="004103F6" w:rsidRDefault="001F60EE" w:rsidP="00B672B4">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6C2CE0AE"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tcPr>
          <w:p w14:paraId="03751655" w14:textId="4880885A" w:rsidR="00FF4F61" w:rsidRPr="004103F6" w:rsidRDefault="00FF4F61" w:rsidP="00FF4F61">
            <w:pPr>
              <w:spacing w:after="0"/>
              <w:jc w:val="right"/>
              <w:rPr>
                <w:rFonts w:eastAsia="Times New Roman" w:cs="Calibri"/>
                <w:color w:val="000000"/>
                <w:sz w:val="16"/>
                <w:szCs w:val="16"/>
              </w:rPr>
            </w:pPr>
            <w:r>
              <w:rPr>
                <w:rFonts w:eastAsia="Times New Roman" w:cs="Calibri"/>
                <w:color w:val="000000"/>
                <w:sz w:val="16"/>
                <w:szCs w:val="16"/>
              </w:rPr>
              <w:t>15</w:t>
            </w:r>
          </w:p>
        </w:tc>
        <w:tc>
          <w:tcPr>
            <w:tcW w:w="3253" w:type="dxa"/>
            <w:tcBorders>
              <w:top w:val="nil"/>
              <w:left w:val="nil"/>
              <w:bottom w:val="single" w:sz="8" w:space="0" w:color="408BCA"/>
              <w:right w:val="single" w:sz="8" w:space="0" w:color="408BCA"/>
            </w:tcBorders>
            <w:shd w:val="clear" w:color="auto" w:fill="auto"/>
            <w:vAlign w:val="center"/>
          </w:tcPr>
          <w:p w14:paraId="3DE66FA1" w14:textId="2CB11ACE" w:rsidR="00FF4F61" w:rsidRPr="004103F6" w:rsidRDefault="00FF4F61" w:rsidP="00FF4F61">
            <w:pPr>
              <w:spacing w:after="0"/>
              <w:rPr>
                <w:rFonts w:eastAsia="Times New Roman" w:cs="Calibri"/>
                <w:color w:val="000000"/>
                <w:sz w:val="16"/>
                <w:szCs w:val="16"/>
              </w:rPr>
            </w:pPr>
            <w:r>
              <w:rPr>
                <w:rFonts w:eastAsia="Times New Roman" w:cs="Calibri"/>
                <w:color w:val="000000"/>
                <w:sz w:val="16"/>
                <w:szCs w:val="16"/>
              </w:rPr>
              <w:t xml:space="preserve">Sector </w:t>
            </w:r>
            <w:r w:rsidRPr="004103F6">
              <w:rPr>
                <w:rFonts w:eastAsia="Times New Roman" w:cs="Calibri"/>
                <w:color w:val="000000"/>
                <w:sz w:val="16"/>
                <w:szCs w:val="16"/>
              </w:rPr>
              <w:t>(aged care, primary health care, disability services, other)</w:t>
            </w:r>
          </w:p>
        </w:tc>
        <w:tc>
          <w:tcPr>
            <w:tcW w:w="972" w:type="dxa"/>
            <w:tcBorders>
              <w:top w:val="nil"/>
              <w:left w:val="nil"/>
              <w:bottom w:val="single" w:sz="8" w:space="0" w:color="408BCA"/>
              <w:right w:val="single" w:sz="8" w:space="0" w:color="408BCA"/>
            </w:tcBorders>
            <w:shd w:val="clear" w:color="auto" w:fill="auto"/>
            <w:vAlign w:val="center"/>
          </w:tcPr>
          <w:p w14:paraId="4C554888" w14:textId="7305B723"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tcPr>
          <w:p w14:paraId="7ECC6976" w14:textId="3D4FB98B"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tcPr>
          <w:p w14:paraId="368DDED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xml:space="preserve">Y </w:t>
            </w:r>
          </w:p>
          <w:p w14:paraId="02F6CED4" w14:textId="7BAAB3AC"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(public hosp)</w:t>
            </w:r>
          </w:p>
        </w:tc>
        <w:tc>
          <w:tcPr>
            <w:tcW w:w="959" w:type="dxa"/>
            <w:tcBorders>
              <w:top w:val="nil"/>
              <w:left w:val="nil"/>
              <w:bottom w:val="single" w:sz="8" w:space="0" w:color="408BCA"/>
              <w:right w:val="single" w:sz="8" w:space="0" w:color="408BCA"/>
            </w:tcBorders>
            <w:shd w:val="clear" w:color="auto" w:fill="auto"/>
            <w:vAlign w:val="center"/>
          </w:tcPr>
          <w:p w14:paraId="51695157" w14:textId="5EBBB7F5"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 (private hosp)</w:t>
            </w:r>
          </w:p>
        </w:tc>
        <w:tc>
          <w:tcPr>
            <w:tcW w:w="883" w:type="dxa"/>
            <w:tcBorders>
              <w:top w:val="nil"/>
              <w:left w:val="nil"/>
              <w:bottom w:val="single" w:sz="8" w:space="0" w:color="408BCA"/>
              <w:right w:val="single" w:sz="8" w:space="0" w:color="408BCA"/>
            </w:tcBorders>
            <w:shd w:val="clear" w:color="auto" w:fill="auto"/>
            <w:vAlign w:val="center"/>
          </w:tcPr>
          <w:p w14:paraId="50624488" w14:textId="628D1030"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2" w:type="dxa"/>
            <w:tcBorders>
              <w:top w:val="nil"/>
              <w:left w:val="nil"/>
              <w:bottom w:val="single" w:sz="8" w:space="0" w:color="408BCA"/>
              <w:right w:val="single" w:sz="8" w:space="0" w:color="408BCA"/>
            </w:tcBorders>
            <w:shd w:val="clear" w:color="auto" w:fill="auto"/>
            <w:vAlign w:val="center"/>
          </w:tcPr>
          <w:p w14:paraId="64EC02A6" w14:textId="58B2E7A3"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729" w:type="dxa"/>
            <w:tcBorders>
              <w:top w:val="nil"/>
              <w:left w:val="nil"/>
              <w:bottom w:val="single" w:sz="8" w:space="0" w:color="408BCA"/>
              <w:right w:val="single" w:sz="8" w:space="0" w:color="408BCA"/>
            </w:tcBorders>
            <w:shd w:val="clear" w:color="auto" w:fill="auto"/>
            <w:vAlign w:val="center"/>
          </w:tcPr>
          <w:p w14:paraId="4D2E9410" w14:textId="626D4F20"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tcPr>
          <w:p w14:paraId="0EF30A06" w14:textId="16816295"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tcPr>
          <w:p w14:paraId="1CD44459" w14:textId="7CAFAD71"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tcPr>
          <w:p w14:paraId="164EDEB4" w14:textId="7A9DB48B"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tcPr>
          <w:p w14:paraId="6AC26718" w14:textId="0F24394D"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tcPr>
          <w:p w14:paraId="3EF9FD67" w14:textId="7BB6FBBC"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tcPr>
          <w:p w14:paraId="177B31A9" w14:textId="35E4676A"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34DA487E" w14:textId="77777777" w:rsidTr="00FF4F61">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785A86AA" w14:textId="36872391"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1</w:t>
            </w:r>
            <w:r w:rsidR="00607E87">
              <w:rPr>
                <w:rFonts w:eastAsia="Times New Roman" w:cs="Calibri"/>
                <w:color w:val="000000"/>
                <w:sz w:val="16"/>
                <w:szCs w:val="16"/>
              </w:rPr>
              <w:t>6</w:t>
            </w:r>
          </w:p>
        </w:tc>
        <w:tc>
          <w:tcPr>
            <w:tcW w:w="3253" w:type="dxa"/>
            <w:tcBorders>
              <w:top w:val="nil"/>
              <w:left w:val="nil"/>
              <w:bottom w:val="single" w:sz="8" w:space="0" w:color="408BCA"/>
              <w:right w:val="single" w:sz="8" w:space="0" w:color="408BCA"/>
            </w:tcBorders>
            <w:shd w:val="clear" w:color="auto" w:fill="auto"/>
            <w:vAlign w:val="center"/>
            <w:hideMark/>
          </w:tcPr>
          <w:p w14:paraId="43ED2902" w14:textId="5303E9FA"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Setting</w:t>
            </w:r>
            <w:r>
              <w:rPr>
                <w:rFonts w:eastAsia="Times New Roman" w:cs="Calibri"/>
                <w:color w:val="000000"/>
                <w:sz w:val="16"/>
                <w:szCs w:val="16"/>
              </w:rPr>
              <w:t xml:space="preserve"> (residential care, in patient’s home, clinic, school, workplace, etc)</w:t>
            </w:r>
          </w:p>
        </w:tc>
        <w:tc>
          <w:tcPr>
            <w:tcW w:w="972" w:type="dxa"/>
            <w:tcBorders>
              <w:top w:val="nil"/>
              <w:left w:val="nil"/>
              <w:bottom w:val="single" w:sz="8" w:space="0" w:color="408BCA"/>
              <w:right w:val="single" w:sz="8" w:space="0" w:color="408BCA"/>
            </w:tcBorders>
            <w:shd w:val="clear" w:color="auto" w:fill="auto"/>
            <w:vAlign w:val="center"/>
          </w:tcPr>
          <w:p w14:paraId="7C4B184D" w14:textId="018BADF9" w:rsidR="00FF4F61" w:rsidRPr="004103F6" w:rsidRDefault="00FF4F61" w:rsidP="00FF4F61">
            <w:pPr>
              <w:spacing w:after="0"/>
              <w:jc w:val="center"/>
              <w:rPr>
                <w:rFonts w:eastAsia="Times New Roman" w:cs="Calibri"/>
                <w:color w:val="000000"/>
                <w:sz w:val="16"/>
                <w:szCs w:val="16"/>
              </w:rPr>
            </w:pPr>
          </w:p>
        </w:tc>
        <w:tc>
          <w:tcPr>
            <w:tcW w:w="948" w:type="dxa"/>
            <w:tcBorders>
              <w:top w:val="nil"/>
              <w:left w:val="nil"/>
              <w:bottom w:val="single" w:sz="8" w:space="0" w:color="408BCA"/>
              <w:right w:val="single" w:sz="8" w:space="0" w:color="408BCA"/>
            </w:tcBorders>
            <w:shd w:val="clear" w:color="auto" w:fill="auto"/>
            <w:vAlign w:val="center"/>
          </w:tcPr>
          <w:p w14:paraId="67F0355C" w14:textId="47B18D6F" w:rsidR="00FF4F61" w:rsidRPr="004103F6" w:rsidRDefault="00FF4F61" w:rsidP="00FF4F61">
            <w:pPr>
              <w:spacing w:after="0"/>
              <w:jc w:val="center"/>
              <w:rPr>
                <w:rFonts w:eastAsia="Times New Roman" w:cs="Calibri"/>
                <w:color w:val="000000"/>
                <w:sz w:val="16"/>
                <w:szCs w:val="16"/>
              </w:rPr>
            </w:pPr>
          </w:p>
        </w:tc>
        <w:tc>
          <w:tcPr>
            <w:tcW w:w="959" w:type="dxa"/>
            <w:tcBorders>
              <w:top w:val="nil"/>
              <w:left w:val="nil"/>
              <w:bottom w:val="single" w:sz="8" w:space="0" w:color="408BCA"/>
              <w:right w:val="single" w:sz="8" w:space="0" w:color="408BCA"/>
            </w:tcBorders>
            <w:shd w:val="clear" w:color="auto" w:fill="auto"/>
            <w:vAlign w:val="center"/>
          </w:tcPr>
          <w:p w14:paraId="69DDFFE6" w14:textId="5263549B" w:rsidR="00FF4F61" w:rsidRPr="004103F6" w:rsidRDefault="00FF4F61" w:rsidP="00FF4F61">
            <w:pPr>
              <w:spacing w:after="0"/>
              <w:jc w:val="center"/>
              <w:rPr>
                <w:rFonts w:eastAsia="Times New Roman" w:cs="Calibri"/>
                <w:color w:val="000000"/>
                <w:sz w:val="16"/>
                <w:szCs w:val="16"/>
              </w:rPr>
            </w:pPr>
          </w:p>
        </w:tc>
        <w:tc>
          <w:tcPr>
            <w:tcW w:w="959" w:type="dxa"/>
            <w:tcBorders>
              <w:top w:val="nil"/>
              <w:left w:val="nil"/>
              <w:bottom w:val="single" w:sz="8" w:space="0" w:color="408BCA"/>
              <w:right w:val="single" w:sz="8" w:space="0" w:color="408BCA"/>
            </w:tcBorders>
            <w:shd w:val="clear" w:color="auto" w:fill="auto"/>
            <w:vAlign w:val="center"/>
          </w:tcPr>
          <w:p w14:paraId="04AF1BCF" w14:textId="3A939199" w:rsidR="00FF4F61" w:rsidRPr="004103F6" w:rsidRDefault="00FF4F61" w:rsidP="00FF4F61">
            <w:pPr>
              <w:spacing w:after="0"/>
              <w:jc w:val="center"/>
              <w:rPr>
                <w:rFonts w:eastAsia="Times New Roman" w:cs="Calibri"/>
                <w:color w:val="000000"/>
                <w:sz w:val="16"/>
                <w:szCs w:val="16"/>
              </w:rPr>
            </w:pPr>
          </w:p>
        </w:tc>
        <w:tc>
          <w:tcPr>
            <w:tcW w:w="883" w:type="dxa"/>
            <w:tcBorders>
              <w:top w:val="nil"/>
              <w:left w:val="nil"/>
              <w:bottom w:val="single" w:sz="8" w:space="0" w:color="408BCA"/>
              <w:right w:val="single" w:sz="8" w:space="0" w:color="408BCA"/>
            </w:tcBorders>
            <w:shd w:val="clear" w:color="auto" w:fill="auto"/>
            <w:vAlign w:val="center"/>
          </w:tcPr>
          <w:p w14:paraId="4CCA9456" w14:textId="1C8BCF11" w:rsidR="00FF4F61" w:rsidRPr="004103F6" w:rsidRDefault="00FF4F61" w:rsidP="00FF4F61">
            <w:pPr>
              <w:spacing w:after="0"/>
              <w:jc w:val="center"/>
              <w:rPr>
                <w:rFonts w:eastAsia="Times New Roman" w:cs="Calibri"/>
                <w:color w:val="000000"/>
                <w:sz w:val="16"/>
                <w:szCs w:val="16"/>
              </w:rPr>
            </w:pPr>
          </w:p>
        </w:tc>
        <w:tc>
          <w:tcPr>
            <w:tcW w:w="972" w:type="dxa"/>
            <w:tcBorders>
              <w:top w:val="nil"/>
              <w:left w:val="nil"/>
              <w:bottom w:val="single" w:sz="8" w:space="0" w:color="408BCA"/>
              <w:right w:val="single" w:sz="8" w:space="0" w:color="408BCA"/>
            </w:tcBorders>
            <w:shd w:val="clear" w:color="auto" w:fill="auto"/>
            <w:vAlign w:val="center"/>
          </w:tcPr>
          <w:p w14:paraId="12A993AB" w14:textId="3DD12BD8" w:rsidR="00FF4F61" w:rsidRPr="004103F6" w:rsidRDefault="00FF4F61" w:rsidP="00FF4F61">
            <w:pPr>
              <w:spacing w:after="0"/>
              <w:jc w:val="center"/>
              <w:rPr>
                <w:rFonts w:eastAsia="Times New Roman" w:cs="Calibri"/>
                <w:color w:val="000000"/>
                <w:sz w:val="16"/>
                <w:szCs w:val="16"/>
              </w:rPr>
            </w:pPr>
          </w:p>
        </w:tc>
        <w:tc>
          <w:tcPr>
            <w:tcW w:w="729" w:type="dxa"/>
            <w:tcBorders>
              <w:top w:val="nil"/>
              <w:left w:val="nil"/>
              <w:bottom w:val="single" w:sz="8" w:space="0" w:color="408BCA"/>
              <w:right w:val="single" w:sz="8" w:space="0" w:color="408BCA"/>
            </w:tcBorders>
            <w:shd w:val="clear" w:color="auto" w:fill="auto"/>
            <w:vAlign w:val="center"/>
          </w:tcPr>
          <w:p w14:paraId="0E92B43B" w14:textId="03646707" w:rsidR="00FF4F61" w:rsidRPr="004103F6" w:rsidRDefault="00FF4F61" w:rsidP="00FF4F61">
            <w:pPr>
              <w:spacing w:after="0"/>
              <w:jc w:val="center"/>
              <w:rPr>
                <w:rFonts w:eastAsia="Times New Roman" w:cs="Calibri"/>
                <w:color w:val="000000"/>
                <w:sz w:val="16"/>
                <w:szCs w:val="16"/>
              </w:rPr>
            </w:pPr>
          </w:p>
        </w:tc>
        <w:tc>
          <w:tcPr>
            <w:tcW w:w="874" w:type="dxa"/>
            <w:tcBorders>
              <w:top w:val="nil"/>
              <w:left w:val="nil"/>
              <w:bottom w:val="single" w:sz="8" w:space="0" w:color="408BCA"/>
              <w:right w:val="single" w:sz="8" w:space="0" w:color="408BCA"/>
            </w:tcBorders>
            <w:shd w:val="clear" w:color="auto" w:fill="auto"/>
            <w:vAlign w:val="center"/>
          </w:tcPr>
          <w:p w14:paraId="2D18FC40" w14:textId="3FA3A101" w:rsidR="00FF4F61" w:rsidRPr="004103F6" w:rsidRDefault="00FF4F61" w:rsidP="00FF4F61">
            <w:pPr>
              <w:spacing w:after="0"/>
              <w:jc w:val="center"/>
              <w:rPr>
                <w:rFonts w:eastAsia="Times New Roman" w:cs="Calibri"/>
                <w:color w:val="000000"/>
                <w:sz w:val="16"/>
                <w:szCs w:val="16"/>
              </w:rPr>
            </w:pPr>
          </w:p>
        </w:tc>
        <w:tc>
          <w:tcPr>
            <w:tcW w:w="874" w:type="dxa"/>
            <w:tcBorders>
              <w:top w:val="nil"/>
              <w:left w:val="nil"/>
              <w:bottom w:val="single" w:sz="8" w:space="0" w:color="408BCA"/>
              <w:right w:val="single" w:sz="8" w:space="0" w:color="408BCA"/>
            </w:tcBorders>
            <w:shd w:val="clear" w:color="auto" w:fill="auto"/>
            <w:vAlign w:val="center"/>
          </w:tcPr>
          <w:p w14:paraId="3291DB4C" w14:textId="2882DEA1" w:rsidR="00FF4F61" w:rsidRPr="004103F6" w:rsidRDefault="00FF4F61" w:rsidP="00FF4F61">
            <w:pPr>
              <w:spacing w:after="0"/>
              <w:jc w:val="center"/>
              <w:rPr>
                <w:rFonts w:eastAsia="Times New Roman" w:cs="Calibri"/>
                <w:color w:val="000000"/>
                <w:sz w:val="16"/>
                <w:szCs w:val="16"/>
              </w:rPr>
            </w:pPr>
          </w:p>
        </w:tc>
        <w:tc>
          <w:tcPr>
            <w:tcW w:w="699" w:type="dxa"/>
            <w:tcBorders>
              <w:top w:val="nil"/>
              <w:left w:val="nil"/>
              <w:bottom w:val="single" w:sz="8" w:space="0" w:color="408BCA"/>
              <w:right w:val="single" w:sz="8" w:space="0" w:color="408BCA"/>
            </w:tcBorders>
            <w:shd w:val="clear" w:color="auto" w:fill="auto"/>
            <w:vAlign w:val="center"/>
          </w:tcPr>
          <w:p w14:paraId="2096C75B" w14:textId="2CF4057A" w:rsidR="00FF4F61" w:rsidRPr="004103F6" w:rsidRDefault="00FF4F61" w:rsidP="00FF4F61">
            <w:pPr>
              <w:spacing w:after="0"/>
              <w:jc w:val="center"/>
              <w:rPr>
                <w:rFonts w:eastAsia="Times New Roman" w:cs="Calibri"/>
                <w:color w:val="000000"/>
                <w:sz w:val="16"/>
                <w:szCs w:val="16"/>
              </w:rPr>
            </w:pPr>
          </w:p>
        </w:tc>
        <w:tc>
          <w:tcPr>
            <w:tcW w:w="891" w:type="dxa"/>
            <w:tcBorders>
              <w:top w:val="nil"/>
              <w:left w:val="nil"/>
              <w:bottom w:val="single" w:sz="8" w:space="0" w:color="408BCA"/>
              <w:right w:val="single" w:sz="8" w:space="0" w:color="408BCA"/>
            </w:tcBorders>
            <w:shd w:val="clear" w:color="auto" w:fill="auto"/>
            <w:vAlign w:val="center"/>
          </w:tcPr>
          <w:p w14:paraId="536AB23E" w14:textId="493FE489" w:rsidR="00FF4F61" w:rsidRPr="004103F6" w:rsidRDefault="00607E87" w:rsidP="00FF4F61">
            <w:pPr>
              <w:spacing w:after="0"/>
              <w:jc w:val="center"/>
              <w:rPr>
                <w:rFonts w:eastAsia="Times New Roman" w:cs="Calibri"/>
                <w:color w:val="000000"/>
                <w:sz w:val="16"/>
                <w:szCs w:val="16"/>
              </w:rPr>
            </w:pPr>
            <w:r>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tcPr>
          <w:p w14:paraId="3F44D99A" w14:textId="794A8038" w:rsidR="00FF4F61" w:rsidRPr="004103F6" w:rsidRDefault="00CC1DDE" w:rsidP="00FF4F61">
            <w:pPr>
              <w:spacing w:after="0"/>
              <w:jc w:val="center"/>
              <w:rPr>
                <w:rFonts w:eastAsia="Times New Roman" w:cs="Calibri"/>
                <w:color w:val="000000"/>
                <w:sz w:val="16"/>
                <w:szCs w:val="16"/>
              </w:rPr>
            </w:pPr>
            <w:r>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tcPr>
          <w:p w14:paraId="4F5CC40F" w14:textId="3A25D988" w:rsidR="00FF4F61" w:rsidRPr="004103F6" w:rsidRDefault="00CC1DDE" w:rsidP="00FF4F61">
            <w:pPr>
              <w:spacing w:after="0"/>
              <w:jc w:val="center"/>
              <w:rPr>
                <w:rFonts w:eastAsia="Times New Roman" w:cs="Calibri"/>
                <w:color w:val="000000"/>
                <w:sz w:val="16"/>
                <w:szCs w:val="16"/>
              </w:rPr>
            </w:pPr>
            <w:r>
              <w:rPr>
                <w:rFonts w:eastAsia="Times New Roman" w:cs="Calibri"/>
                <w:color w:val="000000"/>
                <w:sz w:val="16"/>
                <w:szCs w:val="16"/>
              </w:rPr>
              <w:t>Y</w:t>
            </w:r>
          </w:p>
        </w:tc>
      </w:tr>
      <w:tr w:rsidR="00904DE7" w:rsidRPr="004103F6" w14:paraId="5E6E2D7C"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351BE9D5" w14:textId="49ED6062"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1</w:t>
            </w:r>
            <w:r w:rsidR="00607E87">
              <w:rPr>
                <w:rFonts w:eastAsia="Times New Roman" w:cs="Calibri"/>
                <w:color w:val="000000"/>
                <w:sz w:val="16"/>
                <w:szCs w:val="16"/>
              </w:rPr>
              <w:t>7</w:t>
            </w:r>
          </w:p>
        </w:tc>
        <w:tc>
          <w:tcPr>
            <w:tcW w:w="3253" w:type="dxa"/>
            <w:tcBorders>
              <w:top w:val="nil"/>
              <w:left w:val="nil"/>
              <w:bottom w:val="single" w:sz="8" w:space="0" w:color="408BCA"/>
              <w:right w:val="single" w:sz="8" w:space="0" w:color="408BCA"/>
            </w:tcBorders>
            <w:shd w:val="clear" w:color="auto" w:fill="auto"/>
            <w:vAlign w:val="center"/>
            <w:hideMark/>
          </w:tcPr>
          <w:p w14:paraId="0AE664FA"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Intention to remain at this job location in future </w:t>
            </w:r>
          </w:p>
        </w:tc>
        <w:tc>
          <w:tcPr>
            <w:tcW w:w="972" w:type="dxa"/>
            <w:tcBorders>
              <w:top w:val="nil"/>
              <w:left w:val="nil"/>
              <w:bottom w:val="single" w:sz="8" w:space="0" w:color="408BCA"/>
              <w:right w:val="single" w:sz="8" w:space="0" w:color="408BCA"/>
            </w:tcBorders>
            <w:shd w:val="clear" w:color="auto" w:fill="auto"/>
            <w:vAlign w:val="center"/>
            <w:hideMark/>
          </w:tcPr>
          <w:p w14:paraId="43BC811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1B0567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54F3208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0E32AA9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8C71F6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1A0C5CE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6754E36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EA3FBC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3FF88B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6D2DAD5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0C61193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0411F93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4092E52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826165" w:rsidRPr="004103F6" w14:paraId="2FAFF215" w14:textId="77777777" w:rsidTr="0013519B">
        <w:trPr>
          <w:trHeight w:val="20"/>
        </w:trPr>
        <w:tc>
          <w:tcPr>
            <w:tcW w:w="717" w:type="dxa"/>
            <w:tcBorders>
              <w:top w:val="nil"/>
              <w:left w:val="single" w:sz="8" w:space="0" w:color="408BCA"/>
              <w:bottom w:val="single" w:sz="8" w:space="0" w:color="408BCA"/>
              <w:right w:val="nil"/>
            </w:tcBorders>
            <w:shd w:val="clear" w:color="auto" w:fill="auto"/>
            <w:vAlign w:val="center"/>
            <w:hideMark/>
          </w:tcPr>
          <w:p w14:paraId="43D3D4D9" w14:textId="77777777" w:rsidR="00FF4F61" w:rsidRPr="004103F6" w:rsidRDefault="00FF4F61" w:rsidP="00FF4F61">
            <w:pPr>
              <w:spacing w:after="0"/>
              <w:rPr>
                <w:rFonts w:eastAsia="Times New Roman" w:cs="Calibri"/>
                <w:b/>
                <w:bCs/>
                <w:sz w:val="16"/>
                <w:szCs w:val="16"/>
              </w:rPr>
            </w:pPr>
            <w:r w:rsidRPr="004103F6">
              <w:rPr>
                <w:rFonts w:eastAsia="Times New Roman" w:cs="Calibri"/>
                <w:b/>
                <w:bCs/>
                <w:sz w:val="16"/>
                <w:szCs w:val="16"/>
              </w:rPr>
              <w:t> </w:t>
            </w:r>
          </w:p>
        </w:tc>
        <w:tc>
          <w:tcPr>
            <w:tcW w:w="3253" w:type="dxa"/>
            <w:tcBorders>
              <w:top w:val="nil"/>
              <w:left w:val="nil"/>
              <w:bottom w:val="single" w:sz="8" w:space="0" w:color="408BCA"/>
              <w:right w:val="nil"/>
            </w:tcBorders>
            <w:shd w:val="clear" w:color="auto" w:fill="auto"/>
            <w:vAlign w:val="center"/>
            <w:hideMark/>
          </w:tcPr>
          <w:p w14:paraId="30996AC4" w14:textId="77777777" w:rsidR="00FF4F61" w:rsidRPr="004103F6" w:rsidRDefault="00FF4F61" w:rsidP="00FF4F61">
            <w:pPr>
              <w:spacing w:after="0"/>
              <w:rPr>
                <w:rFonts w:eastAsia="Times New Roman" w:cs="Calibri"/>
                <w:b/>
                <w:bCs/>
                <w:sz w:val="16"/>
                <w:szCs w:val="16"/>
              </w:rPr>
            </w:pPr>
            <w:r w:rsidRPr="004103F6">
              <w:rPr>
                <w:rFonts w:eastAsia="Times New Roman" w:cs="Calibri"/>
                <w:b/>
                <w:bCs/>
                <w:sz w:val="16"/>
                <w:szCs w:val="16"/>
              </w:rPr>
              <w:t>Workforce dynamics items</w:t>
            </w:r>
          </w:p>
        </w:tc>
        <w:tc>
          <w:tcPr>
            <w:tcW w:w="972" w:type="dxa"/>
            <w:tcBorders>
              <w:top w:val="nil"/>
              <w:left w:val="nil"/>
              <w:bottom w:val="single" w:sz="8" w:space="0" w:color="408BCA"/>
              <w:right w:val="single" w:sz="8" w:space="0" w:color="408BCA"/>
            </w:tcBorders>
            <w:shd w:val="clear" w:color="auto" w:fill="auto"/>
            <w:vAlign w:val="center"/>
            <w:hideMark/>
          </w:tcPr>
          <w:p w14:paraId="08A1A431"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C24AE1D"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6385EDB"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1B9BECF9"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7DED822"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4B167BB9"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38954D36"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2BFE4C3"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26B7E602"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77FF940B"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2DF687A"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6FB7DB2C"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7B60126E" w14:textId="77777777" w:rsidR="00FF4F61" w:rsidRPr="004103F6" w:rsidRDefault="00FF4F61" w:rsidP="00FF4F61">
            <w:pPr>
              <w:spacing w:after="0"/>
              <w:jc w:val="center"/>
              <w:rPr>
                <w:rFonts w:eastAsia="Times New Roman" w:cs="Calibri"/>
                <w:b/>
                <w:bCs/>
                <w:color w:val="FFFFFF"/>
                <w:sz w:val="16"/>
                <w:szCs w:val="16"/>
              </w:rPr>
            </w:pPr>
            <w:r w:rsidRPr="004103F6">
              <w:rPr>
                <w:rFonts w:eastAsia="Times New Roman" w:cs="Calibri"/>
                <w:b/>
                <w:bCs/>
                <w:color w:val="FFFFFF"/>
                <w:sz w:val="16"/>
                <w:szCs w:val="16"/>
              </w:rPr>
              <w:t> </w:t>
            </w:r>
          </w:p>
        </w:tc>
      </w:tr>
      <w:tr w:rsidR="00904DE7" w:rsidRPr="004103F6" w14:paraId="27A305ED"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0BE6EDAB" w14:textId="7838C8C0"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1</w:t>
            </w:r>
            <w:r w:rsidR="00607E87">
              <w:rPr>
                <w:rFonts w:eastAsia="Times New Roman" w:cs="Calibri"/>
                <w:color w:val="000000"/>
                <w:sz w:val="16"/>
                <w:szCs w:val="16"/>
              </w:rPr>
              <w:t>8</w:t>
            </w:r>
          </w:p>
        </w:tc>
        <w:tc>
          <w:tcPr>
            <w:tcW w:w="3253" w:type="dxa"/>
            <w:tcBorders>
              <w:top w:val="nil"/>
              <w:left w:val="nil"/>
              <w:bottom w:val="single" w:sz="8" w:space="0" w:color="408BCA"/>
              <w:right w:val="single" w:sz="8" w:space="0" w:color="408BCA"/>
            </w:tcBorders>
            <w:shd w:val="clear" w:color="auto" w:fill="auto"/>
            <w:vAlign w:val="center"/>
            <w:hideMark/>
          </w:tcPr>
          <w:p w14:paraId="35386B06"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Projected Year of graduation (Current students)</w:t>
            </w:r>
          </w:p>
        </w:tc>
        <w:tc>
          <w:tcPr>
            <w:tcW w:w="972" w:type="dxa"/>
            <w:tcBorders>
              <w:top w:val="nil"/>
              <w:left w:val="nil"/>
              <w:bottom w:val="single" w:sz="8" w:space="0" w:color="408BCA"/>
              <w:right w:val="single" w:sz="8" w:space="0" w:color="408BCA"/>
            </w:tcBorders>
            <w:shd w:val="clear" w:color="auto" w:fill="auto"/>
            <w:vAlign w:val="center"/>
            <w:hideMark/>
          </w:tcPr>
          <w:p w14:paraId="506E9DF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EAF164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5DF74E5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384DBD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AF35D9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755B300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464DFD7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900B8C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6BBDBD9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699" w:type="dxa"/>
            <w:tcBorders>
              <w:top w:val="nil"/>
              <w:left w:val="nil"/>
              <w:bottom w:val="single" w:sz="8" w:space="0" w:color="408BCA"/>
              <w:right w:val="single" w:sz="8" w:space="0" w:color="408BCA"/>
            </w:tcBorders>
            <w:shd w:val="clear" w:color="auto" w:fill="auto"/>
            <w:vAlign w:val="center"/>
            <w:hideMark/>
          </w:tcPr>
          <w:p w14:paraId="691F9AD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C83A7C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61C88BA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5A28A5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3BB823BB"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34271D68" w14:textId="346BC04E"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1</w:t>
            </w:r>
            <w:r w:rsidR="00607E87">
              <w:rPr>
                <w:rFonts w:eastAsia="Times New Roman" w:cs="Calibri"/>
                <w:color w:val="000000"/>
                <w:sz w:val="16"/>
                <w:szCs w:val="16"/>
              </w:rPr>
              <w:t>9</w:t>
            </w:r>
          </w:p>
        </w:tc>
        <w:tc>
          <w:tcPr>
            <w:tcW w:w="3253" w:type="dxa"/>
            <w:tcBorders>
              <w:top w:val="nil"/>
              <w:left w:val="nil"/>
              <w:bottom w:val="single" w:sz="8" w:space="0" w:color="408BCA"/>
              <w:right w:val="single" w:sz="8" w:space="0" w:color="408BCA"/>
            </w:tcBorders>
            <w:shd w:val="clear" w:color="auto" w:fill="auto"/>
            <w:vAlign w:val="center"/>
            <w:hideMark/>
          </w:tcPr>
          <w:p w14:paraId="5B9FDD1F"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Intention to work in the profession (Current students)</w:t>
            </w:r>
          </w:p>
        </w:tc>
        <w:tc>
          <w:tcPr>
            <w:tcW w:w="972" w:type="dxa"/>
            <w:tcBorders>
              <w:top w:val="nil"/>
              <w:left w:val="nil"/>
              <w:bottom w:val="single" w:sz="8" w:space="0" w:color="408BCA"/>
              <w:right w:val="single" w:sz="8" w:space="0" w:color="408BCA"/>
            </w:tcBorders>
            <w:shd w:val="clear" w:color="auto" w:fill="auto"/>
            <w:vAlign w:val="center"/>
            <w:hideMark/>
          </w:tcPr>
          <w:p w14:paraId="1EF2CCE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63AB56D7" w14:textId="630C39CC"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xml:space="preserve">Y (separate Ed &amp; Training </w:t>
            </w:r>
            <w:r>
              <w:rPr>
                <w:rFonts w:eastAsia="Times New Roman" w:cs="Calibri"/>
                <w:color w:val="000000"/>
                <w:sz w:val="16"/>
                <w:szCs w:val="16"/>
              </w:rPr>
              <w:t>dataset</w:t>
            </w:r>
            <w:r w:rsidRPr="004103F6">
              <w:rPr>
                <w:rFonts w:eastAsia="Times New Roman" w:cs="Calibri"/>
                <w:color w:val="000000"/>
                <w:sz w:val="16"/>
                <w:szCs w:val="16"/>
              </w:rPr>
              <w:t>)</w:t>
            </w:r>
          </w:p>
        </w:tc>
        <w:tc>
          <w:tcPr>
            <w:tcW w:w="959" w:type="dxa"/>
            <w:tcBorders>
              <w:top w:val="nil"/>
              <w:left w:val="nil"/>
              <w:bottom w:val="single" w:sz="8" w:space="0" w:color="408BCA"/>
              <w:right w:val="single" w:sz="8" w:space="0" w:color="408BCA"/>
            </w:tcBorders>
            <w:shd w:val="clear" w:color="auto" w:fill="auto"/>
            <w:vAlign w:val="center"/>
            <w:hideMark/>
          </w:tcPr>
          <w:p w14:paraId="3F2F544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15C1811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B81F98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044F071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66CFBCA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A85D89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0BD3FFD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699" w:type="dxa"/>
            <w:tcBorders>
              <w:top w:val="nil"/>
              <w:left w:val="nil"/>
              <w:bottom w:val="single" w:sz="8" w:space="0" w:color="408BCA"/>
              <w:right w:val="single" w:sz="8" w:space="0" w:color="408BCA"/>
            </w:tcBorders>
            <w:shd w:val="clear" w:color="auto" w:fill="auto"/>
            <w:vAlign w:val="center"/>
            <w:hideMark/>
          </w:tcPr>
          <w:p w14:paraId="5F0A97C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46E4BE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0662616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073FF57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39D2E387"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23F8671" w14:textId="3FBDD8D2" w:rsidR="00FF4F61" w:rsidRPr="004103F6" w:rsidRDefault="00607E87" w:rsidP="00FF4F61">
            <w:pPr>
              <w:spacing w:after="0"/>
              <w:jc w:val="right"/>
              <w:rPr>
                <w:rFonts w:eastAsia="Times New Roman" w:cs="Calibri"/>
                <w:color w:val="000000"/>
                <w:sz w:val="16"/>
                <w:szCs w:val="16"/>
              </w:rPr>
            </w:pPr>
            <w:r>
              <w:rPr>
                <w:rFonts w:eastAsia="Times New Roman" w:cs="Calibri"/>
                <w:color w:val="000000"/>
                <w:sz w:val="16"/>
                <w:szCs w:val="16"/>
              </w:rPr>
              <w:t>20</w:t>
            </w:r>
          </w:p>
        </w:tc>
        <w:tc>
          <w:tcPr>
            <w:tcW w:w="3253" w:type="dxa"/>
            <w:tcBorders>
              <w:top w:val="nil"/>
              <w:left w:val="nil"/>
              <w:bottom w:val="single" w:sz="8" w:space="0" w:color="408BCA"/>
              <w:right w:val="single" w:sz="8" w:space="0" w:color="408BCA"/>
            </w:tcBorders>
            <w:shd w:val="clear" w:color="auto" w:fill="auto"/>
            <w:vAlign w:val="center"/>
            <w:hideMark/>
          </w:tcPr>
          <w:p w14:paraId="7A1557CB"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Willingness to return to active clinical work in the profession (Currently inactive professionals)</w:t>
            </w:r>
          </w:p>
        </w:tc>
        <w:tc>
          <w:tcPr>
            <w:tcW w:w="972" w:type="dxa"/>
            <w:tcBorders>
              <w:top w:val="nil"/>
              <w:left w:val="nil"/>
              <w:bottom w:val="single" w:sz="8" w:space="0" w:color="408BCA"/>
              <w:right w:val="single" w:sz="8" w:space="0" w:color="408BCA"/>
            </w:tcBorders>
            <w:shd w:val="clear" w:color="auto" w:fill="auto"/>
            <w:vAlign w:val="center"/>
            <w:hideMark/>
          </w:tcPr>
          <w:p w14:paraId="1FD5F02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6D6B915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52B389C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CB962B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7F0E0FD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59830F9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13F8DA6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CDFB27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CCEE55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6840E71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CEF195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BAB848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1E08272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39AC027D"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6A6F7C25" w14:textId="69AA937F"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07E87">
              <w:rPr>
                <w:rFonts w:eastAsia="Times New Roman" w:cs="Calibri"/>
                <w:color w:val="000000"/>
                <w:sz w:val="16"/>
                <w:szCs w:val="16"/>
              </w:rPr>
              <w:t>1</w:t>
            </w:r>
          </w:p>
        </w:tc>
        <w:tc>
          <w:tcPr>
            <w:tcW w:w="3253" w:type="dxa"/>
            <w:tcBorders>
              <w:top w:val="nil"/>
              <w:left w:val="nil"/>
              <w:bottom w:val="single" w:sz="8" w:space="0" w:color="408BCA"/>
              <w:right w:val="single" w:sz="8" w:space="0" w:color="408BCA"/>
            </w:tcBorders>
            <w:shd w:val="clear" w:color="auto" w:fill="auto"/>
            <w:vAlign w:val="center"/>
            <w:hideMark/>
          </w:tcPr>
          <w:p w14:paraId="51FA89EE"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When certified to practice in Australia (for overseas trained professionals)</w:t>
            </w:r>
          </w:p>
        </w:tc>
        <w:tc>
          <w:tcPr>
            <w:tcW w:w="972" w:type="dxa"/>
            <w:tcBorders>
              <w:top w:val="nil"/>
              <w:left w:val="nil"/>
              <w:bottom w:val="single" w:sz="8" w:space="0" w:color="408BCA"/>
              <w:right w:val="single" w:sz="8" w:space="0" w:color="408BCA"/>
            </w:tcBorders>
            <w:shd w:val="clear" w:color="auto" w:fill="auto"/>
            <w:vAlign w:val="center"/>
            <w:hideMark/>
          </w:tcPr>
          <w:p w14:paraId="138A5E4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E4FBC6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13FCC4B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3138AE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7FC3B0E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11658B1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7F95EC2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591D5E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6C9012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583EDC8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E9F4EA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4099698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587272D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7810366F"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16E8363A" w14:textId="466A506B"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lastRenderedPageBreak/>
              <w:t>2</w:t>
            </w:r>
            <w:r w:rsidR="00607E87">
              <w:rPr>
                <w:rFonts w:eastAsia="Times New Roman" w:cs="Calibri"/>
                <w:color w:val="000000"/>
                <w:sz w:val="16"/>
                <w:szCs w:val="16"/>
              </w:rPr>
              <w:t>2</w:t>
            </w:r>
          </w:p>
        </w:tc>
        <w:tc>
          <w:tcPr>
            <w:tcW w:w="3253" w:type="dxa"/>
            <w:tcBorders>
              <w:top w:val="nil"/>
              <w:left w:val="nil"/>
              <w:bottom w:val="single" w:sz="8" w:space="0" w:color="408BCA"/>
              <w:right w:val="single" w:sz="8" w:space="0" w:color="408BCA"/>
            </w:tcBorders>
            <w:shd w:val="clear" w:color="auto" w:fill="auto"/>
            <w:vAlign w:val="center"/>
            <w:hideMark/>
          </w:tcPr>
          <w:p w14:paraId="6575071D"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 xml:space="preserve">Visa Type (If recent/temporary arrival) </w:t>
            </w:r>
          </w:p>
        </w:tc>
        <w:tc>
          <w:tcPr>
            <w:tcW w:w="972" w:type="dxa"/>
            <w:tcBorders>
              <w:top w:val="nil"/>
              <w:left w:val="nil"/>
              <w:bottom w:val="single" w:sz="8" w:space="0" w:color="408BCA"/>
              <w:right w:val="single" w:sz="8" w:space="0" w:color="408BCA"/>
            </w:tcBorders>
            <w:shd w:val="clear" w:color="auto" w:fill="auto"/>
            <w:vAlign w:val="center"/>
            <w:hideMark/>
          </w:tcPr>
          <w:p w14:paraId="559EDEA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48" w:type="dxa"/>
            <w:tcBorders>
              <w:top w:val="nil"/>
              <w:left w:val="nil"/>
              <w:bottom w:val="single" w:sz="8" w:space="0" w:color="408BCA"/>
              <w:right w:val="single" w:sz="8" w:space="0" w:color="408BCA"/>
            </w:tcBorders>
            <w:shd w:val="clear" w:color="auto" w:fill="auto"/>
            <w:vAlign w:val="center"/>
            <w:hideMark/>
          </w:tcPr>
          <w:p w14:paraId="4AD0242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2E06C4B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54B5088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01411E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5CFFD15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5D0ECB3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B96402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6E276C0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79686FA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91" w:type="dxa"/>
            <w:tcBorders>
              <w:top w:val="nil"/>
              <w:left w:val="nil"/>
              <w:bottom w:val="single" w:sz="8" w:space="0" w:color="408BCA"/>
              <w:right w:val="single" w:sz="8" w:space="0" w:color="408BCA"/>
            </w:tcBorders>
            <w:shd w:val="clear" w:color="auto" w:fill="auto"/>
            <w:vAlign w:val="center"/>
            <w:hideMark/>
          </w:tcPr>
          <w:p w14:paraId="368F761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8B21AE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23BF2C3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70C6192C"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1053537" w14:textId="36BAAAC5"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07E87">
              <w:rPr>
                <w:rFonts w:eastAsia="Times New Roman" w:cs="Calibri"/>
                <w:color w:val="000000"/>
                <w:sz w:val="16"/>
                <w:szCs w:val="16"/>
              </w:rPr>
              <w:t>3</w:t>
            </w:r>
          </w:p>
        </w:tc>
        <w:tc>
          <w:tcPr>
            <w:tcW w:w="3253" w:type="dxa"/>
            <w:tcBorders>
              <w:top w:val="nil"/>
              <w:left w:val="nil"/>
              <w:bottom w:val="single" w:sz="8" w:space="0" w:color="408BCA"/>
              <w:right w:val="single" w:sz="8" w:space="0" w:color="408BCA"/>
            </w:tcBorders>
            <w:shd w:val="clear" w:color="auto" w:fill="auto"/>
            <w:vAlign w:val="center"/>
            <w:hideMark/>
          </w:tcPr>
          <w:p w14:paraId="5FD7403E"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If intending to change working hours, amount of increase or decrease </w:t>
            </w:r>
          </w:p>
        </w:tc>
        <w:tc>
          <w:tcPr>
            <w:tcW w:w="972" w:type="dxa"/>
            <w:tcBorders>
              <w:top w:val="nil"/>
              <w:left w:val="nil"/>
              <w:bottom w:val="single" w:sz="8" w:space="0" w:color="408BCA"/>
              <w:right w:val="single" w:sz="8" w:space="0" w:color="408BCA"/>
            </w:tcBorders>
            <w:shd w:val="clear" w:color="auto" w:fill="auto"/>
            <w:vAlign w:val="center"/>
            <w:hideMark/>
          </w:tcPr>
          <w:p w14:paraId="5FC86C6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48" w:type="dxa"/>
            <w:tcBorders>
              <w:top w:val="nil"/>
              <w:left w:val="nil"/>
              <w:bottom w:val="single" w:sz="8" w:space="0" w:color="408BCA"/>
              <w:right w:val="single" w:sz="8" w:space="0" w:color="408BCA"/>
            </w:tcBorders>
            <w:shd w:val="clear" w:color="auto" w:fill="auto"/>
            <w:vAlign w:val="center"/>
            <w:hideMark/>
          </w:tcPr>
          <w:p w14:paraId="26F2A79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615453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390C5F1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2AA9AE1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4A89221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09EDB5D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F6662C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5E9674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362C051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51CCAF6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470FC8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D9463D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904DE7" w:rsidRPr="004103F6" w14:paraId="6A1C0B01"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7AC09B80" w14:textId="60E8ED3F"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07E87">
              <w:rPr>
                <w:rFonts w:eastAsia="Times New Roman" w:cs="Calibri"/>
                <w:color w:val="000000"/>
                <w:sz w:val="16"/>
                <w:szCs w:val="16"/>
              </w:rPr>
              <w:t>4</w:t>
            </w:r>
          </w:p>
        </w:tc>
        <w:tc>
          <w:tcPr>
            <w:tcW w:w="3253" w:type="dxa"/>
            <w:tcBorders>
              <w:top w:val="nil"/>
              <w:left w:val="nil"/>
              <w:bottom w:val="single" w:sz="8" w:space="0" w:color="408BCA"/>
              <w:right w:val="single" w:sz="8" w:space="0" w:color="408BCA"/>
            </w:tcBorders>
            <w:shd w:val="clear" w:color="auto" w:fill="auto"/>
            <w:vAlign w:val="center"/>
            <w:hideMark/>
          </w:tcPr>
          <w:p w14:paraId="4A1A7AB4"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years intending to remain active in the profession </w:t>
            </w:r>
          </w:p>
        </w:tc>
        <w:tc>
          <w:tcPr>
            <w:tcW w:w="972" w:type="dxa"/>
            <w:tcBorders>
              <w:top w:val="nil"/>
              <w:left w:val="nil"/>
              <w:bottom w:val="single" w:sz="8" w:space="0" w:color="408BCA"/>
              <w:right w:val="single" w:sz="8" w:space="0" w:color="408BCA"/>
            </w:tcBorders>
            <w:shd w:val="clear" w:color="auto" w:fill="auto"/>
            <w:vAlign w:val="center"/>
            <w:hideMark/>
          </w:tcPr>
          <w:p w14:paraId="74E2394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48" w:type="dxa"/>
            <w:tcBorders>
              <w:top w:val="nil"/>
              <w:left w:val="nil"/>
              <w:bottom w:val="single" w:sz="8" w:space="0" w:color="408BCA"/>
              <w:right w:val="single" w:sz="8" w:space="0" w:color="408BCA"/>
            </w:tcBorders>
            <w:shd w:val="clear" w:color="auto" w:fill="auto"/>
            <w:vAlign w:val="center"/>
            <w:hideMark/>
          </w:tcPr>
          <w:p w14:paraId="25BD777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09C320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3338C3D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23BDBBB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40D62BB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735746E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6489DD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ADCB76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607479A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6F6AEA7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3B1639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7746970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r>
      <w:tr w:rsidR="00826165" w:rsidRPr="004103F6" w14:paraId="19D3D2D2" w14:textId="77777777" w:rsidTr="0013519B">
        <w:trPr>
          <w:gridAfter w:val="1"/>
          <w:wAfter w:w="69" w:type="dxa"/>
          <w:trHeight w:val="20"/>
        </w:trPr>
        <w:tc>
          <w:tcPr>
            <w:tcW w:w="15526" w:type="dxa"/>
            <w:gridSpan w:val="15"/>
            <w:tcBorders>
              <w:top w:val="single" w:sz="8" w:space="0" w:color="408BCA"/>
              <w:left w:val="single" w:sz="8" w:space="0" w:color="408BCA"/>
              <w:bottom w:val="single" w:sz="8" w:space="0" w:color="408BCA"/>
              <w:right w:val="single" w:sz="8" w:space="0" w:color="408BCA"/>
            </w:tcBorders>
            <w:shd w:val="clear" w:color="auto" w:fill="D9E1F2"/>
            <w:noWrap/>
            <w:vAlign w:val="center"/>
            <w:hideMark/>
          </w:tcPr>
          <w:p w14:paraId="50DF1920" w14:textId="23C7D4D8" w:rsidR="00FF4F61" w:rsidRPr="004103F6" w:rsidRDefault="00FF4F61" w:rsidP="00FF4F61">
            <w:pPr>
              <w:spacing w:after="0"/>
              <w:rPr>
                <w:rFonts w:eastAsia="Times New Roman" w:cs="Calibri"/>
                <w:b/>
                <w:bCs/>
                <w:sz w:val="16"/>
                <w:szCs w:val="16"/>
              </w:rPr>
            </w:pPr>
            <w:r>
              <w:rPr>
                <w:rFonts w:eastAsia="Times New Roman" w:cs="Calibri"/>
                <w:b/>
                <w:bCs/>
                <w:sz w:val="16"/>
                <w:szCs w:val="16"/>
              </w:rPr>
              <w:t>Propo</w:t>
            </w:r>
            <w:r w:rsidR="00607E87">
              <w:rPr>
                <w:rFonts w:eastAsia="Times New Roman" w:cs="Calibri"/>
                <w:b/>
                <w:bCs/>
                <w:sz w:val="16"/>
                <w:szCs w:val="16"/>
              </w:rPr>
              <w:t>5</w:t>
            </w:r>
            <w:r>
              <w:rPr>
                <w:rFonts w:eastAsia="Times New Roman" w:cs="Calibri"/>
                <w:b/>
                <w:bCs/>
                <w:sz w:val="16"/>
                <w:szCs w:val="16"/>
              </w:rPr>
              <w:t>ed m</w:t>
            </w:r>
            <w:r w:rsidRPr="004103F6">
              <w:rPr>
                <w:rFonts w:eastAsia="Times New Roman" w:cs="Calibri"/>
                <w:b/>
                <w:bCs/>
                <w:sz w:val="16"/>
                <w:szCs w:val="16"/>
              </w:rPr>
              <w:t>inimum data requirements from employers</w:t>
            </w:r>
          </w:p>
        </w:tc>
      </w:tr>
      <w:tr w:rsidR="00904DE7" w:rsidRPr="004103F6" w14:paraId="6C56F972"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6E4B6EDE" w14:textId="06F5A378"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94D93">
              <w:rPr>
                <w:rFonts w:eastAsia="Times New Roman" w:cs="Calibri"/>
                <w:color w:val="000000"/>
                <w:sz w:val="16"/>
                <w:szCs w:val="16"/>
              </w:rPr>
              <w:t>5</w:t>
            </w:r>
          </w:p>
        </w:tc>
        <w:tc>
          <w:tcPr>
            <w:tcW w:w="3253" w:type="dxa"/>
            <w:tcBorders>
              <w:top w:val="nil"/>
              <w:left w:val="nil"/>
              <w:bottom w:val="single" w:sz="8" w:space="0" w:color="408BCA"/>
              <w:right w:val="single" w:sz="8" w:space="0" w:color="408BCA"/>
            </w:tcBorders>
            <w:shd w:val="clear" w:color="auto" w:fill="auto"/>
            <w:vAlign w:val="center"/>
            <w:hideMark/>
          </w:tcPr>
          <w:p w14:paraId="5EE93DC5"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Sector of employer</w:t>
            </w:r>
          </w:p>
        </w:tc>
        <w:tc>
          <w:tcPr>
            <w:tcW w:w="972" w:type="dxa"/>
            <w:tcBorders>
              <w:top w:val="nil"/>
              <w:left w:val="nil"/>
              <w:bottom w:val="single" w:sz="8" w:space="0" w:color="408BCA"/>
              <w:right w:val="single" w:sz="8" w:space="0" w:color="408BCA"/>
            </w:tcBorders>
            <w:shd w:val="clear" w:color="auto" w:fill="auto"/>
            <w:vAlign w:val="center"/>
            <w:hideMark/>
          </w:tcPr>
          <w:p w14:paraId="34F3A9F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02CC958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7D90BD8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xml:space="preserve">Y </w:t>
            </w:r>
          </w:p>
          <w:p w14:paraId="34C4807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(public hosp)</w:t>
            </w:r>
          </w:p>
        </w:tc>
        <w:tc>
          <w:tcPr>
            <w:tcW w:w="959" w:type="dxa"/>
            <w:tcBorders>
              <w:top w:val="nil"/>
              <w:left w:val="nil"/>
              <w:bottom w:val="single" w:sz="8" w:space="0" w:color="408BCA"/>
              <w:right w:val="single" w:sz="8" w:space="0" w:color="408BCA"/>
            </w:tcBorders>
            <w:shd w:val="clear" w:color="auto" w:fill="auto"/>
            <w:vAlign w:val="center"/>
            <w:hideMark/>
          </w:tcPr>
          <w:p w14:paraId="71817FF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 (private hosp)</w:t>
            </w:r>
          </w:p>
        </w:tc>
        <w:tc>
          <w:tcPr>
            <w:tcW w:w="883" w:type="dxa"/>
            <w:tcBorders>
              <w:top w:val="nil"/>
              <w:left w:val="nil"/>
              <w:bottom w:val="single" w:sz="8" w:space="0" w:color="408BCA"/>
              <w:right w:val="single" w:sz="8" w:space="0" w:color="408BCA"/>
            </w:tcBorders>
            <w:shd w:val="clear" w:color="auto" w:fill="auto"/>
            <w:vAlign w:val="center"/>
            <w:hideMark/>
          </w:tcPr>
          <w:p w14:paraId="10180B8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2" w:type="dxa"/>
            <w:tcBorders>
              <w:top w:val="nil"/>
              <w:left w:val="nil"/>
              <w:bottom w:val="single" w:sz="8" w:space="0" w:color="408BCA"/>
              <w:right w:val="single" w:sz="8" w:space="0" w:color="408BCA"/>
            </w:tcBorders>
            <w:shd w:val="clear" w:color="auto" w:fill="auto"/>
            <w:vAlign w:val="center"/>
            <w:hideMark/>
          </w:tcPr>
          <w:p w14:paraId="057F861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729" w:type="dxa"/>
            <w:tcBorders>
              <w:top w:val="nil"/>
              <w:left w:val="nil"/>
              <w:bottom w:val="single" w:sz="8" w:space="0" w:color="408BCA"/>
              <w:right w:val="single" w:sz="8" w:space="0" w:color="408BCA"/>
            </w:tcBorders>
            <w:shd w:val="clear" w:color="auto" w:fill="auto"/>
            <w:vAlign w:val="center"/>
            <w:hideMark/>
          </w:tcPr>
          <w:p w14:paraId="084751A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31564B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6C4A40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50D5968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CFDA2A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95584B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00D0FBC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0ED466BB"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5FAC7E8D" w14:textId="6EDF03AB"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94D93">
              <w:rPr>
                <w:rFonts w:eastAsia="Times New Roman" w:cs="Calibri"/>
                <w:color w:val="000000"/>
                <w:sz w:val="16"/>
                <w:szCs w:val="16"/>
              </w:rPr>
              <w:t>6</w:t>
            </w:r>
          </w:p>
        </w:tc>
        <w:tc>
          <w:tcPr>
            <w:tcW w:w="3253" w:type="dxa"/>
            <w:tcBorders>
              <w:top w:val="nil"/>
              <w:left w:val="nil"/>
              <w:bottom w:val="single" w:sz="8" w:space="0" w:color="408BCA"/>
              <w:right w:val="single" w:sz="8" w:space="0" w:color="408BCA"/>
            </w:tcBorders>
            <w:shd w:val="clear" w:color="auto" w:fill="auto"/>
            <w:vAlign w:val="center"/>
            <w:hideMark/>
          </w:tcPr>
          <w:p w14:paraId="777FE16D"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 xml:space="preserve">Employer industry </w:t>
            </w:r>
          </w:p>
        </w:tc>
        <w:tc>
          <w:tcPr>
            <w:tcW w:w="972" w:type="dxa"/>
            <w:tcBorders>
              <w:top w:val="nil"/>
              <w:left w:val="nil"/>
              <w:bottom w:val="single" w:sz="8" w:space="0" w:color="408BCA"/>
              <w:right w:val="single" w:sz="8" w:space="0" w:color="408BCA"/>
            </w:tcBorders>
            <w:shd w:val="clear" w:color="auto" w:fill="auto"/>
            <w:vAlign w:val="center"/>
            <w:hideMark/>
          </w:tcPr>
          <w:p w14:paraId="7FF81C9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6C6EA35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B7D985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C497FE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ABC42A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63556E3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5F72D9C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41962E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6CF55B2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1BB658A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D730FB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91" w:type="dxa"/>
            <w:tcBorders>
              <w:top w:val="nil"/>
              <w:left w:val="nil"/>
              <w:bottom w:val="single" w:sz="8" w:space="0" w:color="408BCA"/>
              <w:right w:val="single" w:sz="8" w:space="0" w:color="408BCA"/>
            </w:tcBorders>
            <w:shd w:val="clear" w:color="auto" w:fill="auto"/>
            <w:vAlign w:val="center"/>
            <w:hideMark/>
          </w:tcPr>
          <w:p w14:paraId="022E1F7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3E7AF9F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4FA9A0C4"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0575D0EE" w14:textId="20437EBB"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94D93">
              <w:rPr>
                <w:rFonts w:eastAsia="Times New Roman" w:cs="Calibri"/>
                <w:color w:val="000000"/>
                <w:sz w:val="16"/>
                <w:szCs w:val="16"/>
              </w:rPr>
              <w:t>7</w:t>
            </w:r>
          </w:p>
        </w:tc>
        <w:tc>
          <w:tcPr>
            <w:tcW w:w="3253" w:type="dxa"/>
            <w:tcBorders>
              <w:top w:val="nil"/>
              <w:left w:val="nil"/>
              <w:bottom w:val="single" w:sz="8" w:space="0" w:color="408BCA"/>
              <w:right w:val="single" w:sz="8" w:space="0" w:color="408BCA"/>
            </w:tcBorders>
            <w:shd w:val="clear" w:color="auto" w:fill="auto"/>
            <w:vAlign w:val="center"/>
            <w:hideMark/>
          </w:tcPr>
          <w:p w14:paraId="13DCE865"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 xml:space="preserve">State/territory(ies) of operation </w:t>
            </w:r>
          </w:p>
        </w:tc>
        <w:tc>
          <w:tcPr>
            <w:tcW w:w="972" w:type="dxa"/>
            <w:tcBorders>
              <w:top w:val="nil"/>
              <w:left w:val="nil"/>
              <w:bottom w:val="single" w:sz="8" w:space="0" w:color="408BCA"/>
              <w:right w:val="single" w:sz="8" w:space="0" w:color="408BCA"/>
            </w:tcBorders>
            <w:shd w:val="clear" w:color="auto" w:fill="auto"/>
            <w:vAlign w:val="center"/>
            <w:hideMark/>
          </w:tcPr>
          <w:p w14:paraId="1CCC2B6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 (derived)</w:t>
            </w:r>
          </w:p>
        </w:tc>
        <w:tc>
          <w:tcPr>
            <w:tcW w:w="948" w:type="dxa"/>
            <w:tcBorders>
              <w:top w:val="nil"/>
              <w:left w:val="nil"/>
              <w:bottom w:val="single" w:sz="8" w:space="0" w:color="408BCA"/>
              <w:right w:val="single" w:sz="8" w:space="0" w:color="408BCA"/>
            </w:tcBorders>
            <w:shd w:val="clear" w:color="auto" w:fill="auto"/>
            <w:vAlign w:val="center"/>
            <w:hideMark/>
          </w:tcPr>
          <w:p w14:paraId="5FAAF26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3C22324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06EFDE5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B31251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6769B94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729" w:type="dxa"/>
            <w:tcBorders>
              <w:top w:val="nil"/>
              <w:left w:val="nil"/>
              <w:bottom w:val="single" w:sz="8" w:space="0" w:color="408BCA"/>
              <w:right w:val="single" w:sz="8" w:space="0" w:color="408BCA"/>
            </w:tcBorders>
            <w:shd w:val="clear" w:color="auto" w:fill="auto"/>
            <w:vAlign w:val="center"/>
            <w:hideMark/>
          </w:tcPr>
          <w:p w14:paraId="5DF4C5C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12547B5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E0BE7A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39C3F7D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E07059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5E6D29B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1CE671D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1C0FEF1E"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3989555F" w14:textId="31A096F4"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94D93">
              <w:rPr>
                <w:rFonts w:eastAsia="Times New Roman" w:cs="Calibri"/>
                <w:color w:val="000000"/>
                <w:sz w:val="16"/>
                <w:szCs w:val="16"/>
              </w:rPr>
              <w:t>8</w:t>
            </w:r>
          </w:p>
        </w:tc>
        <w:tc>
          <w:tcPr>
            <w:tcW w:w="3253" w:type="dxa"/>
            <w:tcBorders>
              <w:top w:val="nil"/>
              <w:left w:val="nil"/>
              <w:bottom w:val="single" w:sz="8" w:space="0" w:color="408BCA"/>
              <w:right w:val="single" w:sz="8" w:space="0" w:color="408BCA"/>
            </w:tcBorders>
            <w:shd w:val="clear" w:color="auto" w:fill="auto"/>
            <w:vAlign w:val="center"/>
            <w:hideMark/>
          </w:tcPr>
          <w:p w14:paraId="649CF301"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allied health employees</w:t>
            </w:r>
          </w:p>
        </w:tc>
        <w:tc>
          <w:tcPr>
            <w:tcW w:w="972" w:type="dxa"/>
            <w:tcBorders>
              <w:top w:val="nil"/>
              <w:left w:val="nil"/>
              <w:bottom w:val="single" w:sz="8" w:space="0" w:color="408BCA"/>
              <w:right w:val="single" w:sz="8" w:space="0" w:color="408BCA"/>
            </w:tcBorders>
            <w:shd w:val="clear" w:color="auto" w:fill="auto"/>
            <w:vAlign w:val="center"/>
            <w:hideMark/>
          </w:tcPr>
          <w:p w14:paraId="742350D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09E236E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59" w:type="dxa"/>
            <w:tcBorders>
              <w:top w:val="nil"/>
              <w:left w:val="nil"/>
              <w:bottom w:val="single" w:sz="8" w:space="0" w:color="408BCA"/>
              <w:right w:val="single" w:sz="8" w:space="0" w:color="408BCA"/>
            </w:tcBorders>
            <w:shd w:val="clear" w:color="auto" w:fill="auto"/>
            <w:vAlign w:val="center"/>
            <w:hideMark/>
          </w:tcPr>
          <w:p w14:paraId="466034A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3D189A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89A4CA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627B175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273BC77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B60E08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0E93486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434D86B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1034DDA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5728806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47D39BE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36A61740"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A55065A" w14:textId="3EC86934"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2</w:t>
            </w:r>
            <w:r w:rsidR="00694D93">
              <w:rPr>
                <w:rFonts w:eastAsia="Times New Roman" w:cs="Calibri"/>
                <w:color w:val="000000"/>
                <w:sz w:val="16"/>
                <w:szCs w:val="16"/>
              </w:rPr>
              <w:t>9</w:t>
            </w:r>
          </w:p>
        </w:tc>
        <w:tc>
          <w:tcPr>
            <w:tcW w:w="3253" w:type="dxa"/>
            <w:tcBorders>
              <w:top w:val="nil"/>
              <w:left w:val="nil"/>
              <w:bottom w:val="single" w:sz="8" w:space="0" w:color="408BCA"/>
              <w:right w:val="single" w:sz="8" w:space="0" w:color="408BCA"/>
            </w:tcBorders>
            <w:shd w:val="clear" w:color="auto" w:fill="auto"/>
            <w:vAlign w:val="center"/>
            <w:hideMark/>
          </w:tcPr>
          <w:p w14:paraId="1AE163DE"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 xml:space="preserve">Number of agency allied health staff </w:t>
            </w:r>
          </w:p>
        </w:tc>
        <w:tc>
          <w:tcPr>
            <w:tcW w:w="972" w:type="dxa"/>
            <w:tcBorders>
              <w:top w:val="nil"/>
              <w:left w:val="nil"/>
              <w:bottom w:val="single" w:sz="8" w:space="0" w:color="408BCA"/>
              <w:right w:val="single" w:sz="8" w:space="0" w:color="408BCA"/>
            </w:tcBorders>
            <w:shd w:val="clear" w:color="auto" w:fill="auto"/>
            <w:vAlign w:val="center"/>
            <w:hideMark/>
          </w:tcPr>
          <w:p w14:paraId="53C105D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2F09691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171241D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3275D4A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6D6C50A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6F5E064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0523D14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A1F36A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2A816E0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4267D57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4743F6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891" w:type="dxa"/>
            <w:tcBorders>
              <w:top w:val="nil"/>
              <w:left w:val="nil"/>
              <w:bottom w:val="single" w:sz="8" w:space="0" w:color="408BCA"/>
              <w:right w:val="single" w:sz="8" w:space="0" w:color="408BCA"/>
            </w:tcBorders>
            <w:shd w:val="clear" w:color="auto" w:fill="auto"/>
            <w:vAlign w:val="center"/>
            <w:hideMark/>
          </w:tcPr>
          <w:p w14:paraId="1AB0DC6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0E037B8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r>
      <w:tr w:rsidR="00904DE7" w:rsidRPr="004103F6" w14:paraId="7C03D03B"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1CD6B0BE" w14:textId="5A0020A3" w:rsidR="00FF4F61" w:rsidRPr="004103F6" w:rsidRDefault="00694D93" w:rsidP="00FF4F61">
            <w:pPr>
              <w:spacing w:after="0"/>
              <w:jc w:val="right"/>
              <w:rPr>
                <w:rFonts w:eastAsia="Times New Roman" w:cs="Calibri"/>
                <w:color w:val="000000"/>
                <w:sz w:val="16"/>
                <w:szCs w:val="16"/>
              </w:rPr>
            </w:pPr>
            <w:r>
              <w:rPr>
                <w:rFonts w:eastAsia="Times New Roman" w:cs="Calibri"/>
                <w:color w:val="000000"/>
                <w:sz w:val="16"/>
                <w:szCs w:val="16"/>
              </w:rPr>
              <w:t>30</w:t>
            </w:r>
          </w:p>
        </w:tc>
        <w:tc>
          <w:tcPr>
            <w:tcW w:w="3253" w:type="dxa"/>
            <w:tcBorders>
              <w:top w:val="nil"/>
              <w:left w:val="nil"/>
              <w:bottom w:val="single" w:sz="8" w:space="0" w:color="408BCA"/>
              <w:right w:val="single" w:sz="8" w:space="0" w:color="408BCA"/>
            </w:tcBorders>
            <w:shd w:val="clear" w:color="auto" w:fill="auto"/>
            <w:vAlign w:val="center"/>
            <w:hideMark/>
          </w:tcPr>
          <w:p w14:paraId="73472F3A"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allied health employees by job title</w:t>
            </w:r>
          </w:p>
        </w:tc>
        <w:tc>
          <w:tcPr>
            <w:tcW w:w="972" w:type="dxa"/>
            <w:tcBorders>
              <w:top w:val="nil"/>
              <w:left w:val="nil"/>
              <w:bottom w:val="single" w:sz="8" w:space="0" w:color="408BCA"/>
              <w:right w:val="single" w:sz="8" w:space="0" w:color="408BCA"/>
            </w:tcBorders>
            <w:shd w:val="clear" w:color="auto" w:fill="auto"/>
            <w:vAlign w:val="center"/>
            <w:hideMark/>
          </w:tcPr>
          <w:p w14:paraId="0CEBCBD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4CF7D60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C (scope, position, role, area)</w:t>
            </w:r>
          </w:p>
        </w:tc>
        <w:tc>
          <w:tcPr>
            <w:tcW w:w="959" w:type="dxa"/>
            <w:tcBorders>
              <w:top w:val="nil"/>
              <w:left w:val="nil"/>
              <w:bottom w:val="single" w:sz="8" w:space="0" w:color="408BCA"/>
              <w:right w:val="single" w:sz="8" w:space="0" w:color="408BCA"/>
            </w:tcBorders>
            <w:shd w:val="clear" w:color="auto" w:fill="auto"/>
            <w:vAlign w:val="center"/>
            <w:hideMark/>
          </w:tcPr>
          <w:p w14:paraId="5ADB1CC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22EC657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61FCAE1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35B0775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4DDFE2A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21081A6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EE8EE0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590066D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F775B2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20F1588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5DD75F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01903FDF"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39587486" w14:textId="265AA208"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1</w:t>
            </w:r>
          </w:p>
        </w:tc>
        <w:tc>
          <w:tcPr>
            <w:tcW w:w="3253" w:type="dxa"/>
            <w:tcBorders>
              <w:top w:val="nil"/>
              <w:left w:val="nil"/>
              <w:bottom w:val="single" w:sz="8" w:space="0" w:color="408BCA"/>
              <w:right w:val="single" w:sz="8" w:space="0" w:color="408BCA"/>
            </w:tcBorders>
            <w:shd w:val="clear" w:color="auto" w:fill="auto"/>
            <w:vAlign w:val="center"/>
            <w:hideMark/>
          </w:tcPr>
          <w:p w14:paraId="117B13B9"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allied health positions by seniority</w:t>
            </w:r>
          </w:p>
        </w:tc>
        <w:tc>
          <w:tcPr>
            <w:tcW w:w="972" w:type="dxa"/>
            <w:tcBorders>
              <w:top w:val="nil"/>
              <w:left w:val="nil"/>
              <w:bottom w:val="single" w:sz="8" w:space="0" w:color="408BCA"/>
              <w:right w:val="single" w:sz="8" w:space="0" w:color="408BCA"/>
            </w:tcBorders>
            <w:shd w:val="clear" w:color="auto" w:fill="auto"/>
            <w:vAlign w:val="center"/>
            <w:hideMark/>
          </w:tcPr>
          <w:p w14:paraId="39B047E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AC3E68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0870837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5F6F662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FAFF4A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2C48E9B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043A8C1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51CFED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4691F3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5FDFB27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3CF24A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5CBDD9D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7A5A9EE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0CFBE3E7"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15EF0A08" w14:textId="642BFFFA"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2</w:t>
            </w:r>
          </w:p>
        </w:tc>
        <w:tc>
          <w:tcPr>
            <w:tcW w:w="3253" w:type="dxa"/>
            <w:tcBorders>
              <w:top w:val="nil"/>
              <w:left w:val="nil"/>
              <w:bottom w:val="single" w:sz="8" w:space="0" w:color="408BCA"/>
              <w:right w:val="single" w:sz="8" w:space="0" w:color="408BCA"/>
            </w:tcBorders>
            <w:shd w:val="clear" w:color="auto" w:fill="auto"/>
            <w:vAlign w:val="center"/>
            <w:hideMark/>
          </w:tcPr>
          <w:p w14:paraId="0E609B58"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allied health assistants employed</w:t>
            </w:r>
          </w:p>
        </w:tc>
        <w:tc>
          <w:tcPr>
            <w:tcW w:w="972" w:type="dxa"/>
            <w:tcBorders>
              <w:top w:val="nil"/>
              <w:left w:val="nil"/>
              <w:bottom w:val="single" w:sz="8" w:space="0" w:color="408BCA"/>
              <w:right w:val="single" w:sz="8" w:space="0" w:color="408BCA"/>
            </w:tcBorders>
            <w:shd w:val="clear" w:color="auto" w:fill="auto"/>
            <w:vAlign w:val="center"/>
            <w:hideMark/>
          </w:tcPr>
          <w:p w14:paraId="2B34340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0CBDDE4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B06370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87A042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2BFF723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01CE6EF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6783EDA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B40ACB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0B2E7D7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118FEC5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596987B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40892CD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98ACD8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r>
      <w:tr w:rsidR="008C45DA" w:rsidRPr="004103F6" w14:paraId="087EB796" w14:textId="77777777" w:rsidTr="0013519B">
        <w:trPr>
          <w:trHeight w:val="20"/>
        </w:trPr>
        <w:tc>
          <w:tcPr>
            <w:tcW w:w="717" w:type="dxa"/>
            <w:tcBorders>
              <w:top w:val="nil"/>
              <w:left w:val="single" w:sz="8" w:space="0" w:color="408BCA"/>
              <w:bottom w:val="single" w:sz="8" w:space="0" w:color="408BCA"/>
              <w:right w:val="nil"/>
            </w:tcBorders>
            <w:shd w:val="clear" w:color="auto" w:fill="auto"/>
            <w:vAlign w:val="center"/>
            <w:hideMark/>
          </w:tcPr>
          <w:p w14:paraId="3662D44F" w14:textId="6AC73665" w:rsidR="00FF4F61" w:rsidRPr="004103F6" w:rsidRDefault="00FF4F61" w:rsidP="00FF4F61">
            <w:pPr>
              <w:spacing w:after="0"/>
              <w:rPr>
                <w:rFonts w:eastAsia="Times New Roman" w:cs="Calibri"/>
                <w:b/>
                <w:bCs/>
                <w:sz w:val="16"/>
                <w:szCs w:val="16"/>
              </w:rPr>
            </w:pPr>
          </w:p>
        </w:tc>
        <w:tc>
          <w:tcPr>
            <w:tcW w:w="3253" w:type="dxa"/>
            <w:tcBorders>
              <w:top w:val="nil"/>
              <w:left w:val="nil"/>
              <w:bottom w:val="single" w:sz="8" w:space="0" w:color="408BCA"/>
              <w:right w:val="nil"/>
            </w:tcBorders>
            <w:shd w:val="clear" w:color="auto" w:fill="auto"/>
            <w:vAlign w:val="center"/>
            <w:hideMark/>
          </w:tcPr>
          <w:p w14:paraId="0877A7CE" w14:textId="77777777" w:rsidR="00FF4F61" w:rsidRPr="004103F6" w:rsidRDefault="00FF4F61" w:rsidP="00FF4F61">
            <w:pPr>
              <w:spacing w:after="0"/>
              <w:rPr>
                <w:rFonts w:eastAsia="Times New Roman" w:cs="Calibri"/>
                <w:b/>
                <w:bCs/>
                <w:sz w:val="16"/>
                <w:szCs w:val="16"/>
              </w:rPr>
            </w:pPr>
            <w:r w:rsidRPr="004103F6">
              <w:rPr>
                <w:rFonts w:eastAsia="Times New Roman" w:cs="Calibri"/>
                <w:b/>
                <w:bCs/>
                <w:sz w:val="16"/>
                <w:szCs w:val="16"/>
              </w:rPr>
              <w:t>For each location</w:t>
            </w:r>
          </w:p>
        </w:tc>
        <w:tc>
          <w:tcPr>
            <w:tcW w:w="972" w:type="dxa"/>
            <w:tcBorders>
              <w:top w:val="nil"/>
              <w:left w:val="nil"/>
              <w:bottom w:val="single" w:sz="8" w:space="0" w:color="408BCA"/>
              <w:right w:val="nil"/>
            </w:tcBorders>
            <w:shd w:val="clear" w:color="auto" w:fill="auto"/>
            <w:vAlign w:val="center"/>
            <w:hideMark/>
          </w:tcPr>
          <w:p w14:paraId="716D39CA"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48" w:type="dxa"/>
            <w:tcBorders>
              <w:top w:val="nil"/>
              <w:left w:val="nil"/>
              <w:bottom w:val="single" w:sz="8" w:space="0" w:color="408BCA"/>
              <w:right w:val="nil"/>
            </w:tcBorders>
            <w:shd w:val="clear" w:color="auto" w:fill="auto"/>
            <w:vAlign w:val="center"/>
            <w:hideMark/>
          </w:tcPr>
          <w:p w14:paraId="064EDDD1"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59" w:type="dxa"/>
            <w:tcBorders>
              <w:top w:val="nil"/>
              <w:left w:val="nil"/>
              <w:bottom w:val="single" w:sz="8" w:space="0" w:color="408BCA"/>
              <w:right w:val="nil"/>
            </w:tcBorders>
            <w:shd w:val="clear" w:color="auto" w:fill="auto"/>
            <w:vAlign w:val="center"/>
            <w:hideMark/>
          </w:tcPr>
          <w:p w14:paraId="1AA04FE7"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59" w:type="dxa"/>
            <w:tcBorders>
              <w:top w:val="nil"/>
              <w:left w:val="nil"/>
              <w:bottom w:val="single" w:sz="8" w:space="0" w:color="408BCA"/>
              <w:right w:val="nil"/>
            </w:tcBorders>
            <w:shd w:val="clear" w:color="auto" w:fill="auto"/>
            <w:vAlign w:val="center"/>
            <w:hideMark/>
          </w:tcPr>
          <w:p w14:paraId="13261482"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83" w:type="dxa"/>
            <w:tcBorders>
              <w:top w:val="nil"/>
              <w:left w:val="nil"/>
              <w:bottom w:val="single" w:sz="8" w:space="0" w:color="408BCA"/>
              <w:right w:val="nil"/>
            </w:tcBorders>
            <w:shd w:val="clear" w:color="auto" w:fill="auto"/>
            <w:vAlign w:val="center"/>
            <w:hideMark/>
          </w:tcPr>
          <w:p w14:paraId="36ED6C8F"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72" w:type="dxa"/>
            <w:tcBorders>
              <w:top w:val="nil"/>
              <w:left w:val="nil"/>
              <w:bottom w:val="single" w:sz="8" w:space="0" w:color="408BCA"/>
              <w:right w:val="nil"/>
            </w:tcBorders>
            <w:shd w:val="clear" w:color="auto" w:fill="auto"/>
            <w:vAlign w:val="center"/>
            <w:hideMark/>
          </w:tcPr>
          <w:p w14:paraId="4D6A7FAB"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729" w:type="dxa"/>
            <w:tcBorders>
              <w:top w:val="nil"/>
              <w:left w:val="nil"/>
              <w:bottom w:val="single" w:sz="8" w:space="0" w:color="408BCA"/>
              <w:right w:val="nil"/>
            </w:tcBorders>
            <w:shd w:val="clear" w:color="auto" w:fill="auto"/>
            <w:vAlign w:val="center"/>
            <w:hideMark/>
          </w:tcPr>
          <w:p w14:paraId="09B0952C"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74" w:type="dxa"/>
            <w:tcBorders>
              <w:top w:val="nil"/>
              <w:left w:val="nil"/>
              <w:bottom w:val="single" w:sz="8" w:space="0" w:color="408BCA"/>
              <w:right w:val="nil"/>
            </w:tcBorders>
            <w:shd w:val="clear" w:color="auto" w:fill="auto"/>
            <w:vAlign w:val="center"/>
            <w:hideMark/>
          </w:tcPr>
          <w:p w14:paraId="5657687D"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74" w:type="dxa"/>
            <w:tcBorders>
              <w:top w:val="nil"/>
              <w:left w:val="nil"/>
              <w:bottom w:val="single" w:sz="8" w:space="0" w:color="408BCA"/>
              <w:right w:val="nil"/>
            </w:tcBorders>
            <w:shd w:val="clear" w:color="auto" w:fill="auto"/>
            <w:vAlign w:val="center"/>
            <w:hideMark/>
          </w:tcPr>
          <w:p w14:paraId="72506364"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699" w:type="dxa"/>
            <w:tcBorders>
              <w:top w:val="nil"/>
              <w:left w:val="nil"/>
              <w:bottom w:val="single" w:sz="8" w:space="0" w:color="408BCA"/>
              <w:right w:val="nil"/>
            </w:tcBorders>
            <w:shd w:val="clear" w:color="auto" w:fill="auto"/>
            <w:vAlign w:val="center"/>
            <w:hideMark/>
          </w:tcPr>
          <w:p w14:paraId="1101E752"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91" w:type="dxa"/>
            <w:tcBorders>
              <w:top w:val="nil"/>
              <w:left w:val="nil"/>
              <w:bottom w:val="single" w:sz="8" w:space="0" w:color="408BCA"/>
              <w:right w:val="nil"/>
            </w:tcBorders>
            <w:shd w:val="clear" w:color="auto" w:fill="auto"/>
            <w:vAlign w:val="center"/>
            <w:hideMark/>
          </w:tcPr>
          <w:p w14:paraId="1113EF29"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91" w:type="dxa"/>
            <w:tcBorders>
              <w:top w:val="nil"/>
              <w:left w:val="nil"/>
              <w:bottom w:val="single" w:sz="8" w:space="0" w:color="408BCA"/>
              <w:right w:val="nil"/>
            </w:tcBorders>
            <w:shd w:val="clear" w:color="auto" w:fill="auto"/>
            <w:vAlign w:val="center"/>
            <w:hideMark/>
          </w:tcPr>
          <w:p w14:paraId="44CABE7A"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74" w:type="dxa"/>
            <w:gridSpan w:val="2"/>
            <w:tcBorders>
              <w:top w:val="nil"/>
              <w:left w:val="nil"/>
              <w:bottom w:val="single" w:sz="8" w:space="0" w:color="408BCA"/>
              <w:right w:val="nil"/>
            </w:tcBorders>
            <w:shd w:val="clear" w:color="auto" w:fill="auto"/>
            <w:vAlign w:val="center"/>
            <w:hideMark/>
          </w:tcPr>
          <w:p w14:paraId="30FA2C35"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r>
      <w:tr w:rsidR="00904DE7" w:rsidRPr="004103F6" w14:paraId="08492360"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0055B02A" w14:textId="5084F35C"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3</w:t>
            </w:r>
          </w:p>
        </w:tc>
        <w:tc>
          <w:tcPr>
            <w:tcW w:w="3253" w:type="dxa"/>
            <w:tcBorders>
              <w:top w:val="nil"/>
              <w:left w:val="nil"/>
              <w:bottom w:val="single" w:sz="8" w:space="0" w:color="408BCA"/>
              <w:right w:val="single" w:sz="8" w:space="0" w:color="408BCA"/>
            </w:tcBorders>
            <w:shd w:val="clear" w:color="auto" w:fill="auto"/>
            <w:vAlign w:val="center"/>
            <w:hideMark/>
          </w:tcPr>
          <w:p w14:paraId="7253F759"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 xml:space="preserve">Location </w:t>
            </w:r>
          </w:p>
        </w:tc>
        <w:tc>
          <w:tcPr>
            <w:tcW w:w="972" w:type="dxa"/>
            <w:tcBorders>
              <w:top w:val="nil"/>
              <w:left w:val="nil"/>
              <w:bottom w:val="single" w:sz="8" w:space="0" w:color="408BCA"/>
              <w:right w:val="single" w:sz="8" w:space="0" w:color="408BCA"/>
            </w:tcBorders>
            <w:shd w:val="clear" w:color="auto" w:fill="auto"/>
            <w:vAlign w:val="center"/>
            <w:hideMark/>
          </w:tcPr>
          <w:p w14:paraId="1A45051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 (SA1)</w:t>
            </w:r>
          </w:p>
        </w:tc>
        <w:tc>
          <w:tcPr>
            <w:tcW w:w="948" w:type="dxa"/>
            <w:tcBorders>
              <w:top w:val="nil"/>
              <w:left w:val="nil"/>
              <w:bottom w:val="single" w:sz="8" w:space="0" w:color="408BCA"/>
              <w:right w:val="single" w:sz="8" w:space="0" w:color="408BCA"/>
            </w:tcBorders>
            <w:shd w:val="clear" w:color="auto" w:fill="auto"/>
            <w:vAlign w:val="center"/>
            <w:hideMark/>
          </w:tcPr>
          <w:p w14:paraId="64E16A5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 (SA3, LGA)</w:t>
            </w:r>
          </w:p>
        </w:tc>
        <w:tc>
          <w:tcPr>
            <w:tcW w:w="959" w:type="dxa"/>
            <w:tcBorders>
              <w:top w:val="nil"/>
              <w:left w:val="nil"/>
              <w:bottom w:val="single" w:sz="8" w:space="0" w:color="408BCA"/>
              <w:right w:val="single" w:sz="8" w:space="0" w:color="408BCA"/>
            </w:tcBorders>
            <w:shd w:val="clear" w:color="auto" w:fill="auto"/>
            <w:vAlign w:val="center"/>
            <w:hideMark/>
          </w:tcPr>
          <w:p w14:paraId="36BA93A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2EBE6E8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5AA28E6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293EC89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 (SA4)</w:t>
            </w:r>
          </w:p>
        </w:tc>
        <w:tc>
          <w:tcPr>
            <w:tcW w:w="729" w:type="dxa"/>
            <w:tcBorders>
              <w:top w:val="nil"/>
              <w:left w:val="nil"/>
              <w:bottom w:val="single" w:sz="8" w:space="0" w:color="408BCA"/>
              <w:right w:val="single" w:sz="8" w:space="0" w:color="408BCA"/>
            </w:tcBorders>
            <w:shd w:val="clear" w:color="auto" w:fill="auto"/>
            <w:vAlign w:val="center"/>
            <w:hideMark/>
          </w:tcPr>
          <w:p w14:paraId="68A1E5E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25FEA13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47BBF4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0A66E4A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85DF7C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37F6D6A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13964E5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39F6BC97"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78DEC854" w14:textId="16524BE9"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4</w:t>
            </w:r>
          </w:p>
        </w:tc>
        <w:tc>
          <w:tcPr>
            <w:tcW w:w="3253" w:type="dxa"/>
            <w:tcBorders>
              <w:top w:val="nil"/>
              <w:left w:val="nil"/>
              <w:bottom w:val="single" w:sz="8" w:space="0" w:color="408BCA"/>
              <w:right w:val="single" w:sz="8" w:space="0" w:color="408BCA"/>
            </w:tcBorders>
            <w:shd w:val="clear" w:color="auto" w:fill="auto"/>
            <w:vAlign w:val="center"/>
            <w:hideMark/>
          </w:tcPr>
          <w:p w14:paraId="15B83009"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allied health employees </w:t>
            </w:r>
          </w:p>
        </w:tc>
        <w:tc>
          <w:tcPr>
            <w:tcW w:w="972" w:type="dxa"/>
            <w:tcBorders>
              <w:top w:val="nil"/>
              <w:left w:val="nil"/>
              <w:bottom w:val="single" w:sz="8" w:space="0" w:color="408BCA"/>
              <w:right w:val="single" w:sz="8" w:space="0" w:color="408BCA"/>
            </w:tcBorders>
            <w:shd w:val="clear" w:color="auto" w:fill="auto"/>
            <w:vAlign w:val="center"/>
            <w:hideMark/>
          </w:tcPr>
          <w:p w14:paraId="561783F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48" w:type="dxa"/>
            <w:tcBorders>
              <w:top w:val="nil"/>
              <w:left w:val="nil"/>
              <w:bottom w:val="single" w:sz="8" w:space="0" w:color="408BCA"/>
              <w:right w:val="single" w:sz="8" w:space="0" w:color="408BCA"/>
            </w:tcBorders>
            <w:shd w:val="clear" w:color="auto" w:fill="auto"/>
            <w:vAlign w:val="center"/>
            <w:hideMark/>
          </w:tcPr>
          <w:p w14:paraId="5F2D70A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D47375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022F6C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862C30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3FE1CCD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547C75B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5BD32B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064E8D2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0E89539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455822C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91" w:type="dxa"/>
            <w:tcBorders>
              <w:top w:val="nil"/>
              <w:left w:val="nil"/>
              <w:bottom w:val="single" w:sz="8" w:space="0" w:color="408BCA"/>
              <w:right w:val="single" w:sz="8" w:space="0" w:color="408BCA"/>
            </w:tcBorders>
            <w:shd w:val="clear" w:color="auto" w:fill="auto"/>
            <w:vAlign w:val="center"/>
            <w:hideMark/>
          </w:tcPr>
          <w:p w14:paraId="613A966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1FA938D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r w:rsidR="00904DE7" w:rsidRPr="004103F6" w14:paraId="0C0153EC"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49ADCBF0" w14:textId="4983034C"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5</w:t>
            </w:r>
          </w:p>
        </w:tc>
        <w:tc>
          <w:tcPr>
            <w:tcW w:w="3253" w:type="dxa"/>
            <w:tcBorders>
              <w:top w:val="nil"/>
              <w:left w:val="nil"/>
              <w:bottom w:val="single" w:sz="8" w:space="0" w:color="408BCA"/>
              <w:right w:val="single" w:sz="8" w:space="0" w:color="408BCA"/>
            </w:tcBorders>
            <w:shd w:val="clear" w:color="auto" w:fill="auto"/>
            <w:vAlign w:val="center"/>
            <w:hideMark/>
          </w:tcPr>
          <w:p w14:paraId="2B75A349"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 xml:space="preserve"> Number of allied health agency staff</w:t>
            </w:r>
          </w:p>
        </w:tc>
        <w:tc>
          <w:tcPr>
            <w:tcW w:w="972" w:type="dxa"/>
            <w:tcBorders>
              <w:top w:val="nil"/>
              <w:left w:val="nil"/>
              <w:bottom w:val="single" w:sz="8" w:space="0" w:color="408BCA"/>
              <w:right w:val="single" w:sz="8" w:space="0" w:color="408BCA"/>
            </w:tcBorders>
            <w:shd w:val="clear" w:color="auto" w:fill="auto"/>
            <w:vAlign w:val="center"/>
            <w:hideMark/>
          </w:tcPr>
          <w:p w14:paraId="5B05ECF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0D611B4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16007D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3C19EB3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9629A7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66CBB09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2F43C03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5531F2D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83F164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27465D4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51759C0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7F0731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4E7C276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r>
      <w:tr w:rsidR="00904DE7" w:rsidRPr="004103F6" w14:paraId="36D18A41"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9FD379D" w14:textId="38CC9FEF"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6</w:t>
            </w:r>
          </w:p>
        </w:tc>
        <w:tc>
          <w:tcPr>
            <w:tcW w:w="3253" w:type="dxa"/>
            <w:tcBorders>
              <w:top w:val="nil"/>
              <w:left w:val="nil"/>
              <w:bottom w:val="single" w:sz="8" w:space="0" w:color="408BCA"/>
              <w:right w:val="single" w:sz="8" w:space="0" w:color="408BCA"/>
            </w:tcBorders>
            <w:shd w:val="clear" w:color="auto" w:fill="auto"/>
            <w:vAlign w:val="center"/>
            <w:hideMark/>
          </w:tcPr>
          <w:p w14:paraId="724B4252"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sessions/hours of sub-contracted allied health services</w:t>
            </w:r>
          </w:p>
        </w:tc>
        <w:tc>
          <w:tcPr>
            <w:tcW w:w="972" w:type="dxa"/>
            <w:tcBorders>
              <w:top w:val="nil"/>
              <w:left w:val="nil"/>
              <w:bottom w:val="single" w:sz="8" w:space="0" w:color="408BCA"/>
              <w:right w:val="single" w:sz="8" w:space="0" w:color="408BCA"/>
            </w:tcBorders>
            <w:shd w:val="clear" w:color="auto" w:fill="auto"/>
            <w:vAlign w:val="center"/>
            <w:hideMark/>
          </w:tcPr>
          <w:p w14:paraId="4C3C3E2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3E29031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66911B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7D8F9A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69EDB47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5F31E3D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17FDC2E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D2B336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D5F7FD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53B8F09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8F1B5D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891" w:type="dxa"/>
            <w:tcBorders>
              <w:top w:val="nil"/>
              <w:left w:val="nil"/>
              <w:bottom w:val="single" w:sz="8" w:space="0" w:color="408BCA"/>
              <w:right w:val="single" w:sz="8" w:space="0" w:color="408BCA"/>
            </w:tcBorders>
            <w:shd w:val="clear" w:color="auto" w:fill="auto"/>
            <w:vAlign w:val="center"/>
            <w:hideMark/>
          </w:tcPr>
          <w:p w14:paraId="6BD966F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0E503A1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r>
      <w:tr w:rsidR="00904DE7" w:rsidRPr="004103F6" w14:paraId="22908DD5"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1FB1A9CB" w14:textId="0038A324"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7</w:t>
            </w:r>
          </w:p>
        </w:tc>
        <w:tc>
          <w:tcPr>
            <w:tcW w:w="3253" w:type="dxa"/>
            <w:tcBorders>
              <w:top w:val="nil"/>
              <w:left w:val="nil"/>
              <w:bottom w:val="single" w:sz="8" w:space="0" w:color="408BCA"/>
              <w:right w:val="single" w:sz="8" w:space="0" w:color="408BCA"/>
            </w:tcBorders>
            <w:shd w:val="clear" w:color="auto" w:fill="auto"/>
            <w:vAlign w:val="center"/>
            <w:hideMark/>
          </w:tcPr>
          <w:p w14:paraId="7DCBA3D7"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allied health assistants employed</w:t>
            </w:r>
          </w:p>
        </w:tc>
        <w:tc>
          <w:tcPr>
            <w:tcW w:w="972" w:type="dxa"/>
            <w:tcBorders>
              <w:top w:val="nil"/>
              <w:left w:val="nil"/>
              <w:bottom w:val="single" w:sz="8" w:space="0" w:color="408BCA"/>
              <w:right w:val="single" w:sz="8" w:space="0" w:color="408BCA"/>
            </w:tcBorders>
            <w:shd w:val="clear" w:color="auto" w:fill="auto"/>
            <w:vAlign w:val="center"/>
            <w:hideMark/>
          </w:tcPr>
          <w:p w14:paraId="085959C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66D7007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13A8E4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1E7135F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782F844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51F302F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72C6AAB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A8FB2D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05CC372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066D69C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E7ED1A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523CD00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02055B6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r>
      <w:tr w:rsidR="00904DE7" w:rsidRPr="004103F6" w14:paraId="13363146"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1E9DF12F" w14:textId="399551F3"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lastRenderedPageBreak/>
              <w:t>3</w:t>
            </w:r>
            <w:r w:rsidR="00694D93">
              <w:rPr>
                <w:rFonts w:eastAsia="Times New Roman" w:cs="Calibri"/>
                <w:color w:val="000000"/>
                <w:sz w:val="16"/>
                <w:szCs w:val="16"/>
              </w:rPr>
              <w:t>8</w:t>
            </w:r>
          </w:p>
        </w:tc>
        <w:tc>
          <w:tcPr>
            <w:tcW w:w="3253" w:type="dxa"/>
            <w:tcBorders>
              <w:top w:val="nil"/>
              <w:left w:val="nil"/>
              <w:bottom w:val="single" w:sz="8" w:space="0" w:color="408BCA"/>
              <w:right w:val="single" w:sz="8" w:space="0" w:color="408BCA"/>
            </w:tcBorders>
            <w:shd w:val="clear" w:color="auto" w:fill="auto"/>
            <w:vAlign w:val="center"/>
            <w:hideMark/>
          </w:tcPr>
          <w:p w14:paraId="2C3A6986"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Number of positions vacant</w:t>
            </w:r>
          </w:p>
        </w:tc>
        <w:tc>
          <w:tcPr>
            <w:tcW w:w="972" w:type="dxa"/>
            <w:tcBorders>
              <w:top w:val="nil"/>
              <w:left w:val="nil"/>
              <w:bottom w:val="single" w:sz="8" w:space="0" w:color="408BCA"/>
              <w:right w:val="single" w:sz="8" w:space="0" w:color="408BCA"/>
            </w:tcBorders>
            <w:shd w:val="clear" w:color="auto" w:fill="auto"/>
            <w:vAlign w:val="center"/>
            <w:hideMark/>
          </w:tcPr>
          <w:p w14:paraId="57EEFE2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06996BD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46CB2E7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BC23B6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656DFD1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479436F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1C0CD3F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32C230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3F480F1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4A77DFD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73D3FA7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263BED7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6411A00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r>
      <w:tr w:rsidR="00904DE7" w:rsidRPr="004103F6" w14:paraId="535D7591"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210D0B65" w14:textId="2E9C1FAC" w:rsidR="00FF4F61" w:rsidRPr="004103F6" w:rsidRDefault="00FF4F61" w:rsidP="00FF4F61">
            <w:pPr>
              <w:spacing w:after="0"/>
              <w:jc w:val="right"/>
              <w:rPr>
                <w:rFonts w:eastAsia="Times New Roman" w:cs="Calibri"/>
                <w:color w:val="000000"/>
                <w:sz w:val="16"/>
                <w:szCs w:val="16"/>
              </w:rPr>
            </w:pPr>
            <w:r w:rsidRPr="004103F6">
              <w:rPr>
                <w:rFonts w:eastAsia="Times New Roman" w:cs="Calibri"/>
                <w:color w:val="000000"/>
                <w:sz w:val="16"/>
                <w:szCs w:val="16"/>
              </w:rPr>
              <w:t>3</w:t>
            </w:r>
            <w:r w:rsidR="00694D93">
              <w:rPr>
                <w:rFonts w:eastAsia="Times New Roman" w:cs="Calibri"/>
                <w:color w:val="000000"/>
                <w:sz w:val="16"/>
                <w:szCs w:val="16"/>
              </w:rPr>
              <w:t>9</w:t>
            </w:r>
          </w:p>
        </w:tc>
        <w:tc>
          <w:tcPr>
            <w:tcW w:w="3253" w:type="dxa"/>
            <w:tcBorders>
              <w:top w:val="nil"/>
              <w:left w:val="nil"/>
              <w:bottom w:val="single" w:sz="8" w:space="0" w:color="408BCA"/>
              <w:right w:val="single" w:sz="8" w:space="0" w:color="408BCA"/>
            </w:tcBorders>
            <w:shd w:val="clear" w:color="auto" w:fill="auto"/>
            <w:vAlign w:val="center"/>
            <w:hideMark/>
          </w:tcPr>
          <w:p w14:paraId="0C7AE7AE"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 xml:space="preserve">Average length of time positions vacant </w:t>
            </w:r>
          </w:p>
        </w:tc>
        <w:tc>
          <w:tcPr>
            <w:tcW w:w="972" w:type="dxa"/>
            <w:tcBorders>
              <w:top w:val="nil"/>
              <w:left w:val="nil"/>
              <w:bottom w:val="single" w:sz="8" w:space="0" w:color="408BCA"/>
              <w:right w:val="single" w:sz="8" w:space="0" w:color="408BCA"/>
            </w:tcBorders>
            <w:shd w:val="clear" w:color="auto" w:fill="auto"/>
            <w:vAlign w:val="center"/>
            <w:hideMark/>
          </w:tcPr>
          <w:p w14:paraId="6216A459"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19ABD5A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702F5F8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64706FF1"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48836FD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7566EF5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08F89ABA"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4547503"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719CAB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33825AB2"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2ADE298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27EB986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14426D08"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w:t>
            </w:r>
          </w:p>
        </w:tc>
      </w:tr>
      <w:tr w:rsidR="008C45DA" w:rsidRPr="004103F6" w14:paraId="610021EB" w14:textId="77777777" w:rsidTr="0013519B">
        <w:trPr>
          <w:trHeight w:val="20"/>
        </w:trPr>
        <w:tc>
          <w:tcPr>
            <w:tcW w:w="3970" w:type="dxa"/>
            <w:gridSpan w:val="2"/>
            <w:tcBorders>
              <w:top w:val="nil"/>
              <w:left w:val="single" w:sz="8" w:space="0" w:color="408BCA"/>
              <w:bottom w:val="single" w:sz="8" w:space="0" w:color="408BCA"/>
              <w:right w:val="nil"/>
            </w:tcBorders>
            <w:shd w:val="clear" w:color="auto" w:fill="D9E1F2"/>
            <w:vAlign w:val="center"/>
            <w:hideMark/>
          </w:tcPr>
          <w:p w14:paraId="43741537" w14:textId="77777777" w:rsidR="00FF4F61" w:rsidRPr="004103F6" w:rsidRDefault="00FF4F61" w:rsidP="00FF4F61">
            <w:pPr>
              <w:spacing w:after="0"/>
              <w:rPr>
                <w:rFonts w:eastAsia="Times New Roman" w:cs="Calibri"/>
                <w:b/>
                <w:bCs/>
                <w:sz w:val="16"/>
                <w:szCs w:val="16"/>
              </w:rPr>
            </w:pPr>
            <w:r w:rsidRPr="004103F6">
              <w:rPr>
                <w:rFonts w:eastAsia="Times New Roman" w:cs="Calibri"/>
                <w:b/>
                <w:bCs/>
                <w:sz w:val="16"/>
                <w:szCs w:val="16"/>
              </w:rPr>
              <w:t> Dynamics</w:t>
            </w:r>
          </w:p>
        </w:tc>
        <w:tc>
          <w:tcPr>
            <w:tcW w:w="972" w:type="dxa"/>
            <w:tcBorders>
              <w:top w:val="nil"/>
              <w:left w:val="nil"/>
              <w:bottom w:val="single" w:sz="8" w:space="0" w:color="408BCA"/>
              <w:right w:val="nil"/>
            </w:tcBorders>
            <w:shd w:val="clear" w:color="auto" w:fill="D9E1F2"/>
            <w:vAlign w:val="center"/>
            <w:hideMark/>
          </w:tcPr>
          <w:p w14:paraId="575EBB24"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48" w:type="dxa"/>
            <w:tcBorders>
              <w:top w:val="nil"/>
              <w:left w:val="nil"/>
              <w:bottom w:val="single" w:sz="8" w:space="0" w:color="408BCA"/>
              <w:right w:val="nil"/>
            </w:tcBorders>
            <w:shd w:val="clear" w:color="auto" w:fill="D9E1F2"/>
            <w:vAlign w:val="center"/>
            <w:hideMark/>
          </w:tcPr>
          <w:p w14:paraId="683E3DF3"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59" w:type="dxa"/>
            <w:tcBorders>
              <w:top w:val="nil"/>
              <w:left w:val="nil"/>
              <w:bottom w:val="single" w:sz="8" w:space="0" w:color="408BCA"/>
              <w:right w:val="nil"/>
            </w:tcBorders>
            <w:shd w:val="clear" w:color="auto" w:fill="D9E1F2"/>
            <w:vAlign w:val="center"/>
            <w:hideMark/>
          </w:tcPr>
          <w:p w14:paraId="36DB865E"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59" w:type="dxa"/>
            <w:tcBorders>
              <w:top w:val="nil"/>
              <w:left w:val="nil"/>
              <w:bottom w:val="single" w:sz="8" w:space="0" w:color="408BCA"/>
              <w:right w:val="nil"/>
            </w:tcBorders>
            <w:shd w:val="clear" w:color="auto" w:fill="D9E1F2"/>
            <w:vAlign w:val="center"/>
            <w:hideMark/>
          </w:tcPr>
          <w:p w14:paraId="1EBE9DFD"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83" w:type="dxa"/>
            <w:tcBorders>
              <w:top w:val="nil"/>
              <w:left w:val="nil"/>
              <w:bottom w:val="single" w:sz="8" w:space="0" w:color="408BCA"/>
              <w:right w:val="nil"/>
            </w:tcBorders>
            <w:shd w:val="clear" w:color="auto" w:fill="D9E1F2"/>
            <w:vAlign w:val="center"/>
            <w:hideMark/>
          </w:tcPr>
          <w:p w14:paraId="11BFC496"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72" w:type="dxa"/>
            <w:tcBorders>
              <w:top w:val="nil"/>
              <w:left w:val="nil"/>
              <w:bottom w:val="single" w:sz="8" w:space="0" w:color="408BCA"/>
              <w:right w:val="nil"/>
            </w:tcBorders>
            <w:shd w:val="clear" w:color="auto" w:fill="D9E1F2"/>
            <w:vAlign w:val="center"/>
            <w:hideMark/>
          </w:tcPr>
          <w:p w14:paraId="04E56186"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729" w:type="dxa"/>
            <w:tcBorders>
              <w:top w:val="nil"/>
              <w:left w:val="nil"/>
              <w:bottom w:val="single" w:sz="8" w:space="0" w:color="408BCA"/>
              <w:right w:val="nil"/>
            </w:tcBorders>
            <w:shd w:val="clear" w:color="auto" w:fill="D9E1F2"/>
            <w:vAlign w:val="center"/>
            <w:hideMark/>
          </w:tcPr>
          <w:p w14:paraId="6EDAF98A"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74" w:type="dxa"/>
            <w:tcBorders>
              <w:top w:val="nil"/>
              <w:left w:val="nil"/>
              <w:bottom w:val="single" w:sz="8" w:space="0" w:color="408BCA"/>
              <w:right w:val="nil"/>
            </w:tcBorders>
            <w:shd w:val="clear" w:color="auto" w:fill="D9E1F2"/>
            <w:vAlign w:val="center"/>
            <w:hideMark/>
          </w:tcPr>
          <w:p w14:paraId="61A4153F"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74" w:type="dxa"/>
            <w:tcBorders>
              <w:top w:val="nil"/>
              <w:left w:val="nil"/>
              <w:bottom w:val="single" w:sz="8" w:space="0" w:color="408BCA"/>
              <w:right w:val="nil"/>
            </w:tcBorders>
            <w:shd w:val="clear" w:color="auto" w:fill="D9E1F2"/>
            <w:vAlign w:val="center"/>
            <w:hideMark/>
          </w:tcPr>
          <w:p w14:paraId="6ED0044D"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699" w:type="dxa"/>
            <w:tcBorders>
              <w:top w:val="nil"/>
              <w:left w:val="nil"/>
              <w:bottom w:val="single" w:sz="8" w:space="0" w:color="408BCA"/>
              <w:right w:val="nil"/>
            </w:tcBorders>
            <w:shd w:val="clear" w:color="auto" w:fill="D9E1F2"/>
            <w:vAlign w:val="center"/>
            <w:hideMark/>
          </w:tcPr>
          <w:p w14:paraId="3D41E5D3"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91" w:type="dxa"/>
            <w:tcBorders>
              <w:top w:val="nil"/>
              <w:left w:val="nil"/>
              <w:bottom w:val="single" w:sz="8" w:space="0" w:color="408BCA"/>
              <w:right w:val="nil"/>
            </w:tcBorders>
            <w:shd w:val="clear" w:color="auto" w:fill="D9E1F2"/>
            <w:vAlign w:val="center"/>
            <w:hideMark/>
          </w:tcPr>
          <w:p w14:paraId="241AA034"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891" w:type="dxa"/>
            <w:tcBorders>
              <w:top w:val="nil"/>
              <w:left w:val="nil"/>
              <w:bottom w:val="single" w:sz="8" w:space="0" w:color="408BCA"/>
              <w:right w:val="nil"/>
            </w:tcBorders>
            <w:shd w:val="clear" w:color="auto" w:fill="D9E1F2"/>
            <w:vAlign w:val="center"/>
            <w:hideMark/>
          </w:tcPr>
          <w:p w14:paraId="2C80A87C"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c>
          <w:tcPr>
            <w:tcW w:w="974" w:type="dxa"/>
            <w:gridSpan w:val="2"/>
            <w:tcBorders>
              <w:top w:val="nil"/>
              <w:left w:val="nil"/>
              <w:bottom w:val="single" w:sz="8" w:space="0" w:color="408BCA"/>
              <w:right w:val="nil"/>
            </w:tcBorders>
            <w:shd w:val="clear" w:color="auto" w:fill="D9E1F2"/>
            <w:vAlign w:val="center"/>
            <w:hideMark/>
          </w:tcPr>
          <w:p w14:paraId="5ECC5C5C" w14:textId="77777777" w:rsidR="00FF4F61" w:rsidRPr="004103F6" w:rsidRDefault="00FF4F61" w:rsidP="00FF4F61">
            <w:pPr>
              <w:spacing w:after="0"/>
              <w:jc w:val="center"/>
              <w:rPr>
                <w:rFonts w:eastAsia="Times New Roman" w:cs="Calibri"/>
                <w:b/>
                <w:bCs/>
                <w:sz w:val="16"/>
                <w:szCs w:val="16"/>
              </w:rPr>
            </w:pPr>
            <w:r w:rsidRPr="004103F6">
              <w:rPr>
                <w:rFonts w:eastAsia="Times New Roman" w:cs="Calibri"/>
                <w:b/>
                <w:bCs/>
                <w:sz w:val="16"/>
                <w:szCs w:val="16"/>
              </w:rPr>
              <w:t> </w:t>
            </w:r>
          </w:p>
        </w:tc>
      </w:tr>
      <w:tr w:rsidR="00904DE7" w:rsidRPr="00C64CC9" w14:paraId="1BCC7A5D" w14:textId="77777777" w:rsidTr="0013519B">
        <w:trPr>
          <w:trHeight w:val="20"/>
        </w:trPr>
        <w:tc>
          <w:tcPr>
            <w:tcW w:w="717" w:type="dxa"/>
            <w:tcBorders>
              <w:top w:val="nil"/>
              <w:left w:val="single" w:sz="8" w:space="0" w:color="408BCA"/>
              <w:bottom w:val="single" w:sz="8" w:space="0" w:color="408BCA"/>
              <w:right w:val="single" w:sz="8" w:space="0" w:color="408BCA"/>
            </w:tcBorders>
            <w:shd w:val="clear" w:color="auto" w:fill="auto"/>
            <w:vAlign w:val="center"/>
            <w:hideMark/>
          </w:tcPr>
          <w:p w14:paraId="5D220ECF" w14:textId="1AB5A098" w:rsidR="00FF4F61" w:rsidRPr="004103F6" w:rsidRDefault="00694D93" w:rsidP="00FF4F61">
            <w:pPr>
              <w:spacing w:after="0"/>
              <w:jc w:val="right"/>
              <w:rPr>
                <w:rFonts w:eastAsia="Times New Roman" w:cs="Calibri"/>
                <w:color w:val="000000"/>
                <w:sz w:val="16"/>
                <w:szCs w:val="16"/>
              </w:rPr>
            </w:pPr>
            <w:r>
              <w:rPr>
                <w:rFonts w:eastAsia="Times New Roman" w:cs="Calibri"/>
                <w:color w:val="000000"/>
                <w:sz w:val="16"/>
                <w:szCs w:val="16"/>
              </w:rPr>
              <w:t>40</w:t>
            </w:r>
          </w:p>
        </w:tc>
        <w:tc>
          <w:tcPr>
            <w:tcW w:w="3253" w:type="dxa"/>
            <w:tcBorders>
              <w:top w:val="nil"/>
              <w:left w:val="nil"/>
              <w:bottom w:val="single" w:sz="8" w:space="0" w:color="408BCA"/>
              <w:right w:val="single" w:sz="8" w:space="0" w:color="408BCA"/>
            </w:tcBorders>
            <w:shd w:val="clear" w:color="auto" w:fill="auto"/>
            <w:vAlign w:val="center"/>
            <w:hideMark/>
          </w:tcPr>
          <w:p w14:paraId="7E9EFE40" w14:textId="77777777" w:rsidR="00FF4F61" w:rsidRPr="004103F6" w:rsidRDefault="00FF4F61" w:rsidP="00FF4F61">
            <w:pPr>
              <w:spacing w:after="0"/>
              <w:rPr>
                <w:rFonts w:eastAsia="Times New Roman" w:cs="Calibri"/>
                <w:color w:val="000000"/>
                <w:sz w:val="16"/>
                <w:szCs w:val="16"/>
              </w:rPr>
            </w:pPr>
            <w:r w:rsidRPr="004103F6">
              <w:rPr>
                <w:rFonts w:eastAsia="Times New Roman" w:cs="Calibri"/>
                <w:color w:val="000000"/>
                <w:sz w:val="16"/>
                <w:szCs w:val="16"/>
              </w:rPr>
              <w:t>Intention to expand/contract number of allied health employees</w:t>
            </w:r>
          </w:p>
        </w:tc>
        <w:tc>
          <w:tcPr>
            <w:tcW w:w="972" w:type="dxa"/>
            <w:tcBorders>
              <w:top w:val="nil"/>
              <w:left w:val="nil"/>
              <w:bottom w:val="single" w:sz="8" w:space="0" w:color="408BCA"/>
              <w:right w:val="single" w:sz="8" w:space="0" w:color="408BCA"/>
            </w:tcBorders>
            <w:shd w:val="clear" w:color="auto" w:fill="auto"/>
            <w:vAlign w:val="center"/>
            <w:hideMark/>
          </w:tcPr>
          <w:p w14:paraId="348CE266"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48" w:type="dxa"/>
            <w:tcBorders>
              <w:top w:val="nil"/>
              <w:left w:val="nil"/>
              <w:bottom w:val="single" w:sz="8" w:space="0" w:color="408BCA"/>
              <w:right w:val="single" w:sz="8" w:space="0" w:color="408BCA"/>
            </w:tcBorders>
            <w:shd w:val="clear" w:color="auto" w:fill="auto"/>
            <w:vAlign w:val="center"/>
            <w:hideMark/>
          </w:tcPr>
          <w:p w14:paraId="1BD6345B"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03A33D9C"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59" w:type="dxa"/>
            <w:tcBorders>
              <w:top w:val="nil"/>
              <w:left w:val="nil"/>
              <w:bottom w:val="single" w:sz="8" w:space="0" w:color="408BCA"/>
              <w:right w:val="single" w:sz="8" w:space="0" w:color="408BCA"/>
            </w:tcBorders>
            <w:shd w:val="clear" w:color="auto" w:fill="auto"/>
            <w:vAlign w:val="center"/>
            <w:hideMark/>
          </w:tcPr>
          <w:p w14:paraId="287F462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83" w:type="dxa"/>
            <w:tcBorders>
              <w:top w:val="nil"/>
              <w:left w:val="nil"/>
              <w:bottom w:val="single" w:sz="8" w:space="0" w:color="408BCA"/>
              <w:right w:val="single" w:sz="8" w:space="0" w:color="408BCA"/>
            </w:tcBorders>
            <w:shd w:val="clear" w:color="auto" w:fill="auto"/>
            <w:vAlign w:val="center"/>
            <w:hideMark/>
          </w:tcPr>
          <w:p w14:paraId="35B29CF5"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972" w:type="dxa"/>
            <w:tcBorders>
              <w:top w:val="nil"/>
              <w:left w:val="nil"/>
              <w:bottom w:val="single" w:sz="8" w:space="0" w:color="408BCA"/>
              <w:right w:val="single" w:sz="8" w:space="0" w:color="408BCA"/>
            </w:tcBorders>
            <w:shd w:val="clear" w:color="auto" w:fill="auto"/>
            <w:vAlign w:val="center"/>
            <w:hideMark/>
          </w:tcPr>
          <w:p w14:paraId="203C4097"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729" w:type="dxa"/>
            <w:tcBorders>
              <w:top w:val="nil"/>
              <w:left w:val="nil"/>
              <w:bottom w:val="single" w:sz="8" w:space="0" w:color="408BCA"/>
              <w:right w:val="single" w:sz="8" w:space="0" w:color="408BCA"/>
            </w:tcBorders>
            <w:shd w:val="clear" w:color="auto" w:fill="auto"/>
            <w:vAlign w:val="center"/>
            <w:hideMark/>
          </w:tcPr>
          <w:p w14:paraId="4286B5AD"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44F4790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74" w:type="dxa"/>
            <w:tcBorders>
              <w:top w:val="nil"/>
              <w:left w:val="nil"/>
              <w:bottom w:val="single" w:sz="8" w:space="0" w:color="408BCA"/>
              <w:right w:val="single" w:sz="8" w:space="0" w:color="408BCA"/>
            </w:tcBorders>
            <w:shd w:val="clear" w:color="auto" w:fill="auto"/>
            <w:vAlign w:val="center"/>
            <w:hideMark/>
          </w:tcPr>
          <w:p w14:paraId="71D2D5F4"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699" w:type="dxa"/>
            <w:tcBorders>
              <w:top w:val="nil"/>
              <w:left w:val="nil"/>
              <w:bottom w:val="single" w:sz="8" w:space="0" w:color="408BCA"/>
              <w:right w:val="single" w:sz="8" w:space="0" w:color="408BCA"/>
            </w:tcBorders>
            <w:shd w:val="clear" w:color="auto" w:fill="auto"/>
            <w:vAlign w:val="center"/>
            <w:hideMark/>
          </w:tcPr>
          <w:p w14:paraId="4066F37E"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 </w:t>
            </w:r>
          </w:p>
        </w:tc>
        <w:tc>
          <w:tcPr>
            <w:tcW w:w="891" w:type="dxa"/>
            <w:tcBorders>
              <w:top w:val="nil"/>
              <w:left w:val="nil"/>
              <w:bottom w:val="single" w:sz="8" w:space="0" w:color="408BCA"/>
              <w:right w:val="single" w:sz="8" w:space="0" w:color="408BCA"/>
            </w:tcBorders>
            <w:shd w:val="clear" w:color="auto" w:fill="auto"/>
            <w:vAlign w:val="center"/>
            <w:hideMark/>
          </w:tcPr>
          <w:p w14:paraId="4897FA5F"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Varies</w:t>
            </w:r>
          </w:p>
        </w:tc>
        <w:tc>
          <w:tcPr>
            <w:tcW w:w="891" w:type="dxa"/>
            <w:tcBorders>
              <w:top w:val="nil"/>
              <w:left w:val="nil"/>
              <w:bottom w:val="single" w:sz="8" w:space="0" w:color="408BCA"/>
              <w:right w:val="single" w:sz="8" w:space="0" w:color="408BCA"/>
            </w:tcBorders>
            <w:shd w:val="clear" w:color="auto" w:fill="auto"/>
            <w:vAlign w:val="center"/>
            <w:hideMark/>
          </w:tcPr>
          <w:p w14:paraId="096CE0F0" w14:textId="77777777" w:rsidR="00FF4F61" w:rsidRPr="004103F6"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c>
          <w:tcPr>
            <w:tcW w:w="974" w:type="dxa"/>
            <w:gridSpan w:val="2"/>
            <w:tcBorders>
              <w:top w:val="nil"/>
              <w:left w:val="nil"/>
              <w:bottom w:val="single" w:sz="8" w:space="0" w:color="408BCA"/>
              <w:right w:val="single" w:sz="8" w:space="0" w:color="408BCA"/>
            </w:tcBorders>
            <w:shd w:val="clear" w:color="auto" w:fill="auto"/>
            <w:vAlign w:val="center"/>
            <w:hideMark/>
          </w:tcPr>
          <w:p w14:paraId="30FE032C" w14:textId="77777777" w:rsidR="00FF4F61" w:rsidRPr="00C64CC9" w:rsidRDefault="00FF4F61" w:rsidP="00FF4F61">
            <w:pPr>
              <w:spacing w:after="0"/>
              <w:jc w:val="center"/>
              <w:rPr>
                <w:rFonts w:eastAsia="Times New Roman" w:cs="Calibri"/>
                <w:color w:val="000000"/>
                <w:sz w:val="16"/>
                <w:szCs w:val="16"/>
              </w:rPr>
            </w:pPr>
            <w:r w:rsidRPr="004103F6">
              <w:rPr>
                <w:rFonts w:eastAsia="Times New Roman" w:cs="Calibri"/>
                <w:color w:val="000000"/>
                <w:sz w:val="16"/>
                <w:szCs w:val="16"/>
              </w:rPr>
              <w:t>Y</w:t>
            </w:r>
          </w:p>
        </w:tc>
      </w:tr>
    </w:tbl>
    <w:p w14:paraId="66AD3379" w14:textId="77777777" w:rsidR="000B3AFB" w:rsidRDefault="000B3AFB" w:rsidP="000B3AFB">
      <w:pPr>
        <w:rPr>
          <w:lang w:eastAsia="en-US"/>
        </w:rPr>
        <w:sectPr w:rsidR="000B3AFB" w:rsidSect="000A60BB">
          <w:pgSz w:w="16838" w:h="11906" w:orient="landscape"/>
          <w:pgMar w:top="1440" w:right="1440" w:bottom="568" w:left="1440" w:header="708" w:footer="708" w:gutter="0"/>
          <w:cols w:space="708"/>
          <w:titlePg/>
          <w:docGrid w:linePitch="360"/>
        </w:sectPr>
      </w:pPr>
    </w:p>
    <w:p w14:paraId="47A73CBB" w14:textId="59555B8E" w:rsidR="00DD0DBA" w:rsidRDefault="00667EB1" w:rsidP="00667EB1">
      <w:pPr>
        <w:pStyle w:val="Heading1"/>
      </w:pPr>
      <w:bookmarkStart w:id="56" w:name="_Ref102123083"/>
      <w:bookmarkStart w:id="57" w:name="_Toc115427059"/>
      <w:r w:rsidRPr="004103F6">
        <w:lastRenderedPageBreak/>
        <w:t xml:space="preserve">Appendix </w:t>
      </w:r>
      <w:r>
        <w:t>3</w:t>
      </w:r>
      <w:r w:rsidRPr="004103F6">
        <w:t xml:space="preserve">: </w:t>
      </w:r>
      <w:r w:rsidR="0049549C">
        <w:t>B</w:t>
      </w:r>
      <w:r w:rsidR="0049549C" w:rsidRPr="0049549C">
        <w:t>reakdown of the allied health workforce by profession</w:t>
      </w:r>
      <w:r w:rsidR="0049549C">
        <w:t xml:space="preserve"> and sector</w:t>
      </w:r>
      <w:bookmarkEnd w:id="56"/>
      <w:bookmarkEnd w:id="57"/>
    </w:p>
    <w:p w14:paraId="3ADAF38C" w14:textId="357A584D" w:rsidR="009F7906" w:rsidRDefault="00DD0DBA" w:rsidP="00265DAB">
      <w:r>
        <w:t xml:space="preserve">The </w:t>
      </w:r>
      <w:r w:rsidR="00F320AC">
        <w:t xml:space="preserve">estimations of allied health workforce in this document have been brought together </w:t>
      </w:r>
      <w:r w:rsidR="000D5A0B">
        <w:t xml:space="preserve">from </w:t>
      </w:r>
      <w:r w:rsidR="008D731A">
        <w:t>several</w:t>
      </w:r>
      <w:r w:rsidR="000D5A0B">
        <w:t xml:space="preserve"> sources</w:t>
      </w:r>
      <w:r w:rsidR="00CB2CB9">
        <w:t>, e</w:t>
      </w:r>
      <w:r w:rsidR="000D5A0B">
        <w:t>ach</w:t>
      </w:r>
      <w:r w:rsidR="00CB2CB9">
        <w:t xml:space="preserve"> with their own </w:t>
      </w:r>
      <w:r w:rsidR="000D5A0B">
        <w:t>limitations</w:t>
      </w:r>
      <w:r w:rsidR="00CB2CB9">
        <w:t>.</w:t>
      </w:r>
      <w:r w:rsidR="00265DAB">
        <w:t xml:space="preserve"> </w:t>
      </w:r>
      <w:r w:rsidR="002753E2">
        <w:t xml:space="preserve">Across </w:t>
      </w:r>
      <w:r w:rsidR="009F7906">
        <w:t xml:space="preserve">all estimates </w:t>
      </w:r>
      <w:r w:rsidR="009F7906" w:rsidRPr="00664E41">
        <w:rPr>
          <w:b/>
          <w:bCs/>
        </w:rPr>
        <w:t xml:space="preserve">only </w:t>
      </w:r>
      <w:r w:rsidR="00372553" w:rsidRPr="00664E41">
        <w:rPr>
          <w:b/>
          <w:bCs/>
        </w:rPr>
        <w:t xml:space="preserve">data on </w:t>
      </w:r>
      <w:r w:rsidR="009F7906" w:rsidRPr="00664E41">
        <w:rPr>
          <w:b/>
          <w:bCs/>
        </w:rPr>
        <w:t>primary job</w:t>
      </w:r>
      <w:r w:rsidR="00372553" w:rsidRPr="00664E41">
        <w:rPr>
          <w:b/>
          <w:bCs/>
        </w:rPr>
        <w:t xml:space="preserve"> holding</w:t>
      </w:r>
      <w:r w:rsidR="00372553">
        <w:t xml:space="preserve"> has been used</w:t>
      </w:r>
      <w:r w:rsidR="00EF095D">
        <w:t xml:space="preserve"> to provide </w:t>
      </w:r>
      <w:r w:rsidR="005504B1">
        <w:t>a</w:t>
      </w:r>
      <w:r w:rsidR="00EF095D">
        <w:t xml:space="preserve"> degree of comparability across</w:t>
      </w:r>
      <w:r w:rsidR="00DF6A03">
        <w:t xml:space="preserve"> the dominant data </w:t>
      </w:r>
      <w:r w:rsidR="00B42BCD">
        <w:t xml:space="preserve">sources </w:t>
      </w:r>
      <w:r w:rsidR="00813BCB">
        <w:t xml:space="preserve">underpinning </w:t>
      </w:r>
      <w:r w:rsidR="00DF6A03">
        <w:t xml:space="preserve">Ahpra and Self-regulated profession estimates </w:t>
      </w:r>
    </w:p>
    <w:p w14:paraId="1EB66FFB" w14:textId="2BBB612F" w:rsidR="00265DAB" w:rsidRPr="00747A4F" w:rsidRDefault="00265DAB" w:rsidP="00265DAB">
      <w:r>
        <w:t xml:space="preserve">To derive </w:t>
      </w:r>
      <w:r w:rsidR="00105CE6">
        <w:t>sector</w:t>
      </w:r>
      <w:r>
        <w:t xml:space="preserve"> specific estimates, proportion of each profession working in the </w:t>
      </w:r>
      <w:r w:rsidR="00105CE6">
        <w:t>sector</w:t>
      </w:r>
      <w:r>
        <w:t xml:space="preserve"> is estimated from </w:t>
      </w:r>
      <w:r w:rsidRPr="00747A4F">
        <w:t>best source(s) and then applied to best total population estimate</w:t>
      </w:r>
      <w:r w:rsidR="005F584A" w:rsidRPr="00747A4F">
        <w:t xml:space="preserve">. For example, this may be the breakdown in the </w:t>
      </w:r>
      <w:r w:rsidR="00400B7E" w:rsidRPr="00747A4F">
        <w:t xml:space="preserve">2020 </w:t>
      </w:r>
      <w:r w:rsidR="005F584A" w:rsidRPr="00747A4F">
        <w:t>NHWDS</w:t>
      </w:r>
      <w:r w:rsidR="00400B7E" w:rsidRPr="00747A4F">
        <w:t xml:space="preserve">, or the 2016 Census of population and housing adjusted for 2020 numbers. </w:t>
      </w:r>
    </w:p>
    <w:p w14:paraId="1B4A02E8" w14:textId="00A0E289" w:rsidR="00667EB1" w:rsidRPr="00747A4F" w:rsidRDefault="00265DAB" w:rsidP="00DD0DBA">
      <w:r w:rsidRPr="00747A4F">
        <w:t>Where</w:t>
      </w:r>
      <w:r w:rsidR="00704EE8" w:rsidRPr="00747A4F">
        <w:t xml:space="preserve"> sector data was available from multiple </w:t>
      </w:r>
      <w:r w:rsidRPr="00747A4F">
        <w:t>sources</w:t>
      </w:r>
      <w:r w:rsidR="00704EE8" w:rsidRPr="00747A4F">
        <w:t xml:space="preserve">, an </w:t>
      </w:r>
      <w:r w:rsidRPr="00747A4F">
        <w:t>upper</w:t>
      </w:r>
      <w:r w:rsidR="00704EE8" w:rsidRPr="00747A4F">
        <w:t xml:space="preserve"> and lower</w:t>
      </w:r>
      <w:r w:rsidRPr="00747A4F">
        <w:t xml:space="preserve"> bound </w:t>
      </w:r>
      <w:r w:rsidR="00704EE8" w:rsidRPr="00747A4F">
        <w:t xml:space="preserve">has been reported to </w:t>
      </w:r>
      <w:r w:rsidR="00205D57" w:rsidRPr="00747A4F">
        <w:t xml:space="preserve">describe a </w:t>
      </w:r>
      <w:r w:rsidRPr="00747A4F">
        <w:t xml:space="preserve">credible interval or to confirm a point estimate. Nature of data source (e.g. subset of </w:t>
      </w:r>
      <w:r w:rsidR="00C7299E">
        <w:t>sector</w:t>
      </w:r>
      <w:r w:rsidRPr="00747A4F">
        <w:t>, FTE vs head count) determines how data is incorporated into estimate.</w:t>
      </w:r>
      <w:r w:rsidR="0072438E" w:rsidRPr="00747A4F">
        <w:t xml:space="preserve"> </w:t>
      </w:r>
      <w:r w:rsidRPr="00747A4F">
        <w:t xml:space="preserve">In cases where there is evidence of a profession working within RACF but insufficient data to estimate a lower bound, 0.1% taken as lower bound </w:t>
      </w:r>
      <w:r w:rsidR="0026295A" w:rsidRPr="00747A4F">
        <w:t>for the credible interval</w:t>
      </w:r>
      <w:r w:rsidRPr="00747A4F">
        <w:t xml:space="preserve">. In cases where a point estimate is taken from a poor quality dataset, or where Australia-wide profession count is uncertain 2x the point estimate taken </w:t>
      </w:r>
      <w:r w:rsidR="004232FE" w:rsidRPr="00747A4F">
        <w:t xml:space="preserve">to set an </w:t>
      </w:r>
      <w:r w:rsidRPr="00747A4F">
        <w:t xml:space="preserve">upper bound </w:t>
      </w:r>
      <w:r w:rsidR="004232FE" w:rsidRPr="00747A4F">
        <w:t>for the</w:t>
      </w:r>
      <w:r w:rsidRPr="00747A4F">
        <w:t xml:space="preserve"> </w:t>
      </w:r>
      <w:r w:rsidR="0026295A" w:rsidRPr="00747A4F">
        <w:t>credible interval.</w:t>
      </w:r>
    </w:p>
    <w:p w14:paraId="7F2B2984" w14:textId="35D0461C" w:rsidR="007E0C28" w:rsidRDefault="008749E8" w:rsidP="00DD0DBA">
      <w:pPr>
        <w:sectPr w:rsidR="007E0C28" w:rsidSect="007E0C28">
          <w:pgSz w:w="11906" w:h="16838"/>
          <w:pgMar w:top="1440" w:right="568" w:bottom="1440" w:left="993" w:header="708" w:footer="708" w:gutter="0"/>
          <w:cols w:space="708"/>
          <w:titlePg/>
          <w:docGrid w:linePitch="360"/>
        </w:sectPr>
      </w:pPr>
      <w:r w:rsidRPr="00747A4F">
        <w:fldChar w:fldCharType="begin" w:fldLock="1"/>
      </w:r>
      <w:r w:rsidRPr="00747A4F">
        <w:instrText xml:space="preserve"> REF _Ref100569417 \h </w:instrText>
      </w:r>
      <w:r w:rsidR="00747A4F">
        <w:instrText xml:space="preserve"> \* MERGEFORMAT </w:instrText>
      </w:r>
      <w:r w:rsidRPr="00747A4F">
        <w:fldChar w:fldCharType="separate"/>
      </w:r>
      <w:r w:rsidR="00FF0757">
        <w:t xml:space="preserve">Table </w:t>
      </w:r>
      <w:r w:rsidR="00FF0757">
        <w:rPr>
          <w:noProof/>
        </w:rPr>
        <w:t>9</w:t>
      </w:r>
      <w:r w:rsidRPr="00747A4F">
        <w:fldChar w:fldCharType="end"/>
      </w:r>
      <w:r w:rsidRPr="00747A4F">
        <w:t xml:space="preserve"> </w:t>
      </w:r>
      <w:r w:rsidR="00FF75CE" w:rsidRPr="00747A4F">
        <w:t>provides a key</w:t>
      </w:r>
      <w:r w:rsidR="00F26F8B" w:rsidRPr="00747A4F">
        <w:t xml:space="preserve"> of the data sources used to make estimations in tables 11- 1</w:t>
      </w:r>
      <w:r w:rsidR="00772979" w:rsidRPr="00747A4F">
        <w:t>5</w:t>
      </w:r>
      <w:r w:rsidR="00F26F8B" w:rsidRPr="00747A4F">
        <w:t xml:space="preserve">. </w:t>
      </w:r>
      <w:r w:rsidR="00FD6E5D" w:rsidRPr="00747A4F">
        <w:t>It</w:t>
      </w:r>
      <w:r w:rsidR="00B6373F" w:rsidRPr="00747A4F">
        <w:t xml:space="preserve"> should be noted that </w:t>
      </w:r>
      <w:r w:rsidR="00FD6E5D" w:rsidRPr="00747A4F">
        <w:t>th</w:t>
      </w:r>
      <w:r w:rsidR="009C66F7" w:rsidRPr="00747A4F">
        <w:t>e data provide in these tables is a point in time</w:t>
      </w:r>
      <w:r w:rsidR="00261C42" w:rsidRPr="00747A4F">
        <w:t xml:space="preserve">. There is insufficient data </w:t>
      </w:r>
      <w:r w:rsidR="00363944" w:rsidRPr="00747A4F">
        <w:t xml:space="preserve">currently available across all professions </w:t>
      </w:r>
      <w:r w:rsidR="00261C42" w:rsidRPr="00747A4F">
        <w:t>to inform a stock and flow model</w:t>
      </w:r>
      <w:r w:rsidR="00E84226" w:rsidRPr="00747A4F">
        <w:t xml:space="preserve"> as set out in chapters 2, 3</w:t>
      </w:r>
      <w:r w:rsidR="007E0C28" w:rsidRPr="00747A4F">
        <w:t>,</w:t>
      </w:r>
      <w:r w:rsidR="00E84226" w:rsidRPr="00747A4F">
        <w:t xml:space="preserve"> and </w:t>
      </w:r>
      <w:r w:rsidR="009F1404">
        <w:t xml:space="preserve">proposed </w:t>
      </w:r>
      <w:r w:rsidR="00E84226" w:rsidRPr="00747A4F">
        <w:t xml:space="preserve">minimum </w:t>
      </w:r>
      <w:r w:rsidR="00487A5F">
        <w:t>dataset</w:t>
      </w:r>
      <w:r w:rsidR="00E84226" w:rsidRPr="00747A4F">
        <w:t xml:space="preserve"> in </w:t>
      </w:r>
      <w:r w:rsidR="007E0C28" w:rsidRPr="00747A4F">
        <w:t>chapter</w:t>
      </w:r>
      <w:r w:rsidR="0013519B" w:rsidRPr="00747A4F">
        <w:t xml:space="preserve"> </w:t>
      </w:r>
      <w:r w:rsidR="00E84226" w:rsidRPr="00747A4F">
        <w:t>4.</w:t>
      </w:r>
    </w:p>
    <w:p w14:paraId="421871B3" w14:textId="4B9171E0" w:rsidR="008749E8" w:rsidRDefault="008749E8" w:rsidP="00DD0DBA"/>
    <w:p w14:paraId="5588C8F4" w14:textId="20667886" w:rsidR="004554F9" w:rsidRDefault="004554F9" w:rsidP="00827CA8">
      <w:pPr>
        <w:pStyle w:val="TablecaptionHPA"/>
      </w:pPr>
      <w:bookmarkStart w:id="58" w:name="_Ref100569417"/>
      <w:r>
        <w:t xml:space="preserve">Table </w:t>
      </w:r>
      <w:fldSimple w:instr=" SEQ Table \* ARABIC ">
        <w:r w:rsidR="00D506EF">
          <w:rPr>
            <w:noProof/>
          </w:rPr>
          <w:t>9</w:t>
        </w:r>
      </w:fldSimple>
      <w:bookmarkEnd w:id="58"/>
      <w:r w:rsidR="0058083E">
        <w:t xml:space="preserve">: </w:t>
      </w:r>
      <w:r>
        <w:t>Key of data sources used to derive an estimation of Allied Health Professionals and sector breakdowns.</w:t>
      </w:r>
    </w:p>
    <w:tbl>
      <w:tblPr>
        <w:tblW w:w="14181" w:type="dxa"/>
        <w:jc w:val="center"/>
        <w:tblLook w:val="04A0" w:firstRow="1" w:lastRow="0" w:firstColumn="1" w:lastColumn="0" w:noHBand="0" w:noVBand="1"/>
      </w:tblPr>
      <w:tblGrid>
        <w:gridCol w:w="1980"/>
        <w:gridCol w:w="1324"/>
        <w:gridCol w:w="2928"/>
        <w:gridCol w:w="1981"/>
        <w:gridCol w:w="3264"/>
        <w:gridCol w:w="2704"/>
      </w:tblGrid>
      <w:tr w:rsidR="00066BA1" w:rsidRPr="005070F2" w14:paraId="40A2D656" w14:textId="77777777" w:rsidTr="007C6DE4">
        <w:trPr>
          <w:trHeight w:val="20"/>
          <w:jc w:val="center"/>
        </w:trPr>
        <w:tc>
          <w:tcPr>
            <w:tcW w:w="1980" w:type="dxa"/>
            <w:tcBorders>
              <w:top w:val="single" w:sz="4" w:space="0" w:color="408BCA"/>
              <w:left w:val="single" w:sz="4" w:space="0" w:color="408BCA"/>
              <w:bottom w:val="single" w:sz="18" w:space="0" w:color="408BCA"/>
              <w:right w:val="nil"/>
            </w:tcBorders>
            <w:shd w:val="clear" w:color="auto" w:fill="auto"/>
            <w:vAlign w:val="center"/>
            <w:hideMark/>
          </w:tcPr>
          <w:p w14:paraId="6AB2D822" w14:textId="77777777" w:rsidR="00066BA1" w:rsidRPr="007C6DE4" w:rsidRDefault="00066BA1" w:rsidP="000740A0">
            <w:pPr>
              <w:spacing w:after="0"/>
              <w:jc w:val="center"/>
              <w:rPr>
                <w:rFonts w:eastAsia="Times New Roman" w:cs="Calibri"/>
                <w:b/>
                <w:bCs/>
                <w:sz w:val="18"/>
                <w:szCs w:val="18"/>
              </w:rPr>
            </w:pPr>
            <w:r w:rsidRPr="007C6DE4">
              <w:rPr>
                <w:rFonts w:eastAsia="Times New Roman" w:cs="Calibri"/>
                <w:b/>
                <w:bCs/>
                <w:sz w:val="18"/>
                <w:szCs w:val="18"/>
              </w:rPr>
              <w:t>Source</w:t>
            </w:r>
          </w:p>
        </w:tc>
        <w:tc>
          <w:tcPr>
            <w:tcW w:w="1324" w:type="dxa"/>
            <w:tcBorders>
              <w:top w:val="single" w:sz="4" w:space="0" w:color="408BCA"/>
              <w:left w:val="single" w:sz="4" w:space="0" w:color="408BCA"/>
              <w:bottom w:val="single" w:sz="18" w:space="0" w:color="408BCA"/>
              <w:right w:val="nil"/>
            </w:tcBorders>
            <w:shd w:val="clear" w:color="auto" w:fill="auto"/>
            <w:vAlign w:val="center"/>
            <w:hideMark/>
          </w:tcPr>
          <w:p w14:paraId="6A1A8F0E" w14:textId="77777777" w:rsidR="00066BA1" w:rsidRPr="007C6DE4" w:rsidRDefault="00066BA1" w:rsidP="000740A0">
            <w:pPr>
              <w:spacing w:after="0"/>
              <w:jc w:val="center"/>
              <w:rPr>
                <w:rFonts w:eastAsia="Times New Roman" w:cs="Calibri"/>
                <w:b/>
                <w:bCs/>
                <w:sz w:val="18"/>
                <w:szCs w:val="18"/>
              </w:rPr>
            </w:pPr>
            <w:r w:rsidRPr="007C6DE4">
              <w:rPr>
                <w:rFonts w:eastAsia="Times New Roman" w:cs="Calibri"/>
                <w:b/>
                <w:bCs/>
                <w:sz w:val="18"/>
                <w:szCs w:val="18"/>
              </w:rPr>
              <w:t>Abbreviation</w:t>
            </w:r>
          </w:p>
        </w:tc>
        <w:tc>
          <w:tcPr>
            <w:tcW w:w="2928" w:type="dxa"/>
            <w:tcBorders>
              <w:top w:val="single" w:sz="4" w:space="0" w:color="408BCA"/>
              <w:left w:val="nil"/>
              <w:bottom w:val="single" w:sz="18" w:space="0" w:color="408BCA"/>
              <w:right w:val="nil"/>
            </w:tcBorders>
            <w:shd w:val="clear" w:color="auto" w:fill="auto"/>
            <w:vAlign w:val="center"/>
            <w:hideMark/>
          </w:tcPr>
          <w:p w14:paraId="17EEEBD9" w14:textId="77777777" w:rsidR="00066BA1" w:rsidRPr="007C6DE4" w:rsidRDefault="00066BA1" w:rsidP="000740A0">
            <w:pPr>
              <w:spacing w:after="0"/>
              <w:jc w:val="center"/>
              <w:rPr>
                <w:rFonts w:eastAsia="Times New Roman" w:cs="Calibri"/>
                <w:b/>
                <w:bCs/>
                <w:sz w:val="18"/>
                <w:szCs w:val="18"/>
              </w:rPr>
            </w:pPr>
            <w:r w:rsidRPr="007C6DE4">
              <w:rPr>
                <w:rFonts w:eastAsia="Times New Roman" w:cs="Calibri"/>
                <w:b/>
                <w:bCs/>
                <w:sz w:val="18"/>
                <w:szCs w:val="18"/>
              </w:rPr>
              <w:t>Description</w:t>
            </w:r>
          </w:p>
        </w:tc>
        <w:tc>
          <w:tcPr>
            <w:tcW w:w="1981" w:type="dxa"/>
            <w:tcBorders>
              <w:top w:val="single" w:sz="4" w:space="0" w:color="408BCA"/>
              <w:left w:val="nil"/>
              <w:bottom w:val="single" w:sz="18" w:space="0" w:color="408BCA"/>
              <w:right w:val="nil"/>
            </w:tcBorders>
            <w:shd w:val="clear" w:color="auto" w:fill="auto"/>
            <w:vAlign w:val="center"/>
            <w:hideMark/>
          </w:tcPr>
          <w:p w14:paraId="43DA9C8E" w14:textId="77777777" w:rsidR="00066BA1" w:rsidRPr="007C6DE4" w:rsidRDefault="00066BA1" w:rsidP="000740A0">
            <w:pPr>
              <w:spacing w:after="0"/>
              <w:jc w:val="center"/>
              <w:rPr>
                <w:rFonts w:eastAsia="Times New Roman" w:cs="Calibri"/>
                <w:b/>
                <w:bCs/>
                <w:sz w:val="18"/>
                <w:szCs w:val="18"/>
              </w:rPr>
            </w:pPr>
            <w:r w:rsidRPr="007C6DE4">
              <w:rPr>
                <w:rFonts w:eastAsia="Times New Roman" w:cs="Calibri"/>
                <w:b/>
                <w:bCs/>
                <w:sz w:val="18"/>
                <w:szCs w:val="18"/>
              </w:rPr>
              <w:t>Profession categorisation</w:t>
            </w:r>
          </w:p>
        </w:tc>
        <w:tc>
          <w:tcPr>
            <w:tcW w:w="3264" w:type="dxa"/>
            <w:tcBorders>
              <w:top w:val="single" w:sz="4" w:space="0" w:color="408BCA"/>
              <w:left w:val="nil"/>
              <w:bottom w:val="single" w:sz="18" w:space="0" w:color="408BCA"/>
              <w:right w:val="nil"/>
            </w:tcBorders>
            <w:shd w:val="clear" w:color="auto" w:fill="auto"/>
            <w:vAlign w:val="center"/>
            <w:hideMark/>
          </w:tcPr>
          <w:p w14:paraId="34B4BA52" w14:textId="77777777" w:rsidR="00066BA1" w:rsidRPr="007C6DE4" w:rsidRDefault="00066BA1" w:rsidP="000740A0">
            <w:pPr>
              <w:spacing w:after="0"/>
              <w:jc w:val="center"/>
              <w:rPr>
                <w:rFonts w:eastAsia="Times New Roman" w:cs="Calibri"/>
                <w:b/>
                <w:bCs/>
                <w:sz w:val="18"/>
                <w:szCs w:val="18"/>
              </w:rPr>
            </w:pPr>
            <w:r w:rsidRPr="007C6DE4">
              <w:rPr>
                <w:rFonts w:eastAsia="Times New Roman" w:cs="Calibri"/>
                <w:b/>
                <w:bCs/>
                <w:sz w:val="18"/>
                <w:szCs w:val="18"/>
              </w:rPr>
              <w:t>Industry categorisation</w:t>
            </w:r>
          </w:p>
        </w:tc>
        <w:tc>
          <w:tcPr>
            <w:tcW w:w="2704" w:type="dxa"/>
            <w:tcBorders>
              <w:top w:val="single" w:sz="4" w:space="0" w:color="408BCA"/>
              <w:left w:val="nil"/>
              <w:bottom w:val="single" w:sz="18" w:space="0" w:color="408BCA"/>
              <w:right w:val="single" w:sz="4" w:space="0" w:color="408BCA"/>
            </w:tcBorders>
            <w:shd w:val="clear" w:color="auto" w:fill="auto"/>
            <w:vAlign w:val="center"/>
            <w:hideMark/>
          </w:tcPr>
          <w:p w14:paraId="145CA140" w14:textId="00597E86" w:rsidR="00066BA1" w:rsidRPr="007C6DE4" w:rsidRDefault="00066BA1" w:rsidP="000740A0">
            <w:pPr>
              <w:spacing w:after="0"/>
              <w:jc w:val="center"/>
              <w:rPr>
                <w:rFonts w:eastAsia="Times New Roman" w:cs="Calibri"/>
                <w:b/>
                <w:bCs/>
                <w:sz w:val="18"/>
                <w:szCs w:val="18"/>
              </w:rPr>
            </w:pPr>
            <w:r w:rsidRPr="007C6DE4">
              <w:rPr>
                <w:rFonts w:eastAsia="Times New Roman" w:cs="Calibri"/>
                <w:b/>
                <w:bCs/>
                <w:sz w:val="18"/>
                <w:szCs w:val="18"/>
              </w:rPr>
              <w:t xml:space="preserve">Other </w:t>
            </w:r>
            <w:r w:rsidR="00632AF0" w:rsidRPr="007C6DE4">
              <w:rPr>
                <w:rFonts w:eastAsia="Times New Roman" w:cs="Calibri"/>
                <w:b/>
                <w:bCs/>
                <w:sz w:val="18"/>
                <w:szCs w:val="18"/>
              </w:rPr>
              <w:t xml:space="preserve">available </w:t>
            </w:r>
            <w:r w:rsidRPr="007C6DE4">
              <w:rPr>
                <w:rFonts w:eastAsia="Times New Roman" w:cs="Calibri"/>
                <w:b/>
                <w:bCs/>
                <w:sz w:val="18"/>
                <w:szCs w:val="18"/>
              </w:rPr>
              <w:t>categorisation</w:t>
            </w:r>
            <w:r w:rsidR="00632AF0" w:rsidRPr="007C6DE4">
              <w:rPr>
                <w:rFonts w:eastAsia="Times New Roman" w:cs="Calibri"/>
                <w:b/>
                <w:bCs/>
                <w:sz w:val="18"/>
                <w:szCs w:val="18"/>
              </w:rPr>
              <w:t>s</w:t>
            </w:r>
          </w:p>
        </w:tc>
      </w:tr>
      <w:tr w:rsidR="00066BA1" w:rsidRPr="005070F2" w14:paraId="36DDADAB" w14:textId="77777777" w:rsidTr="007C6DE4">
        <w:trPr>
          <w:trHeight w:val="20"/>
          <w:jc w:val="center"/>
        </w:trPr>
        <w:tc>
          <w:tcPr>
            <w:tcW w:w="1980" w:type="dxa"/>
            <w:tcBorders>
              <w:top w:val="single" w:sz="18" w:space="0" w:color="408BCA"/>
              <w:left w:val="single" w:sz="4" w:space="0" w:color="408BCA"/>
              <w:bottom w:val="single" w:sz="4" w:space="0" w:color="408BCA"/>
            </w:tcBorders>
            <w:shd w:val="clear" w:color="auto" w:fill="auto"/>
            <w:hideMark/>
          </w:tcPr>
          <w:p w14:paraId="42058306"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National Health Workforce Dataset</w:t>
            </w:r>
          </w:p>
        </w:tc>
        <w:tc>
          <w:tcPr>
            <w:tcW w:w="1324" w:type="dxa"/>
            <w:tcBorders>
              <w:top w:val="single" w:sz="18" w:space="0" w:color="408BCA"/>
              <w:left w:val="nil"/>
              <w:bottom w:val="single" w:sz="4" w:space="0" w:color="408BCA"/>
              <w:right w:val="nil"/>
            </w:tcBorders>
            <w:shd w:val="clear" w:color="auto" w:fill="auto"/>
            <w:hideMark/>
          </w:tcPr>
          <w:p w14:paraId="68805897"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NHWDS</w:t>
            </w:r>
          </w:p>
        </w:tc>
        <w:tc>
          <w:tcPr>
            <w:tcW w:w="2928" w:type="dxa"/>
            <w:tcBorders>
              <w:top w:val="single" w:sz="18" w:space="0" w:color="408BCA"/>
              <w:left w:val="nil"/>
              <w:bottom w:val="single" w:sz="4" w:space="0" w:color="408BCA"/>
              <w:right w:val="nil"/>
            </w:tcBorders>
            <w:shd w:val="clear" w:color="auto" w:fill="auto"/>
            <w:hideMark/>
          </w:tcPr>
          <w:p w14:paraId="1ED389C6" w14:textId="770A4738"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 xml:space="preserve">Collected by survey with </w:t>
            </w:r>
            <w:r w:rsidR="00F13238" w:rsidRPr="005070F2">
              <w:rPr>
                <w:rFonts w:eastAsia="Times New Roman" w:cs="Calibri"/>
                <w:color w:val="000000"/>
                <w:sz w:val="18"/>
                <w:szCs w:val="18"/>
              </w:rPr>
              <w:t xml:space="preserve">Ahpra </w:t>
            </w:r>
            <w:r w:rsidRPr="00066BA1">
              <w:rPr>
                <w:rFonts w:eastAsia="Times New Roman" w:cs="Calibri"/>
                <w:color w:val="000000"/>
                <w:sz w:val="18"/>
                <w:szCs w:val="18"/>
              </w:rPr>
              <w:t>registration</w:t>
            </w:r>
          </w:p>
        </w:tc>
        <w:tc>
          <w:tcPr>
            <w:tcW w:w="1981" w:type="dxa"/>
            <w:tcBorders>
              <w:top w:val="single" w:sz="18" w:space="0" w:color="408BCA"/>
              <w:left w:val="nil"/>
              <w:bottom w:val="single" w:sz="4" w:space="0" w:color="408BCA"/>
              <w:right w:val="nil"/>
            </w:tcBorders>
            <w:shd w:val="clear" w:color="auto" w:fill="auto"/>
            <w:hideMark/>
          </w:tcPr>
          <w:p w14:paraId="34594081" w14:textId="244D4A44" w:rsidR="00066BA1" w:rsidRPr="00066BA1" w:rsidRDefault="00F13238" w:rsidP="000740A0">
            <w:pPr>
              <w:spacing w:after="0"/>
              <w:rPr>
                <w:rFonts w:eastAsia="Times New Roman" w:cs="Calibri"/>
                <w:color w:val="000000"/>
                <w:sz w:val="18"/>
                <w:szCs w:val="18"/>
              </w:rPr>
            </w:pPr>
            <w:r w:rsidRPr="005070F2">
              <w:rPr>
                <w:rFonts w:eastAsia="Times New Roman" w:cs="Calibri"/>
                <w:color w:val="000000"/>
                <w:sz w:val="18"/>
                <w:szCs w:val="18"/>
              </w:rPr>
              <w:t xml:space="preserve">Ahpra </w:t>
            </w:r>
            <w:r w:rsidR="00066BA1" w:rsidRPr="00066BA1">
              <w:rPr>
                <w:rFonts w:eastAsia="Times New Roman" w:cs="Calibri"/>
                <w:color w:val="000000"/>
                <w:sz w:val="18"/>
                <w:szCs w:val="18"/>
              </w:rPr>
              <w:t>professions only</w:t>
            </w:r>
          </w:p>
        </w:tc>
        <w:tc>
          <w:tcPr>
            <w:tcW w:w="3264" w:type="dxa"/>
            <w:tcBorders>
              <w:top w:val="single" w:sz="18" w:space="0" w:color="408BCA"/>
              <w:left w:val="nil"/>
              <w:bottom w:val="single" w:sz="4" w:space="0" w:color="408BCA"/>
              <w:right w:val="nil"/>
            </w:tcBorders>
            <w:shd w:val="clear" w:color="auto" w:fill="auto"/>
            <w:hideMark/>
          </w:tcPr>
          <w:p w14:paraId="5F0C6AF4"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Limited ANZSIC-like multi-choice option question</w:t>
            </w:r>
          </w:p>
        </w:tc>
        <w:tc>
          <w:tcPr>
            <w:tcW w:w="2704" w:type="dxa"/>
            <w:tcBorders>
              <w:top w:val="single" w:sz="18" w:space="0" w:color="408BCA"/>
              <w:left w:val="nil"/>
              <w:bottom w:val="single" w:sz="4" w:space="0" w:color="408BCA"/>
              <w:right w:val="single" w:sz="4" w:space="0" w:color="408BCA"/>
            </w:tcBorders>
            <w:shd w:val="clear" w:color="auto" w:fill="auto"/>
            <w:hideMark/>
          </w:tcPr>
          <w:p w14:paraId="7A700787" w14:textId="3D8F485F"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includes multiple demograph</w:t>
            </w:r>
            <w:r w:rsidR="002C6391" w:rsidRPr="005070F2">
              <w:rPr>
                <w:rFonts w:eastAsia="Times New Roman" w:cs="Calibri"/>
                <w:color w:val="000000"/>
                <w:sz w:val="18"/>
                <w:szCs w:val="18"/>
              </w:rPr>
              <w:t>ic</w:t>
            </w:r>
            <w:r w:rsidRPr="00066BA1">
              <w:rPr>
                <w:rFonts w:eastAsia="Times New Roman" w:cs="Calibri"/>
                <w:color w:val="000000"/>
                <w:sz w:val="18"/>
                <w:szCs w:val="18"/>
              </w:rPr>
              <w:t>, geographic and work characteristics</w:t>
            </w:r>
          </w:p>
        </w:tc>
      </w:tr>
      <w:tr w:rsidR="00066BA1" w:rsidRPr="005070F2" w14:paraId="6061D1A1" w14:textId="77777777" w:rsidTr="004554F9">
        <w:trPr>
          <w:trHeight w:val="20"/>
          <w:jc w:val="center"/>
        </w:trPr>
        <w:tc>
          <w:tcPr>
            <w:tcW w:w="1980" w:type="dxa"/>
            <w:tcBorders>
              <w:top w:val="nil"/>
              <w:left w:val="single" w:sz="4" w:space="0" w:color="408BCA"/>
              <w:bottom w:val="single" w:sz="4" w:space="0" w:color="408BCA"/>
            </w:tcBorders>
            <w:shd w:val="clear" w:color="auto" w:fill="auto"/>
            <w:hideMark/>
          </w:tcPr>
          <w:p w14:paraId="715C5B0D"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Australian Census 2016</w:t>
            </w:r>
          </w:p>
        </w:tc>
        <w:tc>
          <w:tcPr>
            <w:tcW w:w="1324" w:type="dxa"/>
            <w:tcBorders>
              <w:top w:val="nil"/>
              <w:left w:val="nil"/>
              <w:bottom w:val="single" w:sz="4" w:space="0" w:color="408BCA"/>
              <w:right w:val="single" w:sz="4" w:space="0" w:color="408BCA"/>
            </w:tcBorders>
            <w:shd w:val="clear" w:color="auto" w:fill="auto"/>
            <w:hideMark/>
          </w:tcPr>
          <w:p w14:paraId="7F1DEB11"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Census</w:t>
            </w:r>
          </w:p>
        </w:tc>
        <w:tc>
          <w:tcPr>
            <w:tcW w:w="2928" w:type="dxa"/>
            <w:tcBorders>
              <w:top w:val="nil"/>
              <w:left w:val="nil"/>
              <w:right w:val="single" w:sz="4" w:space="0" w:color="408BCA"/>
            </w:tcBorders>
            <w:shd w:val="clear" w:color="auto" w:fill="auto"/>
            <w:hideMark/>
          </w:tcPr>
          <w:p w14:paraId="39CFFA5D"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Australian Census 2016</w:t>
            </w:r>
          </w:p>
        </w:tc>
        <w:tc>
          <w:tcPr>
            <w:tcW w:w="1981" w:type="dxa"/>
            <w:tcBorders>
              <w:top w:val="nil"/>
              <w:left w:val="nil"/>
              <w:bottom w:val="single" w:sz="4" w:space="0" w:color="408BCA"/>
              <w:right w:val="single" w:sz="4" w:space="0" w:color="408BCA"/>
            </w:tcBorders>
            <w:shd w:val="clear" w:color="auto" w:fill="auto"/>
            <w:hideMark/>
          </w:tcPr>
          <w:p w14:paraId="7AC4A01E"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ANZSCO 4-digit</w:t>
            </w:r>
          </w:p>
        </w:tc>
        <w:tc>
          <w:tcPr>
            <w:tcW w:w="3264" w:type="dxa"/>
            <w:tcBorders>
              <w:top w:val="nil"/>
              <w:left w:val="nil"/>
              <w:bottom w:val="single" w:sz="4" w:space="0" w:color="408BCA"/>
              <w:right w:val="single" w:sz="4" w:space="0" w:color="408BCA"/>
            </w:tcBorders>
            <w:shd w:val="clear" w:color="auto" w:fill="auto"/>
            <w:hideMark/>
          </w:tcPr>
          <w:p w14:paraId="643F9309"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ANZSIC 4-digit</w:t>
            </w:r>
          </w:p>
        </w:tc>
        <w:tc>
          <w:tcPr>
            <w:tcW w:w="2704" w:type="dxa"/>
            <w:tcBorders>
              <w:top w:val="nil"/>
              <w:left w:val="nil"/>
              <w:bottom w:val="single" w:sz="4" w:space="0" w:color="408BCA"/>
              <w:right w:val="single" w:sz="4" w:space="0" w:color="408BCA"/>
            </w:tcBorders>
            <w:shd w:val="clear" w:color="auto" w:fill="auto"/>
            <w:hideMark/>
          </w:tcPr>
          <w:p w14:paraId="75F8AF16" w14:textId="4F0CB29F"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includes multiple demograph</w:t>
            </w:r>
            <w:r w:rsidR="002C6391" w:rsidRPr="005070F2">
              <w:rPr>
                <w:rFonts w:eastAsia="Times New Roman" w:cs="Calibri"/>
                <w:color w:val="000000"/>
                <w:sz w:val="18"/>
                <w:szCs w:val="18"/>
              </w:rPr>
              <w:t>ic</w:t>
            </w:r>
            <w:r w:rsidRPr="00066BA1">
              <w:rPr>
                <w:rFonts w:eastAsia="Times New Roman" w:cs="Calibri"/>
                <w:color w:val="000000"/>
                <w:sz w:val="18"/>
                <w:szCs w:val="18"/>
              </w:rPr>
              <w:t>, geographic and work characteristics</w:t>
            </w:r>
          </w:p>
        </w:tc>
      </w:tr>
      <w:tr w:rsidR="00066BA1" w:rsidRPr="005070F2" w14:paraId="74EC27BB" w14:textId="77777777" w:rsidTr="004554F9">
        <w:trPr>
          <w:trHeight w:val="20"/>
          <w:jc w:val="center"/>
        </w:trPr>
        <w:tc>
          <w:tcPr>
            <w:tcW w:w="1980" w:type="dxa"/>
            <w:tcBorders>
              <w:top w:val="nil"/>
              <w:left w:val="single" w:sz="4" w:space="0" w:color="408BCA"/>
              <w:bottom w:val="single" w:sz="4" w:space="0" w:color="408BCA"/>
            </w:tcBorders>
            <w:shd w:val="clear" w:color="auto" w:fill="auto"/>
            <w:hideMark/>
          </w:tcPr>
          <w:p w14:paraId="23B40A65"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Australian Census 2016</w:t>
            </w:r>
          </w:p>
        </w:tc>
        <w:tc>
          <w:tcPr>
            <w:tcW w:w="1324" w:type="dxa"/>
            <w:tcBorders>
              <w:top w:val="nil"/>
              <w:left w:val="nil"/>
              <w:bottom w:val="single" w:sz="4" w:space="0" w:color="408BCA"/>
              <w:right w:val="nil"/>
            </w:tcBorders>
            <w:shd w:val="clear" w:color="auto" w:fill="auto"/>
            <w:hideMark/>
          </w:tcPr>
          <w:p w14:paraId="4CFF96AA"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Census (grp)</w:t>
            </w:r>
          </w:p>
        </w:tc>
        <w:tc>
          <w:tcPr>
            <w:tcW w:w="2928" w:type="dxa"/>
            <w:tcBorders>
              <w:top w:val="nil"/>
              <w:left w:val="nil"/>
              <w:right w:val="nil"/>
            </w:tcBorders>
            <w:shd w:val="clear" w:color="auto" w:fill="auto"/>
            <w:hideMark/>
          </w:tcPr>
          <w:p w14:paraId="0443C6A9" w14:textId="423A845C" w:rsidR="00066BA1" w:rsidRPr="00066BA1" w:rsidRDefault="00F17DC1" w:rsidP="000740A0">
            <w:pPr>
              <w:spacing w:after="0"/>
              <w:rPr>
                <w:rFonts w:eastAsia="Times New Roman" w:cs="Calibri"/>
                <w:color w:val="000000"/>
                <w:sz w:val="18"/>
                <w:szCs w:val="18"/>
              </w:rPr>
            </w:pPr>
            <w:r w:rsidRPr="005070F2">
              <w:rPr>
                <w:rFonts w:eastAsia="Times New Roman" w:cs="Calibri"/>
                <w:color w:val="000000"/>
                <w:sz w:val="18"/>
                <w:szCs w:val="18"/>
              </w:rPr>
              <w:t xml:space="preserve">Uses </w:t>
            </w:r>
            <w:r w:rsidR="00066BA1" w:rsidRPr="00066BA1">
              <w:rPr>
                <w:rFonts w:eastAsia="Times New Roman" w:cs="Calibri"/>
                <w:color w:val="000000"/>
                <w:sz w:val="18"/>
                <w:szCs w:val="18"/>
              </w:rPr>
              <w:t>Australian Census 2016 professions partially defined at 4-digit</w:t>
            </w:r>
            <w:r w:rsidR="00EB2465" w:rsidRPr="005070F2">
              <w:rPr>
                <w:rFonts w:eastAsia="Times New Roman" w:cs="Calibri"/>
                <w:color w:val="000000"/>
                <w:sz w:val="18"/>
                <w:szCs w:val="18"/>
              </w:rPr>
              <w:t xml:space="preserve"> </w:t>
            </w:r>
            <w:r w:rsidR="00066BA1" w:rsidRPr="00066BA1">
              <w:rPr>
                <w:rFonts w:eastAsia="Times New Roman" w:cs="Calibri"/>
                <w:color w:val="000000"/>
                <w:sz w:val="18"/>
                <w:szCs w:val="18"/>
              </w:rPr>
              <w:t xml:space="preserve">ANZSCO </w:t>
            </w:r>
            <w:r w:rsidR="00EB2465" w:rsidRPr="005070F2">
              <w:rPr>
                <w:rFonts w:eastAsia="Times New Roman" w:cs="Calibri"/>
                <w:color w:val="000000"/>
                <w:sz w:val="18"/>
                <w:szCs w:val="18"/>
              </w:rPr>
              <w:t>level and then apportions</w:t>
            </w:r>
            <w:r w:rsidR="00BC4A43" w:rsidRPr="005070F2">
              <w:rPr>
                <w:rFonts w:eastAsia="Times New Roman" w:cs="Calibri"/>
                <w:color w:val="000000"/>
                <w:sz w:val="18"/>
                <w:szCs w:val="18"/>
              </w:rPr>
              <w:t xml:space="preserve"> to </w:t>
            </w:r>
            <w:r w:rsidR="00066BA1" w:rsidRPr="00066BA1">
              <w:rPr>
                <w:rFonts w:eastAsia="Times New Roman" w:cs="Calibri"/>
                <w:color w:val="000000"/>
                <w:sz w:val="18"/>
                <w:szCs w:val="18"/>
              </w:rPr>
              <w:t xml:space="preserve"> 6-digit</w:t>
            </w:r>
            <w:r w:rsidR="00BC4A43" w:rsidRPr="005070F2">
              <w:rPr>
                <w:rFonts w:eastAsia="Times New Roman" w:cs="Calibri"/>
                <w:color w:val="000000"/>
                <w:sz w:val="18"/>
                <w:szCs w:val="18"/>
              </w:rPr>
              <w:t xml:space="preserve"> </w:t>
            </w:r>
            <w:r w:rsidR="00427BB1" w:rsidRPr="005070F2">
              <w:rPr>
                <w:rFonts w:eastAsia="Times New Roman" w:cs="Calibri"/>
                <w:color w:val="000000"/>
                <w:sz w:val="18"/>
                <w:szCs w:val="18"/>
              </w:rPr>
              <w:t>ANZSCO</w:t>
            </w:r>
            <w:r w:rsidR="00BC4A43" w:rsidRPr="005070F2">
              <w:rPr>
                <w:rFonts w:eastAsia="Times New Roman" w:cs="Calibri"/>
                <w:color w:val="000000"/>
                <w:sz w:val="18"/>
                <w:szCs w:val="18"/>
              </w:rPr>
              <w:t xml:space="preserve"> </w:t>
            </w:r>
            <w:r w:rsidR="00EE6A96" w:rsidRPr="005070F2">
              <w:rPr>
                <w:rFonts w:eastAsia="Times New Roman" w:cs="Calibri"/>
                <w:color w:val="000000"/>
                <w:sz w:val="18"/>
                <w:szCs w:val="18"/>
              </w:rPr>
              <w:t>using proportions derived from</w:t>
            </w:r>
            <w:r w:rsidR="00066BA1" w:rsidRPr="00066BA1">
              <w:rPr>
                <w:rFonts w:eastAsia="Times New Roman" w:cs="Calibri"/>
                <w:color w:val="000000"/>
                <w:sz w:val="18"/>
                <w:szCs w:val="18"/>
              </w:rPr>
              <w:t xml:space="preserve"> ATO tax return data</w:t>
            </w:r>
          </w:p>
        </w:tc>
        <w:tc>
          <w:tcPr>
            <w:tcW w:w="1981" w:type="dxa"/>
            <w:tcBorders>
              <w:top w:val="nil"/>
              <w:left w:val="nil"/>
              <w:bottom w:val="single" w:sz="4" w:space="0" w:color="408BCA"/>
              <w:right w:val="nil"/>
            </w:tcBorders>
            <w:shd w:val="clear" w:color="auto" w:fill="auto"/>
            <w:hideMark/>
          </w:tcPr>
          <w:p w14:paraId="3728FF23"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ANZSCO 4-digit</w:t>
            </w:r>
          </w:p>
        </w:tc>
        <w:tc>
          <w:tcPr>
            <w:tcW w:w="3264" w:type="dxa"/>
            <w:tcBorders>
              <w:top w:val="nil"/>
              <w:left w:val="nil"/>
              <w:bottom w:val="single" w:sz="4" w:space="0" w:color="408BCA"/>
              <w:right w:val="nil"/>
            </w:tcBorders>
            <w:shd w:val="clear" w:color="auto" w:fill="auto"/>
            <w:hideMark/>
          </w:tcPr>
          <w:p w14:paraId="3AD0AEF7"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ANZSIC 4-digit</w:t>
            </w:r>
          </w:p>
        </w:tc>
        <w:tc>
          <w:tcPr>
            <w:tcW w:w="2704" w:type="dxa"/>
            <w:tcBorders>
              <w:top w:val="nil"/>
              <w:left w:val="nil"/>
              <w:bottom w:val="single" w:sz="4" w:space="0" w:color="408BCA"/>
              <w:right w:val="single" w:sz="4" w:space="0" w:color="408BCA"/>
            </w:tcBorders>
            <w:shd w:val="clear" w:color="auto" w:fill="auto"/>
            <w:hideMark/>
          </w:tcPr>
          <w:p w14:paraId="72D51DFB" w14:textId="156B7980"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includes multiple demograph</w:t>
            </w:r>
            <w:r w:rsidR="00564ED0" w:rsidRPr="005070F2">
              <w:rPr>
                <w:rFonts w:eastAsia="Times New Roman" w:cs="Calibri"/>
                <w:color w:val="000000"/>
                <w:sz w:val="18"/>
                <w:szCs w:val="18"/>
              </w:rPr>
              <w:t>ic</w:t>
            </w:r>
            <w:r w:rsidRPr="00066BA1">
              <w:rPr>
                <w:rFonts w:eastAsia="Times New Roman" w:cs="Calibri"/>
                <w:color w:val="000000"/>
                <w:sz w:val="18"/>
                <w:szCs w:val="18"/>
              </w:rPr>
              <w:t>, geographic and work characteristics</w:t>
            </w:r>
          </w:p>
        </w:tc>
      </w:tr>
      <w:tr w:rsidR="00066BA1" w:rsidRPr="005070F2" w14:paraId="683D0C34" w14:textId="77777777" w:rsidTr="004554F9">
        <w:trPr>
          <w:trHeight w:val="20"/>
          <w:jc w:val="center"/>
        </w:trPr>
        <w:tc>
          <w:tcPr>
            <w:tcW w:w="1980" w:type="dxa"/>
            <w:tcBorders>
              <w:top w:val="nil"/>
              <w:left w:val="single" w:sz="4" w:space="0" w:color="408BCA"/>
              <w:bottom w:val="single" w:sz="4" w:space="0" w:color="408BCA"/>
            </w:tcBorders>
            <w:shd w:val="clear" w:color="auto" w:fill="auto"/>
            <w:hideMark/>
          </w:tcPr>
          <w:p w14:paraId="22BD3363"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ATO tax returns, individuals data</w:t>
            </w:r>
          </w:p>
        </w:tc>
        <w:tc>
          <w:tcPr>
            <w:tcW w:w="1324" w:type="dxa"/>
            <w:tcBorders>
              <w:top w:val="nil"/>
              <w:left w:val="nil"/>
              <w:bottom w:val="single" w:sz="4" w:space="0" w:color="408BCA"/>
              <w:right w:val="nil"/>
            </w:tcBorders>
            <w:shd w:val="clear" w:color="auto" w:fill="auto"/>
            <w:hideMark/>
          </w:tcPr>
          <w:p w14:paraId="4F691995"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ATO</w:t>
            </w:r>
          </w:p>
        </w:tc>
        <w:tc>
          <w:tcPr>
            <w:tcW w:w="2928" w:type="dxa"/>
            <w:tcBorders>
              <w:left w:val="nil"/>
              <w:bottom w:val="single" w:sz="4" w:space="0" w:color="408BCA"/>
              <w:right w:val="nil"/>
            </w:tcBorders>
            <w:shd w:val="clear" w:color="auto" w:fill="auto"/>
            <w:hideMark/>
          </w:tcPr>
          <w:p w14:paraId="0E0740F3"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from ATO for individual income tax returns</w:t>
            </w:r>
          </w:p>
        </w:tc>
        <w:tc>
          <w:tcPr>
            <w:tcW w:w="1981" w:type="dxa"/>
            <w:tcBorders>
              <w:top w:val="nil"/>
              <w:left w:val="nil"/>
              <w:bottom w:val="single" w:sz="4" w:space="0" w:color="408BCA"/>
              <w:right w:val="nil"/>
            </w:tcBorders>
            <w:shd w:val="clear" w:color="auto" w:fill="auto"/>
            <w:hideMark/>
          </w:tcPr>
          <w:p w14:paraId="47535942"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ANZSCO 6-digit</w:t>
            </w:r>
          </w:p>
        </w:tc>
        <w:tc>
          <w:tcPr>
            <w:tcW w:w="3264" w:type="dxa"/>
            <w:tcBorders>
              <w:top w:val="nil"/>
              <w:left w:val="nil"/>
              <w:bottom w:val="single" w:sz="4" w:space="0" w:color="408BCA"/>
              <w:right w:val="nil"/>
            </w:tcBorders>
            <w:shd w:val="clear" w:color="auto" w:fill="auto"/>
            <w:hideMark/>
          </w:tcPr>
          <w:p w14:paraId="63940E8B"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No</w:t>
            </w:r>
          </w:p>
        </w:tc>
        <w:tc>
          <w:tcPr>
            <w:tcW w:w="2704" w:type="dxa"/>
            <w:tcBorders>
              <w:top w:val="nil"/>
              <w:left w:val="nil"/>
              <w:bottom w:val="single" w:sz="4" w:space="0" w:color="408BCA"/>
              <w:right w:val="single" w:sz="4" w:space="0" w:color="408BCA"/>
            </w:tcBorders>
            <w:shd w:val="clear" w:color="auto" w:fill="auto"/>
            <w:hideMark/>
          </w:tcPr>
          <w:p w14:paraId="41FED4F8"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Gender only</w:t>
            </w:r>
          </w:p>
        </w:tc>
      </w:tr>
      <w:tr w:rsidR="00066BA1" w:rsidRPr="005070F2" w14:paraId="316215A1" w14:textId="77777777" w:rsidTr="004554F9">
        <w:trPr>
          <w:trHeight w:val="20"/>
          <w:jc w:val="center"/>
        </w:trPr>
        <w:tc>
          <w:tcPr>
            <w:tcW w:w="1980" w:type="dxa"/>
            <w:tcBorders>
              <w:top w:val="nil"/>
              <w:left w:val="single" w:sz="4" w:space="0" w:color="408BCA"/>
              <w:bottom w:val="single" w:sz="4" w:space="0" w:color="408BCA"/>
            </w:tcBorders>
            <w:shd w:val="clear" w:color="auto" w:fill="auto"/>
            <w:hideMark/>
          </w:tcPr>
          <w:p w14:paraId="090A0621"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AIHWS Aged Care Workforce Census</w:t>
            </w:r>
          </w:p>
        </w:tc>
        <w:tc>
          <w:tcPr>
            <w:tcW w:w="1324" w:type="dxa"/>
            <w:tcBorders>
              <w:top w:val="nil"/>
              <w:left w:val="nil"/>
              <w:bottom w:val="single" w:sz="4" w:space="0" w:color="408BCA"/>
              <w:right w:val="nil"/>
            </w:tcBorders>
            <w:shd w:val="clear" w:color="auto" w:fill="auto"/>
            <w:hideMark/>
          </w:tcPr>
          <w:p w14:paraId="6099CE4B"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ACWC</w:t>
            </w:r>
          </w:p>
        </w:tc>
        <w:tc>
          <w:tcPr>
            <w:tcW w:w="2928" w:type="dxa"/>
            <w:tcBorders>
              <w:top w:val="nil"/>
              <w:left w:val="nil"/>
              <w:bottom w:val="single" w:sz="4" w:space="0" w:color="408BCA"/>
              <w:right w:val="nil"/>
            </w:tcBorders>
            <w:shd w:val="clear" w:color="auto" w:fill="auto"/>
            <w:hideMark/>
          </w:tcPr>
          <w:p w14:paraId="078BF6D4"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from a survey of aged care providers</w:t>
            </w:r>
          </w:p>
        </w:tc>
        <w:tc>
          <w:tcPr>
            <w:tcW w:w="1981" w:type="dxa"/>
            <w:tcBorders>
              <w:top w:val="nil"/>
              <w:left w:val="nil"/>
              <w:bottom w:val="single" w:sz="4" w:space="0" w:color="408BCA"/>
              <w:right w:val="nil"/>
            </w:tcBorders>
            <w:shd w:val="clear" w:color="auto" w:fill="auto"/>
            <w:hideMark/>
          </w:tcPr>
          <w:p w14:paraId="1F88E5DB"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Limited to 9 relevant professions</w:t>
            </w:r>
          </w:p>
        </w:tc>
        <w:tc>
          <w:tcPr>
            <w:tcW w:w="3264" w:type="dxa"/>
            <w:tcBorders>
              <w:top w:val="nil"/>
              <w:left w:val="nil"/>
              <w:bottom w:val="single" w:sz="4" w:space="0" w:color="408BCA"/>
              <w:right w:val="nil"/>
            </w:tcBorders>
            <w:shd w:val="clear" w:color="auto" w:fill="auto"/>
            <w:hideMark/>
          </w:tcPr>
          <w:p w14:paraId="61E6B6EF"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Specific to Aged Care with some delineation by setting: RACF, Home Care</w:t>
            </w:r>
          </w:p>
        </w:tc>
        <w:tc>
          <w:tcPr>
            <w:tcW w:w="2704" w:type="dxa"/>
            <w:tcBorders>
              <w:top w:val="nil"/>
              <w:left w:val="nil"/>
              <w:bottom w:val="single" w:sz="4" w:space="0" w:color="408BCA"/>
              <w:right w:val="single" w:sz="4" w:space="0" w:color="408BCA"/>
            </w:tcBorders>
            <w:shd w:val="clear" w:color="auto" w:fill="auto"/>
            <w:hideMark/>
          </w:tcPr>
          <w:p w14:paraId="6B04C763"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includes FTE and individual (&gt;0 hrs/week) counts, can be used for point estimate and upper bounds for CI respectively</w:t>
            </w:r>
          </w:p>
        </w:tc>
      </w:tr>
      <w:tr w:rsidR="00066BA1" w:rsidRPr="005070F2" w14:paraId="7B5FE4ED" w14:textId="77777777" w:rsidTr="004554F9">
        <w:trPr>
          <w:trHeight w:val="20"/>
          <w:jc w:val="center"/>
        </w:trPr>
        <w:tc>
          <w:tcPr>
            <w:tcW w:w="1980" w:type="dxa"/>
            <w:tcBorders>
              <w:top w:val="nil"/>
              <w:left w:val="single" w:sz="4" w:space="0" w:color="408BCA"/>
              <w:bottom w:val="single" w:sz="4" w:space="0" w:color="408BCA"/>
            </w:tcBorders>
            <w:shd w:val="clear" w:color="auto" w:fill="auto"/>
            <w:hideMark/>
          </w:tcPr>
          <w:p w14:paraId="1AE49449"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Australian Industry Survey 2018/19</w:t>
            </w:r>
          </w:p>
        </w:tc>
        <w:tc>
          <w:tcPr>
            <w:tcW w:w="1324" w:type="dxa"/>
            <w:tcBorders>
              <w:top w:val="nil"/>
              <w:left w:val="nil"/>
              <w:bottom w:val="single" w:sz="4" w:space="0" w:color="408BCA"/>
              <w:right w:val="nil"/>
            </w:tcBorders>
            <w:shd w:val="clear" w:color="auto" w:fill="auto"/>
            <w:hideMark/>
          </w:tcPr>
          <w:p w14:paraId="4E198358"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Aus Ind</w:t>
            </w:r>
          </w:p>
        </w:tc>
        <w:tc>
          <w:tcPr>
            <w:tcW w:w="2928" w:type="dxa"/>
            <w:tcBorders>
              <w:top w:val="nil"/>
              <w:left w:val="nil"/>
              <w:bottom w:val="single" w:sz="4" w:space="0" w:color="408BCA"/>
              <w:right w:val="nil"/>
            </w:tcBorders>
            <w:shd w:val="clear" w:color="auto" w:fill="auto"/>
            <w:hideMark/>
          </w:tcPr>
          <w:p w14:paraId="43D0A41B"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from the Australian industry survey, 2018/19 included detailed information on Healthcare industry</w:t>
            </w:r>
          </w:p>
        </w:tc>
        <w:tc>
          <w:tcPr>
            <w:tcW w:w="1981" w:type="dxa"/>
            <w:tcBorders>
              <w:top w:val="nil"/>
              <w:left w:val="nil"/>
              <w:bottom w:val="single" w:sz="4" w:space="0" w:color="408BCA"/>
              <w:right w:val="nil"/>
            </w:tcBorders>
            <w:shd w:val="clear" w:color="auto" w:fill="auto"/>
            <w:hideMark/>
          </w:tcPr>
          <w:p w14:paraId="3634712F"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Limited to 7 relevant ANZSCO 6-digit categories for "Residential Care Services"</w:t>
            </w:r>
          </w:p>
        </w:tc>
        <w:tc>
          <w:tcPr>
            <w:tcW w:w="3264" w:type="dxa"/>
            <w:tcBorders>
              <w:top w:val="nil"/>
              <w:left w:val="nil"/>
              <w:bottom w:val="single" w:sz="4" w:space="0" w:color="408BCA"/>
              <w:right w:val="nil"/>
            </w:tcBorders>
            <w:shd w:val="clear" w:color="auto" w:fill="auto"/>
            <w:hideMark/>
          </w:tcPr>
          <w:p w14:paraId="14E6D598"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Limited to 4 ANZSIC 2-digit categories, within Division Q - Healthcare and Social Assistance, including "Residential Care Services"</w:t>
            </w:r>
          </w:p>
        </w:tc>
        <w:tc>
          <w:tcPr>
            <w:tcW w:w="2704" w:type="dxa"/>
            <w:tcBorders>
              <w:top w:val="nil"/>
              <w:left w:val="nil"/>
              <w:bottom w:val="single" w:sz="4" w:space="0" w:color="408BCA"/>
              <w:right w:val="single" w:sz="4" w:space="0" w:color="408BCA"/>
            </w:tcBorders>
            <w:shd w:val="clear" w:color="auto" w:fill="auto"/>
            <w:hideMark/>
          </w:tcPr>
          <w:p w14:paraId="769CE090"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Data for private sector only, limited use for lower bound of CI</w:t>
            </w:r>
          </w:p>
        </w:tc>
      </w:tr>
      <w:tr w:rsidR="00066BA1" w:rsidRPr="005070F2" w14:paraId="489B1BC5" w14:textId="77777777" w:rsidTr="004554F9">
        <w:trPr>
          <w:trHeight w:val="20"/>
          <w:jc w:val="center"/>
        </w:trPr>
        <w:tc>
          <w:tcPr>
            <w:tcW w:w="1980" w:type="dxa"/>
            <w:tcBorders>
              <w:top w:val="nil"/>
              <w:left w:val="single" w:sz="4" w:space="0" w:color="408BCA"/>
              <w:bottom w:val="single" w:sz="4" w:space="0" w:color="408BCA"/>
            </w:tcBorders>
            <w:shd w:val="clear" w:color="auto" w:fill="auto"/>
            <w:hideMark/>
          </w:tcPr>
          <w:p w14:paraId="28DE589A" w14:textId="77777777"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Professional association data</w:t>
            </w:r>
          </w:p>
        </w:tc>
        <w:tc>
          <w:tcPr>
            <w:tcW w:w="1324" w:type="dxa"/>
            <w:tcBorders>
              <w:top w:val="nil"/>
              <w:left w:val="nil"/>
              <w:bottom w:val="single" w:sz="4" w:space="0" w:color="408BCA"/>
              <w:right w:val="nil"/>
            </w:tcBorders>
            <w:shd w:val="clear" w:color="auto" w:fill="auto"/>
            <w:hideMark/>
          </w:tcPr>
          <w:p w14:paraId="74F9D333" w14:textId="77777777" w:rsidR="00066BA1" w:rsidRPr="00066BA1" w:rsidRDefault="00066BA1" w:rsidP="000740A0">
            <w:pPr>
              <w:spacing w:after="0"/>
              <w:rPr>
                <w:rFonts w:eastAsia="Times New Roman" w:cs="Calibri"/>
                <w:sz w:val="18"/>
                <w:szCs w:val="18"/>
              </w:rPr>
            </w:pPr>
            <w:r w:rsidRPr="00066BA1">
              <w:rPr>
                <w:rFonts w:eastAsia="Times New Roman" w:cs="Calibri"/>
                <w:sz w:val="18"/>
                <w:szCs w:val="18"/>
              </w:rPr>
              <w:t>Assoc</w:t>
            </w:r>
          </w:p>
        </w:tc>
        <w:tc>
          <w:tcPr>
            <w:tcW w:w="2928" w:type="dxa"/>
            <w:tcBorders>
              <w:top w:val="nil"/>
              <w:left w:val="nil"/>
              <w:bottom w:val="single" w:sz="4" w:space="0" w:color="408BCA"/>
              <w:right w:val="nil"/>
            </w:tcBorders>
            <w:shd w:val="clear" w:color="auto" w:fill="auto"/>
            <w:hideMark/>
          </w:tcPr>
          <w:p w14:paraId="2F2841C4" w14:textId="5EBFC9FA" w:rsidR="00066BA1" w:rsidRPr="00066BA1" w:rsidRDefault="004A4C25" w:rsidP="000740A0">
            <w:pPr>
              <w:spacing w:after="0"/>
              <w:rPr>
                <w:rFonts w:eastAsia="Times New Roman" w:cs="Calibri"/>
                <w:color w:val="000000"/>
                <w:sz w:val="18"/>
                <w:szCs w:val="18"/>
              </w:rPr>
            </w:pPr>
            <w:r w:rsidRPr="005070F2">
              <w:rPr>
                <w:rFonts w:eastAsia="Times New Roman" w:cs="Calibri"/>
                <w:color w:val="000000"/>
                <w:sz w:val="18"/>
                <w:szCs w:val="18"/>
              </w:rPr>
              <w:t>Largely membership and/or workforce estimation d</w:t>
            </w:r>
            <w:r w:rsidR="00066BA1" w:rsidRPr="00066BA1">
              <w:rPr>
                <w:rFonts w:eastAsia="Times New Roman" w:cs="Calibri"/>
                <w:color w:val="000000"/>
                <w:sz w:val="18"/>
                <w:szCs w:val="18"/>
              </w:rPr>
              <w:t>ata</w:t>
            </w:r>
            <w:r w:rsidRPr="005070F2">
              <w:rPr>
                <w:rFonts w:eastAsia="Times New Roman" w:cs="Calibri"/>
                <w:color w:val="000000"/>
                <w:sz w:val="18"/>
                <w:szCs w:val="18"/>
              </w:rPr>
              <w:t xml:space="preserve"> </w:t>
            </w:r>
            <w:r w:rsidR="00066BA1" w:rsidRPr="00066BA1">
              <w:rPr>
                <w:rFonts w:eastAsia="Times New Roman" w:cs="Calibri"/>
                <w:color w:val="000000"/>
                <w:sz w:val="18"/>
                <w:szCs w:val="18"/>
              </w:rPr>
              <w:t>from relevant association</w:t>
            </w:r>
            <w:r w:rsidRPr="005070F2">
              <w:rPr>
                <w:rFonts w:eastAsia="Times New Roman" w:cs="Calibri"/>
                <w:color w:val="000000"/>
                <w:sz w:val="18"/>
                <w:szCs w:val="18"/>
              </w:rPr>
              <w:t>s</w:t>
            </w:r>
          </w:p>
        </w:tc>
        <w:tc>
          <w:tcPr>
            <w:tcW w:w="1981" w:type="dxa"/>
            <w:tcBorders>
              <w:top w:val="nil"/>
              <w:left w:val="nil"/>
              <w:bottom w:val="single" w:sz="4" w:space="0" w:color="408BCA"/>
              <w:right w:val="nil"/>
            </w:tcBorders>
            <w:shd w:val="clear" w:color="auto" w:fill="auto"/>
            <w:hideMark/>
          </w:tcPr>
          <w:p w14:paraId="366FC7F5" w14:textId="7DD24CA6" w:rsidR="00066BA1" w:rsidRPr="00066BA1" w:rsidRDefault="00066BA1" w:rsidP="000740A0">
            <w:pPr>
              <w:spacing w:after="0"/>
              <w:rPr>
                <w:rFonts w:eastAsia="Times New Roman" w:cs="Calibri"/>
                <w:color w:val="000000"/>
                <w:sz w:val="18"/>
                <w:szCs w:val="18"/>
              </w:rPr>
            </w:pPr>
            <w:r w:rsidRPr="00066BA1">
              <w:rPr>
                <w:rFonts w:eastAsia="Times New Roman" w:cs="Calibri"/>
                <w:color w:val="000000"/>
                <w:sz w:val="18"/>
                <w:szCs w:val="18"/>
              </w:rPr>
              <w:t>Specific profession</w:t>
            </w:r>
            <w:r w:rsidR="00A92500" w:rsidRPr="005070F2">
              <w:rPr>
                <w:rFonts w:eastAsia="Times New Roman" w:cs="Calibri"/>
                <w:color w:val="000000"/>
                <w:sz w:val="18"/>
                <w:szCs w:val="18"/>
              </w:rPr>
              <w:t xml:space="preserve"> only</w:t>
            </w:r>
          </w:p>
        </w:tc>
        <w:tc>
          <w:tcPr>
            <w:tcW w:w="3264" w:type="dxa"/>
            <w:tcBorders>
              <w:top w:val="nil"/>
              <w:left w:val="nil"/>
              <w:bottom w:val="single" w:sz="4" w:space="0" w:color="408BCA"/>
              <w:right w:val="nil"/>
            </w:tcBorders>
            <w:shd w:val="clear" w:color="auto" w:fill="auto"/>
            <w:hideMark/>
          </w:tcPr>
          <w:p w14:paraId="7956CDFA" w14:textId="5ABF7425" w:rsidR="00066BA1" w:rsidRPr="00066BA1" w:rsidRDefault="00AD7FCA" w:rsidP="000740A0">
            <w:pPr>
              <w:spacing w:after="0"/>
              <w:rPr>
                <w:rFonts w:eastAsia="Times New Roman" w:cs="Calibri"/>
                <w:color w:val="000000"/>
                <w:sz w:val="18"/>
                <w:szCs w:val="18"/>
              </w:rPr>
            </w:pPr>
            <w:r w:rsidRPr="005070F2">
              <w:rPr>
                <w:rFonts w:eastAsia="Times New Roman" w:cs="Calibri"/>
                <w:color w:val="000000"/>
                <w:sz w:val="18"/>
                <w:szCs w:val="18"/>
              </w:rPr>
              <w:t>In limited instances</w:t>
            </w:r>
          </w:p>
        </w:tc>
        <w:tc>
          <w:tcPr>
            <w:tcW w:w="2704" w:type="dxa"/>
            <w:tcBorders>
              <w:top w:val="nil"/>
              <w:left w:val="nil"/>
              <w:bottom w:val="single" w:sz="4" w:space="0" w:color="408BCA"/>
              <w:right w:val="single" w:sz="4" w:space="0" w:color="408BCA"/>
            </w:tcBorders>
            <w:shd w:val="clear" w:color="auto" w:fill="auto"/>
            <w:hideMark/>
          </w:tcPr>
          <w:p w14:paraId="1228F712" w14:textId="24271B84" w:rsidR="00066BA1" w:rsidRPr="00066BA1" w:rsidRDefault="008D308B" w:rsidP="000740A0">
            <w:pPr>
              <w:spacing w:after="0"/>
              <w:rPr>
                <w:rFonts w:eastAsia="Times New Roman" w:cs="Calibri"/>
                <w:color w:val="000000"/>
                <w:sz w:val="18"/>
                <w:szCs w:val="18"/>
              </w:rPr>
            </w:pPr>
            <w:r w:rsidRPr="005070F2">
              <w:rPr>
                <w:rFonts w:eastAsia="Times New Roman" w:cs="Calibri"/>
                <w:color w:val="000000"/>
                <w:sz w:val="18"/>
                <w:szCs w:val="18"/>
              </w:rPr>
              <w:t>In limited instances</w:t>
            </w:r>
          </w:p>
        </w:tc>
      </w:tr>
    </w:tbl>
    <w:p w14:paraId="43974CAA" w14:textId="35AE0509" w:rsidR="007E0C28" w:rsidRDefault="007E0C28" w:rsidP="00A92500">
      <w:pPr>
        <w:rPr>
          <w:lang w:eastAsia="en-US"/>
        </w:rPr>
      </w:pPr>
    </w:p>
    <w:p w14:paraId="7003EC94" w14:textId="77777777" w:rsidR="007E0C28" w:rsidRDefault="007E0C28">
      <w:pPr>
        <w:spacing w:after="160" w:line="259" w:lineRule="auto"/>
        <w:rPr>
          <w:lang w:eastAsia="en-US"/>
        </w:rPr>
      </w:pPr>
      <w:r>
        <w:rPr>
          <w:lang w:eastAsia="en-US"/>
        </w:rPr>
        <w:br w:type="page"/>
      </w:r>
    </w:p>
    <w:p w14:paraId="22E4917C" w14:textId="77777777" w:rsidR="001F60EE" w:rsidRDefault="001F60EE" w:rsidP="00A92500">
      <w:pPr>
        <w:rPr>
          <w:lang w:eastAsia="en-US"/>
        </w:rPr>
      </w:pPr>
    </w:p>
    <w:p w14:paraId="24C5E81B" w14:textId="4BD6C4FA" w:rsidR="00827CA8" w:rsidRDefault="00827CA8" w:rsidP="00827CA8">
      <w:pPr>
        <w:pStyle w:val="TablecaptionHPA"/>
      </w:pPr>
      <w:r>
        <w:t xml:space="preserve">Table </w:t>
      </w:r>
      <w:fldSimple w:instr=" SEQ Table \* ARABIC ">
        <w:r w:rsidR="00D506EF">
          <w:rPr>
            <w:noProof/>
          </w:rPr>
          <w:t>10</w:t>
        </w:r>
      </w:fldSimple>
      <w:r w:rsidR="0058083E">
        <w:t xml:space="preserve">: </w:t>
      </w:r>
      <w:r w:rsidR="00BD5451">
        <w:t>Residential aged care --</w:t>
      </w:r>
      <w:r w:rsidR="00573412">
        <w:t xml:space="preserve"> Estimate of a</w:t>
      </w:r>
      <w:r>
        <w:t xml:space="preserve">llied </w:t>
      </w:r>
      <w:r w:rsidR="00BD5451">
        <w:t>h</w:t>
      </w:r>
      <w:r>
        <w:t xml:space="preserve">ealth </w:t>
      </w:r>
      <w:r w:rsidR="00BD5451">
        <w:t>p</w:t>
      </w:r>
      <w:r>
        <w:t>rofessionals engaged</w:t>
      </w:r>
      <w:r w:rsidR="00BD5451">
        <w:t xml:space="preserve"> in residential aged care</w:t>
      </w:r>
      <w:r>
        <w:t xml:space="preserve"> </w:t>
      </w:r>
      <w:r w:rsidR="00605C0A">
        <w:t xml:space="preserve">as their primary job </w:t>
      </w:r>
      <w:r>
        <w:t>by profession.</w:t>
      </w:r>
    </w:p>
    <w:tbl>
      <w:tblPr>
        <w:tblW w:w="0" w:type="auto"/>
        <w:jc w:val="center"/>
        <w:tblLayout w:type="fixed"/>
        <w:tblLook w:val="04A0" w:firstRow="1" w:lastRow="0" w:firstColumn="1" w:lastColumn="0" w:noHBand="0" w:noVBand="1"/>
      </w:tblPr>
      <w:tblGrid>
        <w:gridCol w:w="2891"/>
        <w:gridCol w:w="770"/>
        <w:gridCol w:w="2673"/>
        <w:gridCol w:w="774"/>
        <w:gridCol w:w="770"/>
        <w:gridCol w:w="2172"/>
        <w:gridCol w:w="774"/>
        <w:gridCol w:w="2200"/>
      </w:tblGrid>
      <w:tr w:rsidR="007C6DE4" w:rsidRPr="005070F2" w14:paraId="25686EC9" w14:textId="77777777" w:rsidTr="007C6DE4">
        <w:trPr>
          <w:trHeight w:val="57"/>
          <w:jc w:val="center"/>
        </w:trPr>
        <w:tc>
          <w:tcPr>
            <w:tcW w:w="2891" w:type="dxa"/>
            <w:tcBorders>
              <w:top w:val="single" w:sz="2" w:space="0" w:color="408BCA"/>
              <w:left w:val="single" w:sz="2" w:space="0" w:color="408BCA"/>
              <w:bottom w:val="single" w:sz="18" w:space="0" w:color="408BCA"/>
              <w:right w:val="nil"/>
            </w:tcBorders>
            <w:shd w:val="clear" w:color="auto" w:fill="auto"/>
            <w:noWrap/>
            <w:vAlign w:val="center"/>
            <w:hideMark/>
          </w:tcPr>
          <w:p w14:paraId="0A1B4107" w14:textId="77777777" w:rsidR="00827CA8" w:rsidRPr="007C6DE4" w:rsidRDefault="00827CA8" w:rsidP="00827CA8">
            <w:pPr>
              <w:spacing w:after="0"/>
              <w:jc w:val="center"/>
              <w:rPr>
                <w:rFonts w:eastAsia="Times New Roman" w:cs="Calibri"/>
                <w:b/>
                <w:bCs/>
                <w:sz w:val="18"/>
                <w:szCs w:val="18"/>
              </w:rPr>
            </w:pPr>
            <w:r w:rsidRPr="007C6DE4">
              <w:rPr>
                <w:rFonts w:eastAsia="Times New Roman" w:cs="Calibri"/>
                <w:b/>
                <w:bCs/>
                <w:sz w:val="18"/>
                <w:szCs w:val="18"/>
              </w:rPr>
              <w:t>Profession</w:t>
            </w:r>
          </w:p>
        </w:tc>
        <w:tc>
          <w:tcPr>
            <w:tcW w:w="770" w:type="dxa"/>
            <w:tcBorders>
              <w:top w:val="single" w:sz="2" w:space="0" w:color="408BCA"/>
              <w:left w:val="nil"/>
              <w:bottom w:val="single" w:sz="18" w:space="0" w:color="408BCA"/>
              <w:right w:val="nil"/>
            </w:tcBorders>
            <w:shd w:val="clear" w:color="auto" w:fill="auto"/>
            <w:noWrap/>
            <w:vAlign w:val="center"/>
            <w:hideMark/>
          </w:tcPr>
          <w:p w14:paraId="529A5FDD" w14:textId="77777777" w:rsidR="00827CA8" w:rsidRPr="007C6DE4" w:rsidRDefault="00827CA8" w:rsidP="00827CA8">
            <w:pPr>
              <w:spacing w:after="0"/>
              <w:jc w:val="center"/>
              <w:rPr>
                <w:rFonts w:eastAsia="Times New Roman" w:cs="Calibri"/>
                <w:b/>
                <w:bCs/>
                <w:sz w:val="18"/>
                <w:szCs w:val="18"/>
              </w:rPr>
            </w:pPr>
            <w:r w:rsidRPr="007C6DE4">
              <w:rPr>
                <w:rFonts w:eastAsia="Times New Roman" w:cs="Calibri"/>
                <w:b/>
                <w:bCs/>
                <w:sz w:val="18"/>
                <w:szCs w:val="18"/>
              </w:rPr>
              <w:t>Lower</w:t>
            </w:r>
          </w:p>
        </w:tc>
        <w:tc>
          <w:tcPr>
            <w:tcW w:w="2673" w:type="dxa"/>
            <w:tcBorders>
              <w:top w:val="single" w:sz="2" w:space="0" w:color="408BCA"/>
              <w:left w:val="nil"/>
              <w:bottom w:val="single" w:sz="18" w:space="0" w:color="408BCA"/>
              <w:right w:val="nil"/>
            </w:tcBorders>
            <w:shd w:val="clear" w:color="auto" w:fill="auto"/>
            <w:noWrap/>
            <w:vAlign w:val="center"/>
            <w:hideMark/>
          </w:tcPr>
          <w:p w14:paraId="075C9594" w14:textId="7E27BC7D" w:rsidR="00827CA8" w:rsidRPr="007C6DE4" w:rsidRDefault="007118A0" w:rsidP="00827CA8">
            <w:pPr>
              <w:spacing w:after="0"/>
              <w:jc w:val="center"/>
              <w:rPr>
                <w:rFonts w:eastAsia="Times New Roman" w:cs="Calibri"/>
                <w:b/>
                <w:bCs/>
                <w:sz w:val="18"/>
                <w:szCs w:val="18"/>
              </w:rPr>
            </w:pPr>
            <w:r w:rsidRPr="007C6DE4">
              <w:rPr>
                <w:rFonts w:eastAsia="Times New Roman" w:cs="Calibri"/>
                <w:b/>
                <w:bCs/>
                <w:sz w:val="18"/>
                <w:szCs w:val="18"/>
              </w:rPr>
              <w:t>Estimate of profession as %</w:t>
            </w:r>
          </w:p>
        </w:tc>
        <w:tc>
          <w:tcPr>
            <w:tcW w:w="774" w:type="dxa"/>
            <w:tcBorders>
              <w:top w:val="single" w:sz="2" w:space="0" w:color="408BCA"/>
              <w:left w:val="nil"/>
              <w:bottom w:val="single" w:sz="18" w:space="0" w:color="408BCA"/>
              <w:right w:val="nil"/>
            </w:tcBorders>
            <w:shd w:val="clear" w:color="auto" w:fill="auto"/>
            <w:noWrap/>
            <w:vAlign w:val="center"/>
            <w:hideMark/>
          </w:tcPr>
          <w:p w14:paraId="05E2FEA6" w14:textId="77777777" w:rsidR="00827CA8" w:rsidRPr="007C6DE4" w:rsidRDefault="00827CA8" w:rsidP="00827CA8">
            <w:pPr>
              <w:spacing w:after="0"/>
              <w:jc w:val="center"/>
              <w:rPr>
                <w:rFonts w:eastAsia="Times New Roman" w:cs="Calibri"/>
                <w:b/>
                <w:bCs/>
                <w:sz w:val="18"/>
                <w:szCs w:val="18"/>
              </w:rPr>
            </w:pPr>
            <w:r w:rsidRPr="007C6DE4">
              <w:rPr>
                <w:rFonts w:eastAsia="Times New Roman" w:cs="Calibri"/>
                <w:b/>
                <w:bCs/>
                <w:sz w:val="18"/>
                <w:szCs w:val="18"/>
              </w:rPr>
              <w:t>Upper</w:t>
            </w:r>
          </w:p>
        </w:tc>
        <w:tc>
          <w:tcPr>
            <w:tcW w:w="770" w:type="dxa"/>
            <w:tcBorders>
              <w:top w:val="single" w:sz="2" w:space="0" w:color="408BCA"/>
              <w:left w:val="nil"/>
              <w:bottom w:val="single" w:sz="18" w:space="0" w:color="408BCA"/>
              <w:right w:val="nil"/>
            </w:tcBorders>
            <w:shd w:val="clear" w:color="auto" w:fill="auto"/>
            <w:noWrap/>
            <w:vAlign w:val="center"/>
            <w:hideMark/>
          </w:tcPr>
          <w:p w14:paraId="704FDC66" w14:textId="77777777" w:rsidR="00827CA8" w:rsidRPr="007C6DE4" w:rsidRDefault="00827CA8" w:rsidP="00827CA8">
            <w:pPr>
              <w:spacing w:after="0"/>
              <w:jc w:val="center"/>
              <w:rPr>
                <w:rFonts w:eastAsia="Times New Roman" w:cs="Calibri"/>
                <w:b/>
                <w:bCs/>
                <w:sz w:val="18"/>
                <w:szCs w:val="18"/>
              </w:rPr>
            </w:pPr>
            <w:r w:rsidRPr="007C6DE4">
              <w:rPr>
                <w:rFonts w:eastAsia="Times New Roman" w:cs="Calibri"/>
                <w:b/>
                <w:bCs/>
                <w:sz w:val="18"/>
                <w:szCs w:val="18"/>
              </w:rPr>
              <w:t>Lower</w:t>
            </w:r>
          </w:p>
        </w:tc>
        <w:tc>
          <w:tcPr>
            <w:tcW w:w="2172" w:type="dxa"/>
            <w:tcBorders>
              <w:top w:val="single" w:sz="2" w:space="0" w:color="408BCA"/>
              <w:left w:val="nil"/>
              <w:bottom w:val="single" w:sz="18" w:space="0" w:color="408BCA"/>
              <w:right w:val="nil"/>
            </w:tcBorders>
            <w:shd w:val="clear" w:color="auto" w:fill="auto"/>
            <w:noWrap/>
            <w:vAlign w:val="center"/>
            <w:hideMark/>
          </w:tcPr>
          <w:p w14:paraId="42C73ACD" w14:textId="2E1E927E" w:rsidR="00827CA8" w:rsidRPr="007C6DE4" w:rsidRDefault="00DB5C11" w:rsidP="00827CA8">
            <w:pPr>
              <w:spacing w:after="0"/>
              <w:jc w:val="center"/>
              <w:rPr>
                <w:rFonts w:eastAsia="Times New Roman" w:cs="Calibri"/>
                <w:b/>
                <w:bCs/>
                <w:sz w:val="18"/>
                <w:szCs w:val="18"/>
              </w:rPr>
            </w:pPr>
            <w:r w:rsidRPr="007C6DE4">
              <w:rPr>
                <w:rFonts w:eastAsia="Times New Roman" w:cs="Calibri"/>
                <w:b/>
                <w:bCs/>
                <w:sz w:val="18"/>
                <w:szCs w:val="18"/>
              </w:rPr>
              <w:t>Estimate number of professionals</w:t>
            </w:r>
          </w:p>
        </w:tc>
        <w:tc>
          <w:tcPr>
            <w:tcW w:w="774" w:type="dxa"/>
            <w:tcBorders>
              <w:top w:val="single" w:sz="2" w:space="0" w:color="408BCA"/>
              <w:left w:val="nil"/>
              <w:bottom w:val="single" w:sz="18" w:space="0" w:color="408BCA"/>
              <w:right w:val="nil"/>
            </w:tcBorders>
            <w:shd w:val="clear" w:color="auto" w:fill="auto"/>
            <w:noWrap/>
            <w:vAlign w:val="center"/>
            <w:hideMark/>
          </w:tcPr>
          <w:p w14:paraId="7027AD27" w14:textId="77777777" w:rsidR="00827CA8" w:rsidRPr="007C6DE4" w:rsidRDefault="00827CA8" w:rsidP="00827CA8">
            <w:pPr>
              <w:spacing w:after="0"/>
              <w:jc w:val="center"/>
              <w:rPr>
                <w:rFonts w:eastAsia="Times New Roman" w:cs="Calibri"/>
                <w:b/>
                <w:bCs/>
                <w:sz w:val="18"/>
                <w:szCs w:val="18"/>
              </w:rPr>
            </w:pPr>
            <w:r w:rsidRPr="007C6DE4">
              <w:rPr>
                <w:rFonts w:eastAsia="Times New Roman" w:cs="Calibri"/>
                <w:b/>
                <w:bCs/>
                <w:sz w:val="18"/>
                <w:szCs w:val="18"/>
              </w:rPr>
              <w:t>Upper</w:t>
            </w:r>
          </w:p>
        </w:tc>
        <w:tc>
          <w:tcPr>
            <w:tcW w:w="2200" w:type="dxa"/>
            <w:tcBorders>
              <w:top w:val="single" w:sz="2" w:space="0" w:color="408BCA"/>
              <w:left w:val="nil"/>
              <w:bottom w:val="single" w:sz="18" w:space="0" w:color="408BCA"/>
              <w:right w:val="single" w:sz="2" w:space="0" w:color="408BCA"/>
            </w:tcBorders>
            <w:shd w:val="clear" w:color="auto" w:fill="auto"/>
            <w:noWrap/>
            <w:vAlign w:val="center"/>
            <w:hideMark/>
          </w:tcPr>
          <w:p w14:paraId="3D2A9379" w14:textId="77777777" w:rsidR="00827CA8" w:rsidRPr="007C6DE4" w:rsidRDefault="00827CA8" w:rsidP="00827CA8">
            <w:pPr>
              <w:spacing w:after="0"/>
              <w:jc w:val="center"/>
              <w:rPr>
                <w:rFonts w:eastAsia="Times New Roman" w:cs="Calibri"/>
                <w:b/>
                <w:bCs/>
                <w:sz w:val="18"/>
                <w:szCs w:val="18"/>
              </w:rPr>
            </w:pPr>
            <w:r w:rsidRPr="007C6DE4">
              <w:rPr>
                <w:rFonts w:eastAsia="Times New Roman" w:cs="Calibri"/>
                <w:b/>
                <w:bCs/>
                <w:sz w:val="18"/>
                <w:szCs w:val="18"/>
              </w:rPr>
              <w:t>Source</w:t>
            </w:r>
          </w:p>
        </w:tc>
      </w:tr>
      <w:tr w:rsidR="00DB5C11" w:rsidRPr="005070F2" w14:paraId="19E37E5A" w14:textId="77777777" w:rsidTr="007C6DE4">
        <w:trPr>
          <w:trHeight w:val="57"/>
          <w:jc w:val="center"/>
        </w:trPr>
        <w:tc>
          <w:tcPr>
            <w:tcW w:w="2891" w:type="dxa"/>
            <w:tcBorders>
              <w:top w:val="single" w:sz="18" w:space="0" w:color="408BCA"/>
              <w:left w:val="single" w:sz="2" w:space="0" w:color="408BCA"/>
              <w:bottom w:val="nil"/>
              <w:right w:val="nil"/>
            </w:tcBorders>
            <w:shd w:val="clear" w:color="auto" w:fill="auto"/>
            <w:noWrap/>
            <w:vAlign w:val="bottom"/>
            <w:hideMark/>
          </w:tcPr>
          <w:p w14:paraId="326EE917"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Occupational therapists</w:t>
            </w:r>
          </w:p>
        </w:tc>
        <w:tc>
          <w:tcPr>
            <w:tcW w:w="770" w:type="dxa"/>
            <w:tcBorders>
              <w:top w:val="single" w:sz="18" w:space="0" w:color="408BCA"/>
              <w:left w:val="nil"/>
              <w:bottom w:val="nil"/>
              <w:right w:val="nil"/>
            </w:tcBorders>
            <w:shd w:val="clear" w:color="auto" w:fill="auto"/>
            <w:noWrap/>
            <w:vAlign w:val="bottom"/>
            <w:hideMark/>
          </w:tcPr>
          <w:p w14:paraId="63F0E98D" w14:textId="57744687" w:rsidR="00827CA8" w:rsidRPr="00827CA8" w:rsidRDefault="00827CA8" w:rsidP="00981787">
            <w:pPr>
              <w:spacing w:after="0"/>
              <w:jc w:val="center"/>
              <w:rPr>
                <w:rFonts w:eastAsia="Times New Roman" w:cs="Calibri"/>
                <w:color w:val="000000"/>
                <w:sz w:val="18"/>
                <w:szCs w:val="18"/>
              </w:rPr>
            </w:pPr>
          </w:p>
        </w:tc>
        <w:tc>
          <w:tcPr>
            <w:tcW w:w="2673" w:type="dxa"/>
            <w:tcBorders>
              <w:top w:val="single" w:sz="18" w:space="0" w:color="408BCA"/>
              <w:left w:val="nil"/>
              <w:bottom w:val="nil"/>
              <w:right w:val="nil"/>
            </w:tcBorders>
            <w:shd w:val="clear" w:color="auto" w:fill="auto"/>
            <w:noWrap/>
            <w:vAlign w:val="bottom"/>
            <w:hideMark/>
          </w:tcPr>
          <w:p w14:paraId="2C3CAA07"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5.8%</w:t>
            </w:r>
          </w:p>
        </w:tc>
        <w:tc>
          <w:tcPr>
            <w:tcW w:w="774" w:type="dxa"/>
            <w:tcBorders>
              <w:top w:val="single" w:sz="18" w:space="0" w:color="408BCA"/>
              <w:left w:val="nil"/>
              <w:bottom w:val="nil"/>
              <w:right w:val="nil"/>
            </w:tcBorders>
            <w:shd w:val="clear" w:color="auto" w:fill="auto"/>
            <w:noWrap/>
            <w:vAlign w:val="bottom"/>
            <w:hideMark/>
          </w:tcPr>
          <w:p w14:paraId="2E53A649" w14:textId="7189B0C7" w:rsidR="00827CA8" w:rsidRPr="00827CA8" w:rsidRDefault="00827CA8" w:rsidP="00981787">
            <w:pPr>
              <w:spacing w:after="0"/>
              <w:jc w:val="center"/>
              <w:rPr>
                <w:rFonts w:eastAsia="Times New Roman" w:cs="Calibri"/>
                <w:color w:val="000000"/>
                <w:sz w:val="18"/>
                <w:szCs w:val="18"/>
              </w:rPr>
            </w:pPr>
          </w:p>
        </w:tc>
        <w:tc>
          <w:tcPr>
            <w:tcW w:w="770" w:type="dxa"/>
            <w:tcBorders>
              <w:top w:val="single" w:sz="18" w:space="0" w:color="408BCA"/>
              <w:left w:val="nil"/>
              <w:bottom w:val="nil"/>
              <w:right w:val="nil"/>
            </w:tcBorders>
            <w:shd w:val="clear" w:color="auto" w:fill="auto"/>
            <w:noWrap/>
            <w:vAlign w:val="bottom"/>
            <w:hideMark/>
          </w:tcPr>
          <w:p w14:paraId="5A1F0CE5" w14:textId="31A76642" w:rsidR="00827CA8" w:rsidRPr="00827CA8" w:rsidRDefault="00827CA8" w:rsidP="00981787">
            <w:pPr>
              <w:spacing w:after="0"/>
              <w:jc w:val="center"/>
              <w:rPr>
                <w:rFonts w:eastAsia="Times New Roman" w:cs="Calibri"/>
                <w:color w:val="000000"/>
                <w:sz w:val="18"/>
                <w:szCs w:val="18"/>
              </w:rPr>
            </w:pPr>
          </w:p>
        </w:tc>
        <w:tc>
          <w:tcPr>
            <w:tcW w:w="2172" w:type="dxa"/>
            <w:tcBorders>
              <w:top w:val="single" w:sz="18" w:space="0" w:color="408BCA"/>
              <w:left w:val="nil"/>
              <w:bottom w:val="nil"/>
              <w:right w:val="nil"/>
            </w:tcBorders>
            <w:shd w:val="clear" w:color="auto" w:fill="auto"/>
            <w:noWrap/>
            <w:vAlign w:val="bottom"/>
            <w:hideMark/>
          </w:tcPr>
          <w:p w14:paraId="743E86E1"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1268</w:t>
            </w:r>
          </w:p>
        </w:tc>
        <w:tc>
          <w:tcPr>
            <w:tcW w:w="774" w:type="dxa"/>
            <w:tcBorders>
              <w:top w:val="single" w:sz="18" w:space="0" w:color="408BCA"/>
              <w:left w:val="nil"/>
              <w:bottom w:val="nil"/>
              <w:right w:val="nil"/>
            </w:tcBorders>
            <w:shd w:val="clear" w:color="auto" w:fill="auto"/>
            <w:noWrap/>
            <w:vAlign w:val="bottom"/>
            <w:hideMark/>
          </w:tcPr>
          <w:p w14:paraId="1DC94FD7" w14:textId="04E73E81" w:rsidR="00827CA8" w:rsidRPr="00827CA8" w:rsidRDefault="00827CA8" w:rsidP="00981787">
            <w:pPr>
              <w:spacing w:after="0"/>
              <w:jc w:val="center"/>
              <w:rPr>
                <w:rFonts w:eastAsia="Times New Roman" w:cs="Calibri"/>
                <w:color w:val="000000"/>
                <w:sz w:val="18"/>
                <w:szCs w:val="18"/>
              </w:rPr>
            </w:pPr>
          </w:p>
        </w:tc>
        <w:tc>
          <w:tcPr>
            <w:tcW w:w="2200" w:type="dxa"/>
            <w:tcBorders>
              <w:top w:val="single" w:sz="18" w:space="0" w:color="408BCA"/>
              <w:left w:val="nil"/>
              <w:bottom w:val="nil"/>
              <w:right w:val="single" w:sz="2" w:space="0" w:color="408BCA"/>
            </w:tcBorders>
            <w:shd w:val="clear" w:color="auto" w:fill="auto"/>
            <w:noWrap/>
            <w:vAlign w:val="bottom"/>
            <w:hideMark/>
          </w:tcPr>
          <w:p w14:paraId="4F08A660"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NHWDS</w:t>
            </w:r>
          </w:p>
        </w:tc>
      </w:tr>
      <w:tr w:rsidR="00DB5C11" w:rsidRPr="005070F2" w14:paraId="0E07EDBE"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4773157E"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Pharmacists</w:t>
            </w:r>
          </w:p>
        </w:tc>
        <w:tc>
          <w:tcPr>
            <w:tcW w:w="770" w:type="dxa"/>
            <w:tcBorders>
              <w:top w:val="single" w:sz="4" w:space="0" w:color="408BCA"/>
              <w:left w:val="nil"/>
              <w:bottom w:val="nil"/>
              <w:right w:val="nil"/>
            </w:tcBorders>
            <w:shd w:val="clear" w:color="auto" w:fill="auto"/>
            <w:noWrap/>
            <w:vAlign w:val="bottom"/>
            <w:hideMark/>
          </w:tcPr>
          <w:p w14:paraId="250C519A" w14:textId="7EA5C1BB" w:rsidR="00827CA8" w:rsidRPr="00827CA8" w:rsidRDefault="00827CA8" w:rsidP="00981787">
            <w:pPr>
              <w:spacing w:after="0"/>
              <w:jc w:val="center"/>
              <w:rPr>
                <w:rFonts w:eastAsia="Times New Roman" w:cs="Calibri"/>
                <w:color w:val="000000"/>
                <w:sz w:val="18"/>
                <w:szCs w:val="18"/>
              </w:rPr>
            </w:pPr>
          </w:p>
        </w:tc>
        <w:tc>
          <w:tcPr>
            <w:tcW w:w="2673" w:type="dxa"/>
            <w:tcBorders>
              <w:top w:val="single" w:sz="4" w:space="0" w:color="408BCA"/>
              <w:left w:val="nil"/>
              <w:bottom w:val="nil"/>
              <w:right w:val="nil"/>
            </w:tcBorders>
            <w:shd w:val="clear" w:color="auto" w:fill="auto"/>
            <w:noWrap/>
            <w:vAlign w:val="bottom"/>
            <w:hideMark/>
          </w:tcPr>
          <w:p w14:paraId="64A337B7"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1.0%</w:t>
            </w:r>
          </w:p>
        </w:tc>
        <w:tc>
          <w:tcPr>
            <w:tcW w:w="774" w:type="dxa"/>
            <w:tcBorders>
              <w:top w:val="single" w:sz="4" w:space="0" w:color="408BCA"/>
              <w:left w:val="nil"/>
              <w:bottom w:val="nil"/>
              <w:right w:val="nil"/>
            </w:tcBorders>
            <w:shd w:val="clear" w:color="auto" w:fill="auto"/>
            <w:noWrap/>
            <w:vAlign w:val="bottom"/>
            <w:hideMark/>
          </w:tcPr>
          <w:p w14:paraId="649D5F37" w14:textId="11610E17" w:rsidR="00827CA8" w:rsidRPr="00827CA8" w:rsidRDefault="00827CA8" w:rsidP="00981787">
            <w:pPr>
              <w:spacing w:after="0"/>
              <w:jc w:val="center"/>
              <w:rPr>
                <w:rFonts w:eastAsia="Times New Roman" w:cs="Calibri"/>
                <w:color w:val="000000"/>
                <w:sz w:val="18"/>
                <w:szCs w:val="18"/>
              </w:rPr>
            </w:pPr>
          </w:p>
        </w:tc>
        <w:tc>
          <w:tcPr>
            <w:tcW w:w="770" w:type="dxa"/>
            <w:tcBorders>
              <w:top w:val="single" w:sz="4" w:space="0" w:color="408BCA"/>
              <w:left w:val="nil"/>
              <w:bottom w:val="nil"/>
              <w:right w:val="nil"/>
            </w:tcBorders>
            <w:shd w:val="clear" w:color="auto" w:fill="auto"/>
            <w:noWrap/>
            <w:vAlign w:val="bottom"/>
            <w:hideMark/>
          </w:tcPr>
          <w:p w14:paraId="045AA4DD" w14:textId="15BD8D32" w:rsidR="00827CA8" w:rsidRPr="00827CA8" w:rsidRDefault="00827CA8" w:rsidP="00981787">
            <w:pPr>
              <w:spacing w:after="0"/>
              <w:jc w:val="center"/>
              <w:rPr>
                <w:rFonts w:eastAsia="Times New Roman" w:cs="Calibri"/>
                <w:color w:val="000000"/>
                <w:sz w:val="18"/>
                <w:szCs w:val="18"/>
              </w:rPr>
            </w:pPr>
          </w:p>
        </w:tc>
        <w:tc>
          <w:tcPr>
            <w:tcW w:w="2172" w:type="dxa"/>
            <w:tcBorders>
              <w:top w:val="single" w:sz="4" w:space="0" w:color="408BCA"/>
              <w:left w:val="nil"/>
              <w:bottom w:val="nil"/>
              <w:right w:val="nil"/>
            </w:tcBorders>
            <w:shd w:val="clear" w:color="auto" w:fill="auto"/>
            <w:noWrap/>
            <w:vAlign w:val="bottom"/>
            <w:hideMark/>
          </w:tcPr>
          <w:p w14:paraId="24736AA2"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268</w:t>
            </w:r>
          </w:p>
        </w:tc>
        <w:tc>
          <w:tcPr>
            <w:tcW w:w="774" w:type="dxa"/>
            <w:tcBorders>
              <w:top w:val="single" w:sz="4" w:space="0" w:color="408BCA"/>
              <w:left w:val="nil"/>
              <w:bottom w:val="nil"/>
              <w:right w:val="nil"/>
            </w:tcBorders>
            <w:shd w:val="clear" w:color="auto" w:fill="auto"/>
            <w:noWrap/>
            <w:vAlign w:val="bottom"/>
            <w:hideMark/>
          </w:tcPr>
          <w:p w14:paraId="7ACE931A" w14:textId="6A4F8044" w:rsidR="00827CA8" w:rsidRPr="00827CA8" w:rsidRDefault="00827CA8" w:rsidP="00981787">
            <w:pPr>
              <w:spacing w:after="0"/>
              <w:jc w:val="center"/>
              <w:rPr>
                <w:rFonts w:eastAsia="Times New Roman" w:cs="Calibri"/>
                <w:color w:val="000000"/>
                <w:sz w:val="18"/>
                <w:szCs w:val="18"/>
              </w:rPr>
            </w:pPr>
          </w:p>
        </w:tc>
        <w:tc>
          <w:tcPr>
            <w:tcW w:w="2200" w:type="dxa"/>
            <w:tcBorders>
              <w:top w:val="single" w:sz="4" w:space="0" w:color="408BCA"/>
              <w:left w:val="nil"/>
              <w:bottom w:val="nil"/>
              <w:right w:val="single" w:sz="2" w:space="0" w:color="408BCA"/>
            </w:tcBorders>
            <w:shd w:val="clear" w:color="auto" w:fill="auto"/>
            <w:noWrap/>
            <w:vAlign w:val="bottom"/>
            <w:hideMark/>
          </w:tcPr>
          <w:p w14:paraId="61EE4CDF"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Census/ACWC</w:t>
            </w:r>
          </w:p>
        </w:tc>
      </w:tr>
      <w:tr w:rsidR="00DB5C11" w:rsidRPr="005070F2" w14:paraId="124A5AC9"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6138469F"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Physiotherapists</w:t>
            </w:r>
          </w:p>
        </w:tc>
        <w:tc>
          <w:tcPr>
            <w:tcW w:w="770" w:type="dxa"/>
            <w:tcBorders>
              <w:top w:val="single" w:sz="4" w:space="0" w:color="408BCA"/>
              <w:left w:val="nil"/>
              <w:bottom w:val="nil"/>
              <w:right w:val="nil"/>
            </w:tcBorders>
            <w:shd w:val="clear" w:color="auto" w:fill="auto"/>
            <w:noWrap/>
            <w:vAlign w:val="bottom"/>
            <w:hideMark/>
          </w:tcPr>
          <w:p w14:paraId="46FA2F3B" w14:textId="4A41F5CA" w:rsidR="00827CA8" w:rsidRPr="00827CA8" w:rsidRDefault="00827CA8" w:rsidP="00981787">
            <w:pPr>
              <w:spacing w:after="0"/>
              <w:jc w:val="center"/>
              <w:rPr>
                <w:rFonts w:eastAsia="Times New Roman" w:cs="Calibri"/>
                <w:color w:val="000000"/>
                <w:sz w:val="18"/>
                <w:szCs w:val="18"/>
              </w:rPr>
            </w:pPr>
          </w:p>
        </w:tc>
        <w:tc>
          <w:tcPr>
            <w:tcW w:w="2673" w:type="dxa"/>
            <w:tcBorders>
              <w:top w:val="single" w:sz="4" w:space="0" w:color="408BCA"/>
              <w:left w:val="nil"/>
              <w:bottom w:val="nil"/>
              <w:right w:val="nil"/>
            </w:tcBorders>
            <w:shd w:val="clear" w:color="auto" w:fill="auto"/>
            <w:noWrap/>
            <w:vAlign w:val="bottom"/>
            <w:hideMark/>
          </w:tcPr>
          <w:p w14:paraId="06F2D2BD"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8.3%</w:t>
            </w:r>
          </w:p>
        </w:tc>
        <w:tc>
          <w:tcPr>
            <w:tcW w:w="774" w:type="dxa"/>
            <w:tcBorders>
              <w:top w:val="single" w:sz="4" w:space="0" w:color="408BCA"/>
              <w:left w:val="nil"/>
              <w:bottom w:val="nil"/>
              <w:right w:val="nil"/>
            </w:tcBorders>
            <w:shd w:val="clear" w:color="auto" w:fill="auto"/>
            <w:noWrap/>
            <w:vAlign w:val="bottom"/>
            <w:hideMark/>
          </w:tcPr>
          <w:p w14:paraId="2C8B4A25" w14:textId="5F7F2C5C" w:rsidR="00827CA8" w:rsidRPr="00827CA8" w:rsidRDefault="00827CA8" w:rsidP="00981787">
            <w:pPr>
              <w:spacing w:after="0"/>
              <w:jc w:val="center"/>
              <w:rPr>
                <w:rFonts w:eastAsia="Times New Roman" w:cs="Calibri"/>
                <w:color w:val="000000"/>
                <w:sz w:val="18"/>
                <w:szCs w:val="18"/>
              </w:rPr>
            </w:pPr>
          </w:p>
        </w:tc>
        <w:tc>
          <w:tcPr>
            <w:tcW w:w="770" w:type="dxa"/>
            <w:tcBorders>
              <w:top w:val="single" w:sz="4" w:space="0" w:color="408BCA"/>
              <w:left w:val="nil"/>
              <w:bottom w:val="nil"/>
              <w:right w:val="nil"/>
            </w:tcBorders>
            <w:shd w:val="clear" w:color="auto" w:fill="auto"/>
            <w:noWrap/>
            <w:vAlign w:val="bottom"/>
            <w:hideMark/>
          </w:tcPr>
          <w:p w14:paraId="76A82ABB" w14:textId="2CD5A76E" w:rsidR="00827CA8" w:rsidRPr="00827CA8" w:rsidRDefault="00827CA8" w:rsidP="00981787">
            <w:pPr>
              <w:spacing w:after="0"/>
              <w:jc w:val="center"/>
              <w:rPr>
                <w:rFonts w:eastAsia="Times New Roman" w:cs="Calibri"/>
                <w:color w:val="000000"/>
                <w:sz w:val="18"/>
                <w:szCs w:val="18"/>
              </w:rPr>
            </w:pPr>
          </w:p>
        </w:tc>
        <w:tc>
          <w:tcPr>
            <w:tcW w:w="2172" w:type="dxa"/>
            <w:tcBorders>
              <w:top w:val="single" w:sz="4" w:space="0" w:color="408BCA"/>
              <w:left w:val="nil"/>
              <w:bottom w:val="nil"/>
              <w:right w:val="nil"/>
            </w:tcBorders>
            <w:shd w:val="clear" w:color="auto" w:fill="auto"/>
            <w:noWrap/>
            <w:vAlign w:val="bottom"/>
            <w:hideMark/>
          </w:tcPr>
          <w:p w14:paraId="2C7C381A"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2518</w:t>
            </w:r>
          </w:p>
        </w:tc>
        <w:tc>
          <w:tcPr>
            <w:tcW w:w="774" w:type="dxa"/>
            <w:tcBorders>
              <w:top w:val="single" w:sz="4" w:space="0" w:color="408BCA"/>
              <w:left w:val="nil"/>
              <w:bottom w:val="nil"/>
              <w:right w:val="nil"/>
            </w:tcBorders>
            <w:shd w:val="clear" w:color="auto" w:fill="auto"/>
            <w:noWrap/>
            <w:vAlign w:val="bottom"/>
            <w:hideMark/>
          </w:tcPr>
          <w:p w14:paraId="34811423" w14:textId="1B84F0EB" w:rsidR="00827CA8" w:rsidRPr="00827CA8" w:rsidRDefault="00827CA8" w:rsidP="00981787">
            <w:pPr>
              <w:spacing w:after="0"/>
              <w:jc w:val="center"/>
              <w:rPr>
                <w:rFonts w:eastAsia="Times New Roman" w:cs="Calibri"/>
                <w:color w:val="000000"/>
                <w:sz w:val="18"/>
                <w:szCs w:val="18"/>
              </w:rPr>
            </w:pPr>
          </w:p>
        </w:tc>
        <w:tc>
          <w:tcPr>
            <w:tcW w:w="2200" w:type="dxa"/>
            <w:tcBorders>
              <w:top w:val="single" w:sz="4" w:space="0" w:color="408BCA"/>
              <w:left w:val="nil"/>
              <w:bottom w:val="nil"/>
              <w:right w:val="single" w:sz="2" w:space="0" w:color="408BCA"/>
            </w:tcBorders>
            <w:shd w:val="clear" w:color="auto" w:fill="auto"/>
            <w:noWrap/>
            <w:vAlign w:val="bottom"/>
            <w:hideMark/>
          </w:tcPr>
          <w:p w14:paraId="56EE629F"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NHWDS</w:t>
            </w:r>
          </w:p>
        </w:tc>
      </w:tr>
      <w:tr w:rsidR="00DB5C11" w:rsidRPr="005070F2" w14:paraId="23D13494"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49898F82"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Podiatrists</w:t>
            </w:r>
          </w:p>
        </w:tc>
        <w:tc>
          <w:tcPr>
            <w:tcW w:w="770" w:type="dxa"/>
            <w:tcBorders>
              <w:top w:val="single" w:sz="4" w:space="0" w:color="408BCA"/>
              <w:left w:val="nil"/>
              <w:bottom w:val="nil"/>
              <w:right w:val="nil"/>
            </w:tcBorders>
            <w:shd w:val="clear" w:color="auto" w:fill="auto"/>
            <w:noWrap/>
            <w:vAlign w:val="bottom"/>
            <w:hideMark/>
          </w:tcPr>
          <w:p w14:paraId="3D535ACC" w14:textId="561B2590" w:rsidR="00827CA8" w:rsidRPr="00827CA8" w:rsidRDefault="00827CA8" w:rsidP="00981787">
            <w:pPr>
              <w:spacing w:after="0"/>
              <w:jc w:val="center"/>
              <w:rPr>
                <w:rFonts w:eastAsia="Times New Roman" w:cs="Calibri"/>
                <w:color w:val="000000"/>
                <w:sz w:val="18"/>
                <w:szCs w:val="18"/>
              </w:rPr>
            </w:pPr>
          </w:p>
        </w:tc>
        <w:tc>
          <w:tcPr>
            <w:tcW w:w="2673" w:type="dxa"/>
            <w:tcBorders>
              <w:top w:val="single" w:sz="4" w:space="0" w:color="408BCA"/>
              <w:left w:val="nil"/>
              <w:bottom w:val="nil"/>
              <w:right w:val="nil"/>
            </w:tcBorders>
            <w:shd w:val="clear" w:color="auto" w:fill="auto"/>
            <w:noWrap/>
            <w:vAlign w:val="bottom"/>
            <w:hideMark/>
          </w:tcPr>
          <w:p w14:paraId="41CF2584"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4.9%</w:t>
            </w:r>
          </w:p>
        </w:tc>
        <w:tc>
          <w:tcPr>
            <w:tcW w:w="774" w:type="dxa"/>
            <w:tcBorders>
              <w:top w:val="single" w:sz="4" w:space="0" w:color="408BCA"/>
              <w:left w:val="nil"/>
              <w:bottom w:val="nil"/>
              <w:right w:val="nil"/>
            </w:tcBorders>
            <w:shd w:val="clear" w:color="auto" w:fill="auto"/>
            <w:noWrap/>
            <w:vAlign w:val="bottom"/>
            <w:hideMark/>
          </w:tcPr>
          <w:p w14:paraId="42DF17E3" w14:textId="6A7CD602" w:rsidR="00827CA8" w:rsidRPr="00827CA8" w:rsidRDefault="00827CA8" w:rsidP="00981787">
            <w:pPr>
              <w:spacing w:after="0"/>
              <w:jc w:val="center"/>
              <w:rPr>
                <w:rFonts w:eastAsia="Times New Roman" w:cs="Calibri"/>
                <w:color w:val="000000"/>
                <w:sz w:val="18"/>
                <w:szCs w:val="18"/>
              </w:rPr>
            </w:pPr>
          </w:p>
        </w:tc>
        <w:tc>
          <w:tcPr>
            <w:tcW w:w="770" w:type="dxa"/>
            <w:tcBorders>
              <w:top w:val="single" w:sz="4" w:space="0" w:color="408BCA"/>
              <w:left w:val="nil"/>
              <w:bottom w:val="nil"/>
              <w:right w:val="nil"/>
            </w:tcBorders>
            <w:shd w:val="clear" w:color="auto" w:fill="auto"/>
            <w:noWrap/>
            <w:vAlign w:val="bottom"/>
            <w:hideMark/>
          </w:tcPr>
          <w:p w14:paraId="03A43EA1" w14:textId="522AFC9E" w:rsidR="00827CA8" w:rsidRPr="00827CA8" w:rsidRDefault="00827CA8" w:rsidP="00981787">
            <w:pPr>
              <w:spacing w:after="0"/>
              <w:jc w:val="center"/>
              <w:rPr>
                <w:rFonts w:eastAsia="Times New Roman" w:cs="Calibri"/>
                <w:color w:val="000000"/>
                <w:sz w:val="18"/>
                <w:szCs w:val="18"/>
              </w:rPr>
            </w:pPr>
          </w:p>
        </w:tc>
        <w:tc>
          <w:tcPr>
            <w:tcW w:w="2172" w:type="dxa"/>
            <w:tcBorders>
              <w:top w:val="single" w:sz="4" w:space="0" w:color="408BCA"/>
              <w:left w:val="nil"/>
              <w:bottom w:val="nil"/>
              <w:right w:val="nil"/>
            </w:tcBorders>
            <w:shd w:val="clear" w:color="auto" w:fill="auto"/>
            <w:noWrap/>
            <w:vAlign w:val="bottom"/>
            <w:hideMark/>
          </w:tcPr>
          <w:p w14:paraId="4F034DD3"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247</w:t>
            </w:r>
          </w:p>
        </w:tc>
        <w:tc>
          <w:tcPr>
            <w:tcW w:w="774" w:type="dxa"/>
            <w:tcBorders>
              <w:top w:val="single" w:sz="4" w:space="0" w:color="408BCA"/>
              <w:left w:val="nil"/>
              <w:bottom w:val="nil"/>
              <w:right w:val="nil"/>
            </w:tcBorders>
            <w:shd w:val="clear" w:color="auto" w:fill="auto"/>
            <w:noWrap/>
            <w:vAlign w:val="bottom"/>
            <w:hideMark/>
          </w:tcPr>
          <w:p w14:paraId="4CCD7F5A" w14:textId="562A16D5" w:rsidR="00827CA8" w:rsidRPr="00827CA8" w:rsidRDefault="00827CA8" w:rsidP="00981787">
            <w:pPr>
              <w:spacing w:after="0"/>
              <w:jc w:val="center"/>
              <w:rPr>
                <w:rFonts w:eastAsia="Times New Roman" w:cs="Calibri"/>
                <w:color w:val="000000"/>
                <w:sz w:val="18"/>
                <w:szCs w:val="18"/>
              </w:rPr>
            </w:pPr>
          </w:p>
        </w:tc>
        <w:tc>
          <w:tcPr>
            <w:tcW w:w="2200" w:type="dxa"/>
            <w:tcBorders>
              <w:top w:val="single" w:sz="4" w:space="0" w:color="408BCA"/>
              <w:left w:val="nil"/>
              <w:bottom w:val="nil"/>
              <w:right w:val="single" w:sz="2" w:space="0" w:color="408BCA"/>
            </w:tcBorders>
            <w:shd w:val="clear" w:color="auto" w:fill="auto"/>
            <w:noWrap/>
            <w:vAlign w:val="bottom"/>
            <w:hideMark/>
          </w:tcPr>
          <w:p w14:paraId="029B8886"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NHWDS</w:t>
            </w:r>
          </w:p>
        </w:tc>
      </w:tr>
      <w:tr w:rsidR="00DB5C11" w:rsidRPr="005070F2" w14:paraId="3F0717B9"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2BDAD894"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Psychologists</w:t>
            </w:r>
          </w:p>
        </w:tc>
        <w:tc>
          <w:tcPr>
            <w:tcW w:w="770" w:type="dxa"/>
            <w:tcBorders>
              <w:top w:val="single" w:sz="4" w:space="0" w:color="408BCA"/>
              <w:left w:val="nil"/>
              <w:bottom w:val="nil"/>
              <w:right w:val="nil"/>
            </w:tcBorders>
            <w:shd w:val="clear" w:color="auto" w:fill="auto"/>
            <w:noWrap/>
            <w:vAlign w:val="bottom"/>
            <w:hideMark/>
          </w:tcPr>
          <w:p w14:paraId="05B362D6"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0.1%</w:t>
            </w:r>
          </w:p>
        </w:tc>
        <w:tc>
          <w:tcPr>
            <w:tcW w:w="2673" w:type="dxa"/>
            <w:tcBorders>
              <w:top w:val="single" w:sz="4" w:space="0" w:color="408BCA"/>
              <w:left w:val="nil"/>
              <w:bottom w:val="nil"/>
              <w:right w:val="nil"/>
            </w:tcBorders>
            <w:shd w:val="clear" w:color="auto" w:fill="auto"/>
            <w:noWrap/>
            <w:vAlign w:val="bottom"/>
            <w:hideMark/>
          </w:tcPr>
          <w:p w14:paraId="4DE360A4"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0.5%</w:t>
            </w:r>
          </w:p>
        </w:tc>
        <w:tc>
          <w:tcPr>
            <w:tcW w:w="774" w:type="dxa"/>
            <w:tcBorders>
              <w:top w:val="single" w:sz="4" w:space="0" w:color="408BCA"/>
              <w:left w:val="nil"/>
              <w:bottom w:val="nil"/>
              <w:right w:val="nil"/>
            </w:tcBorders>
            <w:shd w:val="clear" w:color="auto" w:fill="auto"/>
            <w:noWrap/>
            <w:vAlign w:val="bottom"/>
            <w:hideMark/>
          </w:tcPr>
          <w:p w14:paraId="26FF568F"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0.6%</w:t>
            </w:r>
          </w:p>
        </w:tc>
        <w:tc>
          <w:tcPr>
            <w:tcW w:w="770" w:type="dxa"/>
            <w:tcBorders>
              <w:top w:val="single" w:sz="4" w:space="0" w:color="408BCA"/>
              <w:left w:val="nil"/>
              <w:bottom w:val="nil"/>
              <w:right w:val="nil"/>
            </w:tcBorders>
            <w:shd w:val="clear" w:color="auto" w:fill="auto"/>
            <w:noWrap/>
            <w:vAlign w:val="bottom"/>
            <w:hideMark/>
          </w:tcPr>
          <w:p w14:paraId="2CA883C4"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32</w:t>
            </w:r>
          </w:p>
        </w:tc>
        <w:tc>
          <w:tcPr>
            <w:tcW w:w="2172" w:type="dxa"/>
            <w:tcBorders>
              <w:top w:val="single" w:sz="4" w:space="0" w:color="408BCA"/>
              <w:left w:val="nil"/>
              <w:bottom w:val="nil"/>
              <w:right w:val="nil"/>
            </w:tcBorders>
            <w:shd w:val="clear" w:color="auto" w:fill="auto"/>
            <w:noWrap/>
            <w:vAlign w:val="bottom"/>
            <w:hideMark/>
          </w:tcPr>
          <w:p w14:paraId="57D3CB8C"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158</w:t>
            </w:r>
          </w:p>
        </w:tc>
        <w:tc>
          <w:tcPr>
            <w:tcW w:w="774" w:type="dxa"/>
            <w:tcBorders>
              <w:top w:val="single" w:sz="4" w:space="0" w:color="408BCA"/>
              <w:left w:val="nil"/>
              <w:bottom w:val="nil"/>
              <w:right w:val="nil"/>
            </w:tcBorders>
            <w:shd w:val="clear" w:color="auto" w:fill="auto"/>
            <w:noWrap/>
            <w:vAlign w:val="bottom"/>
            <w:hideMark/>
          </w:tcPr>
          <w:p w14:paraId="73348F6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185</w:t>
            </w:r>
          </w:p>
        </w:tc>
        <w:tc>
          <w:tcPr>
            <w:tcW w:w="2200" w:type="dxa"/>
            <w:tcBorders>
              <w:top w:val="single" w:sz="4" w:space="0" w:color="408BCA"/>
              <w:left w:val="nil"/>
              <w:bottom w:val="nil"/>
              <w:right w:val="single" w:sz="2" w:space="0" w:color="408BCA"/>
            </w:tcBorders>
            <w:shd w:val="clear" w:color="auto" w:fill="auto"/>
            <w:noWrap/>
            <w:vAlign w:val="bottom"/>
            <w:hideMark/>
          </w:tcPr>
          <w:p w14:paraId="426F3312"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Census/ACWC</w:t>
            </w:r>
          </w:p>
        </w:tc>
      </w:tr>
      <w:tr w:rsidR="00DB5C11" w:rsidRPr="005070F2" w14:paraId="3ECBB6B0"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0E25FA6A"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Chiropractors</w:t>
            </w:r>
          </w:p>
        </w:tc>
        <w:tc>
          <w:tcPr>
            <w:tcW w:w="770" w:type="dxa"/>
            <w:tcBorders>
              <w:top w:val="single" w:sz="4" w:space="0" w:color="408BCA"/>
              <w:left w:val="nil"/>
              <w:bottom w:val="nil"/>
              <w:right w:val="nil"/>
            </w:tcBorders>
            <w:shd w:val="clear" w:color="auto" w:fill="auto"/>
            <w:noWrap/>
            <w:vAlign w:val="bottom"/>
            <w:hideMark/>
          </w:tcPr>
          <w:p w14:paraId="62045EB1"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5CB19041" w14:textId="27BAD6A0"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22F7F34B"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0.1%</w:t>
            </w:r>
          </w:p>
        </w:tc>
        <w:tc>
          <w:tcPr>
            <w:tcW w:w="770" w:type="dxa"/>
            <w:tcBorders>
              <w:top w:val="single" w:sz="4" w:space="0" w:color="408BCA"/>
              <w:left w:val="nil"/>
              <w:bottom w:val="nil"/>
              <w:right w:val="nil"/>
            </w:tcBorders>
            <w:shd w:val="clear" w:color="auto" w:fill="auto"/>
            <w:noWrap/>
            <w:vAlign w:val="bottom"/>
            <w:hideMark/>
          </w:tcPr>
          <w:p w14:paraId="1D3D4A62"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center"/>
            <w:hideMark/>
          </w:tcPr>
          <w:p w14:paraId="535B45A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6F8CE0E6"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5</w:t>
            </w:r>
          </w:p>
        </w:tc>
        <w:tc>
          <w:tcPr>
            <w:tcW w:w="2200" w:type="dxa"/>
            <w:tcBorders>
              <w:top w:val="single" w:sz="4" w:space="0" w:color="408BCA"/>
              <w:left w:val="nil"/>
              <w:bottom w:val="nil"/>
              <w:right w:val="single" w:sz="2" w:space="0" w:color="408BCA"/>
            </w:tcBorders>
            <w:shd w:val="clear" w:color="auto" w:fill="auto"/>
            <w:noWrap/>
            <w:vAlign w:val="bottom"/>
            <w:hideMark/>
          </w:tcPr>
          <w:p w14:paraId="0A9CDCB5"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200DAE4A"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282C5ADA" w14:textId="51FB8498"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 xml:space="preserve">Medical </w:t>
            </w:r>
            <w:r w:rsidR="004B4BA4">
              <w:rPr>
                <w:rFonts w:eastAsia="Times New Roman" w:cs="Calibri"/>
                <w:color w:val="000000"/>
                <w:sz w:val="18"/>
                <w:szCs w:val="18"/>
              </w:rPr>
              <w:t>r</w:t>
            </w:r>
            <w:r w:rsidRPr="00827CA8">
              <w:rPr>
                <w:rFonts w:eastAsia="Times New Roman" w:cs="Calibri"/>
                <w:color w:val="000000"/>
                <w:sz w:val="18"/>
                <w:szCs w:val="18"/>
              </w:rPr>
              <w:t xml:space="preserve">adiation </w:t>
            </w:r>
            <w:r w:rsidR="004B4BA4">
              <w:rPr>
                <w:rFonts w:eastAsia="Times New Roman" w:cs="Calibri"/>
                <w:color w:val="000000"/>
                <w:sz w:val="18"/>
                <w:szCs w:val="18"/>
              </w:rPr>
              <w:t>practitioners</w:t>
            </w:r>
          </w:p>
        </w:tc>
        <w:tc>
          <w:tcPr>
            <w:tcW w:w="770" w:type="dxa"/>
            <w:tcBorders>
              <w:top w:val="single" w:sz="4" w:space="0" w:color="408BCA"/>
              <w:left w:val="nil"/>
              <w:bottom w:val="nil"/>
              <w:right w:val="nil"/>
            </w:tcBorders>
            <w:shd w:val="clear" w:color="auto" w:fill="auto"/>
            <w:noWrap/>
            <w:vAlign w:val="bottom"/>
            <w:hideMark/>
          </w:tcPr>
          <w:p w14:paraId="48A619AA"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273358A4" w14:textId="45C88B85"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77DC42CC"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0.1%</w:t>
            </w:r>
          </w:p>
        </w:tc>
        <w:tc>
          <w:tcPr>
            <w:tcW w:w="770" w:type="dxa"/>
            <w:tcBorders>
              <w:top w:val="single" w:sz="4" w:space="0" w:color="408BCA"/>
              <w:left w:val="nil"/>
              <w:bottom w:val="nil"/>
              <w:right w:val="nil"/>
            </w:tcBorders>
            <w:shd w:val="clear" w:color="auto" w:fill="auto"/>
            <w:noWrap/>
            <w:vAlign w:val="bottom"/>
            <w:hideMark/>
          </w:tcPr>
          <w:p w14:paraId="57FB874A"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center"/>
            <w:hideMark/>
          </w:tcPr>
          <w:p w14:paraId="67821366"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042F1104"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15</w:t>
            </w:r>
          </w:p>
        </w:tc>
        <w:tc>
          <w:tcPr>
            <w:tcW w:w="2200" w:type="dxa"/>
            <w:tcBorders>
              <w:top w:val="single" w:sz="4" w:space="0" w:color="408BCA"/>
              <w:left w:val="nil"/>
              <w:bottom w:val="nil"/>
              <w:right w:val="single" w:sz="2" w:space="0" w:color="408BCA"/>
            </w:tcBorders>
            <w:shd w:val="clear" w:color="auto" w:fill="auto"/>
            <w:noWrap/>
            <w:vAlign w:val="bottom"/>
            <w:hideMark/>
          </w:tcPr>
          <w:p w14:paraId="1CAC7B94"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3CDABD76"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47E41856"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Optometrists</w:t>
            </w:r>
          </w:p>
        </w:tc>
        <w:tc>
          <w:tcPr>
            <w:tcW w:w="770" w:type="dxa"/>
            <w:tcBorders>
              <w:top w:val="single" w:sz="4" w:space="0" w:color="408BCA"/>
              <w:left w:val="nil"/>
              <w:bottom w:val="nil"/>
              <w:right w:val="nil"/>
            </w:tcBorders>
            <w:shd w:val="clear" w:color="auto" w:fill="auto"/>
            <w:noWrap/>
            <w:vAlign w:val="bottom"/>
            <w:hideMark/>
          </w:tcPr>
          <w:p w14:paraId="148671B6"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04C51E20" w14:textId="399D4D86"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19215E4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0.2%</w:t>
            </w:r>
          </w:p>
        </w:tc>
        <w:tc>
          <w:tcPr>
            <w:tcW w:w="770" w:type="dxa"/>
            <w:tcBorders>
              <w:top w:val="single" w:sz="4" w:space="0" w:color="408BCA"/>
              <w:left w:val="nil"/>
              <w:bottom w:val="nil"/>
              <w:right w:val="nil"/>
            </w:tcBorders>
            <w:shd w:val="clear" w:color="auto" w:fill="auto"/>
            <w:noWrap/>
            <w:vAlign w:val="bottom"/>
            <w:hideMark/>
          </w:tcPr>
          <w:p w14:paraId="302AD3E3"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center"/>
            <w:hideMark/>
          </w:tcPr>
          <w:p w14:paraId="760F7C3C"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4B1E02A8"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11</w:t>
            </w:r>
          </w:p>
        </w:tc>
        <w:tc>
          <w:tcPr>
            <w:tcW w:w="2200" w:type="dxa"/>
            <w:tcBorders>
              <w:top w:val="single" w:sz="4" w:space="0" w:color="408BCA"/>
              <w:left w:val="nil"/>
              <w:bottom w:val="nil"/>
              <w:right w:val="single" w:sz="2" w:space="0" w:color="408BCA"/>
            </w:tcBorders>
            <w:shd w:val="clear" w:color="auto" w:fill="auto"/>
            <w:noWrap/>
            <w:vAlign w:val="bottom"/>
            <w:hideMark/>
          </w:tcPr>
          <w:p w14:paraId="5958C06B"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4354DD36"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2EA3239F"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Osteopaths</w:t>
            </w:r>
          </w:p>
        </w:tc>
        <w:tc>
          <w:tcPr>
            <w:tcW w:w="770" w:type="dxa"/>
            <w:tcBorders>
              <w:top w:val="single" w:sz="4" w:space="0" w:color="408BCA"/>
              <w:left w:val="nil"/>
              <w:bottom w:val="nil"/>
              <w:right w:val="nil"/>
            </w:tcBorders>
            <w:shd w:val="clear" w:color="auto" w:fill="auto"/>
            <w:noWrap/>
            <w:vAlign w:val="bottom"/>
            <w:hideMark/>
          </w:tcPr>
          <w:p w14:paraId="439A56BD" w14:textId="62B3F035" w:rsidR="00827CA8" w:rsidRPr="00827CA8" w:rsidRDefault="00827CA8" w:rsidP="00981787">
            <w:pPr>
              <w:spacing w:after="0"/>
              <w:jc w:val="center"/>
              <w:rPr>
                <w:rFonts w:eastAsia="Times New Roman" w:cs="Calibri"/>
                <w:color w:val="000000"/>
                <w:sz w:val="18"/>
                <w:szCs w:val="18"/>
              </w:rPr>
            </w:pPr>
          </w:p>
        </w:tc>
        <w:tc>
          <w:tcPr>
            <w:tcW w:w="2673" w:type="dxa"/>
            <w:tcBorders>
              <w:top w:val="single" w:sz="4" w:space="0" w:color="408BCA"/>
              <w:left w:val="nil"/>
              <w:bottom w:val="nil"/>
              <w:right w:val="nil"/>
            </w:tcBorders>
            <w:shd w:val="clear" w:color="auto" w:fill="auto"/>
            <w:noWrap/>
            <w:vAlign w:val="bottom"/>
            <w:hideMark/>
          </w:tcPr>
          <w:p w14:paraId="12FE718C"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2.3%</w:t>
            </w:r>
          </w:p>
        </w:tc>
        <w:tc>
          <w:tcPr>
            <w:tcW w:w="774" w:type="dxa"/>
            <w:tcBorders>
              <w:top w:val="single" w:sz="4" w:space="0" w:color="408BCA"/>
              <w:left w:val="nil"/>
              <w:bottom w:val="nil"/>
              <w:right w:val="nil"/>
            </w:tcBorders>
            <w:shd w:val="clear" w:color="auto" w:fill="auto"/>
            <w:noWrap/>
            <w:vAlign w:val="bottom"/>
            <w:hideMark/>
          </w:tcPr>
          <w:p w14:paraId="4656B604" w14:textId="2C131BFD" w:rsidR="00827CA8" w:rsidRPr="00827CA8" w:rsidRDefault="00827CA8" w:rsidP="00981787">
            <w:pPr>
              <w:spacing w:after="0"/>
              <w:jc w:val="center"/>
              <w:rPr>
                <w:rFonts w:eastAsia="Times New Roman" w:cs="Calibri"/>
                <w:color w:val="000000"/>
                <w:sz w:val="18"/>
                <w:szCs w:val="18"/>
              </w:rPr>
            </w:pPr>
          </w:p>
        </w:tc>
        <w:tc>
          <w:tcPr>
            <w:tcW w:w="770" w:type="dxa"/>
            <w:tcBorders>
              <w:top w:val="single" w:sz="4" w:space="0" w:color="408BCA"/>
              <w:left w:val="nil"/>
              <w:bottom w:val="nil"/>
              <w:right w:val="nil"/>
            </w:tcBorders>
            <w:shd w:val="clear" w:color="auto" w:fill="auto"/>
            <w:noWrap/>
            <w:vAlign w:val="bottom"/>
            <w:hideMark/>
          </w:tcPr>
          <w:p w14:paraId="07918D1A" w14:textId="7425809D" w:rsidR="00827CA8" w:rsidRPr="00827CA8" w:rsidRDefault="00827CA8" w:rsidP="00981787">
            <w:pPr>
              <w:spacing w:after="0"/>
              <w:jc w:val="center"/>
              <w:rPr>
                <w:rFonts w:eastAsia="Times New Roman" w:cs="Calibri"/>
                <w:color w:val="000000"/>
                <w:sz w:val="18"/>
                <w:szCs w:val="18"/>
              </w:rPr>
            </w:pPr>
          </w:p>
        </w:tc>
        <w:tc>
          <w:tcPr>
            <w:tcW w:w="2172" w:type="dxa"/>
            <w:tcBorders>
              <w:top w:val="single" w:sz="4" w:space="0" w:color="408BCA"/>
              <w:left w:val="nil"/>
              <w:bottom w:val="nil"/>
              <w:right w:val="nil"/>
            </w:tcBorders>
            <w:shd w:val="clear" w:color="auto" w:fill="auto"/>
            <w:noWrap/>
            <w:vAlign w:val="bottom"/>
            <w:hideMark/>
          </w:tcPr>
          <w:p w14:paraId="75DEC328"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58</w:t>
            </w:r>
          </w:p>
        </w:tc>
        <w:tc>
          <w:tcPr>
            <w:tcW w:w="774" w:type="dxa"/>
            <w:tcBorders>
              <w:top w:val="single" w:sz="4" w:space="0" w:color="408BCA"/>
              <w:left w:val="nil"/>
              <w:bottom w:val="nil"/>
              <w:right w:val="nil"/>
            </w:tcBorders>
            <w:shd w:val="clear" w:color="auto" w:fill="auto"/>
            <w:noWrap/>
            <w:vAlign w:val="bottom"/>
            <w:hideMark/>
          </w:tcPr>
          <w:p w14:paraId="7DF1D5E1" w14:textId="5DC400B8" w:rsidR="00827CA8" w:rsidRPr="00827CA8" w:rsidRDefault="00827CA8" w:rsidP="00981787">
            <w:pPr>
              <w:spacing w:after="0"/>
              <w:jc w:val="center"/>
              <w:rPr>
                <w:rFonts w:eastAsia="Times New Roman" w:cs="Calibri"/>
                <w:color w:val="000000"/>
                <w:sz w:val="18"/>
                <w:szCs w:val="18"/>
              </w:rPr>
            </w:pPr>
          </w:p>
        </w:tc>
        <w:tc>
          <w:tcPr>
            <w:tcW w:w="2200" w:type="dxa"/>
            <w:tcBorders>
              <w:top w:val="single" w:sz="4" w:space="0" w:color="408BCA"/>
              <w:left w:val="nil"/>
              <w:bottom w:val="nil"/>
              <w:right w:val="single" w:sz="2" w:space="0" w:color="408BCA"/>
            </w:tcBorders>
            <w:shd w:val="clear" w:color="auto" w:fill="auto"/>
            <w:noWrap/>
            <w:vAlign w:val="bottom"/>
            <w:hideMark/>
          </w:tcPr>
          <w:p w14:paraId="41A71EC9"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NHWDS</w:t>
            </w:r>
          </w:p>
        </w:tc>
      </w:tr>
      <w:tr w:rsidR="00DB5C11" w:rsidRPr="005070F2" w14:paraId="233EB974"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29B73271"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Social workers</w:t>
            </w:r>
          </w:p>
        </w:tc>
        <w:tc>
          <w:tcPr>
            <w:tcW w:w="770" w:type="dxa"/>
            <w:tcBorders>
              <w:top w:val="single" w:sz="4" w:space="0" w:color="408BCA"/>
              <w:left w:val="nil"/>
              <w:bottom w:val="nil"/>
              <w:right w:val="nil"/>
            </w:tcBorders>
            <w:shd w:val="clear" w:color="auto" w:fill="auto"/>
            <w:noWrap/>
            <w:vAlign w:val="bottom"/>
            <w:hideMark/>
          </w:tcPr>
          <w:p w14:paraId="7416DA03"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6.0%</w:t>
            </w:r>
          </w:p>
        </w:tc>
        <w:tc>
          <w:tcPr>
            <w:tcW w:w="2673" w:type="dxa"/>
            <w:tcBorders>
              <w:top w:val="single" w:sz="4" w:space="0" w:color="408BCA"/>
              <w:left w:val="nil"/>
              <w:bottom w:val="nil"/>
              <w:right w:val="nil"/>
            </w:tcBorders>
            <w:shd w:val="clear" w:color="auto" w:fill="auto"/>
            <w:noWrap/>
            <w:vAlign w:val="bottom"/>
            <w:hideMark/>
          </w:tcPr>
          <w:p w14:paraId="2BB69170"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6.8%</w:t>
            </w:r>
          </w:p>
        </w:tc>
        <w:tc>
          <w:tcPr>
            <w:tcW w:w="774" w:type="dxa"/>
            <w:tcBorders>
              <w:top w:val="single" w:sz="4" w:space="0" w:color="408BCA"/>
              <w:left w:val="nil"/>
              <w:bottom w:val="nil"/>
              <w:right w:val="nil"/>
            </w:tcBorders>
            <w:shd w:val="clear" w:color="auto" w:fill="auto"/>
            <w:noWrap/>
            <w:vAlign w:val="bottom"/>
            <w:hideMark/>
          </w:tcPr>
          <w:p w14:paraId="15F64258"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13.0%</w:t>
            </w:r>
          </w:p>
        </w:tc>
        <w:tc>
          <w:tcPr>
            <w:tcW w:w="770" w:type="dxa"/>
            <w:tcBorders>
              <w:top w:val="single" w:sz="4" w:space="0" w:color="408BCA"/>
              <w:left w:val="nil"/>
              <w:bottom w:val="nil"/>
              <w:right w:val="nil"/>
            </w:tcBorders>
            <w:shd w:val="clear" w:color="auto" w:fill="auto"/>
            <w:noWrap/>
            <w:vAlign w:val="bottom"/>
            <w:hideMark/>
          </w:tcPr>
          <w:p w14:paraId="235BD67A"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2777</w:t>
            </w:r>
          </w:p>
        </w:tc>
        <w:tc>
          <w:tcPr>
            <w:tcW w:w="2172" w:type="dxa"/>
            <w:tcBorders>
              <w:top w:val="single" w:sz="4" w:space="0" w:color="408BCA"/>
              <w:left w:val="nil"/>
              <w:bottom w:val="nil"/>
              <w:right w:val="nil"/>
            </w:tcBorders>
            <w:shd w:val="clear" w:color="auto" w:fill="auto"/>
            <w:noWrap/>
            <w:vAlign w:val="bottom"/>
            <w:hideMark/>
          </w:tcPr>
          <w:p w14:paraId="153FDC1E"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3148</w:t>
            </w:r>
          </w:p>
        </w:tc>
        <w:tc>
          <w:tcPr>
            <w:tcW w:w="774" w:type="dxa"/>
            <w:tcBorders>
              <w:top w:val="single" w:sz="4" w:space="0" w:color="408BCA"/>
              <w:left w:val="nil"/>
              <w:bottom w:val="nil"/>
              <w:right w:val="nil"/>
            </w:tcBorders>
            <w:shd w:val="clear" w:color="auto" w:fill="auto"/>
            <w:noWrap/>
            <w:vAlign w:val="bottom"/>
            <w:hideMark/>
          </w:tcPr>
          <w:p w14:paraId="4DEC1D8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6018</w:t>
            </w:r>
          </w:p>
        </w:tc>
        <w:tc>
          <w:tcPr>
            <w:tcW w:w="2200" w:type="dxa"/>
            <w:tcBorders>
              <w:top w:val="single" w:sz="4" w:space="0" w:color="408BCA"/>
              <w:left w:val="nil"/>
              <w:bottom w:val="nil"/>
              <w:right w:val="single" w:sz="2" w:space="0" w:color="408BCA"/>
            </w:tcBorders>
            <w:shd w:val="clear" w:color="auto" w:fill="auto"/>
            <w:noWrap/>
            <w:vAlign w:val="bottom"/>
            <w:hideMark/>
          </w:tcPr>
          <w:p w14:paraId="76367BF7"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Census/ACWC/Aus Ind</w:t>
            </w:r>
          </w:p>
        </w:tc>
      </w:tr>
      <w:tr w:rsidR="00DB5C11" w:rsidRPr="005070F2" w14:paraId="4F979121"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385D6165"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Audiologists</w:t>
            </w:r>
          </w:p>
        </w:tc>
        <w:tc>
          <w:tcPr>
            <w:tcW w:w="770" w:type="dxa"/>
            <w:tcBorders>
              <w:top w:val="single" w:sz="4" w:space="0" w:color="408BCA"/>
              <w:left w:val="nil"/>
              <w:bottom w:val="nil"/>
              <w:right w:val="nil"/>
            </w:tcBorders>
            <w:shd w:val="clear" w:color="auto" w:fill="auto"/>
            <w:noWrap/>
            <w:vAlign w:val="bottom"/>
            <w:hideMark/>
          </w:tcPr>
          <w:p w14:paraId="716E39C1"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0.1%</w:t>
            </w:r>
          </w:p>
        </w:tc>
        <w:tc>
          <w:tcPr>
            <w:tcW w:w="2673" w:type="dxa"/>
            <w:tcBorders>
              <w:top w:val="single" w:sz="4" w:space="0" w:color="408BCA"/>
              <w:left w:val="nil"/>
              <w:bottom w:val="nil"/>
              <w:right w:val="nil"/>
            </w:tcBorders>
            <w:shd w:val="clear" w:color="auto" w:fill="auto"/>
            <w:noWrap/>
            <w:vAlign w:val="bottom"/>
            <w:hideMark/>
          </w:tcPr>
          <w:p w14:paraId="2CAA87B1" w14:textId="435C6C15"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25245E67"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2.2%</w:t>
            </w:r>
          </w:p>
        </w:tc>
        <w:tc>
          <w:tcPr>
            <w:tcW w:w="770" w:type="dxa"/>
            <w:tcBorders>
              <w:top w:val="single" w:sz="4" w:space="0" w:color="408BCA"/>
              <w:left w:val="nil"/>
              <w:bottom w:val="nil"/>
              <w:right w:val="nil"/>
            </w:tcBorders>
            <w:shd w:val="clear" w:color="auto" w:fill="auto"/>
            <w:noWrap/>
            <w:vAlign w:val="bottom"/>
            <w:hideMark/>
          </w:tcPr>
          <w:p w14:paraId="7F466BBB"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3</w:t>
            </w:r>
          </w:p>
        </w:tc>
        <w:tc>
          <w:tcPr>
            <w:tcW w:w="2172" w:type="dxa"/>
            <w:tcBorders>
              <w:top w:val="single" w:sz="4" w:space="0" w:color="408BCA"/>
              <w:left w:val="nil"/>
              <w:bottom w:val="nil"/>
              <w:right w:val="nil"/>
            </w:tcBorders>
            <w:shd w:val="clear" w:color="auto" w:fill="auto"/>
            <w:noWrap/>
            <w:vAlign w:val="center"/>
            <w:hideMark/>
          </w:tcPr>
          <w:p w14:paraId="4B9FEEBA"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519630E8"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66</w:t>
            </w:r>
          </w:p>
        </w:tc>
        <w:tc>
          <w:tcPr>
            <w:tcW w:w="2200" w:type="dxa"/>
            <w:tcBorders>
              <w:top w:val="single" w:sz="4" w:space="0" w:color="408BCA"/>
              <w:left w:val="nil"/>
              <w:bottom w:val="nil"/>
              <w:right w:val="single" w:sz="2" w:space="0" w:color="408BCA"/>
            </w:tcBorders>
            <w:shd w:val="clear" w:color="auto" w:fill="auto"/>
            <w:noWrap/>
            <w:vAlign w:val="bottom"/>
            <w:hideMark/>
          </w:tcPr>
          <w:p w14:paraId="09DF1E3C"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Census/Aus Ind</w:t>
            </w:r>
          </w:p>
        </w:tc>
      </w:tr>
      <w:tr w:rsidR="00DB5C11" w:rsidRPr="005070F2" w14:paraId="1B0F42F3"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04A774B6"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Dietitians</w:t>
            </w:r>
          </w:p>
        </w:tc>
        <w:tc>
          <w:tcPr>
            <w:tcW w:w="770" w:type="dxa"/>
            <w:tcBorders>
              <w:top w:val="single" w:sz="4" w:space="0" w:color="408BCA"/>
              <w:left w:val="nil"/>
              <w:bottom w:val="nil"/>
              <w:right w:val="nil"/>
            </w:tcBorders>
            <w:shd w:val="clear" w:color="auto" w:fill="auto"/>
            <w:noWrap/>
            <w:vAlign w:val="bottom"/>
            <w:hideMark/>
          </w:tcPr>
          <w:p w14:paraId="273515C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2.1%</w:t>
            </w:r>
          </w:p>
        </w:tc>
        <w:tc>
          <w:tcPr>
            <w:tcW w:w="2673" w:type="dxa"/>
            <w:tcBorders>
              <w:top w:val="single" w:sz="4" w:space="0" w:color="408BCA"/>
              <w:left w:val="nil"/>
              <w:bottom w:val="nil"/>
              <w:right w:val="nil"/>
            </w:tcBorders>
            <w:shd w:val="clear" w:color="auto" w:fill="auto"/>
            <w:noWrap/>
            <w:vAlign w:val="bottom"/>
            <w:hideMark/>
          </w:tcPr>
          <w:p w14:paraId="3A922F57" w14:textId="4BAB4848"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152EFC97"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14.1%</w:t>
            </w:r>
          </w:p>
        </w:tc>
        <w:tc>
          <w:tcPr>
            <w:tcW w:w="770" w:type="dxa"/>
            <w:tcBorders>
              <w:top w:val="single" w:sz="4" w:space="0" w:color="408BCA"/>
              <w:left w:val="nil"/>
              <w:bottom w:val="nil"/>
              <w:right w:val="nil"/>
            </w:tcBorders>
            <w:shd w:val="clear" w:color="auto" w:fill="auto"/>
            <w:noWrap/>
            <w:vAlign w:val="bottom"/>
            <w:hideMark/>
          </w:tcPr>
          <w:p w14:paraId="469CFA7B"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116</w:t>
            </w:r>
          </w:p>
        </w:tc>
        <w:tc>
          <w:tcPr>
            <w:tcW w:w="2172" w:type="dxa"/>
            <w:tcBorders>
              <w:top w:val="single" w:sz="4" w:space="0" w:color="408BCA"/>
              <w:left w:val="nil"/>
              <w:bottom w:val="nil"/>
              <w:right w:val="nil"/>
            </w:tcBorders>
            <w:shd w:val="clear" w:color="auto" w:fill="auto"/>
            <w:noWrap/>
            <w:vAlign w:val="center"/>
            <w:hideMark/>
          </w:tcPr>
          <w:p w14:paraId="0F42216B"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7708CC73"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777</w:t>
            </w:r>
          </w:p>
        </w:tc>
        <w:tc>
          <w:tcPr>
            <w:tcW w:w="2200" w:type="dxa"/>
            <w:tcBorders>
              <w:top w:val="single" w:sz="4" w:space="0" w:color="408BCA"/>
              <w:left w:val="nil"/>
              <w:bottom w:val="nil"/>
              <w:right w:val="single" w:sz="2" w:space="0" w:color="408BCA"/>
            </w:tcBorders>
            <w:shd w:val="clear" w:color="auto" w:fill="auto"/>
            <w:noWrap/>
            <w:vAlign w:val="bottom"/>
            <w:hideMark/>
          </w:tcPr>
          <w:p w14:paraId="27985C07"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ACWC/Aus Ind</w:t>
            </w:r>
          </w:p>
        </w:tc>
      </w:tr>
      <w:tr w:rsidR="00DB5C11" w:rsidRPr="005070F2" w14:paraId="485B3498"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338825EA"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Orthoptists</w:t>
            </w:r>
          </w:p>
        </w:tc>
        <w:tc>
          <w:tcPr>
            <w:tcW w:w="770" w:type="dxa"/>
            <w:tcBorders>
              <w:top w:val="single" w:sz="4" w:space="0" w:color="408BCA"/>
              <w:left w:val="nil"/>
              <w:bottom w:val="nil"/>
              <w:right w:val="nil"/>
            </w:tcBorders>
            <w:shd w:val="clear" w:color="auto" w:fill="auto"/>
            <w:noWrap/>
            <w:vAlign w:val="bottom"/>
            <w:hideMark/>
          </w:tcPr>
          <w:p w14:paraId="0923605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2D33DDBF" w14:textId="0500C628"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39CEB0B1"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0.2%</w:t>
            </w:r>
          </w:p>
        </w:tc>
        <w:tc>
          <w:tcPr>
            <w:tcW w:w="770" w:type="dxa"/>
            <w:tcBorders>
              <w:top w:val="single" w:sz="4" w:space="0" w:color="408BCA"/>
              <w:left w:val="nil"/>
              <w:bottom w:val="nil"/>
              <w:right w:val="nil"/>
            </w:tcBorders>
            <w:shd w:val="clear" w:color="auto" w:fill="auto"/>
            <w:noWrap/>
            <w:vAlign w:val="bottom"/>
            <w:hideMark/>
          </w:tcPr>
          <w:p w14:paraId="495D5B01"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center"/>
            <w:hideMark/>
          </w:tcPr>
          <w:p w14:paraId="1D791400"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4901074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w:t>
            </w:r>
          </w:p>
        </w:tc>
        <w:tc>
          <w:tcPr>
            <w:tcW w:w="2200" w:type="dxa"/>
            <w:tcBorders>
              <w:top w:val="single" w:sz="4" w:space="0" w:color="408BCA"/>
              <w:left w:val="nil"/>
              <w:bottom w:val="nil"/>
              <w:right w:val="single" w:sz="2" w:space="0" w:color="408BCA"/>
            </w:tcBorders>
            <w:shd w:val="clear" w:color="auto" w:fill="auto"/>
            <w:noWrap/>
            <w:vAlign w:val="bottom"/>
            <w:hideMark/>
          </w:tcPr>
          <w:p w14:paraId="478159B4"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3F214C3D"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6DFD7BC4"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Sonographers</w:t>
            </w:r>
          </w:p>
        </w:tc>
        <w:tc>
          <w:tcPr>
            <w:tcW w:w="770" w:type="dxa"/>
            <w:tcBorders>
              <w:top w:val="single" w:sz="4" w:space="0" w:color="408BCA"/>
              <w:left w:val="nil"/>
              <w:bottom w:val="nil"/>
              <w:right w:val="nil"/>
            </w:tcBorders>
            <w:shd w:val="clear" w:color="auto" w:fill="auto"/>
            <w:noWrap/>
            <w:vAlign w:val="bottom"/>
            <w:hideMark/>
          </w:tcPr>
          <w:p w14:paraId="3081F22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0433CE5D" w14:textId="09BE9166"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5280737E"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0.1%</w:t>
            </w:r>
          </w:p>
        </w:tc>
        <w:tc>
          <w:tcPr>
            <w:tcW w:w="770" w:type="dxa"/>
            <w:tcBorders>
              <w:top w:val="single" w:sz="4" w:space="0" w:color="408BCA"/>
              <w:left w:val="nil"/>
              <w:bottom w:val="nil"/>
              <w:right w:val="nil"/>
            </w:tcBorders>
            <w:shd w:val="clear" w:color="auto" w:fill="auto"/>
            <w:noWrap/>
            <w:vAlign w:val="bottom"/>
            <w:hideMark/>
          </w:tcPr>
          <w:p w14:paraId="24DB7AF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center"/>
            <w:hideMark/>
          </w:tcPr>
          <w:p w14:paraId="13095FE7"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69B0D24B"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4</w:t>
            </w:r>
          </w:p>
        </w:tc>
        <w:tc>
          <w:tcPr>
            <w:tcW w:w="2200" w:type="dxa"/>
            <w:tcBorders>
              <w:top w:val="single" w:sz="4" w:space="0" w:color="408BCA"/>
              <w:left w:val="nil"/>
              <w:bottom w:val="nil"/>
              <w:right w:val="single" w:sz="2" w:space="0" w:color="408BCA"/>
            </w:tcBorders>
            <w:shd w:val="clear" w:color="auto" w:fill="auto"/>
            <w:noWrap/>
            <w:vAlign w:val="bottom"/>
            <w:hideMark/>
          </w:tcPr>
          <w:p w14:paraId="3F807BFC"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17999039"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7B7683E4"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Speech pathologists</w:t>
            </w:r>
          </w:p>
        </w:tc>
        <w:tc>
          <w:tcPr>
            <w:tcW w:w="770" w:type="dxa"/>
            <w:tcBorders>
              <w:top w:val="single" w:sz="4" w:space="0" w:color="408BCA"/>
              <w:left w:val="nil"/>
              <w:bottom w:val="nil"/>
              <w:right w:val="nil"/>
            </w:tcBorders>
            <w:shd w:val="clear" w:color="auto" w:fill="auto"/>
            <w:noWrap/>
            <w:vAlign w:val="bottom"/>
            <w:hideMark/>
          </w:tcPr>
          <w:p w14:paraId="0CAEC9D4"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0.5%</w:t>
            </w:r>
          </w:p>
        </w:tc>
        <w:tc>
          <w:tcPr>
            <w:tcW w:w="2673" w:type="dxa"/>
            <w:tcBorders>
              <w:top w:val="single" w:sz="4" w:space="0" w:color="408BCA"/>
              <w:left w:val="nil"/>
              <w:bottom w:val="nil"/>
              <w:right w:val="nil"/>
            </w:tcBorders>
            <w:shd w:val="clear" w:color="auto" w:fill="auto"/>
            <w:noWrap/>
            <w:vAlign w:val="bottom"/>
            <w:hideMark/>
          </w:tcPr>
          <w:p w14:paraId="28817134"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1.1%</w:t>
            </w:r>
          </w:p>
        </w:tc>
        <w:tc>
          <w:tcPr>
            <w:tcW w:w="774" w:type="dxa"/>
            <w:tcBorders>
              <w:top w:val="single" w:sz="4" w:space="0" w:color="408BCA"/>
              <w:left w:val="nil"/>
              <w:bottom w:val="nil"/>
              <w:right w:val="nil"/>
            </w:tcBorders>
            <w:shd w:val="clear" w:color="auto" w:fill="auto"/>
            <w:noWrap/>
            <w:vAlign w:val="bottom"/>
            <w:hideMark/>
          </w:tcPr>
          <w:p w14:paraId="08E0B1A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7.2%</w:t>
            </w:r>
          </w:p>
        </w:tc>
        <w:tc>
          <w:tcPr>
            <w:tcW w:w="770" w:type="dxa"/>
            <w:tcBorders>
              <w:top w:val="single" w:sz="4" w:space="0" w:color="408BCA"/>
              <w:left w:val="nil"/>
              <w:bottom w:val="nil"/>
              <w:right w:val="nil"/>
            </w:tcBorders>
            <w:shd w:val="clear" w:color="auto" w:fill="auto"/>
            <w:noWrap/>
            <w:vAlign w:val="bottom"/>
            <w:hideMark/>
          </w:tcPr>
          <w:p w14:paraId="2F0C44BC"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47</w:t>
            </w:r>
          </w:p>
        </w:tc>
        <w:tc>
          <w:tcPr>
            <w:tcW w:w="2172" w:type="dxa"/>
            <w:tcBorders>
              <w:top w:val="single" w:sz="4" w:space="0" w:color="408BCA"/>
              <w:left w:val="nil"/>
              <w:bottom w:val="nil"/>
              <w:right w:val="nil"/>
            </w:tcBorders>
            <w:shd w:val="clear" w:color="auto" w:fill="auto"/>
            <w:noWrap/>
            <w:vAlign w:val="bottom"/>
            <w:hideMark/>
          </w:tcPr>
          <w:p w14:paraId="04B5BDD0"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104</w:t>
            </w:r>
          </w:p>
        </w:tc>
        <w:tc>
          <w:tcPr>
            <w:tcW w:w="774" w:type="dxa"/>
            <w:tcBorders>
              <w:top w:val="single" w:sz="4" w:space="0" w:color="408BCA"/>
              <w:left w:val="nil"/>
              <w:bottom w:val="nil"/>
              <w:right w:val="nil"/>
            </w:tcBorders>
            <w:shd w:val="clear" w:color="auto" w:fill="auto"/>
            <w:noWrap/>
            <w:vAlign w:val="bottom"/>
            <w:hideMark/>
          </w:tcPr>
          <w:p w14:paraId="4B3F7C0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677</w:t>
            </w:r>
          </w:p>
        </w:tc>
        <w:tc>
          <w:tcPr>
            <w:tcW w:w="2200" w:type="dxa"/>
            <w:tcBorders>
              <w:top w:val="single" w:sz="4" w:space="0" w:color="408BCA"/>
              <w:left w:val="nil"/>
              <w:bottom w:val="nil"/>
              <w:right w:val="single" w:sz="2" w:space="0" w:color="408BCA"/>
            </w:tcBorders>
            <w:shd w:val="clear" w:color="auto" w:fill="auto"/>
            <w:noWrap/>
            <w:vAlign w:val="bottom"/>
            <w:hideMark/>
          </w:tcPr>
          <w:p w14:paraId="5D86CDFF"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ACWC/Aus Ind</w:t>
            </w:r>
          </w:p>
        </w:tc>
      </w:tr>
      <w:tr w:rsidR="00DB5C11" w:rsidRPr="005070F2" w14:paraId="70D6A276"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793E935A"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Orthotists/prosthetists</w:t>
            </w:r>
          </w:p>
        </w:tc>
        <w:tc>
          <w:tcPr>
            <w:tcW w:w="770" w:type="dxa"/>
            <w:tcBorders>
              <w:top w:val="single" w:sz="4" w:space="0" w:color="408BCA"/>
              <w:left w:val="nil"/>
              <w:bottom w:val="nil"/>
              <w:right w:val="nil"/>
            </w:tcBorders>
            <w:shd w:val="clear" w:color="auto" w:fill="auto"/>
            <w:noWrap/>
            <w:vAlign w:val="bottom"/>
            <w:hideMark/>
          </w:tcPr>
          <w:p w14:paraId="70A7C9D2"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6FF66D4E" w14:textId="77777777" w:rsidR="00827CA8" w:rsidRPr="00827CA8" w:rsidRDefault="00827CA8" w:rsidP="00981787">
            <w:pPr>
              <w:spacing w:after="0"/>
              <w:jc w:val="center"/>
              <w:rPr>
                <w:rFonts w:eastAsia="Times New Roman" w:cs="Calibri"/>
                <w:b/>
                <w:bCs/>
                <w:color w:val="000000"/>
                <w:sz w:val="18"/>
                <w:szCs w:val="18"/>
              </w:rPr>
            </w:pPr>
            <w:r w:rsidRPr="00827CA8">
              <w:rPr>
                <w:rFonts w:eastAsia="Times New Roman" w:cs="Calibri"/>
                <w:b/>
                <w:bCs/>
                <w:color w:val="000000"/>
                <w:sz w:val="18"/>
                <w:szCs w:val="18"/>
              </w:rPr>
              <w:t>1.0%</w:t>
            </w:r>
          </w:p>
        </w:tc>
        <w:tc>
          <w:tcPr>
            <w:tcW w:w="774" w:type="dxa"/>
            <w:tcBorders>
              <w:top w:val="single" w:sz="4" w:space="0" w:color="408BCA"/>
              <w:left w:val="nil"/>
              <w:bottom w:val="nil"/>
              <w:right w:val="nil"/>
            </w:tcBorders>
            <w:shd w:val="clear" w:color="auto" w:fill="auto"/>
            <w:noWrap/>
            <w:vAlign w:val="bottom"/>
            <w:hideMark/>
          </w:tcPr>
          <w:p w14:paraId="5BCC3874"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7.0%</w:t>
            </w:r>
          </w:p>
        </w:tc>
        <w:tc>
          <w:tcPr>
            <w:tcW w:w="770" w:type="dxa"/>
            <w:tcBorders>
              <w:top w:val="single" w:sz="4" w:space="0" w:color="408BCA"/>
              <w:left w:val="nil"/>
              <w:bottom w:val="nil"/>
              <w:right w:val="nil"/>
            </w:tcBorders>
            <w:shd w:val="clear" w:color="auto" w:fill="auto"/>
            <w:noWrap/>
            <w:vAlign w:val="bottom"/>
            <w:hideMark/>
          </w:tcPr>
          <w:p w14:paraId="449EA25E"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bottom"/>
            <w:hideMark/>
          </w:tcPr>
          <w:p w14:paraId="14C7BD07"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5</w:t>
            </w:r>
          </w:p>
        </w:tc>
        <w:tc>
          <w:tcPr>
            <w:tcW w:w="774" w:type="dxa"/>
            <w:tcBorders>
              <w:top w:val="single" w:sz="4" w:space="0" w:color="408BCA"/>
              <w:left w:val="nil"/>
              <w:bottom w:val="nil"/>
              <w:right w:val="nil"/>
            </w:tcBorders>
            <w:shd w:val="clear" w:color="auto" w:fill="auto"/>
            <w:noWrap/>
            <w:vAlign w:val="bottom"/>
            <w:hideMark/>
          </w:tcPr>
          <w:p w14:paraId="4DAB76F4"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32</w:t>
            </w:r>
          </w:p>
        </w:tc>
        <w:tc>
          <w:tcPr>
            <w:tcW w:w="2200" w:type="dxa"/>
            <w:tcBorders>
              <w:top w:val="single" w:sz="4" w:space="0" w:color="408BCA"/>
              <w:left w:val="nil"/>
              <w:bottom w:val="nil"/>
              <w:right w:val="single" w:sz="2" w:space="0" w:color="408BCA"/>
            </w:tcBorders>
            <w:shd w:val="clear" w:color="auto" w:fill="auto"/>
            <w:noWrap/>
            <w:vAlign w:val="bottom"/>
            <w:hideMark/>
          </w:tcPr>
          <w:p w14:paraId="45FF5E6F"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7FD26BE1"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75237669"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Rehabilitation counsellors</w:t>
            </w:r>
          </w:p>
        </w:tc>
        <w:tc>
          <w:tcPr>
            <w:tcW w:w="770" w:type="dxa"/>
            <w:tcBorders>
              <w:top w:val="single" w:sz="4" w:space="0" w:color="408BCA"/>
              <w:left w:val="nil"/>
              <w:bottom w:val="nil"/>
              <w:right w:val="nil"/>
            </w:tcBorders>
            <w:shd w:val="clear" w:color="auto" w:fill="auto"/>
            <w:noWrap/>
            <w:vAlign w:val="bottom"/>
            <w:hideMark/>
          </w:tcPr>
          <w:p w14:paraId="6C82898F"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66E4370C" w14:textId="6EDCB79D"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5C20AA30"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0.1%</w:t>
            </w:r>
          </w:p>
        </w:tc>
        <w:tc>
          <w:tcPr>
            <w:tcW w:w="770" w:type="dxa"/>
            <w:tcBorders>
              <w:top w:val="single" w:sz="4" w:space="0" w:color="408BCA"/>
              <w:left w:val="nil"/>
              <w:bottom w:val="nil"/>
              <w:right w:val="nil"/>
            </w:tcBorders>
            <w:shd w:val="clear" w:color="auto" w:fill="auto"/>
            <w:noWrap/>
            <w:vAlign w:val="bottom"/>
            <w:hideMark/>
          </w:tcPr>
          <w:p w14:paraId="6C2DE3A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center"/>
            <w:hideMark/>
          </w:tcPr>
          <w:p w14:paraId="378467CC"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6D8ED200"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2</w:t>
            </w:r>
          </w:p>
        </w:tc>
        <w:tc>
          <w:tcPr>
            <w:tcW w:w="2200" w:type="dxa"/>
            <w:tcBorders>
              <w:top w:val="single" w:sz="4" w:space="0" w:color="408BCA"/>
              <w:left w:val="nil"/>
              <w:bottom w:val="nil"/>
              <w:right w:val="single" w:sz="2" w:space="0" w:color="408BCA"/>
            </w:tcBorders>
            <w:shd w:val="clear" w:color="auto" w:fill="auto"/>
            <w:noWrap/>
            <w:vAlign w:val="bottom"/>
            <w:hideMark/>
          </w:tcPr>
          <w:p w14:paraId="1B1B427D"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6CAD9014"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468198F7"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Art therapists</w:t>
            </w:r>
          </w:p>
        </w:tc>
        <w:tc>
          <w:tcPr>
            <w:tcW w:w="770" w:type="dxa"/>
            <w:tcBorders>
              <w:top w:val="single" w:sz="4" w:space="0" w:color="408BCA"/>
              <w:left w:val="nil"/>
              <w:bottom w:val="nil"/>
              <w:right w:val="nil"/>
            </w:tcBorders>
            <w:shd w:val="clear" w:color="auto" w:fill="auto"/>
            <w:noWrap/>
            <w:vAlign w:val="bottom"/>
            <w:hideMark/>
          </w:tcPr>
          <w:p w14:paraId="74D609E1"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0.0%</w:t>
            </w:r>
          </w:p>
        </w:tc>
        <w:tc>
          <w:tcPr>
            <w:tcW w:w="2673" w:type="dxa"/>
            <w:tcBorders>
              <w:top w:val="single" w:sz="4" w:space="0" w:color="408BCA"/>
              <w:left w:val="nil"/>
              <w:bottom w:val="nil"/>
              <w:right w:val="nil"/>
            </w:tcBorders>
            <w:shd w:val="clear" w:color="auto" w:fill="auto"/>
            <w:noWrap/>
            <w:vAlign w:val="bottom"/>
            <w:hideMark/>
          </w:tcPr>
          <w:p w14:paraId="5245E7E3" w14:textId="247CFFC4"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5EDDBFB6"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35.0%</w:t>
            </w:r>
          </w:p>
        </w:tc>
        <w:tc>
          <w:tcPr>
            <w:tcW w:w="770" w:type="dxa"/>
            <w:tcBorders>
              <w:top w:val="single" w:sz="4" w:space="0" w:color="408BCA"/>
              <w:left w:val="nil"/>
              <w:bottom w:val="nil"/>
              <w:right w:val="nil"/>
            </w:tcBorders>
            <w:shd w:val="clear" w:color="auto" w:fill="auto"/>
            <w:noWrap/>
            <w:vAlign w:val="bottom"/>
            <w:hideMark/>
          </w:tcPr>
          <w:p w14:paraId="7C10978F"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0</w:t>
            </w:r>
          </w:p>
        </w:tc>
        <w:tc>
          <w:tcPr>
            <w:tcW w:w="2172" w:type="dxa"/>
            <w:tcBorders>
              <w:top w:val="single" w:sz="4" w:space="0" w:color="408BCA"/>
              <w:left w:val="nil"/>
              <w:bottom w:val="nil"/>
              <w:right w:val="nil"/>
            </w:tcBorders>
            <w:shd w:val="clear" w:color="auto" w:fill="auto"/>
            <w:noWrap/>
            <w:vAlign w:val="center"/>
            <w:hideMark/>
          </w:tcPr>
          <w:p w14:paraId="23933F1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62E9003E" w14:textId="266AD83E" w:rsidR="00827CA8" w:rsidRPr="00827CA8" w:rsidRDefault="00C201DE" w:rsidP="00981787">
            <w:pPr>
              <w:spacing w:after="0"/>
              <w:jc w:val="center"/>
              <w:rPr>
                <w:rFonts w:eastAsia="Times New Roman" w:cs="Calibri"/>
                <w:color w:val="000000"/>
                <w:sz w:val="18"/>
                <w:szCs w:val="18"/>
              </w:rPr>
            </w:pPr>
            <w:r>
              <w:rPr>
                <w:rFonts w:eastAsia="Times New Roman" w:cs="Calibri"/>
                <w:color w:val="000000"/>
                <w:sz w:val="18"/>
                <w:szCs w:val="18"/>
              </w:rPr>
              <w:t>218</w:t>
            </w:r>
          </w:p>
        </w:tc>
        <w:tc>
          <w:tcPr>
            <w:tcW w:w="2200" w:type="dxa"/>
            <w:tcBorders>
              <w:top w:val="single" w:sz="4" w:space="0" w:color="408BCA"/>
              <w:left w:val="nil"/>
              <w:bottom w:val="nil"/>
              <w:right w:val="single" w:sz="2" w:space="0" w:color="408BCA"/>
            </w:tcBorders>
            <w:shd w:val="clear" w:color="auto" w:fill="auto"/>
            <w:noWrap/>
            <w:vAlign w:val="bottom"/>
            <w:hideMark/>
          </w:tcPr>
          <w:p w14:paraId="1FBB3A05" w14:textId="0798B140" w:rsidR="00827CA8" w:rsidRPr="00827CA8" w:rsidRDefault="00824E6D" w:rsidP="00827CA8">
            <w:pPr>
              <w:spacing w:after="0"/>
              <w:rPr>
                <w:rFonts w:eastAsia="Times New Roman" w:cs="Calibri"/>
                <w:color w:val="000000"/>
                <w:sz w:val="18"/>
                <w:szCs w:val="18"/>
              </w:rPr>
            </w:pPr>
            <w:r w:rsidRPr="00827CA8">
              <w:rPr>
                <w:rFonts w:eastAsia="Times New Roman" w:cs="Calibri"/>
                <w:color w:val="000000"/>
                <w:sz w:val="18"/>
                <w:szCs w:val="18"/>
              </w:rPr>
              <w:t>Census (grp)</w:t>
            </w:r>
          </w:p>
        </w:tc>
      </w:tr>
      <w:tr w:rsidR="00DB5C11" w:rsidRPr="005070F2" w14:paraId="6D38509A"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597D4D4B" w14:textId="4EC0907F"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 xml:space="preserve">Exercise </w:t>
            </w:r>
            <w:r w:rsidR="004B4BA4">
              <w:rPr>
                <w:rFonts w:eastAsia="Times New Roman" w:cs="Calibri"/>
                <w:color w:val="000000"/>
                <w:sz w:val="18"/>
                <w:szCs w:val="18"/>
              </w:rPr>
              <w:t>p</w:t>
            </w:r>
            <w:r w:rsidRPr="00827CA8">
              <w:rPr>
                <w:rFonts w:eastAsia="Times New Roman" w:cs="Calibri"/>
                <w:color w:val="000000"/>
                <w:sz w:val="18"/>
                <w:szCs w:val="18"/>
              </w:rPr>
              <w:t xml:space="preserve">hysiologists </w:t>
            </w:r>
          </w:p>
        </w:tc>
        <w:tc>
          <w:tcPr>
            <w:tcW w:w="770" w:type="dxa"/>
            <w:tcBorders>
              <w:top w:val="single" w:sz="4" w:space="0" w:color="408BCA"/>
              <w:left w:val="nil"/>
              <w:bottom w:val="nil"/>
              <w:right w:val="nil"/>
            </w:tcBorders>
            <w:shd w:val="clear" w:color="auto" w:fill="auto"/>
            <w:noWrap/>
            <w:vAlign w:val="bottom"/>
            <w:hideMark/>
          </w:tcPr>
          <w:p w14:paraId="370B242B"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1.0%</w:t>
            </w:r>
          </w:p>
        </w:tc>
        <w:tc>
          <w:tcPr>
            <w:tcW w:w="2673" w:type="dxa"/>
            <w:tcBorders>
              <w:top w:val="single" w:sz="4" w:space="0" w:color="408BCA"/>
              <w:left w:val="nil"/>
              <w:bottom w:val="nil"/>
              <w:right w:val="nil"/>
            </w:tcBorders>
            <w:shd w:val="clear" w:color="auto" w:fill="auto"/>
            <w:noWrap/>
            <w:vAlign w:val="bottom"/>
            <w:hideMark/>
          </w:tcPr>
          <w:p w14:paraId="41774B01" w14:textId="6A6CD43F"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188546D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5.5%</w:t>
            </w:r>
          </w:p>
        </w:tc>
        <w:tc>
          <w:tcPr>
            <w:tcW w:w="770" w:type="dxa"/>
            <w:tcBorders>
              <w:top w:val="single" w:sz="4" w:space="0" w:color="408BCA"/>
              <w:left w:val="nil"/>
              <w:bottom w:val="nil"/>
              <w:right w:val="nil"/>
            </w:tcBorders>
            <w:shd w:val="clear" w:color="auto" w:fill="auto"/>
            <w:noWrap/>
            <w:vAlign w:val="bottom"/>
            <w:hideMark/>
          </w:tcPr>
          <w:p w14:paraId="4BFBB25F"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35</w:t>
            </w:r>
          </w:p>
        </w:tc>
        <w:tc>
          <w:tcPr>
            <w:tcW w:w="2172" w:type="dxa"/>
            <w:tcBorders>
              <w:top w:val="single" w:sz="4" w:space="0" w:color="408BCA"/>
              <w:left w:val="nil"/>
              <w:bottom w:val="nil"/>
              <w:right w:val="nil"/>
            </w:tcBorders>
            <w:shd w:val="clear" w:color="auto" w:fill="auto"/>
            <w:noWrap/>
            <w:vAlign w:val="center"/>
            <w:hideMark/>
          </w:tcPr>
          <w:p w14:paraId="11F6C18D"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bottom"/>
            <w:hideMark/>
          </w:tcPr>
          <w:p w14:paraId="426C0C4C"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192</w:t>
            </w:r>
          </w:p>
        </w:tc>
        <w:tc>
          <w:tcPr>
            <w:tcW w:w="2200" w:type="dxa"/>
            <w:tcBorders>
              <w:top w:val="single" w:sz="4" w:space="0" w:color="408BCA"/>
              <w:left w:val="nil"/>
              <w:bottom w:val="nil"/>
              <w:right w:val="single" w:sz="2" w:space="0" w:color="408BCA"/>
            </w:tcBorders>
            <w:shd w:val="clear" w:color="auto" w:fill="auto"/>
            <w:noWrap/>
            <w:vAlign w:val="bottom"/>
            <w:hideMark/>
          </w:tcPr>
          <w:p w14:paraId="4620A3CA"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ACWC</w:t>
            </w:r>
          </w:p>
        </w:tc>
      </w:tr>
      <w:tr w:rsidR="00DB5C11" w:rsidRPr="005070F2" w14:paraId="4FB00BC6"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24790415" w14:textId="2104519D"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 xml:space="preserve">Genetic </w:t>
            </w:r>
            <w:r w:rsidR="004B4BA4">
              <w:rPr>
                <w:rFonts w:eastAsia="Times New Roman" w:cs="Calibri"/>
                <w:color w:val="000000"/>
                <w:sz w:val="18"/>
                <w:szCs w:val="18"/>
              </w:rPr>
              <w:t>c</w:t>
            </w:r>
            <w:r w:rsidRPr="00827CA8">
              <w:rPr>
                <w:rFonts w:eastAsia="Times New Roman" w:cs="Calibri"/>
                <w:color w:val="000000"/>
                <w:sz w:val="18"/>
                <w:szCs w:val="18"/>
              </w:rPr>
              <w:t>ounsellors</w:t>
            </w:r>
          </w:p>
        </w:tc>
        <w:tc>
          <w:tcPr>
            <w:tcW w:w="770" w:type="dxa"/>
            <w:tcBorders>
              <w:top w:val="single" w:sz="4" w:space="0" w:color="408BCA"/>
              <w:left w:val="nil"/>
              <w:bottom w:val="nil"/>
              <w:right w:val="nil"/>
            </w:tcBorders>
            <w:shd w:val="clear" w:color="auto" w:fill="auto"/>
            <w:noWrap/>
            <w:vAlign w:val="bottom"/>
            <w:hideMark/>
          </w:tcPr>
          <w:p w14:paraId="519E4EE7" w14:textId="6C17711E" w:rsidR="00827CA8" w:rsidRPr="00827CA8" w:rsidRDefault="00827CA8" w:rsidP="00981787">
            <w:pPr>
              <w:spacing w:after="0"/>
              <w:jc w:val="center"/>
              <w:rPr>
                <w:rFonts w:eastAsia="Times New Roman" w:cs="Calibri"/>
                <w:color w:val="000000"/>
                <w:sz w:val="18"/>
                <w:szCs w:val="18"/>
              </w:rPr>
            </w:pPr>
          </w:p>
        </w:tc>
        <w:tc>
          <w:tcPr>
            <w:tcW w:w="2673" w:type="dxa"/>
            <w:tcBorders>
              <w:top w:val="single" w:sz="4" w:space="0" w:color="408BCA"/>
              <w:left w:val="nil"/>
              <w:bottom w:val="nil"/>
              <w:right w:val="nil"/>
            </w:tcBorders>
            <w:shd w:val="clear" w:color="auto" w:fill="auto"/>
            <w:noWrap/>
            <w:vAlign w:val="bottom"/>
            <w:hideMark/>
          </w:tcPr>
          <w:p w14:paraId="4145D360" w14:textId="5A5B6BE1"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2ECAF373" w14:textId="00468ACE" w:rsidR="00827CA8" w:rsidRPr="00827CA8" w:rsidRDefault="00827CA8" w:rsidP="00981787">
            <w:pPr>
              <w:spacing w:after="0"/>
              <w:jc w:val="center"/>
              <w:rPr>
                <w:rFonts w:eastAsia="Times New Roman" w:cs="Calibri"/>
                <w:color w:val="000000"/>
                <w:sz w:val="18"/>
                <w:szCs w:val="18"/>
              </w:rPr>
            </w:pPr>
          </w:p>
        </w:tc>
        <w:tc>
          <w:tcPr>
            <w:tcW w:w="770" w:type="dxa"/>
            <w:tcBorders>
              <w:top w:val="single" w:sz="4" w:space="0" w:color="408BCA"/>
              <w:left w:val="nil"/>
              <w:bottom w:val="nil"/>
              <w:right w:val="nil"/>
            </w:tcBorders>
            <w:shd w:val="clear" w:color="auto" w:fill="auto"/>
            <w:noWrap/>
            <w:vAlign w:val="bottom"/>
            <w:hideMark/>
          </w:tcPr>
          <w:p w14:paraId="3AEA59FF" w14:textId="2D47C22D" w:rsidR="00827CA8" w:rsidRPr="00827CA8" w:rsidRDefault="00827CA8" w:rsidP="00981787">
            <w:pPr>
              <w:spacing w:after="0"/>
              <w:jc w:val="center"/>
              <w:rPr>
                <w:rFonts w:eastAsia="Times New Roman" w:cs="Calibri"/>
                <w:color w:val="000000"/>
                <w:sz w:val="18"/>
                <w:szCs w:val="18"/>
              </w:rPr>
            </w:pPr>
          </w:p>
        </w:tc>
        <w:tc>
          <w:tcPr>
            <w:tcW w:w="2172" w:type="dxa"/>
            <w:tcBorders>
              <w:top w:val="single" w:sz="4" w:space="0" w:color="408BCA"/>
              <w:left w:val="nil"/>
              <w:bottom w:val="nil"/>
              <w:right w:val="nil"/>
            </w:tcBorders>
            <w:shd w:val="clear" w:color="auto" w:fill="auto"/>
            <w:noWrap/>
            <w:vAlign w:val="center"/>
            <w:hideMark/>
          </w:tcPr>
          <w:p w14:paraId="4B8B4F99"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center"/>
            <w:hideMark/>
          </w:tcPr>
          <w:p w14:paraId="3A7970C2"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2200" w:type="dxa"/>
            <w:tcBorders>
              <w:top w:val="single" w:sz="4" w:space="0" w:color="408BCA"/>
              <w:left w:val="nil"/>
              <w:bottom w:val="nil"/>
              <w:right w:val="single" w:sz="2" w:space="0" w:color="408BCA"/>
            </w:tcBorders>
            <w:shd w:val="clear" w:color="auto" w:fill="auto"/>
            <w:noWrap/>
            <w:vAlign w:val="bottom"/>
            <w:hideMark/>
          </w:tcPr>
          <w:p w14:paraId="5FE78396"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N/A</w:t>
            </w:r>
          </w:p>
        </w:tc>
      </w:tr>
      <w:tr w:rsidR="00DB5C11" w:rsidRPr="005070F2" w14:paraId="3AEA8F08" w14:textId="77777777" w:rsidTr="007C6DE4">
        <w:trPr>
          <w:trHeight w:val="57"/>
          <w:jc w:val="center"/>
        </w:trPr>
        <w:tc>
          <w:tcPr>
            <w:tcW w:w="2891" w:type="dxa"/>
            <w:tcBorders>
              <w:top w:val="single" w:sz="4" w:space="0" w:color="408BCA"/>
              <w:left w:val="single" w:sz="2" w:space="0" w:color="408BCA"/>
              <w:bottom w:val="nil"/>
              <w:right w:val="nil"/>
            </w:tcBorders>
            <w:shd w:val="clear" w:color="auto" w:fill="auto"/>
            <w:noWrap/>
            <w:vAlign w:val="bottom"/>
            <w:hideMark/>
          </w:tcPr>
          <w:p w14:paraId="2FC0958E" w14:textId="6789A8A4"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 xml:space="preserve">Music </w:t>
            </w:r>
            <w:r w:rsidR="004B4BA4">
              <w:rPr>
                <w:rFonts w:eastAsia="Times New Roman" w:cs="Calibri"/>
                <w:color w:val="000000"/>
                <w:sz w:val="18"/>
                <w:szCs w:val="18"/>
              </w:rPr>
              <w:t>t</w:t>
            </w:r>
            <w:r w:rsidRPr="00827CA8">
              <w:rPr>
                <w:rFonts w:eastAsia="Times New Roman" w:cs="Calibri"/>
                <w:color w:val="000000"/>
                <w:sz w:val="18"/>
                <w:szCs w:val="18"/>
              </w:rPr>
              <w:t>herapists</w:t>
            </w:r>
          </w:p>
        </w:tc>
        <w:tc>
          <w:tcPr>
            <w:tcW w:w="770" w:type="dxa"/>
            <w:tcBorders>
              <w:top w:val="single" w:sz="4" w:space="0" w:color="408BCA"/>
              <w:left w:val="nil"/>
              <w:bottom w:val="nil"/>
              <w:right w:val="nil"/>
            </w:tcBorders>
            <w:shd w:val="clear" w:color="auto" w:fill="auto"/>
            <w:noWrap/>
            <w:vAlign w:val="bottom"/>
            <w:hideMark/>
          </w:tcPr>
          <w:p w14:paraId="0A362E46" w14:textId="34F0FAD0" w:rsidR="00827CA8" w:rsidRPr="00827CA8" w:rsidRDefault="00827CA8" w:rsidP="00981787">
            <w:pPr>
              <w:spacing w:after="0"/>
              <w:jc w:val="center"/>
              <w:rPr>
                <w:rFonts w:eastAsia="Times New Roman" w:cs="Calibri"/>
                <w:color w:val="000000"/>
                <w:sz w:val="18"/>
                <w:szCs w:val="18"/>
              </w:rPr>
            </w:pPr>
          </w:p>
        </w:tc>
        <w:tc>
          <w:tcPr>
            <w:tcW w:w="2673" w:type="dxa"/>
            <w:tcBorders>
              <w:top w:val="single" w:sz="4" w:space="0" w:color="408BCA"/>
              <w:left w:val="nil"/>
              <w:bottom w:val="nil"/>
              <w:right w:val="nil"/>
            </w:tcBorders>
            <w:shd w:val="clear" w:color="auto" w:fill="auto"/>
            <w:noWrap/>
            <w:vAlign w:val="bottom"/>
            <w:hideMark/>
          </w:tcPr>
          <w:p w14:paraId="5B99E40F" w14:textId="1BD2C3D9"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nil"/>
              <w:right w:val="nil"/>
            </w:tcBorders>
            <w:shd w:val="clear" w:color="auto" w:fill="auto"/>
            <w:noWrap/>
            <w:vAlign w:val="bottom"/>
            <w:hideMark/>
          </w:tcPr>
          <w:p w14:paraId="39CEE8DE" w14:textId="7FB01DD7" w:rsidR="00827CA8" w:rsidRPr="00827CA8" w:rsidRDefault="00827CA8" w:rsidP="00981787">
            <w:pPr>
              <w:spacing w:after="0"/>
              <w:jc w:val="center"/>
              <w:rPr>
                <w:rFonts w:eastAsia="Times New Roman" w:cs="Calibri"/>
                <w:color w:val="000000"/>
                <w:sz w:val="18"/>
                <w:szCs w:val="18"/>
              </w:rPr>
            </w:pPr>
          </w:p>
        </w:tc>
        <w:tc>
          <w:tcPr>
            <w:tcW w:w="770" w:type="dxa"/>
            <w:tcBorders>
              <w:top w:val="single" w:sz="4" w:space="0" w:color="408BCA"/>
              <w:left w:val="nil"/>
              <w:bottom w:val="nil"/>
              <w:right w:val="nil"/>
            </w:tcBorders>
            <w:shd w:val="clear" w:color="auto" w:fill="auto"/>
            <w:noWrap/>
            <w:vAlign w:val="bottom"/>
            <w:hideMark/>
          </w:tcPr>
          <w:p w14:paraId="51C8692F" w14:textId="2275C249" w:rsidR="00827CA8" w:rsidRPr="00827CA8" w:rsidRDefault="00827CA8" w:rsidP="00981787">
            <w:pPr>
              <w:spacing w:after="0"/>
              <w:jc w:val="center"/>
              <w:rPr>
                <w:rFonts w:eastAsia="Times New Roman" w:cs="Calibri"/>
                <w:color w:val="000000"/>
                <w:sz w:val="18"/>
                <w:szCs w:val="18"/>
              </w:rPr>
            </w:pPr>
          </w:p>
        </w:tc>
        <w:tc>
          <w:tcPr>
            <w:tcW w:w="2172" w:type="dxa"/>
            <w:tcBorders>
              <w:top w:val="single" w:sz="4" w:space="0" w:color="408BCA"/>
              <w:left w:val="nil"/>
              <w:bottom w:val="nil"/>
              <w:right w:val="nil"/>
            </w:tcBorders>
            <w:shd w:val="clear" w:color="auto" w:fill="auto"/>
            <w:noWrap/>
            <w:vAlign w:val="center"/>
            <w:hideMark/>
          </w:tcPr>
          <w:p w14:paraId="1078166E"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nil"/>
              <w:right w:val="nil"/>
            </w:tcBorders>
            <w:shd w:val="clear" w:color="auto" w:fill="auto"/>
            <w:noWrap/>
            <w:vAlign w:val="center"/>
            <w:hideMark/>
          </w:tcPr>
          <w:p w14:paraId="6A013214"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2200" w:type="dxa"/>
            <w:tcBorders>
              <w:top w:val="single" w:sz="4" w:space="0" w:color="408BCA"/>
              <w:left w:val="nil"/>
              <w:bottom w:val="nil"/>
              <w:right w:val="single" w:sz="2" w:space="0" w:color="408BCA"/>
            </w:tcBorders>
            <w:shd w:val="clear" w:color="auto" w:fill="auto"/>
            <w:noWrap/>
            <w:vAlign w:val="bottom"/>
            <w:hideMark/>
          </w:tcPr>
          <w:p w14:paraId="4AEB2B57"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N/A</w:t>
            </w:r>
          </w:p>
        </w:tc>
      </w:tr>
      <w:tr w:rsidR="00DB5C11" w:rsidRPr="005070F2" w14:paraId="0AB7E636" w14:textId="77777777" w:rsidTr="007C6DE4">
        <w:trPr>
          <w:trHeight w:val="57"/>
          <w:jc w:val="center"/>
        </w:trPr>
        <w:tc>
          <w:tcPr>
            <w:tcW w:w="2891" w:type="dxa"/>
            <w:tcBorders>
              <w:top w:val="single" w:sz="4" w:space="0" w:color="408BCA"/>
              <w:left w:val="single" w:sz="2" w:space="0" w:color="408BCA"/>
              <w:bottom w:val="single" w:sz="2" w:space="0" w:color="408BCA"/>
              <w:right w:val="nil"/>
            </w:tcBorders>
            <w:shd w:val="clear" w:color="auto" w:fill="auto"/>
            <w:noWrap/>
            <w:vAlign w:val="bottom"/>
            <w:hideMark/>
          </w:tcPr>
          <w:p w14:paraId="537E0B5C" w14:textId="77777777" w:rsidR="00827CA8" w:rsidRPr="00827CA8" w:rsidRDefault="00827CA8" w:rsidP="00827CA8">
            <w:pPr>
              <w:spacing w:after="0"/>
              <w:rPr>
                <w:rFonts w:eastAsia="Times New Roman" w:cs="Calibri"/>
                <w:color w:val="000000"/>
                <w:sz w:val="18"/>
                <w:szCs w:val="18"/>
              </w:rPr>
            </w:pPr>
            <w:r w:rsidRPr="00827CA8">
              <w:rPr>
                <w:rFonts w:eastAsia="Times New Roman" w:cs="Calibri"/>
                <w:color w:val="000000"/>
                <w:sz w:val="18"/>
                <w:szCs w:val="18"/>
              </w:rPr>
              <w:t>Perfusionists</w:t>
            </w:r>
          </w:p>
        </w:tc>
        <w:tc>
          <w:tcPr>
            <w:tcW w:w="770" w:type="dxa"/>
            <w:tcBorders>
              <w:top w:val="single" w:sz="4" w:space="0" w:color="408BCA"/>
              <w:left w:val="nil"/>
              <w:bottom w:val="single" w:sz="2" w:space="0" w:color="408BCA"/>
              <w:right w:val="nil"/>
            </w:tcBorders>
            <w:shd w:val="clear" w:color="auto" w:fill="auto"/>
            <w:noWrap/>
            <w:vAlign w:val="bottom"/>
            <w:hideMark/>
          </w:tcPr>
          <w:p w14:paraId="2586A004" w14:textId="1AAB23B1" w:rsidR="00827CA8" w:rsidRPr="00827CA8" w:rsidRDefault="00827CA8" w:rsidP="00981787">
            <w:pPr>
              <w:spacing w:after="0"/>
              <w:jc w:val="center"/>
              <w:rPr>
                <w:rFonts w:eastAsia="Times New Roman" w:cs="Calibri"/>
                <w:color w:val="000000"/>
                <w:sz w:val="18"/>
                <w:szCs w:val="18"/>
              </w:rPr>
            </w:pPr>
          </w:p>
        </w:tc>
        <w:tc>
          <w:tcPr>
            <w:tcW w:w="2673" w:type="dxa"/>
            <w:tcBorders>
              <w:top w:val="single" w:sz="4" w:space="0" w:color="408BCA"/>
              <w:left w:val="nil"/>
              <w:bottom w:val="single" w:sz="2" w:space="0" w:color="408BCA"/>
              <w:right w:val="nil"/>
            </w:tcBorders>
            <w:shd w:val="clear" w:color="auto" w:fill="auto"/>
            <w:noWrap/>
            <w:vAlign w:val="bottom"/>
            <w:hideMark/>
          </w:tcPr>
          <w:p w14:paraId="38B579E4" w14:textId="3285077B" w:rsidR="00827CA8" w:rsidRPr="00827CA8" w:rsidRDefault="00827CA8" w:rsidP="00981787">
            <w:pPr>
              <w:spacing w:after="0"/>
              <w:jc w:val="center"/>
              <w:rPr>
                <w:rFonts w:eastAsia="Times New Roman" w:cs="Calibri"/>
                <w:b/>
                <w:bCs/>
                <w:color w:val="000000"/>
                <w:sz w:val="18"/>
                <w:szCs w:val="18"/>
              </w:rPr>
            </w:pPr>
          </w:p>
        </w:tc>
        <w:tc>
          <w:tcPr>
            <w:tcW w:w="774" w:type="dxa"/>
            <w:tcBorders>
              <w:top w:val="single" w:sz="4" w:space="0" w:color="408BCA"/>
              <w:left w:val="nil"/>
              <w:bottom w:val="single" w:sz="2" w:space="0" w:color="408BCA"/>
              <w:right w:val="nil"/>
            </w:tcBorders>
            <w:shd w:val="clear" w:color="auto" w:fill="auto"/>
            <w:noWrap/>
            <w:vAlign w:val="bottom"/>
            <w:hideMark/>
          </w:tcPr>
          <w:p w14:paraId="251201C3" w14:textId="347CCCC8" w:rsidR="00827CA8" w:rsidRPr="00827CA8" w:rsidRDefault="00827CA8" w:rsidP="00981787">
            <w:pPr>
              <w:spacing w:after="0"/>
              <w:jc w:val="center"/>
              <w:rPr>
                <w:rFonts w:eastAsia="Times New Roman" w:cs="Calibri"/>
                <w:color w:val="000000"/>
                <w:sz w:val="18"/>
                <w:szCs w:val="18"/>
              </w:rPr>
            </w:pPr>
          </w:p>
        </w:tc>
        <w:tc>
          <w:tcPr>
            <w:tcW w:w="770" w:type="dxa"/>
            <w:tcBorders>
              <w:top w:val="single" w:sz="4" w:space="0" w:color="408BCA"/>
              <w:left w:val="nil"/>
              <w:bottom w:val="single" w:sz="2" w:space="0" w:color="408BCA"/>
              <w:right w:val="nil"/>
            </w:tcBorders>
            <w:shd w:val="clear" w:color="auto" w:fill="auto"/>
            <w:noWrap/>
            <w:vAlign w:val="bottom"/>
            <w:hideMark/>
          </w:tcPr>
          <w:p w14:paraId="3EDA58D3" w14:textId="32C8D8FE" w:rsidR="00827CA8" w:rsidRPr="00827CA8" w:rsidRDefault="00827CA8" w:rsidP="00981787">
            <w:pPr>
              <w:spacing w:after="0"/>
              <w:jc w:val="center"/>
              <w:rPr>
                <w:rFonts w:eastAsia="Times New Roman" w:cs="Calibri"/>
                <w:color w:val="000000"/>
                <w:sz w:val="18"/>
                <w:szCs w:val="18"/>
              </w:rPr>
            </w:pPr>
          </w:p>
        </w:tc>
        <w:tc>
          <w:tcPr>
            <w:tcW w:w="2172" w:type="dxa"/>
            <w:tcBorders>
              <w:top w:val="single" w:sz="4" w:space="0" w:color="408BCA"/>
              <w:left w:val="nil"/>
              <w:bottom w:val="single" w:sz="2" w:space="0" w:color="408BCA"/>
              <w:right w:val="nil"/>
            </w:tcBorders>
            <w:shd w:val="clear" w:color="auto" w:fill="auto"/>
            <w:noWrap/>
            <w:vAlign w:val="center"/>
            <w:hideMark/>
          </w:tcPr>
          <w:p w14:paraId="598E7F53"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774" w:type="dxa"/>
            <w:tcBorders>
              <w:top w:val="single" w:sz="4" w:space="0" w:color="408BCA"/>
              <w:left w:val="nil"/>
              <w:bottom w:val="single" w:sz="2" w:space="0" w:color="408BCA"/>
              <w:right w:val="nil"/>
            </w:tcBorders>
            <w:shd w:val="clear" w:color="auto" w:fill="auto"/>
            <w:noWrap/>
            <w:vAlign w:val="center"/>
            <w:hideMark/>
          </w:tcPr>
          <w:p w14:paraId="4AB789D7"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w:t>
            </w:r>
          </w:p>
        </w:tc>
        <w:tc>
          <w:tcPr>
            <w:tcW w:w="2200" w:type="dxa"/>
            <w:tcBorders>
              <w:top w:val="single" w:sz="4" w:space="0" w:color="408BCA"/>
              <w:left w:val="nil"/>
              <w:bottom w:val="single" w:sz="2" w:space="0" w:color="408BCA"/>
              <w:right w:val="single" w:sz="2" w:space="0" w:color="408BCA"/>
            </w:tcBorders>
            <w:shd w:val="clear" w:color="auto" w:fill="auto"/>
            <w:noWrap/>
            <w:vAlign w:val="bottom"/>
            <w:hideMark/>
          </w:tcPr>
          <w:p w14:paraId="7E2FCC27" w14:textId="77777777" w:rsidR="00827CA8" w:rsidRPr="00827CA8" w:rsidRDefault="00827CA8" w:rsidP="00981787">
            <w:pPr>
              <w:spacing w:after="0"/>
              <w:jc w:val="center"/>
              <w:rPr>
                <w:rFonts w:eastAsia="Times New Roman" w:cs="Calibri"/>
                <w:color w:val="000000"/>
                <w:sz w:val="18"/>
                <w:szCs w:val="18"/>
              </w:rPr>
            </w:pPr>
            <w:r w:rsidRPr="00827CA8">
              <w:rPr>
                <w:rFonts w:eastAsia="Times New Roman" w:cs="Calibri"/>
                <w:color w:val="000000"/>
                <w:sz w:val="18"/>
                <w:szCs w:val="18"/>
              </w:rPr>
              <w:t>N/A</w:t>
            </w:r>
          </w:p>
        </w:tc>
      </w:tr>
    </w:tbl>
    <w:p w14:paraId="2312264B" w14:textId="1753390E" w:rsidR="006C790D" w:rsidRDefault="006C790D" w:rsidP="00A92500">
      <w:pPr>
        <w:rPr>
          <w:lang w:eastAsia="en-US"/>
        </w:rPr>
      </w:pPr>
    </w:p>
    <w:p w14:paraId="6EC07FC3" w14:textId="77777777" w:rsidR="006C790D" w:rsidRDefault="006C790D">
      <w:pPr>
        <w:spacing w:after="160" w:line="259" w:lineRule="auto"/>
        <w:rPr>
          <w:lang w:eastAsia="en-US"/>
        </w:rPr>
      </w:pPr>
      <w:r>
        <w:rPr>
          <w:lang w:eastAsia="en-US"/>
        </w:rPr>
        <w:br w:type="page"/>
      </w:r>
    </w:p>
    <w:p w14:paraId="45CE4527" w14:textId="5B18D1FF" w:rsidR="002E55D5" w:rsidRDefault="002E55D5" w:rsidP="002E55D5">
      <w:pPr>
        <w:pStyle w:val="TablecaptionHPA"/>
      </w:pPr>
      <w:r>
        <w:lastRenderedPageBreak/>
        <w:t xml:space="preserve">Table </w:t>
      </w:r>
      <w:fldSimple w:instr=" SEQ Table \* ARABIC ">
        <w:r w:rsidR="00D506EF">
          <w:rPr>
            <w:noProof/>
          </w:rPr>
          <w:t>11</w:t>
        </w:r>
      </w:fldSimple>
      <w:r>
        <w:t xml:space="preserve"> </w:t>
      </w:r>
      <w:r w:rsidR="0058083E">
        <w:t xml:space="preserve">: </w:t>
      </w:r>
      <w:r>
        <w:t xml:space="preserve">State/ territory health care -- Estimate of allied health professionals engaged in state/ territory </w:t>
      </w:r>
      <w:r w:rsidR="00DF5100">
        <w:t xml:space="preserve">health </w:t>
      </w:r>
      <w:r>
        <w:t>care as their primary job by profession</w:t>
      </w:r>
    </w:p>
    <w:tbl>
      <w:tblPr>
        <w:tblW w:w="0" w:type="auto"/>
        <w:jc w:val="center"/>
        <w:tblLook w:val="04A0" w:firstRow="1" w:lastRow="0" w:firstColumn="1" w:lastColumn="0" w:noHBand="0" w:noVBand="1"/>
      </w:tblPr>
      <w:tblGrid>
        <w:gridCol w:w="2887"/>
        <w:gridCol w:w="2619"/>
        <w:gridCol w:w="3118"/>
        <w:gridCol w:w="1177"/>
      </w:tblGrid>
      <w:tr w:rsidR="00CB7736" w:rsidRPr="005070F2" w14:paraId="34FCBD4C" w14:textId="77777777" w:rsidTr="007C6DE4">
        <w:trPr>
          <w:trHeight w:val="57"/>
          <w:jc w:val="center"/>
        </w:trPr>
        <w:tc>
          <w:tcPr>
            <w:tcW w:w="0" w:type="auto"/>
            <w:tcBorders>
              <w:top w:val="single" w:sz="2" w:space="0" w:color="408BCA"/>
              <w:left w:val="single" w:sz="2" w:space="0" w:color="408BCA"/>
              <w:bottom w:val="single" w:sz="18" w:space="0" w:color="408BCA"/>
              <w:right w:val="nil"/>
            </w:tcBorders>
            <w:shd w:val="clear" w:color="auto" w:fill="auto"/>
            <w:noWrap/>
            <w:vAlign w:val="center"/>
            <w:hideMark/>
          </w:tcPr>
          <w:p w14:paraId="55A18FCF" w14:textId="77777777" w:rsidR="006C790D" w:rsidRPr="007C6DE4" w:rsidRDefault="006C790D" w:rsidP="006C790D">
            <w:pPr>
              <w:spacing w:after="0"/>
              <w:jc w:val="center"/>
              <w:rPr>
                <w:rFonts w:eastAsia="Times New Roman" w:cs="Calibri"/>
                <w:b/>
                <w:bCs/>
                <w:sz w:val="18"/>
                <w:szCs w:val="18"/>
              </w:rPr>
            </w:pPr>
            <w:r w:rsidRPr="007C6DE4">
              <w:rPr>
                <w:rFonts w:eastAsia="Times New Roman" w:cs="Calibri"/>
                <w:b/>
                <w:bCs/>
                <w:sz w:val="18"/>
                <w:szCs w:val="18"/>
              </w:rPr>
              <w:t xml:space="preserve">Profession </w:t>
            </w:r>
          </w:p>
        </w:tc>
        <w:tc>
          <w:tcPr>
            <w:tcW w:w="0" w:type="auto"/>
            <w:tcBorders>
              <w:top w:val="single" w:sz="2" w:space="0" w:color="408BCA"/>
              <w:left w:val="single" w:sz="4" w:space="0" w:color="408BCA"/>
              <w:bottom w:val="single" w:sz="18" w:space="0" w:color="408BCA"/>
              <w:right w:val="nil"/>
            </w:tcBorders>
            <w:shd w:val="clear" w:color="auto" w:fill="auto"/>
            <w:noWrap/>
            <w:vAlign w:val="center"/>
            <w:hideMark/>
          </w:tcPr>
          <w:p w14:paraId="3216D4D0" w14:textId="3A7D6CD9" w:rsidR="006C790D" w:rsidRPr="007C6DE4" w:rsidRDefault="006C790D" w:rsidP="006C790D">
            <w:pPr>
              <w:spacing w:after="0"/>
              <w:jc w:val="center"/>
              <w:rPr>
                <w:rFonts w:eastAsia="Times New Roman" w:cs="Calibri"/>
                <w:b/>
                <w:bCs/>
                <w:sz w:val="18"/>
                <w:szCs w:val="18"/>
              </w:rPr>
            </w:pPr>
            <w:r w:rsidRPr="007C6DE4">
              <w:rPr>
                <w:rFonts w:eastAsia="Times New Roman" w:cs="Calibri"/>
                <w:b/>
                <w:bCs/>
                <w:sz w:val="18"/>
                <w:szCs w:val="18"/>
              </w:rPr>
              <w:t xml:space="preserve">Estimate of profession </w:t>
            </w:r>
            <w:r w:rsidR="007118A0" w:rsidRPr="007C6DE4">
              <w:rPr>
                <w:rFonts w:eastAsia="Times New Roman" w:cs="Calibri"/>
                <w:b/>
                <w:bCs/>
                <w:sz w:val="18"/>
                <w:szCs w:val="18"/>
              </w:rPr>
              <w:t>as %</w:t>
            </w:r>
          </w:p>
        </w:tc>
        <w:tc>
          <w:tcPr>
            <w:tcW w:w="0" w:type="auto"/>
            <w:tcBorders>
              <w:top w:val="single" w:sz="2" w:space="0" w:color="408BCA"/>
              <w:left w:val="single" w:sz="4" w:space="0" w:color="408BCA"/>
              <w:bottom w:val="single" w:sz="18" w:space="0" w:color="408BCA"/>
              <w:right w:val="nil"/>
            </w:tcBorders>
            <w:shd w:val="clear" w:color="auto" w:fill="auto"/>
            <w:noWrap/>
            <w:vAlign w:val="center"/>
            <w:hideMark/>
          </w:tcPr>
          <w:p w14:paraId="30EEF685" w14:textId="6A276EBF" w:rsidR="006C790D" w:rsidRPr="007C6DE4" w:rsidRDefault="00DB5C11" w:rsidP="006C790D">
            <w:pPr>
              <w:spacing w:after="0"/>
              <w:jc w:val="center"/>
              <w:rPr>
                <w:rFonts w:eastAsia="Times New Roman" w:cs="Calibri"/>
                <w:b/>
                <w:bCs/>
                <w:sz w:val="18"/>
                <w:szCs w:val="18"/>
              </w:rPr>
            </w:pPr>
            <w:r w:rsidRPr="007C6DE4">
              <w:rPr>
                <w:rFonts w:eastAsia="Times New Roman" w:cs="Calibri"/>
                <w:b/>
                <w:bCs/>
                <w:sz w:val="18"/>
                <w:szCs w:val="18"/>
              </w:rPr>
              <w:t>Estimate number of professionals</w:t>
            </w:r>
          </w:p>
        </w:tc>
        <w:tc>
          <w:tcPr>
            <w:tcW w:w="0" w:type="auto"/>
            <w:tcBorders>
              <w:top w:val="single" w:sz="2" w:space="0" w:color="408BCA"/>
              <w:left w:val="single" w:sz="4" w:space="0" w:color="408BCA"/>
              <w:bottom w:val="single" w:sz="18" w:space="0" w:color="408BCA"/>
              <w:right w:val="single" w:sz="2" w:space="0" w:color="408BCA"/>
            </w:tcBorders>
            <w:shd w:val="clear" w:color="auto" w:fill="auto"/>
            <w:noWrap/>
            <w:vAlign w:val="center"/>
            <w:hideMark/>
          </w:tcPr>
          <w:p w14:paraId="5A7426AE" w14:textId="77777777" w:rsidR="006C790D" w:rsidRPr="007C6DE4" w:rsidRDefault="006C790D" w:rsidP="006C790D">
            <w:pPr>
              <w:spacing w:after="0"/>
              <w:jc w:val="center"/>
              <w:rPr>
                <w:rFonts w:eastAsia="Times New Roman" w:cs="Calibri"/>
                <w:b/>
                <w:bCs/>
                <w:sz w:val="18"/>
                <w:szCs w:val="18"/>
              </w:rPr>
            </w:pPr>
            <w:r w:rsidRPr="007C6DE4">
              <w:rPr>
                <w:rFonts w:eastAsia="Times New Roman" w:cs="Calibri"/>
                <w:b/>
                <w:bCs/>
                <w:sz w:val="18"/>
                <w:szCs w:val="18"/>
              </w:rPr>
              <w:t>Source</w:t>
            </w:r>
          </w:p>
        </w:tc>
      </w:tr>
      <w:tr w:rsidR="005070F2" w:rsidRPr="005070F2" w14:paraId="7084834E" w14:textId="77777777" w:rsidTr="007C6DE4">
        <w:trPr>
          <w:trHeight w:val="57"/>
          <w:jc w:val="center"/>
        </w:trPr>
        <w:tc>
          <w:tcPr>
            <w:tcW w:w="0" w:type="auto"/>
            <w:tcBorders>
              <w:top w:val="single" w:sz="18" w:space="0" w:color="408BCA"/>
              <w:left w:val="single" w:sz="2" w:space="0" w:color="408BCA"/>
              <w:bottom w:val="single" w:sz="4" w:space="0" w:color="408BCA"/>
              <w:right w:val="nil"/>
            </w:tcBorders>
            <w:shd w:val="clear" w:color="auto" w:fill="auto"/>
            <w:noWrap/>
            <w:vAlign w:val="bottom"/>
            <w:hideMark/>
          </w:tcPr>
          <w:p w14:paraId="5EF6EF83"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Occupational therapists</w:t>
            </w:r>
          </w:p>
        </w:tc>
        <w:tc>
          <w:tcPr>
            <w:tcW w:w="0" w:type="auto"/>
            <w:tcBorders>
              <w:top w:val="single" w:sz="18" w:space="0" w:color="408BCA"/>
              <w:left w:val="nil"/>
              <w:bottom w:val="single" w:sz="4" w:space="0" w:color="408BCA"/>
              <w:right w:val="nil"/>
            </w:tcBorders>
            <w:shd w:val="clear" w:color="auto" w:fill="auto"/>
            <w:noWrap/>
            <w:hideMark/>
          </w:tcPr>
          <w:p w14:paraId="424F6BCD" w14:textId="046AFC3A" w:rsidR="00773751" w:rsidRPr="006C790D" w:rsidRDefault="00773751" w:rsidP="00773751">
            <w:pPr>
              <w:spacing w:after="0"/>
              <w:jc w:val="center"/>
              <w:rPr>
                <w:rFonts w:eastAsia="Times New Roman" w:cs="Calibri"/>
                <w:color w:val="000000"/>
                <w:sz w:val="18"/>
                <w:szCs w:val="18"/>
              </w:rPr>
            </w:pPr>
            <w:r w:rsidRPr="005070F2">
              <w:rPr>
                <w:sz w:val="18"/>
                <w:szCs w:val="18"/>
              </w:rPr>
              <w:t>40%</w:t>
            </w:r>
          </w:p>
        </w:tc>
        <w:tc>
          <w:tcPr>
            <w:tcW w:w="0" w:type="auto"/>
            <w:tcBorders>
              <w:top w:val="single" w:sz="18" w:space="0" w:color="408BCA"/>
              <w:left w:val="nil"/>
              <w:bottom w:val="single" w:sz="4" w:space="0" w:color="408BCA"/>
              <w:right w:val="nil"/>
            </w:tcBorders>
            <w:shd w:val="clear" w:color="auto" w:fill="auto"/>
            <w:noWrap/>
            <w:vAlign w:val="bottom"/>
            <w:hideMark/>
          </w:tcPr>
          <w:p w14:paraId="7BE770EF"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8705</w:t>
            </w:r>
          </w:p>
        </w:tc>
        <w:tc>
          <w:tcPr>
            <w:tcW w:w="0" w:type="auto"/>
            <w:tcBorders>
              <w:top w:val="single" w:sz="18" w:space="0" w:color="408BCA"/>
              <w:left w:val="nil"/>
              <w:bottom w:val="single" w:sz="4" w:space="0" w:color="408BCA"/>
              <w:right w:val="single" w:sz="2" w:space="0" w:color="408BCA"/>
            </w:tcBorders>
            <w:shd w:val="clear" w:color="auto" w:fill="auto"/>
            <w:noWrap/>
            <w:vAlign w:val="bottom"/>
            <w:hideMark/>
          </w:tcPr>
          <w:p w14:paraId="78E47C61"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w:t>
            </w:r>
          </w:p>
        </w:tc>
      </w:tr>
      <w:tr w:rsidR="005070F2" w:rsidRPr="005070F2" w14:paraId="42E932D5"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26AE4119"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Pharmacists</w:t>
            </w:r>
          </w:p>
        </w:tc>
        <w:tc>
          <w:tcPr>
            <w:tcW w:w="0" w:type="auto"/>
            <w:tcBorders>
              <w:top w:val="single" w:sz="4" w:space="0" w:color="408BCA"/>
              <w:left w:val="nil"/>
              <w:bottom w:val="single" w:sz="4" w:space="0" w:color="408BCA"/>
              <w:right w:val="nil"/>
            </w:tcBorders>
            <w:shd w:val="clear" w:color="auto" w:fill="auto"/>
            <w:noWrap/>
            <w:hideMark/>
          </w:tcPr>
          <w:p w14:paraId="06041601" w14:textId="162FC385" w:rsidR="00773751" w:rsidRPr="006C790D" w:rsidRDefault="00773751" w:rsidP="00773751">
            <w:pPr>
              <w:spacing w:after="0"/>
              <w:jc w:val="center"/>
              <w:rPr>
                <w:rFonts w:eastAsia="Times New Roman" w:cs="Calibri"/>
                <w:color w:val="000000"/>
                <w:sz w:val="18"/>
                <w:szCs w:val="18"/>
              </w:rPr>
            </w:pPr>
            <w:r w:rsidRPr="005070F2">
              <w:rPr>
                <w:sz w:val="18"/>
                <w:szCs w:val="18"/>
              </w:rPr>
              <w:t>14%</w:t>
            </w:r>
          </w:p>
        </w:tc>
        <w:tc>
          <w:tcPr>
            <w:tcW w:w="0" w:type="auto"/>
            <w:tcBorders>
              <w:top w:val="single" w:sz="4" w:space="0" w:color="408BCA"/>
              <w:left w:val="nil"/>
              <w:bottom w:val="single" w:sz="4" w:space="0" w:color="408BCA"/>
              <w:right w:val="nil"/>
            </w:tcBorders>
            <w:shd w:val="clear" w:color="auto" w:fill="auto"/>
            <w:noWrap/>
            <w:vAlign w:val="bottom"/>
            <w:hideMark/>
          </w:tcPr>
          <w:p w14:paraId="65CCE77F"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3858</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00D9E9C1"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w:t>
            </w:r>
          </w:p>
        </w:tc>
      </w:tr>
      <w:tr w:rsidR="005070F2" w:rsidRPr="005070F2" w14:paraId="05415713"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074FE52F"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Physiotherapists</w:t>
            </w:r>
          </w:p>
        </w:tc>
        <w:tc>
          <w:tcPr>
            <w:tcW w:w="0" w:type="auto"/>
            <w:tcBorders>
              <w:top w:val="single" w:sz="4" w:space="0" w:color="408BCA"/>
              <w:left w:val="nil"/>
              <w:bottom w:val="single" w:sz="4" w:space="0" w:color="408BCA"/>
              <w:right w:val="nil"/>
            </w:tcBorders>
            <w:shd w:val="clear" w:color="auto" w:fill="auto"/>
            <w:noWrap/>
            <w:hideMark/>
          </w:tcPr>
          <w:p w14:paraId="1F17E5D0" w14:textId="782C6362" w:rsidR="00773751" w:rsidRPr="006C790D" w:rsidRDefault="00773751" w:rsidP="00773751">
            <w:pPr>
              <w:spacing w:after="0"/>
              <w:jc w:val="center"/>
              <w:rPr>
                <w:rFonts w:eastAsia="Times New Roman" w:cs="Calibri"/>
                <w:color w:val="000000"/>
                <w:sz w:val="18"/>
                <w:szCs w:val="18"/>
              </w:rPr>
            </w:pPr>
            <w:r w:rsidRPr="005070F2">
              <w:rPr>
                <w:sz w:val="18"/>
                <w:szCs w:val="18"/>
              </w:rPr>
              <w:t>25%</w:t>
            </w:r>
          </w:p>
        </w:tc>
        <w:tc>
          <w:tcPr>
            <w:tcW w:w="0" w:type="auto"/>
            <w:tcBorders>
              <w:top w:val="single" w:sz="4" w:space="0" w:color="408BCA"/>
              <w:left w:val="nil"/>
              <w:bottom w:val="single" w:sz="4" w:space="0" w:color="408BCA"/>
              <w:right w:val="nil"/>
            </w:tcBorders>
            <w:shd w:val="clear" w:color="auto" w:fill="auto"/>
            <w:noWrap/>
            <w:vAlign w:val="bottom"/>
            <w:hideMark/>
          </w:tcPr>
          <w:p w14:paraId="72D816B4"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7601</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66EBF5CB"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w:t>
            </w:r>
          </w:p>
        </w:tc>
      </w:tr>
      <w:tr w:rsidR="005070F2" w:rsidRPr="005070F2" w14:paraId="7275F55C"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36B61DB7"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Podiatrists</w:t>
            </w:r>
          </w:p>
        </w:tc>
        <w:tc>
          <w:tcPr>
            <w:tcW w:w="0" w:type="auto"/>
            <w:tcBorders>
              <w:top w:val="single" w:sz="4" w:space="0" w:color="408BCA"/>
              <w:left w:val="nil"/>
              <w:bottom w:val="single" w:sz="4" w:space="0" w:color="408BCA"/>
              <w:right w:val="nil"/>
            </w:tcBorders>
            <w:shd w:val="clear" w:color="auto" w:fill="auto"/>
            <w:noWrap/>
            <w:hideMark/>
          </w:tcPr>
          <w:p w14:paraId="039EB699" w14:textId="0AC959BF" w:rsidR="00773751" w:rsidRPr="006C790D" w:rsidRDefault="00773751" w:rsidP="00773751">
            <w:pPr>
              <w:spacing w:after="0"/>
              <w:jc w:val="center"/>
              <w:rPr>
                <w:rFonts w:eastAsia="Times New Roman" w:cs="Calibri"/>
                <w:color w:val="000000"/>
                <w:sz w:val="18"/>
                <w:szCs w:val="18"/>
              </w:rPr>
            </w:pPr>
            <w:r w:rsidRPr="005070F2">
              <w:rPr>
                <w:sz w:val="18"/>
                <w:szCs w:val="18"/>
              </w:rPr>
              <w:t>11%</w:t>
            </w:r>
          </w:p>
        </w:tc>
        <w:tc>
          <w:tcPr>
            <w:tcW w:w="0" w:type="auto"/>
            <w:tcBorders>
              <w:top w:val="single" w:sz="4" w:space="0" w:color="408BCA"/>
              <w:left w:val="nil"/>
              <w:bottom w:val="single" w:sz="4" w:space="0" w:color="408BCA"/>
              <w:right w:val="nil"/>
            </w:tcBorders>
            <w:shd w:val="clear" w:color="auto" w:fill="auto"/>
            <w:noWrap/>
            <w:vAlign w:val="bottom"/>
            <w:hideMark/>
          </w:tcPr>
          <w:p w14:paraId="7ACFB923"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534</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0DFE5E57"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w:t>
            </w:r>
          </w:p>
        </w:tc>
      </w:tr>
      <w:tr w:rsidR="005070F2" w:rsidRPr="005070F2" w14:paraId="1C99011A"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3252CEBF"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Psychologists</w:t>
            </w:r>
          </w:p>
        </w:tc>
        <w:tc>
          <w:tcPr>
            <w:tcW w:w="0" w:type="auto"/>
            <w:tcBorders>
              <w:top w:val="single" w:sz="4" w:space="0" w:color="408BCA"/>
              <w:left w:val="nil"/>
              <w:bottom w:val="single" w:sz="4" w:space="0" w:color="408BCA"/>
              <w:right w:val="nil"/>
            </w:tcBorders>
            <w:shd w:val="clear" w:color="auto" w:fill="auto"/>
            <w:noWrap/>
            <w:hideMark/>
          </w:tcPr>
          <w:p w14:paraId="2DD246D6" w14:textId="1F990CF0" w:rsidR="00773751" w:rsidRPr="006C790D" w:rsidRDefault="00773751" w:rsidP="00773751">
            <w:pPr>
              <w:spacing w:after="0"/>
              <w:jc w:val="center"/>
              <w:rPr>
                <w:rFonts w:eastAsia="Times New Roman" w:cs="Calibri"/>
                <w:color w:val="000000"/>
                <w:sz w:val="18"/>
                <w:szCs w:val="18"/>
              </w:rPr>
            </w:pPr>
            <w:r w:rsidRPr="005070F2">
              <w:rPr>
                <w:sz w:val="18"/>
                <w:szCs w:val="18"/>
              </w:rPr>
              <w:t>25%</w:t>
            </w:r>
          </w:p>
        </w:tc>
        <w:tc>
          <w:tcPr>
            <w:tcW w:w="0" w:type="auto"/>
            <w:tcBorders>
              <w:top w:val="single" w:sz="4" w:space="0" w:color="408BCA"/>
              <w:left w:val="nil"/>
              <w:bottom w:val="single" w:sz="4" w:space="0" w:color="408BCA"/>
              <w:right w:val="nil"/>
            </w:tcBorders>
            <w:shd w:val="clear" w:color="auto" w:fill="auto"/>
            <w:noWrap/>
            <w:vAlign w:val="bottom"/>
            <w:hideMark/>
          </w:tcPr>
          <w:p w14:paraId="76F44439"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7905</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13EA3FA9"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w:t>
            </w:r>
          </w:p>
        </w:tc>
      </w:tr>
      <w:tr w:rsidR="005070F2" w:rsidRPr="005070F2" w14:paraId="63134173"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34CBF998"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Chiropractors</w:t>
            </w:r>
          </w:p>
        </w:tc>
        <w:tc>
          <w:tcPr>
            <w:tcW w:w="0" w:type="auto"/>
            <w:tcBorders>
              <w:top w:val="single" w:sz="4" w:space="0" w:color="408BCA"/>
              <w:left w:val="nil"/>
              <w:bottom w:val="single" w:sz="4" w:space="0" w:color="408BCA"/>
              <w:right w:val="nil"/>
            </w:tcBorders>
            <w:shd w:val="clear" w:color="auto" w:fill="auto"/>
            <w:noWrap/>
            <w:hideMark/>
          </w:tcPr>
          <w:p w14:paraId="10330A13" w14:textId="75A09EBB" w:rsidR="00773751" w:rsidRPr="006C790D" w:rsidRDefault="00773751" w:rsidP="00773751">
            <w:pPr>
              <w:spacing w:after="0"/>
              <w:jc w:val="center"/>
              <w:rPr>
                <w:rFonts w:eastAsia="Times New Roman" w:cs="Calibri"/>
                <w:color w:val="000000"/>
                <w:sz w:val="18"/>
                <w:szCs w:val="18"/>
              </w:rPr>
            </w:pPr>
            <w:r w:rsidRPr="005070F2">
              <w:rPr>
                <w:sz w:val="18"/>
                <w:szCs w:val="18"/>
              </w:rPr>
              <w:t>0%</w:t>
            </w:r>
          </w:p>
        </w:tc>
        <w:tc>
          <w:tcPr>
            <w:tcW w:w="0" w:type="auto"/>
            <w:tcBorders>
              <w:top w:val="single" w:sz="4" w:space="0" w:color="408BCA"/>
              <w:left w:val="nil"/>
              <w:bottom w:val="single" w:sz="4" w:space="0" w:color="408BCA"/>
              <w:right w:val="nil"/>
            </w:tcBorders>
            <w:shd w:val="clear" w:color="auto" w:fill="auto"/>
            <w:noWrap/>
            <w:vAlign w:val="bottom"/>
            <w:hideMark/>
          </w:tcPr>
          <w:p w14:paraId="111623D1"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7</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1968C326"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577F5FDB"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74C2BEE7" w14:textId="6781813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 xml:space="preserve">Medical </w:t>
            </w:r>
            <w:r w:rsidR="004B4BA4">
              <w:rPr>
                <w:rFonts w:eastAsia="Times New Roman" w:cs="Calibri"/>
                <w:color w:val="000000"/>
                <w:sz w:val="18"/>
                <w:szCs w:val="18"/>
              </w:rPr>
              <w:t>r</w:t>
            </w:r>
            <w:r w:rsidRPr="006C790D">
              <w:rPr>
                <w:rFonts w:eastAsia="Times New Roman" w:cs="Calibri"/>
                <w:color w:val="000000"/>
                <w:sz w:val="18"/>
                <w:szCs w:val="18"/>
              </w:rPr>
              <w:t xml:space="preserve">adiation </w:t>
            </w:r>
            <w:r w:rsidR="004B4BA4">
              <w:rPr>
                <w:rFonts w:eastAsia="Times New Roman" w:cs="Calibri"/>
                <w:color w:val="000000"/>
                <w:sz w:val="18"/>
                <w:szCs w:val="18"/>
              </w:rPr>
              <w:t>practitioners</w:t>
            </w:r>
          </w:p>
        </w:tc>
        <w:tc>
          <w:tcPr>
            <w:tcW w:w="0" w:type="auto"/>
            <w:tcBorders>
              <w:top w:val="single" w:sz="4" w:space="0" w:color="408BCA"/>
              <w:left w:val="nil"/>
              <w:bottom w:val="single" w:sz="4" w:space="0" w:color="408BCA"/>
              <w:right w:val="nil"/>
            </w:tcBorders>
            <w:shd w:val="clear" w:color="auto" w:fill="auto"/>
            <w:noWrap/>
            <w:hideMark/>
          </w:tcPr>
          <w:p w14:paraId="6E2293DC" w14:textId="5E21549B" w:rsidR="00773751" w:rsidRPr="006C790D" w:rsidRDefault="00773751" w:rsidP="00773751">
            <w:pPr>
              <w:spacing w:after="0"/>
              <w:jc w:val="center"/>
              <w:rPr>
                <w:rFonts w:eastAsia="Times New Roman" w:cs="Calibri"/>
                <w:color w:val="000000"/>
                <w:sz w:val="18"/>
                <w:szCs w:val="18"/>
              </w:rPr>
            </w:pPr>
            <w:r w:rsidRPr="005070F2">
              <w:rPr>
                <w:sz w:val="18"/>
                <w:szCs w:val="18"/>
              </w:rPr>
              <w:t>36%</w:t>
            </w:r>
          </w:p>
        </w:tc>
        <w:tc>
          <w:tcPr>
            <w:tcW w:w="0" w:type="auto"/>
            <w:tcBorders>
              <w:top w:val="single" w:sz="4" w:space="0" w:color="408BCA"/>
              <w:left w:val="nil"/>
              <w:bottom w:val="single" w:sz="4" w:space="0" w:color="408BCA"/>
              <w:right w:val="nil"/>
            </w:tcBorders>
            <w:shd w:val="clear" w:color="auto" w:fill="auto"/>
            <w:noWrap/>
            <w:vAlign w:val="bottom"/>
            <w:hideMark/>
          </w:tcPr>
          <w:p w14:paraId="3F8F4726"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5506</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76A949C1"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33CC2288"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4C8D4061"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Optometrists</w:t>
            </w:r>
          </w:p>
        </w:tc>
        <w:tc>
          <w:tcPr>
            <w:tcW w:w="0" w:type="auto"/>
            <w:tcBorders>
              <w:top w:val="single" w:sz="4" w:space="0" w:color="408BCA"/>
              <w:left w:val="nil"/>
              <w:bottom w:val="single" w:sz="4" w:space="0" w:color="408BCA"/>
              <w:right w:val="nil"/>
            </w:tcBorders>
            <w:shd w:val="clear" w:color="auto" w:fill="auto"/>
            <w:noWrap/>
            <w:hideMark/>
          </w:tcPr>
          <w:p w14:paraId="61EBB1B0" w14:textId="039C413A" w:rsidR="00773751" w:rsidRPr="006C790D" w:rsidRDefault="00773751" w:rsidP="00773751">
            <w:pPr>
              <w:spacing w:after="0"/>
              <w:jc w:val="center"/>
              <w:rPr>
                <w:rFonts w:eastAsia="Times New Roman" w:cs="Calibri"/>
                <w:color w:val="000000"/>
                <w:sz w:val="18"/>
                <w:szCs w:val="18"/>
              </w:rPr>
            </w:pPr>
            <w:r w:rsidRPr="005070F2">
              <w:rPr>
                <w:sz w:val="18"/>
                <w:szCs w:val="18"/>
              </w:rPr>
              <w:t>2%</w:t>
            </w:r>
          </w:p>
        </w:tc>
        <w:tc>
          <w:tcPr>
            <w:tcW w:w="0" w:type="auto"/>
            <w:tcBorders>
              <w:top w:val="single" w:sz="4" w:space="0" w:color="408BCA"/>
              <w:left w:val="nil"/>
              <w:bottom w:val="single" w:sz="4" w:space="0" w:color="408BCA"/>
              <w:right w:val="nil"/>
            </w:tcBorders>
            <w:shd w:val="clear" w:color="auto" w:fill="auto"/>
            <w:noWrap/>
            <w:vAlign w:val="bottom"/>
            <w:hideMark/>
          </w:tcPr>
          <w:p w14:paraId="2A0C8EB8"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122</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3ECC0442"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018C3E95"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39558AFB"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Osteopaths</w:t>
            </w:r>
          </w:p>
        </w:tc>
        <w:tc>
          <w:tcPr>
            <w:tcW w:w="0" w:type="auto"/>
            <w:tcBorders>
              <w:top w:val="single" w:sz="4" w:space="0" w:color="408BCA"/>
              <w:left w:val="nil"/>
              <w:bottom w:val="single" w:sz="4" w:space="0" w:color="408BCA"/>
              <w:right w:val="nil"/>
            </w:tcBorders>
            <w:shd w:val="clear" w:color="auto" w:fill="auto"/>
            <w:noWrap/>
            <w:hideMark/>
          </w:tcPr>
          <w:p w14:paraId="21C19547" w14:textId="50767D81" w:rsidR="00773751" w:rsidRPr="006C790D" w:rsidRDefault="00773751" w:rsidP="00773751">
            <w:pPr>
              <w:spacing w:after="0"/>
              <w:jc w:val="center"/>
              <w:rPr>
                <w:rFonts w:eastAsia="Times New Roman" w:cs="Calibri"/>
                <w:color w:val="000000"/>
                <w:sz w:val="18"/>
                <w:szCs w:val="18"/>
              </w:rPr>
            </w:pPr>
            <w:r w:rsidRPr="005070F2">
              <w:rPr>
                <w:sz w:val="18"/>
                <w:szCs w:val="18"/>
              </w:rPr>
              <w:t>0%</w:t>
            </w:r>
          </w:p>
        </w:tc>
        <w:tc>
          <w:tcPr>
            <w:tcW w:w="0" w:type="auto"/>
            <w:tcBorders>
              <w:top w:val="single" w:sz="4" w:space="0" w:color="408BCA"/>
              <w:left w:val="nil"/>
              <w:bottom w:val="single" w:sz="4" w:space="0" w:color="408BCA"/>
              <w:right w:val="nil"/>
            </w:tcBorders>
            <w:shd w:val="clear" w:color="auto" w:fill="auto"/>
            <w:noWrap/>
            <w:vAlign w:val="bottom"/>
            <w:hideMark/>
          </w:tcPr>
          <w:p w14:paraId="1A889352"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3</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0488720E"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0335E27A"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7C499625"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Social workers</w:t>
            </w:r>
          </w:p>
        </w:tc>
        <w:tc>
          <w:tcPr>
            <w:tcW w:w="0" w:type="auto"/>
            <w:tcBorders>
              <w:top w:val="single" w:sz="4" w:space="0" w:color="408BCA"/>
              <w:left w:val="nil"/>
              <w:bottom w:val="single" w:sz="4" w:space="0" w:color="408BCA"/>
              <w:right w:val="nil"/>
            </w:tcBorders>
            <w:shd w:val="clear" w:color="auto" w:fill="auto"/>
            <w:noWrap/>
            <w:hideMark/>
          </w:tcPr>
          <w:p w14:paraId="2E11F63D" w14:textId="26FAC632" w:rsidR="00773751" w:rsidRPr="006C790D" w:rsidRDefault="00773751" w:rsidP="00773751">
            <w:pPr>
              <w:spacing w:after="0"/>
              <w:jc w:val="center"/>
              <w:rPr>
                <w:rFonts w:eastAsia="Times New Roman" w:cs="Calibri"/>
                <w:color w:val="000000"/>
                <w:sz w:val="18"/>
                <w:szCs w:val="18"/>
              </w:rPr>
            </w:pPr>
            <w:r w:rsidRPr="005070F2">
              <w:rPr>
                <w:sz w:val="18"/>
                <w:szCs w:val="18"/>
              </w:rPr>
              <w:t>34%</w:t>
            </w:r>
          </w:p>
        </w:tc>
        <w:tc>
          <w:tcPr>
            <w:tcW w:w="0" w:type="auto"/>
            <w:tcBorders>
              <w:top w:val="single" w:sz="4" w:space="0" w:color="408BCA"/>
              <w:left w:val="nil"/>
              <w:bottom w:val="single" w:sz="4" w:space="0" w:color="408BCA"/>
              <w:right w:val="nil"/>
            </w:tcBorders>
            <w:shd w:val="clear" w:color="auto" w:fill="auto"/>
            <w:noWrap/>
            <w:vAlign w:val="bottom"/>
            <w:hideMark/>
          </w:tcPr>
          <w:p w14:paraId="02205DA7"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15508</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2EB57AD4"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w:t>
            </w:r>
          </w:p>
        </w:tc>
      </w:tr>
      <w:tr w:rsidR="005070F2" w:rsidRPr="005070F2" w14:paraId="27AD982C"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453E0310"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Audiologists</w:t>
            </w:r>
          </w:p>
        </w:tc>
        <w:tc>
          <w:tcPr>
            <w:tcW w:w="0" w:type="auto"/>
            <w:tcBorders>
              <w:top w:val="single" w:sz="4" w:space="0" w:color="408BCA"/>
              <w:left w:val="nil"/>
              <w:bottom w:val="single" w:sz="4" w:space="0" w:color="408BCA"/>
              <w:right w:val="nil"/>
            </w:tcBorders>
            <w:shd w:val="clear" w:color="auto" w:fill="auto"/>
            <w:noWrap/>
            <w:hideMark/>
          </w:tcPr>
          <w:p w14:paraId="7708651D" w14:textId="6A6461C8" w:rsidR="00773751" w:rsidRPr="006C790D" w:rsidRDefault="00773751" w:rsidP="00773751">
            <w:pPr>
              <w:spacing w:after="0"/>
              <w:jc w:val="center"/>
              <w:rPr>
                <w:rFonts w:eastAsia="Times New Roman" w:cs="Calibri"/>
                <w:color w:val="000000"/>
                <w:sz w:val="18"/>
                <w:szCs w:val="18"/>
              </w:rPr>
            </w:pPr>
            <w:r w:rsidRPr="005070F2">
              <w:rPr>
                <w:sz w:val="18"/>
                <w:szCs w:val="18"/>
              </w:rPr>
              <w:t>32%</w:t>
            </w:r>
          </w:p>
        </w:tc>
        <w:tc>
          <w:tcPr>
            <w:tcW w:w="0" w:type="auto"/>
            <w:tcBorders>
              <w:top w:val="single" w:sz="4" w:space="0" w:color="408BCA"/>
              <w:left w:val="nil"/>
              <w:bottom w:val="single" w:sz="4" w:space="0" w:color="408BCA"/>
              <w:right w:val="nil"/>
            </w:tcBorders>
            <w:shd w:val="clear" w:color="auto" w:fill="auto"/>
            <w:noWrap/>
            <w:vAlign w:val="bottom"/>
            <w:hideMark/>
          </w:tcPr>
          <w:p w14:paraId="181BF463"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949</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037B2E58"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04744A23"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49B39E49"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Dietitians</w:t>
            </w:r>
          </w:p>
        </w:tc>
        <w:tc>
          <w:tcPr>
            <w:tcW w:w="0" w:type="auto"/>
            <w:tcBorders>
              <w:top w:val="single" w:sz="4" w:space="0" w:color="408BCA"/>
              <w:left w:val="nil"/>
              <w:bottom w:val="single" w:sz="4" w:space="0" w:color="408BCA"/>
              <w:right w:val="nil"/>
            </w:tcBorders>
            <w:shd w:val="clear" w:color="auto" w:fill="auto"/>
            <w:noWrap/>
            <w:hideMark/>
          </w:tcPr>
          <w:p w14:paraId="0ACC293E" w14:textId="5BD3A3F1" w:rsidR="00773751" w:rsidRPr="006C790D" w:rsidRDefault="00773751" w:rsidP="00773751">
            <w:pPr>
              <w:spacing w:after="0"/>
              <w:jc w:val="center"/>
              <w:rPr>
                <w:rFonts w:eastAsia="Times New Roman" w:cs="Calibri"/>
                <w:color w:val="000000"/>
                <w:sz w:val="18"/>
                <w:szCs w:val="18"/>
              </w:rPr>
            </w:pPr>
            <w:r w:rsidRPr="005070F2">
              <w:rPr>
                <w:sz w:val="18"/>
                <w:szCs w:val="18"/>
              </w:rPr>
              <w:t>40%</w:t>
            </w:r>
          </w:p>
        </w:tc>
        <w:tc>
          <w:tcPr>
            <w:tcW w:w="0" w:type="auto"/>
            <w:tcBorders>
              <w:top w:val="single" w:sz="4" w:space="0" w:color="408BCA"/>
              <w:left w:val="nil"/>
              <w:bottom w:val="single" w:sz="4" w:space="0" w:color="408BCA"/>
              <w:right w:val="nil"/>
            </w:tcBorders>
            <w:shd w:val="clear" w:color="auto" w:fill="auto"/>
            <w:noWrap/>
            <w:vAlign w:val="bottom"/>
            <w:hideMark/>
          </w:tcPr>
          <w:p w14:paraId="5556F761"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2206</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045D2580"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590BF161"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7C4CE1C0"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Orthoptists</w:t>
            </w:r>
          </w:p>
        </w:tc>
        <w:tc>
          <w:tcPr>
            <w:tcW w:w="0" w:type="auto"/>
            <w:tcBorders>
              <w:top w:val="single" w:sz="4" w:space="0" w:color="408BCA"/>
              <w:left w:val="nil"/>
              <w:bottom w:val="single" w:sz="4" w:space="0" w:color="408BCA"/>
              <w:right w:val="nil"/>
            </w:tcBorders>
            <w:shd w:val="clear" w:color="auto" w:fill="auto"/>
            <w:noWrap/>
            <w:hideMark/>
          </w:tcPr>
          <w:p w14:paraId="2C7D7611" w14:textId="3650C128" w:rsidR="00773751" w:rsidRPr="006C790D" w:rsidRDefault="00773751" w:rsidP="00773751">
            <w:pPr>
              <w:spacing w:after="0"/>
              <w:jc w:val="center"/>
              <w:rPr>
                <w:rFonts w:eastAsia="Times New Roman" w:cs="Calibri"/>
                <w:color w:val="000000"/>
                <w:sz w:val="18"/>
                <w:szCs w:val="18"/>
              </w:rPr>
            </w:pPr>
            <w:r w:rsidRPr="005070F2">
              <w:rPr>
                <w:sz w:val="18"/>
                <w:szCs w:val="18"/>
              </w:rPr>
              <w:t>2%</w:t>
            </w:r>
          </w:p>
        </w:tc>
        <w:tc>
          <w:tcPr>
            <w:tcW w:w="0" w:type="auto"/>
            <w:tcBorders>
              <w:top w:val="single" w:sz="4" w:space="0" w:color="408BCA"/>
              <w:left w:val="nil"/>
              <w:bottom w:val="single" w:sz="4" w:space="0" w:color="408BCA"/>
              <w:right w:val="nil"/>
            </w:tcBorders>
            <w:shd w:val="clear" w:color="auto" w:fill="auto"/>
            <w:noWrap/>
            <w:vAlign w:val="bottom"/>
            <w:hideMark/>
          </w:tcPr>
          <w:p w14:paraId="642732A1"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22</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4ECE3D21"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4EF14793"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3A3800A3"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Sonographers</w:t>
            </w:r>
          </w:p>
        </w:tc>
        <w:tc>
          <w:tcPr>
            <w:tcW w:w="0" w:type="auto"/>
            <w:tcBorders>
              <w:top w:val="single" w:sz="4" w:space="0" w:color="408BCA"/>
              <w:left w:val="nil"/>
              <w:bottom w:val="single" w:sz="4" w:space="0" w:color="408BCA"/>
              <w:right w:val="nil"/>
            </w:tcBorders>
            <w:shd w:val="clear" w:color="auto" w:fill="auto"/>
            <w:noWrap/>
            <w:hideMark/>
          </w:tcPr>
          <w:p w14:paraId="117D445C" w14:textId="7DC02803" w:rsidR="00773751" w:rsidRPr="006C790D" w:rsidRDefault="00773751" w:rsidP="00773751">
            <w:pPr>
              <w:spacing w:after="0"/>
              <w:jc w:val="center"/>
              <w:rPr>
                <w:rFonts w:eastAsia="Times New Roman" w:cs="Calibri"/>
                <w:color w:val="000000"/>
                <w:sz w:val="18"/>
                <w:szCs w:val="18"/>
              </w:rPr>
            </w:pPr>
            <w:r w:rsidRPr="005070F2">
              <w:rPr>
                <w:sz w:val="18"/>
                <w:szCs w:val="18"/>
              </w:rPr>
              <w:t>36%</w:t>
            </w:r>
          </w:p>
        </w:tc>
        <w:tc>
          <w:tcPr>
            <w:tcW w:w="0" w:type="auto"/>
            <w:tcBorders>
              <w:top w:val="single" w:sz="4" w:space="0" w:color="408BCA"/>
              <w:left w:val="nil"/>
              <w:bottom w:val="single" w:sz="4" w:space="0" w:color="408BCA"/>
              <w:right w:val="nil"/>
            </w:tcBorders>
            <w:shd w:val="clear" w:color="auto" w:fill="auto"/>
            <w:noWrap/>
            <w:vAlign w:val="bottom"/>
            <w:hideMark/>
          </w:tcPr>
          <w:p w14:paraId="0DB43A6B"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1351</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5631C8CD"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1A95F382"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1953A9D9"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Speech pathologists</w:t>
            </w:r>
          </w:p>
        </w:tc>
        <w:tc>
          <w:tcPr>
            <w:tcW w:w="0" w:type="auto"/>
            <w:tcBorders>
              <w:top w:val="single" w:sz="4" w:space="0" w:color="408BCA"/>
              <w:left w:val="nil"/>
              <w:bottom w:val="single" w:sz="4" w:space="0" w:color="408BCA"/>
              <w:right w:val="nil"/>
            </w:tcBorders>
            <w:shd w:val="clear" w:color="auto" w:fill="auto"/>
            <w:noWrap/>
            <w:hideMark/>
          </w:tcPr>
          <w:p w14:paraId="39A79C56" w14:textId="5D3B1799" w:rsidR="00773751" w:rsidRPr="006C790D" w:rsidRDefault="00773751" w:rsidP="00773751">
            <w:pPr>
              <w:spacing w:after="0"/>
              <w:jc w:val="center"/>
              <w:rPr>
                <w:rFonts w:eastAsia="Times New Roman" w:cs="Calibri"/>
                <w:color w:val="000000"/>
                <w:sz w:val="18"/>
                <w:szCs w:val="18"/>
              </w:rPr>
            </w:pPr>
            <w:r w:rsidRPr="005070F2">
              <w:rPr>
                <w:sz w:val="18"/>
                <w:szCs w:val="18"/>
              </w:rPr>
              <w:t>32%</w:t>
            </w:r>
          </w:p>
        </w:tc>
        <w:tc>
          <w:tcPr>
            <w:tcW w:w="0" w:type="auto"/>
            <w:tcBorders>
              <w:top w:val="single" w:sz="4" w:space="0" w:color="408BCA"/>
              <w:left w:val="nil"/>
              <w:bottom w:val="single" w:sz="4" w:space="0" w:color="408BCA"/>
              <w:right w:val="nil"/>
            </w:tcBorders>
            <w:shd w:val="clear" w:color="auto" w:fill="auto"/>
            <w:noWrap/>
            <w:vAlign w:val="bottom"/>
            <w:hideMark/>
          </w:tcPr>
          <w:p w14:paraId="6E25530D"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3006</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28F00253"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21EEAFD0"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05AB9567"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Orthotists/prosthetists</w:t>
            </w:r>
          </w:p>
        </w:tc>
        <w:tc>
          <w:tcPr>
            <w:tcW w:w="0" w:type="auto"/>
            <w:tcBorders>
              <w:top w:val="single" w:sz="4" w:space="0" w:color="408BCA"/>
              <w:left w:val="nil"/>
              <w:bottom w:val="single" w:sz="4" w:space="0" w:color="408BCA"/>
              <w:right w:val="nil"/>
            </w:tcBorders>
            <w:shd w:val="clear" w:color="auto" w:fill="auto"/>
            <w:noWrap/>
            <w:hideMark/>
          </w:tcPr>
          <w:p w14:paraId="228F355C" w14:textId="458D1DCF" w:rsidR="00773751" w:rsidRPr="006C790D" w:rsidRDefault="00773751" w:rsidP="00773751">
            <w:pPr>
              <w:spacing w:after="0"/>
              <w:jc w:val="center"/>
              <w:rPr>
                <w:rFonts w:eastAsia="Times New Roman" w:cs="Calibri"/>
                <w:color w:val="000000"/>
                <w:sz w:val="18"/>
                <w:szCs w:val="18"/>
              </w:rPr>
            </w:pPr>
            <w:r w:rsidRPr="005070F2">
              <w:rPr>
                <w:sz w:val="18"/>
                <w:szCs w:val="18"/>
              </w:rPr>
              <w:t>36%</w:t>
            </w:r>
          </w:p>
        </w:tc>
        <w:tc>
          <w:tcPr>
            <w:tcW w:w="0" w:type="auto"/>
            <w:tcBorders>
              <w:top w:val="single" w:sz="4" w:space="0" w:color="408BCA"/>
              <w:left w:val="nil"/>
              <w:bottom w:val="single" w:sz="4" w:space="0" w:color="408BCA"/>
              <w:right w:val="nil"/>
            </w:tcBorders>
            <w:shd w:val="clear" w:color="auto" w:fill="auto"/>
            <w:noWrap/>
            <w:vAlign w:val="bottom"/>
            <w:hideMark/>
          </w:tcPr>
          <w:p w14:paraId="6AFED2F3"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166</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4CEFADE3"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5070F2" w14:paraId="330ACDA6"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5CDB89F0" w14:textId="77777777" w:rsidR="00773751" w:rsidRPr="006C790D" w:rsidRDefault="00773751" w:rsidP="00773751">
            <w:pPr>
              <w:spacing w:after="0"/>
              <w:rPr>
                <w:rFonts w:eastAsia="Times New Roman" w:cs="Calibri"/>
                <w:color w:val="000000"/>
                <w:sz w:val="18"/>
                <w:szCs w:val="18"/>
              </w:rPr>
            </w:pPr>
            <w:r w:rsidRPr="006C790D">
              <w:rPr>
                <w:rFonts w:eastAsia="Times New Roman" w:cs="Calibri"/>
                <w:color w:val="000000"/>
                <w:sz w:val="18"/>
                <w:szCs w:val="18"/>
              </w:rPr>
              <w:t>Rehabilitation counsellors</w:t>
            </w:r>
          </w:p>
        </w:tc>
        <w:tc>
          <w:tcPr>
            <w:tcW w:w="0" w:type="auto"/>
            <w:tcBorders>
              <w:top w:val="single" w:sz="4" w:space="0" w:color="408BCA"/>
              <w:left w:val="nil"/>
              <w:bottom w:val="single" w:sz="4" w:space="0" w:color="408BCA"/>
              <w:right w:val="nil"/>
            </w:tcBorders>
            <w:shd w:val="clear" w:color="auto" w:fill="auto"/>
            <w:noWrap/>
            <w:hideMark/>
          </w:tcPr>
          <w:p w14:paraId="6D47B20C" w14:textId="6941C554" w:rsidR="00773751" w:rsidRPr="006C790D" w:rsidRDefault="00773751" w:rsidP="00773751">
            <w:pPr>
              <w:spacing w:after="0"/>
              <w:jc w:val="center"/>
              <w:rPr>
                <w:rFonts w:eastAsia="Times New Roman" w:cs="Calibri"/>
                <w:color w:val="000000"/>
                <w:sz w:val="18"/>
                <w:szCs w:val="18"/>
              </w:rPr>
            </w:pPr>
            <w:r w:rsidRPr="005070F2">
              <w:rPr>
                <w:sz w:val="18"/>
                <w:szCs w:val="18"/>
              </w:rPr>
              <w:t>15%</w:t>
            </w:r>
          </w:p>
        </w:tc>
        <w:tc>
          <w:tcPr>
            <w:tcW w:w="0" w:type="auto"/>
            <w:tcBorders>
              <w:top w:val="single" w:sz="4" w:space="0" w:color="408BCA"/>
              <w:left w:val="nil"/>
              <w:bottom w:val="single" w:sz="4" w:space="0" w:color="408BCA"/>
              <w:right w:val="nil"/>
            </w:tcBorders>
            <w:shd w:val="clear" w:color="auto" w:fill="auto"/>
            <w:noWrap/>
            <w:vAlign w:val="bottom"/>
            <w:hideMark/>
          </w:tcPr>
          <w:p w14:paraId="72866BD8"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266</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29E4367B" w14:textId="77777777" w:rsidR="00773751" w:rsidRPr="006C790D" w:rsidRDefault="00773751" w:rsidP="00773751">
            <w:pPr>
              <w:spacing w:after="0"/>
              <w:jc w:val="center"/>
              <w:rPr>
                <w:rFonts w:eastAsia="Times New Roman" w:cs="Calibri"/>
                <w:color w:val="000000"/>
                <w:sz w:val="18"/>
                <w:szCs w:val="18"/>
              </w:rPr>
            </w:pPr>
            <w:r w:rsidRPr="006C790D">
              <w:rPr>
                <w:rFonts w:eastAsia="Times New Roman" w:cs="Calibri"/>
                <w:color w:val="000000"/>
                <w:sz w:val="18"/>
                <w:szCs w:val="18"/>
              </w:rPr>
              <w:t>Census grp</w:t>
            </w:r>
          </w:p>
        </w:tc>
      </w:tr>
      <w:tr w:rsidR="005070F2" w:rsidRPr="006C790D" w14:paraId="7033021E"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40801F4A" w14:textId="77777777" w:rsidR="006C790D" w:rsidRPr="006C790D" w:rsidRDefault="006C790D" w:rsidP="006C790D">
            <w:pPr>
              <w:spacing w:after="0"/>
              <w:rPr>
                <w:rFonts w:eastAsia="Times New Roman" w:cs="Calibri"/>
                <w:color w:val="000000"/>
                <w:sz w:val="18"/>
                <w:szCs w:val="18"/>
              </w:rPr>
            </w:pPr>
            <w:r w:rsidRPr="006C790D">
              <w:rPr>
                <w:rFonts w:eastAsia="Times New Roman" w:cs="Calibri"/>
                <w:color w:val="000000"/>
                <w:sz w:val="18"/>
                <w:szCs w:val="18"/>
              </w:rPr>
              <w:t>Art therapists</w:t>
            </w:r>
          </w:p>
        </w:tc>
        <w:tc>
          <w:tcPr>
            <w:tcW w:w="0" w:type="auto"/>
            <w:tcBorders>
              <w:top w:val="single" w:sz="4" w:space="0" w:color="408BCA"/>
              <w:left w:val="nil"/>
              <w:bottom w:val="single" w:sz="4" w:space="0" w:color="408BCA"/>
              <w:right w:val="nil"/>
            </w:tcBorders>
            <w:shd w:val="clear" w:color="auto" w:fill="auto"/>
            <w:noWrap/>
            <w:vAlign w:val="bottom"/>
            <w:hideMark/>
          </w:tcPr>
          <w:p w14:paraId="0E3D2663"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nil"/>
            </w:tcBorders>
            <w:shd w:val="clear" w:color="auto" w:fill="auto"/>
            <w:noWrap/>
            <w:vAlign w:val="bottom"/>
            <w:hideMark/>
          </w:tcPr>
          <w:p w14:paraId="5AF668E6"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3A231D97"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r>
      <w:tr w:rsidR="005070F2" w:rsidRPr="006C790D" w14:paraId="697855DA"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6FE5380D" w14:textId="37D6B82A" w:rsidR="006C790D" w:rsidRPr="006C790D" w:rsidRDefault="006C790D" w:rsidP="006C790D">
            <w:pPr>
              <w:spacing w:after="0"/>
              <w:rPr>
                <w:rFonts w:eastAsia="Times New Roman" w:cs="Calibri"/>
                <w:color w:val="000000"/>
                <w:sz w:val="18"/>
                <w:szCs w:val="18"/>
              </w:rPr>
            </w:pPr>
            <w:r w:rsidRPr="006C790D">
              <w:rPr>
                <w:rFonts w:eastAsia="Times New Roman" w:cs="Calibri"/>
                <w:color w:val="000000"/>
                <w:sz w:val="18"/>
                <w:szCs w:val="18"/>
              </w:rPr>
              <w:t xml:space="preserve">Exercise </w:t>
            </w:r>
            <w:r w:rsidR="004B4BA4">
              <w:rPr>
                <w:rFonts w:eastAsia="Times New Roman" w:cs="Calibri"/>
                <w:color w:val="000000"/>
                <w:sz w:val="18"/>
                <w:szCs w:val="18"/>
              </w:rPr>
              <w:t>p</w:t>
            </w:r>
            <w:r w:rsidRPr="006C790D">
              <w:rPr>
                <w:rFonts w:eastAsia="Times New Roman" w:cs="Calibri"/>
                <w:color w:val="000000"/>
                <w:sz w:val="18"/>
                <w:szCs w:val="18"/>
              </w:rPr>
              <w:t xml:space="preserve">hysiologists </w:t>
            </w:r>
          </w:p>
        </w:tc>
        <w:tc>
          <w:tcPr>
            <w:tcW w:w="0" w:type="auto"/>
            <w:tcBorders>
              <w:top w:val="single" w:sz="4" w:space="0" w:color="408BCA"/>
              <w:left w:val="nil"/>
              <w:bottom w:val="single" w:sz="4" w:space="0" w:color="408BCA"/>
              <w:right w:val="nil"/>
            </w:tcBorders>
            <w:shd w:val="clear" w:color="auto" w:fill="auto"/>
            <w:noWrap/>
            <w:vAlign w:val="bottom"/>
            <w:hideMark/>
          </w:tcPr>
          <w:p w14:paraId="47A42E01"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nil"/>
            </w:tcBorders>
            <w:shd w:val="clear" w:color="auto" w:fill="auto"/>
            <w:noWrap/>
            <w:vAlign w:val="bottom"/>
            <w:hideMark/>
          </w:tcPr>
          <w:p w14:paraId="0085A9C5"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22CE9008"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r>
      <w:tr w:rsidR="005070F2" w:rsidRPr="006C790D" w14:paraId="21C3057A"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48827475" w14:textId="69F227CB" w:rsidR="006C790D" w:rsidRPr="006C790D" w:rsidRDefault="006C790D" w:rsidP="006C790D">
            <w:pPr>
              <w:spacing w:after="0"/>
              <w:rPr>
                <w:rFonts w:eastAsia="Times New Roman" w:cs="Calibri"/>
                <w:color w:val="000000"/>
                <w:sz w:val="18"/>
                <w:szCs w:val="18"/>
              </w:rPr>
            </w:pPr>
            <w:r w:rsidRPr="006C790D">
              <w:rPr>
                <w:rFonts w:eastAsia="Times New Roman" w:cs="Calibri"/>
                <w:color w:val="000000"/>
                <w:sz w:val="18"/>
                <w:szCs w:val="18"/>
              </w:rPr>
              <w:t xml:space="preserve">Genetic </w:t>
            </w:r>
            <w:r w:rsidR="004B4BA4">
              <w:rPr>
                <w:rFonts w:eastAsia="Times New Roman" w:cs="Calibri"/>
                <w:color w:val="000000"/>
                <w:sz w:val="18"/>
                <w:szCs w:val="18"/>
              </w:rPr>
              <w:t>c</w:t>
            </w:r>
            <w:r w:rsidRPr="006C790D">
              <w:rPr>
                <w:rFonts w:eastAsia="Times New Roman" w:cs="Calibri"/>
                <w:color w:val="000000"/>
                <w:sz w:val="18"/>
                <w:szCs w:val="18"/>
              </w:rPr>
              <w:t>ounsellors</w:t>
            </w:r>
          </w:p>
        </w:tc>
        <w:tc>
          <w:tcPr>
            <w:tcW w:w="0" w:type="auto"/>
            <w:tcBorders>
              <w:top w:val="single" w:sz="4" w:space="0" w:color="408BCA"/>
              <w:left w:val="nil"/>
              <w:bottom w:val="single" w:sz="4" w:space="0" w:color="408BCA"/>
              <w:right w:val="nil"/>
            </w:tcBorders>
            <w:shd w:val="clear" w:color="auto" w:fill="auto"/>
            <w:noWrap/>
            <w:vAlign w:val="bottom"/>
            <w:hideMark/>
          </w:tcPr>
          <w:p w14:paraId="4FBA9002"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nil"/>
            </w:tcBorders>
            <w:shd w:val="clear" w:color="auto" w:fill="auto"/>
            <w:noWrap/>
            <w:vAlign w:val="bottom"/>
            <w:hideMark/>
          </w:tcPr>
          <w:p w14:paraId="43337EF5"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299A5BDD"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r>
      <w:tr w:rsidR="005070F2" w:rsidRPr="006C790D" w14:paraId="171B4DC4" w14:textId="77777777" w:rsidTr="007C6DE4">
        <w:trPr>
          <w:trHeight w:val="57"/>
          <w:jc w:val="center"/>
        </w:trPr>
        <w:tc>
          <w:tcPr>
            <w:tcW w:w="0" w:type="auto"/>
            <w:tcBorders>
              <w:top w:val="single" w:sz="4" w:space="0" w:color="408BCA"/>
              <w:left w:val="single" w:sz="2" w:space="0" w:color="408BCA"/>
              <w:bottom w:val="single" w:sz="4" w:space="0" w:color="408BCA"/>
              <w:right w:val="nil"/>
            </w:tcBorders>
            <w:shd w:val="clear" w:color="auto" w:fill="auto"/>
            <w:noWrap/>
            <w:vAlign w:val="bottom"/>
            <w:hideMark/>
          </w:tcPr>
          <w:p w14:paraId="51B5EB24" w14:textId="76582CE7" w:rsidR="006C790D" w:rsidRPr="006C790D" w:rsidRDefault="006C790D" w:rsidP="006C790D">
            <w:pPr>
              <w:spacing w:after="0"/>
              <w:rPr>
                <w:rFonts w:eastAsia="Times New Roman" w:cs="Calibri"/>
                <w:color w:val="000000"/>
                <w:sz w:val="18"/>
                <w:szCs w:val="18"/>
              </w:rPr>
            </w:pPr>
            <w:r w:rsidRPr="006C790D">
              <w:rPr>
                <w:rFonts w:eastAsia="Times New Roman" w:cs="Calibri"/>
                <w:color w:val="000000"/>
                <w:sz w:val="18"/>
                <w:szCs w:val="18"/>
              </w:rPr>
              <w:t xml:space="preserve">Music </w:t>
            </w:r>
            <w:r w:rsidR="004B4BA4">
              <w:rPr>
                <w:rFonts w:eastAsia="Times New Roman" w:cs="Calibri"/>
                <w:color w:val="000000"/>
                <w:sz w:val="18"/>
                <w:szCs w:val="18"/>
              </w:rPr>
              <w:t>t</w:t>
            </w:r>
            <w:r w:rsidRPr="006C790D">
              <w:rPr>
                <w:rFonts w:eastAsia="Times New Roman" w:cs="Calibri"/>
                <w:color w:val="000000"/>
                <w:sz w:val="18"/>
                <w:szCs w:val="18"/>
              </w:rPr>
              <w:t>herapists</w:t>
            </w:r>
          </w:p>
        </w:tc>
        <w:tc>
          <w:tcPr>
            <w:tcW w:w="0" w:type="auto"/>
            <w:tcBorders>
              <w:top w:val="single" w:sz="4" w:space="0" w:color="408BCA"/>
              <w:left w:val="nil"/>
              <w:bottom w:val="single" w:sz="4" w:space="0" w:color="408BCA"/>
              <w:right w:val="nil"/>
            </w:tcBorders>
            <w:shd w:val="clear" w:color="auto" w:fill="auto"/>
            <w:noWrap/>
            <w:vAlign w:val="bottom"/>
            <w:hideMark/>
          </w:tcPr>
          <w:p w14:paraId="4B0AAB67"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nil"/>
            </w:tcBorders>
            <w:shd w:val="clear" w:color="auto" w:fill="auto"/>
            <w:noWrap/>
            <w:vAlign w:val="bottom"/>
            <w:hideMark/>
          </w:tcPr>
          <w:p w14:paraId="735E7AC3"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4" w:space="0" w:color="408BCA"/>
              <w:right w:val="single" w:sz="2" w:space="0" w:color="408BCA"/>
            </w:tcBorders>
            <w:shd w:val="clear" w:color="auto" w:fill="auto"/>
            <w:noWrap/>
            <w:vAlign w:val="bottom"/>
            <w:hideMark/>
          </w:tcPr>
          <w:p w14:paraId="0A987DB5"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r>
      <w:tr w:rsidR="005070F2" w:rsidRPr="006C790D" w14:paraId="5A66F38C" w14:textId="77777777" w:rsidTr="007C6DE4">
        <w:trPr>
          <w:trHeight w:val="57"/>
          <w:jc w:val="center"/>
        </w:trPr>
        <w:tc>
          <w:tcPr>
            <w:tcW w:w="0" w:type="auto"/>
            <w:tcBorders>
              <w:top w:val="single" w:sz="4" w:space="0" w:color="408BCA"/>
              <w:left w:val="single" w:sz="2" w:space="0" w:color="408BCA"/>
              <w:bottom w:val="single" w:sz="2" w:space="0" w:color="408BCA"/>
              <w:right w:val="nil"/>
            </w:tcBorders>
            <w:shd w:val="clear" w:color="auto" w:fill="auto"/>
            <w:noWrap/>
            <w:vAlign w:val="bottom"/>
            <w:hideMark/>
          </w:tcPr>
          <w:p w14:paraId="0D8316D9" w14:textId="77777777" w:rsidR="006C790D" w:rsidRPr="006C790D" w:rsidRDefault="006C790D" w:rsidP="006C790D">
            <w:pPr>
              <w:spacing w:after="0"/>
              <w:rPr>
                <w:rFonts w:eastAsia="Times New Roman" w:cs="Calibri"/>
                <w:color w:val="000000"/>
                <w:sz w:val="18"/>
                <w:szCs w:val="18"/>
              </w:rPr>
            </w:pPr>
            <w:r w:rsidRPr="006C790D">
              <w:rPr>
                <w:rFonts w:eastAsia="Times New Roman" w:cs="Calibri"/>
                <w:color w:val="000000"/>
                <w:sz w:val="18"/>
                <w:szCs w:val="18"/>
              </w:rPr>
              <w:t>Perfusionists</w:t>
            </w:r>
          </w:p>
        </w:tc>
        <w:tc>
          <w:tcPr>
            <w:tcW w:w="0" w:type="auto"/>
            <w:tcBorders>
              <w:top w:val="single" w:sz="4" w:space="0" w:color="408BCA"/>
              <w:left w:val="nil"/>
              <w:bottom w:val="single" w:sz="2" w:space="0" w:color="408BCA"/>
              <w:right w:val="nil"/>
            </w:tcBorders>
            <w:shd w:val="clear" w:color="auto" w:fill="auto"/>
            <w:noWrap/>
            <w:vAlign w:val="bottom"/>
            <w:hideMark/>
          </w:tcPr>
          <w:p w14:paraId="7910309C"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2" w:space="0" w:color="408BCA"/>
              <w:right w:val="nil"/>
            </w:tcBorders>
            <w:shd w:val="clear" w:color="auto" w:fill="auto"/>
            <w:noWrap/>
            <w:vAlign w:val="bottom"/>
            <w:hideMark/>
          </w:tcPr>
          <w:p w14:paraId="7D25D032"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c>
          <w:tcPr>
            <w:tcW w:w="0" w:type="auto"/>
            <w:tcBorders>
              <w:top w:val="single" w:sz="4" w:space="0" w:color="408BCA"/>
              <w:left w:val="nil"/>
              <w:bottom w:val="single" w:sz="2" w:space="0" w:color="408BCA"/>
              <w:right w:val="single" w:sz="2" w:space="0" w:color="408BCA"/>
            </w:tcBorders>
            <w:shd w:val="clear" w:color="auto" w:fill="auto"/>
            <w:noWrap/>
            <w:vAlign w:val="bottom"/>
            <w:hideMark/>
          </w:tcPr>
          <w:p w14:paraId="2EB1145D" w14:textId="77777777" w:rsidR="006C790D" w:rsidRPr="006C790D" w:rsidRDefault="006C790D" w:rsidP="00981787">
            <w:pPr>
              <w:spacing w:after="0"/>
              <w:jc w:val="center"/>
              <w:rPr>
                <w:rFonts w:eastAsia="Times New Roman" w:cs="Calibri"/>
                <w:color w:val="000000"/>
                <w:sz w:val="18"/>
                <w:szCs w:val="18"/>
              </w:rPr>
            </w:pPr>
            <w:r w:rsidRPr="006C790D">
              <w:rPr>
                <w:rFonts w:eastAsia="Times New Roman" w:cs="Calibri"/>
                <w:color w:val="000000"/>
                <w:sz w:val="18"/>
                <w:szCs w:val="18"/>
              </w:rPr>
              <w:t>-</w:t>
            </w:r>
          </w:p>
        </w:tc>
      </w:tr>
    </w:tbl>
    <w:p w14:paraId="0CEDBC08" w14:textId="61A17F9E" w:rsidR="004B2520" w:rsidRDefault="004B2520" w:rsidP="00A92500">
      <w:pPr>
        <w:rPr>
          <w:lang w:eastAsia="en-US"/>
        </w:rPr>
      </w:pPr>
    </w:p>
    <w:p w14:paraId="0BA9BA6D" w14:textId="77777777" w:rsidR="004B2520" w:rsidRDefault="004B2520">
      <w:pPr>
        <w:spacing w:after="160" w:line="259" w:lineRule="auto"/>
        <w:rPr>
          <w:lang w:eastAsia="en-US"/>
        </w:rPr>
      </w:pPr>
      <w:r>
        <w:rPr>
          <w:lang w:eastAsia="en-US"/>
        </w:rPr>
        <w:br w:type="page"/>
      </w:r>
    </w:p>
    <w:p w14:paraId="76316FF8" w14:textId="77777777" w:rsidR="00827CA8" w:rsidRDefault="00827CA8" w:rsidP="00A92500">
      <w:pPr>
        <w:rPr>
          <w:lang w:eastAsia="en-US"/>
        </w:rPr>
      </w:pPr>
    </w:p>
    <w:p w14:paraId="1003AF44" w14:textId="500ADA94" w:rsidR="00F2790B" w:rsidRDefault="00F2790B" w:rsidP="00F2790B">
      <w:pPr>
        <w:pStyle w:val="TablecaptionHPA"/>
      </w:pPr>
      <w:r>
        <w:t xml:space="preserve">Table </w:t>
      </w:r>
      <w:fldSimple w:instr=" SEQ Table \* ARABIC ">
        <w:r w:rsidR="00D506EF">
          <w:rPr>
            <w:noProof/>
          </w:rPr>
          <w:t>12</w:t>
        </w:r>
      </w:fldSimple>
      <w:r w:rsidR="0058083E">
        <w:t>:</w:t>
      </w:r>
      <w:r>
        <w:t xml:space="preserve"> Primary</w:t>
      </w:r>
      <w:r w:rsidRPr="008468A8">
        <w:t xml:space="preserve"> health care -- Estimate of allied health professionals engaged in </w:t>
      </w:r>
      <w:r>
        <w:t>primary</w:t>
      </w:r>
      <w:r w:rsidRPr="008468A8">
        <w:t xml:space="preserve"> health care as their primary job by profession</w:t>
      </w:r>
    </w:p>
    <w:tbl>
      <w:tblPr>
        <w:tblW w:w="0" w:type="auto"/>
        <w:jc w:val="center"/>
        <w:tblLook w:val="04A0" w:firstRow="1" w:lastRow="0" w:firstColumn="1" w:lastColumn="0" w:noHBand="0" w:noVBand="1"/>
      </w:tblPr>
      <w:tblGrid>
        <w:gridCol w:w="2887"/>
        <w:gridCol w:w="2619"/>
        <w:gridCol w:w="3118"/>
        <w:gridCol w:w="1289"/>
      </w:tblGrid>
      <w:tr w:rsidR="00F2790B" w:rsidRPr="00F2790B" w14:paraId="6D5381E3" w14:textId="77777777" w:rsidTr="007C6DE4">
        <w:trPr>
          <w:trHeight w:val="20"/>
          <w:jc w:val="center"/>
        </w:trPr>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6DCF86FC" w14:textId="77777777" w:rsidR="00F2790B" w:rsidRPr="007C6DE4" w:rsidRDefault="00F2790B" w:rsidP="00F2790B">
            <w:pPr>
              <w:spacing w:after="0"/>
              <w:jc w:val="center"/>
              <w:rPr>
                <w:rFonts w:eastAsia="Times New Roman" w:cs="Calibri"/>
                <w:b/>
                <w:bCs/>
                <w:sz w:val="18"/>
                <w:szCs w:val="18"/>
              </w:rPr>
            </w:pPr>
            <w:r w:rsidRPr="007C6DE4">
              <w:rPr>
                <w:rFonts w:eastAsia="Times New Roman" w:cs="Calibri"/>
                <w:b/>
                <w:bCs/>
                <w:sz w:val="18"/>
                <w:szCs w:val="18"/>
              </w:rPr>
              <w:t xml:space="preserve">Profession </w:t>
            </w:r>
          </w:p>
        </w:tc>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4D7A7319" w14:textId="3E898BD6" w:rsidR="00F2790B" w:rsidRPr="007C6DE4" w:rsidRDefault="007118A0" w:rsidP="00F2790B">
            <w:pPr>
              <w:spacing w:after="0"/>
              <w:jc w:val="center"/>
              <w:rPr>
                <w:rFonts w:eastAsia="Times New Roman" w:cs="Calibri"/>
                <w:b/>
                <w:bCs/>
                <w:sz w:val="18"/>
                <w:szCs w:val="18"/>
              </w:rPr>
            </w:pPr>
            <w:r w:rsidRPr="007C6DE4">
              <w:rPr>
                <w:rFonts w:eastAsia="Times New Roman" w:cs="Calibri"/>
                <w:b/>
                <w:bCs/>
                <w:sz w:val="18"/>
                <w:szCs w:val="18"/>
              </w:rPr>
              <w:t>Estimate of profession as %</w:t>
            </w:r>
          </w:p>
        </w:tc>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6D9E622B" w14:textId="1B8A5529" w:rsidR="00F2790B" w:rsidRPr="007C6DE4" w:rsidRDefault="00DB5C11" w:rsidP="00F2790B">
            <w:pPr>
              <w:spacing w:after="0"/>
              <w:jc w:val="center"/>
              <w:rPr>
                <w:rFonts w:eastAsia="Times New Roman" w:cs="Calibri"/>
                <w:b/>
                <w:bCs/>
                <w:sz w:val="18"/>
                <w:szCs w:val="18"/>
              </w:rPr>
            </w:pPr>
            <w:r w:rsidRPr="007C6DE4">
              <w:rPr>
                <w:rFonts w:eastAsia="Times New Roman" w:cs="Calibri"/>
                <w:b/>
                <w:bCs/>
                <w:sz w:val="18"/>
                <w:szCs w:val="18"/>
              </w:rPr>
              <w:t>Estimate number of professionals</w:t>
            </w:r>
          </w:p>
        </w:tc>
        <w:tc>
          <w:tcPr>
            <w:tcW w:w="0" w:type="auto"/>
            <w:tcBorders>
              <w:top w:val="single" w:sz="4" w:space="0" w:color="408BCA"/>
              <w:left w:val="single" w:sz="4" w:space="0" w:color="408BCA"/>
              <w:bottom w:val="single" w:sz="18" w:space="0" w:color="408BCA"/>
              <w:right w:val="single" w:sz="4" w:space="0" w:color="408BCA"/>
            </w:tcBorders>
            <w:shd w:val="clear" w:color="auto" w:fill="auto"/>
            <w:noWrap/>
            <w:vAlign w:val="center"/>
            <w:hideMark/>
          </w:tcPr>
          <w:p w14:paraId="7028EE86" w14:textId="77777777" w:rsidR="00F2790B" w:rsidRPr="007C6DE4" w:rsidRDefault="00F2790B" w:rsidP="00F2790B">
            <w:pPr>
              <w:spacing w:after="0"/>
              <w:jc w:val="center"/>
              <w:rPr>
                <w:rFonts w:eastAsia="Times New Roman" w:cs="Calibri"/>
                <w:b/>
                <w:bCs/>
                <w:sz w:val="18"/>
                <w:szCs w:val="18"/>
              </w:rPr>
            </w:pPr>
            <w:r w:rsidRPr="007C6DE4">
              <w:rPr>
                <w:rFonts w:eastAsia="Times New Roman" w:cs="Calibri"/>
                <w:b/>
                <w:bCs/>
                <w:sz w:val="18"/>
                <w:szCs w:val="18"/>
              </w:rPr>
              <w:t>Source</w:t>
            </w:r>
          </w:p>
        </w:tc>
      </w:tr>
      <w:tr w:rsidR="00BF1A56" w:rsidRPr="00F2790B" w14:paraId="4F4B4B08" w14:textId="77777777" w:rsidTr="007C6DE4">
        <w:trPr>
          <w:trHeight w:val="20"/>
          <w:jc w:val="center"/>
        </w:trPr>
        <w:tc>
          <w:tcPr>
            <w:tcW w:w="0" w:type="auto"/>
            <w:tcBorders>
              <w:top w:val="single" w:sz="18" w:space="0" w:color="408BCA"/>
              <w:left w:val="single" w:sz="4" w:space="0" w:color="408BCA"/>
              <w:bottom w:val="single" w:sz="4" w:space="0" w:color="408BCA"/>
              <w:right w:val="nil"/>
            </w:tcBorders>
            <w:shd w:val="clear" w:color="auto" w:fill="auto"/>
            <w:noWrap/>
            <w:vAlign w:val="bottom"/>
            <w:hideMark/>
          </w:tcPr>
          <w:p w14:paraId="37AAE15E"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Occupational therapists</w:t>
            </w:r>
          </w:p>
        </w:tc>
        <w:tc>
          <w:tcPr>
            <w:tcW w:w="0" w:type="auto"/>
            <w:tcBorders>
              <w:top w:val="single" w:sz="18" w:space="0" w:color="408BCA"/>
              <w:left w:val="nil"/>
              <w:bottom w:val="single" w:sz="4" w:space="0" w:color="408BCA"/>
              <w:right w:val="nil"/>
            </w:tcBorders>
            <w:shd w:val="clear" w:color="auto" w:fill="auto"/>
            <w:noWrap/>
            <w:vAlign w:val="bottom"/>
            <w:hideMark/>
          </w:tcPr>
          <w:p w14:paraId="3194AF63" w14:textId="68F87B1E"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23%</w:t>
            </w:r>
          </w:p>
        </w:tc>
        <w:tc>
          <w:tcPr>
            <w:tcW w:w="0" w:type="auto"/>
            <w:tcBorders>
              <w:top w:val="single" w:sz="18" w:space="0" w:color="408BCA"/>
              <w:left w:val="nil"/>
              <w:bottom w:val="single" w:sz="4" w:space="0" w:color="408BCA"/>
              <w:right w:val="nil"/>
            </w:tcBorders>
            <w:shd w:val="clear" w:color="auto" w:fill="auto"/>
            <w:noWrap/>
            <w:vAlign w:val="bottom"/>
            <w:hideMark/>
          </w:tcPr>
          <w:p w14:paraId="30193372"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5080</w:t>
            </w:r>
          </w:p>
        </w:tc>
        <w:tc>
          <w:tcPr>
            <w:tcW w:w="0" w:type="auto"/>
            <w:tcBorders>
              <w:top w:val="single" w:sz="18" w:space="0" w:color="408BCA"/>
              <w:left w:val="nil"/>
              <w:bottom w:val="single" w:sz="4" w:space="0" w:color="408BCA"/>
              <w:right w:val="single" w:sz="4" w:space="0" w:color="408BCA"/>
            </w:tcBorders>
            <w:shd w:val="clear" w:color="auto" w:fill="auto"/>
            <w:noWrap/>
            <w:vAlign w:val="bottom"/>
            <w:hideMark/>
          </w:tcPr>
          <w:p w14:paraId="51D76505"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6112C111"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68A400F"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Pharmacists</w:t>
            </w:r>
          </w:p>
        </w:tc>
        <w:tc>
          <w:tcPr>
            <w:tcW w:w="0" w:type="auto"/>
            <w:tcBorders>
              <w:top w:val="nil"/>
              <w:left w:val="nil"/>
              <w:bottom w:val="single" w:sz="4" w:space="0" w:color="408BCA"/>
              <w:right w:val="nil"/>
            </w:tcBorders>
            <w:shd w:val="clear" w:color="auto" w:fill="auto"/>
            <w:noWrap/>
            <w:vAlign w:val="bottom"/>
            <w:hideMark/>
          </w:tcPr>
          <w:p w14:paraId="50C8443C" w14:textId="29C368ED"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65%</w:t>
            </w:r>
          </w:p>
        </w:tc>
        <w:tc>
          <w:tcPr>
            <w:tcW w:w="0" w:type="auto"/>
            <w:tcBorders>
              <w:top w:val="nil"/>
              <w:left w:val="nil"/>
              <w:bottom w:val="single" w:sz="4" w:space="0" w:color="408BCA"/>
              <w:right w:val="nil"/>
            </w:tcBorders>
            <w:shd w:val="clear" w:color="auto" w:fill="auto"/>
            <w:noWrap/>
            <w:vAlign w:val="bottom"/>
            <w:hideMark/>
          </w:tcPr>
          <w:p w14:paraId="2DEE81E6"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17390</w:t>
            </w:r>
          </w:p>
        </w:tc>
        <w:tc>
          <w:tcPr>
            <w:tcW w:w="0" w:type="auto"/>
            <w:tcBorders>
              <w:top w:val="nil"/>
              <w:left w:val="nil"/>
              <w:bottom w:val="single" w:sz="4" w:space="0" w:color="408BCA"/>
              <w:right w:val="single" w:sz="4" w:space="0" w:color="408BCA"/>
            </w:tcBorders>
            <w:shd w:val="clear" w:color="auto" w:fill="auto"/>
            <w:noWrap/>
            <w:vAlign w:val="bottom"/>
            <w:hideMark/>
          </w:tcPr>
          <w:p w14:paraId="31FA0EB3"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0A231EC7"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785936D"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Physiotherapists</w:t>
            </w:r>
          </w:p>
        </w:tc>
        <w:tc>
          <w:tcPr>
            <w:tcW w:w="0" w:type="auto"/>
            <w:tcBorders>
              <w:top w:val="nil"/>
              <w:left w:val="nil"/>
              <w:bottom w:val="single" w:sz="4" w:space="0" w:color="408BCA"/>
              <w:right w:val="nil"/>
            </w:tcBorders>
            <w:shd w:val="clear" w:color="auto" w:fill="auto"/>
            <w:noWrap/>
            <w:vAlign w:val="bottom"/>
            <w:hideMark/>
          </w:tcPr>
          <w:p w14:paraId="4A7585CD" w14:textId="4A811683"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43%</w:t>
            </w:r>
          </w:p>
        </w:tc>
        <w:tc>
          <w:tcPr>
            <w:tcW w:w="0" w:type="auto"/>
            <w:tcBorders>
              <w:top w:val="nil"/>
              <w:left w:val="nil"/>
              <w:bottom w:val="single" w:sz="4" w:space="0" w:color="408BCA"/>
              <w:right w:val="nil"/>
            </w:tcBorders>
            <w:shd w:val="clear" w:color="auto" w:fill="auto"/>
            <w:noWrap/>
            <w:vAlign w:val="bottom"/>
            <w:hideMark/>
          </w:tcPr>
          <w:p w14:paraId="199AF513"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13188</w:t>
            </w:r>
          </w:p>
        </w:tc>
        <w:tc>
          <w:tcPr>
            <w:tcW w:w="0" w:type="auto"/>
            <w:tcBorders>
              <w:top w:val="nil"/>
              <w:left w:val="nil"/>
              <w:bottom w:val="single" w:sz="4" w:space="0" w:color="408BCA"/>
              <w:right w:val="single" w:sz="4" w:space="0" w:color="408BCA"/>
            </w:tcBorders>
            <w:shd w:val="clear" w:color="auto" w:fill="auto"/>
            <w:noWrap/>
            <w:vAlign w:val="bottom"/>
            <w:hideMark/>
          </w:tcPr>
          <w:p w14:paraId="68B88715"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3774C8F7"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00606C39"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Podiatrists</w:t>
            </w:r>
          </w:p>
        </w:tc>
        <w:tc>
          <w:tcPr>
            <w:tcW w:w="0" w:type="auto"/>
            <w:tcBorders>
              <w:top w:val="nil"/>
              <w:left w:val="nil"/>
              <w:bottom w:val="single" w:sz="4" w:space="0" w:color="408BCA"/>
              <w:right w:val="nil"/>
            </w:tcBorders>
            <w:shd w:val="clear" w:color="auto" w:fill="auto"/>
            <w:noWrap/>
            <w:vAlign w:val="bottom"/>
            <w:hideMark/>
          </w:tcPr>
          <w:p w14:paraId="0E247577" w14:textId="00E38A32"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71%</w:t>
            </w:r>
          </w:p>
        </w:tc>
        <w:tc>
          <w:tcPr>
            <w:tcW w:w="0" w:type="auto"/>
            <w:tcBorders>
              <w:top w:val="nil"/>
              <w:left w:val="nil"/>
              <w:bottom w:val="single" w:sz="4" w:space="0" w:color="408BCA"/>
              <w:right w:val="nil"/>
            </w:tcBorders>
            <w:shd w:val="clear" w:color="auto" w:fill="auto"/>
            <w:noWrap/>
            <w:vAlign w:val="bottom"/>
            <w:hideMark/>
          </w:tcPr>
          <w:p w14:paraId="27BB16E6"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3608</w:t>
            </w:r>
          </w:p>
        </w:tc>
        <w:tc>
          <w:tcPr>
            <w:tcW w:w="0" w:type="auto"/>
            <w:tcBorders>
              <w:top w:val="nil"/>
              <w:left w:val="nil"/>
              <w:bottom w:val="single" w:sz="4" w:space="0" w:color="408BCA"/>
              <w:right w:val="single" w:sz="4" w:space="0" w:color="408BCA"/>
            </w:tcBorders>
            <w:shd w:val="clear" w:color="auto" w:fill="auto"/>
            <w:noWrap/>
            <w:vAlign w:val="bottom"/>
            <w:hideMark/>
          </w:tcPr>
          <w:p w14:paraId="4F6A2E08"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49723510"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64E8054"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Psychologists</w:t>
            </w:r>
          </w:p>
        </w:tc>
        <w:tc>
          <w:tcPr>
            <w:tcW w:w="0" w:type="auto"/>
            <w:tcBorders>
              <w:top w:val="nil"/>
              <w:left w:val="nil"/>
              <w:bottom w:val="single" w:sz="4" w:space="0" w:color="408BCA"/>
              <w:right w:val="nil"/>
            </w:tcBorders>
            <w:shd w:val="clear" w:color="auto" w:fill="auto"/>
            <w:noWrap/>
            <w:vAlign w:val="bottom"/>
            <w:hideMark/>
          </w:tcPr>
          <w:p w14:paraId="5C9DCCC3" w14:textId="147BC113"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46%</w:t>
            </w:r>
          </w:p>
        </w:tc>
        <w:tc>
          <w:tcPr>
            <w:tcW w:w="0" w:type="auto"/>
            <w:tcBorders>
              <w:top w:val="nil"/>
              <w:left w:val="nil"/>
              <w:bottom w:val="single" w:sz="4" w:space="0" w:color="408BCA"/>
              <w:right w:val="nil"/>
            </w:tcBorders>
            <w:shd w:val="clear" w:color="auto" w:fill="auto"/>
            <w:noWrap/>
            <w:vAlign w:val="bottom"/>
            <w:hideMark/>
          </w:tcPr>
          <w:p w14:paraId="2CC54229"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14418</w:t>
            </w:r>
          </w:p>
        </w:tc>
        <w:tc>
          <w:tcPr>
            <w:tcW w:w="0" w:type="auto"/>
            <w:tcBorders>
              <w:top w:val="nil"/>
              <w:left w:val="nil"/>
              <w:bottom w:val="single" w:sz="4" w:space="0" w:color="408BCA"/>
              <w:right w:val="single" w:sz="4" w:space="0" w:color="408BCA"/>
            </w:tcBorders>
            <w:shd w:val="clear" w:color="auto" w:fill="auto"/>
            <w:noWrap/>
            <w:vAlign w:val="bottom"/>
            <w:hideMark/>
          </w:tcPr>
          <w:p w14:paraId="2687F943"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507053AF"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D6A89B8"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Chiropractors</w:t>
            </w:r>
          </w:p>
        </w:tc>
        <w:tc>
          <w:tcPr>
            <w:tcW w:w="0" w:type="auto"/>
            <w:tcBorders>
              <w:top w:val="nil"/>
              <w:left w:val="nil"/>
              <w:bottom w:val="single" w:sz="4" w:space="0" w:color="408BCA"/>
              <w:right w:val="nil"/>
            </w:tcBorders>
            <w:shd w:val="clear" w:color="auto" w:fill="auto"/>
            <w:noWrap/>
            <w:vAlign w:val="bottom"/>
            <w:hideMark/>
          </w:tcPr>
          <w:p w14:paraId="3B3228B1" w14:textId="338AC94F"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97%</w:t>
            </w:r>
          </w:p>
        </w:tc>
        <w:tc>
          <w:tcPr>
            <w:tcW w:w="0" w:type="auto"/>
            <w:tcBorders>
              <w:top w:val="nil"/>
              <w:left w:val="nil"/>
              <w:bottom w:val="single" w:sz="4" w:space="0" w:color="408BCA"/>
              <w:right w:val="nil"/>
            </w:tcBorders>
            <w:shd w:val="clear" w:color="auto" w:fill="auto"/>
            <w:noWrap/>
            <w:vAlign w:val="bottom"/>
            <w:hideMark/>
          </w:tcPr>
          <w:p w14:paraId="0E4FE7C5"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4986</w:t>
            </w:r>
          </w:p>
        </w:tc>
        <w:tc>
          <w:tcPr>
            <w:tcW w:w="0" w:type="auto"/>
            <w:tcBorders>
              <w:top w:val="nil"/>
              <w:left w:val="nil"/>
              <w:bottom w:val="single" w:sz="4" w:space="0" w:color="408BCA"/>
              <w:right w:val="single" w:sz="4" w:space="0" w:color="408BCA"/>
            </w:tcBorders>
            <w:shd w:val="clear" w:color="auto" w:fill="auto"/>
            <w:noWrap/>
            <w:vAlign w:val="bottom"/>
            <w:hideMark/>
          </w:tcPr>
          <w:p w14:paraId="2A7B1F66"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0FFADAEB"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0047534B" w14:textId="23AC41F1"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 xml:space="preserve">Medical </w:t>
            </w:r>
            <w:r w:rsidR="004B4BA4">
              <w:rPr>
                <w:rFonts w:eastAsia="Times New Roman" w:cs="Calibri"/>
                <w:color w:val="000000"/>
                <w:sz w:val="18"/>
                <w:szCs w:val="18"/>
              </w:rPr>
              <w:t>r</w:t>
            </w:r>
            <w:r w:rsidRPr="00F2790B">
              <w:rPr>
                <w:rFonts w:eastAsia="Times New Roman" w:cs="Calibri"/>
                <w:color w:val="000000"/>
                <w:sz w:val="18"/>
                <w:szCs w:val="18"/>
              </w:rPr>
              <w:t xml:space="preserve">adiation </w:t>
            </w:r>
            <w:r w:rsidR="004B4BA4">
              <w:rPr>
                <w:rFonts w:eastAsia="Times New Roman" w:cs="Calibri"/>
                <w:color w:val="000000"/>
                <w:sz w:val="18"/>
                <w:szCs w:val="18"/>
              </w:rPr>
              <w:t>practitioners</w:t>
            </w:r>
            <w:r w:rsidRPr="00F2790B">
              <w:rPr>
                <w:rFonts w:eastAsia="Times New Roman" w:cs="Calibri"/>
                <w:color w:val="000000"/>
                <w:sz w:val="18"/>
                <w:szCs w:val="18"/>
              </w:rPr>
              <w:t xml:space="preserve"> </w:t>
            </w:r>
          </w:p>
        </w:tc>
        <w:tc>
          <w:tcPr>
            <w:tcW w:w="0" w:type="auto"/>
            <w:tcBorders>
              <w:top w:val="nil"/>
              <w:left w:val="nil"/>
              <w:bottom w:val="single" w:sz="4" w:space="0" w:color="408BCA"/>
              <w:right w:val="nil"/>
            </w:tcBorders>
            <w:shd w:val="clear" w:color="auto" w:fill="auto"/>
            <w:noWrap/>
            <w:vAlign w:val="bottom"/>
            <w:hideMark/>
          </w:tcPr>
          <w:p w14:paraId="4B531B3E" w14:textId="7F4646F4"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40%</w:t>
            </w:r>
          </w:p>
        </w:tc>
        <w:tc>
          <w:tcPr>
            <w:tcW w:w="0" w:type="auto"/>
            <w:tcBorders>
              <w:top w:val="nil"/>
              <w:left w:val="nil"/>
              <w:bottom w:val="single" w:sz="4" w:space="0" w:color="408BCA"/>
              <w:right w:val="nil"/>
            </w:tcBorders>
            <w:shd w:val="clear" w:color="auto" w:fill="auto"/>
            <w:noWrap/>
            <w:vAlign w:val="bottom"/>
            <w:hideMark/>
          </w:tcPr>
          <w:p w14:paraId="4E48FFCD"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6121</w:t>
            </w:r>
          </w:p>
        </w:tc>
        <w:tc>
          <w:tcPr>
            <w:tcW w:w="0" w:type="auto"/>
            <w:tcBorders>
              <w:top w:val="nil"/>
              <w:left w:val="nil"/>
              <w:bottom w:val="single" w:sz="4" w:space="0" w:color="408BCA"/>
              <w:right w:val="single" w:sz="4" w:space="0" w:color="408BCA"/>
            </w:tcBorders>
            <w:shd w:val="clear" w:color="auto" w:fill="auto"/>
            <w:noWrap/>
            <w:vAlign w:val="bottom"/>
            <w:hideMark/>
          </w:tcPr>
          <w:p w14:paraId="618A4160"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584015ED"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5AD1116"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Optometrists</w:t>
            </w:r>
          </w:p>
        </w:tc>
        <w:tc>
          <w:tcPr>
            <w:tcW w:w="0" w:type="auto"/>
            <w:tcBorders>
              <w:top w:val="nil"/>
              <w:left w:val="nil"/>
              <w:bottom w:val="single" w:sz="4" w:space="0" w:color="408BCA"/>
              <w:right w:val="nil"/>
            </w:tcBorders>
            <w:shd w:val="clear" w:color="auto" w:fill="auto"/>
            <w:noWrap/>
            <w:vAlign w:val="bottom"/>
            <w:hideMark/>
          </w:tcPr>
          <w:p w14:paraId="7B7536CE" w14:textId="5F920B6C"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85%</w:t>
            </w:r>
          </w:p>
        </w:tc>
        <w:tc>
          <w:tcPr>
            <w:tcW w:w="0" w:type="auto"/>
            <w:tcBorders>
              <w:top w:val="nil"/>
              <w:left w:val="nil"/>
              <w:bottom w:val="single" w:sz="4" w:space="0" w:color="408BCA"/>
              <w:right w:val="nil"/>
            </w:tcBorders>
            <w:shd w:val="clear" w:color="auto" w:fill="auto"/>
            <w:noWrap/>
            <w:vAlign w:val="bottom"/>
            <w:hideMark/>
          </w:tcPr>
          <w:p w14:paraId="5AC4776B"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4621</w:t>
            </w:r>
          </w:p>
        </w:tc>
        <w:tc>
          <w:tcPr>
            <w:tcW w:w="0" w:type="auto"/>
            <w:tcBorders>
              <w:top w:val="nil"/>
              <w:left w:val="nil"/>
              <w:bottom w:val="single" w:sz="4" w:space="0" w:color="408BCA"/>
              <w:right w:val="single" w:sz="4" w:space="0" w:color="408BCA"/>
            </w:tcBorders>
            <w:shd w:val="clear" w:color="auto" w:fill="auto"/>
            <w:noWrap/>
            <w:vAlign w:val="bottom"/>
            <w:hideMark/>
          </w:tcPr>
          <w:p w14:paraId="3E262401"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100FBBDF"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D95FD97"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Osteopaths</w:t>
            </w:r>
          </w:p>
        </w:tc>
        <w:tc>
          <w:tcPr>
            <w:tcW w:w="0" w:type="auto"/>
            <w:tcBorders>
              <w:top w:val="nil"/>
              <w:left w:val="nil"/>
              <w:bottom w:val="single" w:sz="4" w:space="0" w:color="408BCA"/>
              <w:right w:val="nil"/>
            </w:tcBorders>
            <w:shd w:val="clear" w:color="auto" w:fill="auto"/>
            <w:noWrap/>
            <w:vAlign w:val="bottom"/>
            <w:hideMark/>
          </w:tcPr>
          <w:p w14:paraId="6E2E512F" w14:textId="5941FE74"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96%</w:t>
            </w:r>
          </w:p>
        </w:tc>
        <w:tc>
          <w:tcPr>
            <w:tcW w:w="0" w:type="auto"/>
            <w:tcBorders>
              <w:top w:val="nil"/>
              <w:left w:val="nil"/>
              <w:bottom w:val="single" w:sz="4" w:space="0" w:color="408BCA"/>
              <w:right w:val="nil"/>
            </w:tcBorders>
            <w:shd w:val="clear" w:color="auto" w:fill="auto"/>
            <w:noWrap/>
            <w:vAlign w:val="bottom"/>
            <w:hideMark/>
          </w:tcPr>
          <w:p w14:paraId="01ED7549"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2436</w:t>
            </w:r>
          </w:p>
        </w:tc>
        <w:tc>
          <w:tcPr>
            <w:tcW w:w="0" w:type="auto"/>
            <w:tcBorders>
              <w:top w:val="nil"/>
              <w:left w:val="nil"/>
              <w:bottom w:val="single" w:sz="4" w:space="0" w:color="408BCA"/>
              <w:right w:val="single" w:sz="4" w:space="0" w:color="408BCA"/>
            </w:tcBorders>
            <w:shd w:val="clear" w:color="auto" w:fill="auto"/>
            <w:noWrap/>
            <w:vAlign w:val="bottom"/>
            <w:hideMark/>
          </w:tcPr>
          <w:p w14:paraId="0DB912B7"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NHWDS</w:t>
            </w:r>
          </w:p>
        </w:tc>
      </w:tr>
      <w:tr w:rsidR="00BF1A56" w:rsidRPr="00F2790B" w14:paraId="008CF5BF"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6A705C5"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Social workers</w:t>
            </w:r>
          </w:p>
        </w:tc>
        <w:tc>
          <w:tcPr>
            <w:tcW w:w="0" w:type="auto"/>
            <w:tcBorders>
              <w:top w:val="nil"/>
              <w:left w:val="nil"/>
              <w:bottom w:val="single" w:sz="4" w:space="0" w:color="408BCA"/>
              <w:right w:val="nil"/>
            </w:tcBorders>
            <w:shd w:val="clear" w:color="auto" w:fill="auto"/>
            <w:noWrap/>
            <w:vAlign w:val="bottom"/>
            <w:hideMark/>
          </w:tcPr>
          <w:p w14:paraId="10953368" w14:textId="45488926"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3%</w:t>
            </w:r>
          </w:p>
        </w:tc>
        <w:tc>
          <w:tcPr>
            <w:tcW w:w="0" w:type="auto"/>
            <w:tcBorders>
              <w:top w:val="nil"/>
              <w:left w:val="nil"/>
              <w:bottom w:val="single" w:sz="4" w:space="0" w:color="408BCA"/>
              <w:right w:val="nil"/>
            </w:tcBorders>
            <w:shd w:val="clear" w:color="auto" w:fill="auto"/>
            <w:noWrap/>
            <w:vAlign w:val="bottom"/>
            <w:hideMark/>
          </w:tcPr>
          <w:p w14:paraId="46E1D248"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1435</w:t>
            </w:r>
          </w:p>
        </w:tc>
        <w:tc>
          <w:tcPr>
            <w:tcW w:w="0" w:type="auto"/>
            <w:tcBorders>
              <w:top w:val="nil"/>
              <w:left w:val="nil"/>
              <w:bottom w:val="single" w:sz="4" w:space="0" w:color="408BCA"/>
              <w:right w:val="single" w:sz="4" w:space="0" w:color="408BCA"/>
            </w:tcBorders>
            <w:shd w:val="clear" w:color="auto" w:fill="auto"/>
            <w:noWrap/>
            <w:vAlign w:val="bottom"/>
            <w:hideMark/>
          </w:tcPr>
          <w:p w14:paraId="604CE228"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Census</w:t>
            </w:r>
          </w:p>
        </w:tc>
      </w:tr>
      <w:tr w:rsidR="00BF1A56" w:rsidRPr="00F2790B" w14:paraId="5F772703"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ABC525D"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Audiologists</w:t>
            </w:r>
          </w:p>
        </w:tc>
        <w:tc>
          <w:tcPr>
            <w:tcW w:w="0" w:type="auto"/>
            <w:tcBorders>
              <w:top w:val="nil"/>
              <w:left w:val="nil"/>
              <w:bottom w:val="single" w:sz="4" w:space="0" w:color="408BCA"/>
              <w:right w:val="nil"/>
            </w:tcBorders>
            <w:shd w:val="clear" w:color="auto" w:fill="auto"/>
            <w:noWrap/>
            <w:vAlign w:val="bottom"/>
            <w:hideMark/>
          </w:tcPr>
          <w:p w14:paraId="65B0998B" w14:textId="5E14FF29"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45%</w:t>
            </w:r>
          </w:p>
        </w:tc>
        <w:tc>
          <w:tcPr>
            <w:tcW w:w="0" w:type="auto"/>
            <w:tcBorders>
              <w:top w:val="nil"/>
              <w:left w:val="nil"/>
              <w:bottom w:val="single" w:sz="4" w:space="0" w:color="408BCA"/>
              <w:right w:val="nil"/>
            </w:tcBorders>
            <w:shd w:val="clear" w:color="auto" w:fill="auto"/>
            <w:noWrap/>
            <w:vAlign w:val="bottom"/>
            <w:hideMark/>
          </w:tcPr>
          <w:p w14:paraId="42FF540B"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1343</w:t>
            </w:r>
          </w:p>
        </w:tc>
        <w:tc>
          <w:tcPr>
            <w:tcW w:w="0" w:type="auto"/>
            <w:tcBorders>
              <w:top w:val="nil"/>
              <w:left w:val="nil"/>
              <w:bottom w:val="single" w:sz="4" w:space="0" w:color="408BCA"/>
              <w:right w:val="single" w:sz="4" w:space="0" w:color="408BCA"/>
            </w:tcBorders>
            <w:shd w:val="clear" w:color="auto" w:fill="auto"/>
            <w:noWrap/>
            <w:vAlign w:val="bottom"/>
            <w:hideMark/>
          </w:tcPr>
          <w:p w14:paraId="58480F13"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Census (grp)</w:t>
            </w:r>
          </w:p>
        </w:tc>
      </w:tr>
      <w:tr w:rsidR="00BF1A56" w:rsidRPr="00F2790B" w14:paraId="4EDF92F7"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920997E"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Dietitians</w:t>
            </w:r>
          </w:p>
        </w:tc>
        <w:tc>
          <w:tcPr>
            <w:tcW w:w="0" w:type="auto"/>
            <w:tcBorders>
              <w:top w:val="nil"/>
              <w:left w:val="nil"/>
              <w:bottom w:val="single" w:sz="4" w:space="0" w:color="408BCA"/>
              <w:right w:val="nil"/>
            </w:tcBorders>
            <w:shd w:val="clear" w:color="auto" w:fill="auto"/>
            <w:noWrap/>
            <w:vAlign w:val="bottom"/>
            <w:hideMark/>
          </w:tcPr>
          <w:p w14:paraId="72AD7D31" w14:textId="648DA36E"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27%</w:t>
            </w:r>
          </w:p>
        </w:tc>
        <w:tc>
          <w:tcPr>
            <w:tcW w:w="0" w:type="auto"/>
            <w:tcBorders>
              <w:top w:val="nil"/>
              <w:left w:val="nil"/>
              <w:bottom w:val="single" w:sz="4" w:space="0" w:color="408BCA"/>
              <w:right w:val="nil"/>
            </w:tcBorders>
            <w:shd w:val="clear" w:color="auto" w:fill="auto"/>
            <w:noWrap/>
            <w:vAlign w:val="bottom"/>
            <w:hideMark/>
          </w:tcPr>
          <w:p w14:paraId="04A8BBE9"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1469</w:t>
            </w:r>
          </w:p>
        </w:tc>
        <w:tc>
          <w:tcPr>
            <w:tcW w:w="0" w:type="auto"/>
            <w:tcBorders>
              <w:top w:val="nil"/>
              <w:left w:val="nil"/>
              <w:bottom w:val="single" w:sz="4" w:space="0" w:color="408BCA"/>
              <w:right w:val="single" w:sz="4" w:space="0" w:color="408BCA"/>
            </w:tcBorders>
            <w:shd w:val="clear" w:color="auto" w:fill="auto"/>
            <w:noWrap/>
            <w:vAlign w:val="bottom"/>
            <w:hideMark/>
          </w:tcPr>
          <w:p w14:paraId="583D9DE7"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Census (grp)</w:t>
            </w:r>
          </w:p>
        </w:tc>
      </w:tr>
      <w:tr w:rsidR="00BF1A56" w:rsidRPr="00F2790B" w14:paraId="03C222E0"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215E4B8"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Orthoptists</w:t>
            </w:r>
          </w:p>
        </w:tc>
        <w:tc>
          <w:tcPr>
            <w:tcW w:w="0" w:type="auto"/>
            <w:tcBorders>
              <w:top w:val="nil"/>
              <w:left w:val="nil"/>
              <w:bottom w:val="single" w:sz="4" w:space="0" w:color="408BCA"/>
              <w:right w:val="nil"/>
            </w:tcBorders>
            <w:shd w:val="clear" w:color="auto" w:fill="auto"/>
            <w:noWrap/>
            <w:vAlign w:val="bottom"/>
            <w:hideMark/>
          </w:tcPr>
          <w:p w14:paraId="4CF462A0" w14:textId="7381492C"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93%</w:t>
            </w:r>
          </w:p>
        </w:tc>
        <w:tc>
          <w:tcPr>
            <w:tcW w:w="0" w:type="auto"/>
            <w:tcBorders>
              <w:top w:val="nil"/>
              <w:left w:val="nil"/>
              <w:bottom w:val="single" w:sz="4" w:space="0" w:color="408BCA"/>
              <w:right w:val="nil"/>
            </w:tcBorders>
            <w:shd w:val="clear" w:color="auto" w:fill="auto"/>
            <w:noWrap/>
            <w:vAlign w:val="bottom"/>
            <w:hideMark/>
          </w:tcPr>
          <w:p w14:paraId="567870A9"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915</w:t>
            </w:r>
          </w:p>
        </w:tc>
        <w:tc>
          <w:tcPr>
            <w:tcW w:w="0" w:type="auto"/>
            <w:tcBorders>
              <w:top w:val="nil"/>
              <w:left w:val="nil"/>
              <w:bottom w:val="single" w:sz="4" w:space="0" w:color="408BCA"/>
              <w:right w:val="single" w:sz="4" w:space="0" w:color="408BCA"/>
            </w:tcBorders>
            <w:shd w:val="clear" w:color="auto" w:fill="auto"/>
            <w:noWrap/>
            <w:vAlign w:val="bottom"/>
            <w:hideMark/>
          </w:tcPr>
          <w:p w14:paraId="6586E9BF"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Census (grp)</w:t>
            </w:r>
          </w:p>
        </w:tc>
      </w:tr>
      <w:tr w:rsidR="00BF1A56" w:rsidRPr="00F2790B" w14:paraId="347A7CB7"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9C0A0B9"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Sonographers</w:t>
            </w:r>
          </w:p>
        </w:tc>
        <w:tc>
          <w:tcPr>
            <w:tcW w:w="0" w:type="auto"/>
            <w:tcBorders>
              <w:top w:val="nil"/>
              <w:left w:val="nil"/>
              <w:bottom w:val="single" w:sz="4" w:space="0" w:color="408BCA"/>
              <w:right w:val="nil"/>
            </w:tcBorders>
            <w:shd w:val="clear" w:color="auto" w:fill="auto"/>
            <w:noWrap/>
            <w:vAlign w:val="bottom"/>
            <w:hideMark/>
          </w:tcPr>
          <w:p w14:paraId="7DE2BFA1" w14:textId="73BC5119"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13%</w:t>
            </w:r>
          </w:p>
        </w:tc>
        <w:tc>
          <w:tcPr>
            <w:tcW w:w="0" w:type="auto"/>
            <w:tcBorders>
              <w:top w:val="nil"/>
              <w:left w:val="nil"/>
              <w:bottom w:val="single" w:sz="4" w:space="0" w:color="408BCA"/>
              <w:right w:val="nil"/>
            </w:tcBorders>
            <w:shd w:val="clear" w:color="auto" w:fill="auto"/>
            <w:noWrap/>
            <w:vAlign w:val="bottom"/>
            <w:hideMark/>
          </w:tcPr>
          <w:p w14:paraId="7EDE8F4D"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483</w:t>
            </w:r>
          </w:p>
        </w:tc>
        <w:tc>
          <w:tcPr>
            <w:tcW w:w="0" w:type="auto"/>
            <w:tcBorders>
              <w:top w:val="nil"/>
              <w:left w:val="nil"/>
              <w:bottom w:val="single" w:sz="4" w:space="0" w:color="408BCA"/>
              <w:right w:val="single" w:sz="4" w:space="0" w:color="408BCA"/>
            </w:tcBorders>
            <w:shd w:val="clear" w:color="auto" w:fill="auto"/>
            <w:noWrap/>
            <w:vAlign w:val="bottom"/>
            <w:hideMark/>
          </w:tcPr>
          <w:p w14:paraId="3B2C7B14"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Census (grp)</w:t>
            </w:r>
          </w:p>
        </w:tc>
      </w:tr>
      <w:tr w:rsidR="00BF1A56" w:rsidRPr="00F2790B" w14:paraId="4F621039"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5A0F5923" w14:textId="77777777" w:rsidR="00BF1A56" w:rsidRPr="00F2790B" w:rsidRDefault="00BF1A56" w:rsidP="00BF1A56">
            <w:pPr>
              <w:spacing w:after="0"/>
              <w:rPr>
                <w:rFonts w:eastAsia="Times New Roman" w:cs="Calibri"/>
                <w:color w:val="000000"/>
                <w:sz w:val="18"/>
                <w:szCs w:val="18"/>
              </w:rPr>
            </w:pPr>
            <w:r w:rsidRPr="00F2790B">
              <w:rPr>
                <w:rFonts w:eastAsia="Times New Roman" w:cs="Calibri"/>
                <w:color w:val="000000"/>
                <w:sz w:val="18"/>
                <w:szCs w:val="18"/>
              </w:rPr>
              <w:t>Speech pathologists</w:t>
            </w:r>
          </w:p>
        </w:tc>
        <w:tc>
          <w:tcPr>
            <w:tcW w:w="0" w:type="auto"/>
            <w:tcBorders>
              <w:top w:val="nil"/>
              <w:left w:val="nil"/>
              <w:bottom w:val="single" w:sz="4" w:space="0" w:color="408BCA"/>
              <w:right w:val="nil"/>
            </w:tcBorders>
            <w:shd w:val="clear" w:color="auto" w:fill="auto"/>
            <w:noWrap/>
            <w:vAlign w:val="bottom"/>
            <w:hideMark/>
          </w:tcPr>
          <w:p w14:paraId="19DB79B2" w14:textId="3DE2CFB9" w:rsidR="00BF1A56" w:rsidRPr="00F2790B" w:rsidRDefault="00BF1A56" w:rsidP="00BF1A56">
            <w:pPr>
              <w:spacing w:after="0"/>
              <w:jc w:val="center"/>
              <w:rPr>
                <w:rFonts w:eastAsia="Times New Roman" w:cs="Calibri"/>
                <w:color w:val="000000"/>
                <w:sz w:val="18"/>
                <w:szCs w:val="18"/>
              </w:rPr>
            </w:pPr>
            <w:r w:rsidRPr="005070F2">
              <w:rPr>
                <w:rFonts w:cs="Calibri"/>
                <w:color w:val="000000"/>
                <w:sz w:val="18"/>
                <w:szCs w:val="18"/>
              </w:rPr>
              <w:t>45%</w:t>
            </w:r>
          </w:p>
        </w:tc>
        <w:tc>
          <w:tcPr>
            <w:tcW w:w="0" w:type="auto"/>
            <w:tcBorders>
              <w:top w:val="nil"/>
              <w:left w:val="nil"/>
              <w:bottom w:val="single" w:sz="4" w:space="0" w:color="408BCA"/>
              <w:right w:val="nil"/>
            </w:tcBorders>
            <w:shd w:val="clear" w:color="auto" w:fill="auto"/>
            <w:noWrap/>
            <w:vAlign w:val="bottom"/>
            <w:hideMark/>
          </w:tcPr>
          <w:p w14:paraId="13D85D4F"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4254</w:t>
            </w:r>
          </w:p>
        </w:tc>
        <w:tc>
          <w:tcPr>
            <w:tcW w:w="0" w:type="auto"/>
            <w:tcBorders>
              <w:top w:val="nil"/>
              <w:left w:val="nil"/>
              <w:bottom w:val="single" w:sz="4" w:space="0" w:color="408BCA"/>
              <w:right w:val="single" w:sz="4" w:space="0" w:color="408BCA"/>
            </w:tcBorders>
            <w:shd w:val="clear" w:color="auto" w:fill="auto"/>
            <w:noWrap/>
            <w:vAlign w:val="bottom"/>
            <w:hideMark/>
          </w:tcPr>
          <w:p w14:paraId="6E8069A7" w14:textId="77777777" w:rsidR="00BF1A56" w:rsidRPr="00F2790B" w:rsidRDefault="00BF1A56" w:rsidP="00BF1A56">
            <w:pPr>
              <w:spacing w:after="0"/>
              <w:jc w:val="center"/>
              <w:rPr>
                <w:rFonts w:eastAsia="Times New Roman" w:cs="Calibri"/>
                <w:color w:val="000000"/>
                <w:sz w:val="18"/>
                <w:szCs w:val="18"/>
              </w:rPr>
            </w:pPr>
            <w:r w:rsidRPr="00F2790B">
              <w:rPr>
                <w:rFonts w:eastAsia="Times New Roman" w:cs="Calibri"/>
                <w:color w:val="000000"/>
                <w:sz w:val="18"/>
                <w:szCs w:val="18"/>
              </w:rPr>
              <w:t>Census (grp)</w:t>
            </w:r>
          </w:p>
        </w:tc>
      </w:tr>
      <w:tr w:rsidR="00F2790B" w:rsidRPr="00F2790B" w14:paraId="17EEBD2E"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00152B8F" w14:textId="77777777" w:rsidR="00F2790B" w:rsidRPr="00F2790B" w:rsidRDefault="00F2790B" w:rsidP="00F2790B">
            <w:pPr>
              <w:spacing w:after="0"/>
              <w:rPr>
                <w:rFonts w:eastAsia="Times New Roman" w:cs="Calibri"/>
                <w:color w:val="000000"/>
                <w:sz w:val="18"/>
                <w:szCs w:val="18"/>
              </w:rPr>
            </w:pPr>
            <w:r w:rsidRPr="00F2790B">
              <w:rPr>
                <w:rFonts w:eastAsia="Times New Roman" w:cs="Calibri"/>
                <w:color w:val="000000"/>
                <w:sz w:val="18"/>
                <w:szCs w:val="18"/>
              </w:rPr>
              <w:t>Orthotists/prosthetists</w:t>
            </w:r>
          </w:p>
        </w:tc>
        <w:tc>
          <w:tcPr>
            <w:tcW w:w="0" w:type="auto"/>
            <w:tcBorders>
              <w:top w:val="nil"/>
              <w:left w:val="nil"/>
              <w:bottom w:val="single" w:sz="4" w:space="0" w:color="408BCA"/>
              <w:right w:val="nil"/>
            </w:tcBorders>
            <w:shd w:val="clear" w:color="auto" w:fill="auto"/>
            <w:noWrap/>
            <w:vAlign w:val="bottom"/>
            <w:hideMark/>
          </w:tcPr>
          <w:p w14:paraId="4734C00D"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4DB887EB"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3B4317A4"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r>
      <w:tr w:rsidR="00F2790B" w:rsidRPr="00F2790B" w14:paraId="586E9FD6"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CDC55F1" w14:textId="77777777" w:rsidR="00F2790B" w:rsidRPr="00F2790B" w:rsidRDefault="00F2790B" w:rsidP="00F2790B">
            <w:pPr>
              <w:spacing w:after="0"/>
              <w:rPr>
                <w:rFonts w:eastAsia="Times New Roman" w:cs="Calibri"/>
                <w:color w:val="000000"/>
                <w:sz w:val="18"/>
                <w:szCs w:val="18"/>
              </w:rPr>
            </w:pPr>
            <w:r w:rsidRPr="00F2790B">
              <w:rPr>
                <w:rFonts w:eastAsia="Times New Roman" w:cs="Calibri"/>
                <w:color w:val="000000"/>
                <w:sz w:val="18"/>
                <w:szCs w:val="18"/>
              </w:rPr>
              <w:t>Rehabilitation counsellors</w:t>
            </w:r>
          </w:p>
        </w:tc>
        <w:tc>
          <w:tcPr>
            <w:tcW w:w="0" w:type="auto"/>
            <w:tcBorders>
              <w:top w:val="nil"/>
              <w:left w:val="nil"/>
              <w:bottom w:val="single" w:sz="4" w:space="0" w:color="408BCA"/>
              <w:right w:val="nil"/>
            </w:tcBorders>
            <w:shd w:val="clear" w:color="auto" w:fill="auto"/>
            <w:noWrap/>
            <w:vAlign w:val="bottom"/>
            <w:hideMark/>
          </w:tcPr>
          <w:p w14:paraId="6BD9DC49"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1FE4BF47"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258AC9DB"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r>
      <w:tr w:rsidR="00F2790B" w:rsidRPr="00F2790B" w14:paraId="506C691C"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6F6C74F" w14:textId="77777777" w:rsidR="00F2790B" w:rsidRPr="00F2790B" w:rsidRDefault="00F2790B" w:rsidP="00F2790B">
            <w:pPr>
              <w:spacing w:after="0"/>
              <w:rPr>
                <w:rFonts w:eastAsia="Times New Roman" w:cs="Calibri"/>
                <w:color w:val="000000"/>
                <w:sz w:val="18"/>
                <w:szCs w:val="18"/>
              </w:rPr>
            </w:pPr>
            <w:r w:rsidRPr="00F2790B">
              <w:rPr>
                <w:rFonts w:eastAsia="Times New Roman" w:cs="Calibri"/>
                <w:color w:val="000000"/>
                <w:sz w:val="18"/>
                <w:szCs w:val="18"/>
              </w:rPr>
              <w:t>Art therapists</w:t>
            </w:r>
          </w:p>
        </w:tc>
        <w:tc>
          <w:tcPr>
            <w:tcW w:w="0" w:type="auto"/>
            <w:tcBorders>
              <w:top w:val="nil"/>
              <w:left w:val="nil"/>
              <w:bottom w:val="single" w:sz="4" w:space="0" w:color="408BCA"/>
              <w:right w:val="nil"/>
            </w:tcBorders>
            <w:shd w:val="clear" w:color="auto" w:fill="auto"/>
            <w:noWrap/>
            <w:vAlign w:val="bottom"/>
            <w:hideMark/>
          </w:tcPr>
          <w:p w14:paraId="6448F11F"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5D5720C8"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72916F6C"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r>
      <w:tr w:rsidR="00F2790B" w:rsidRPr="00F2790B" w14:paraId="095A578F"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A094025" w14:textId="6864F034" w:rsidR="00F2790B" w:rsidRPr="00F2790B" w:rsidRDefault="00F2790B" w:rsidP="00F2790B">
            <w:pPr>
              <w:spacing w:after="0"/>
              <w:rPr>
                <w:rFonts w:eastAsia="Times New Roman" w:cs="Calibri"/>
                <w:color w:val="000000"/>
                <w:sz w:val="18"/>
                <w:szCs w:val="18"/>
              </w:rPr>
            </w:pPr>
            <w:r w:rsidRPr="00F2790B">
              <w:rPr>
                <w:rFonts w:eastAsia="Times New Roman" w:cs="Calibri"/>
                <w:color w:val="000000"/>
                <w:sz w:val="18"/>
                <w:szCs w:val="18"/>
              </w:rPr>
              <w:t xml:space="preserve">Exercise </w:t>
            </w:r>
            <w:r w:rsidR="004B4BA4">
              <w:rPr>
                <w:rFonts w:eastAsia="Times New Roman" w:cs="Calibri"/>
                <w:color w:val="000000"/>
                <w:sz w:val="18"/>
                <w:szCs w:val="18"/>
              </w:rPr>
              <w:t>p</w:t>
            </w:r>
            <w:r w:rsidRPr="00F2790B">
              <w:rPr>
                <w:rFonts w:eastAsia="Times New Roman" w:cs="Calibri"/>
                <w:color w:val="000000"/>
                <w:sz w:val="18"/>
                <w:szCs w:val="18"/>
              </w:rPr>
              <w:t xml:space="preserve">hysiologists </w:t>
            </w:r>
          </w:p>
        </w:tc>
        <w:tc>
          <w:tcPr>
            <w:tcW w:w="0" w:type="auto"/>
            <w:tcBorders>
              <w:top w:val="nil"/>
              <w:left w:val="nil"/>
              <w:bottom w:val="single" w:sz="4" w:space="0" w:color="408BCA"/>
              <w:right w:val="nil"/>
            </w:tcBorders>
            <w:shd w:val="clear" w:color="auto" w:fill="auto"/>
            <w:noWrap/>
            <w:vAlign w:val="bottom"/>
            <w:hideMark/>
          </w:tcPr>
          <w:p w14:paraId="7FEEB7A2"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0407CD26"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3A55D1B1"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r>
      <w:tr w:rsidR="00F2790B" w:rsidRPr="00F2790B" w14:paraId="389D0333"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9DDBDC5" w14:textId="12399007" w:rsidR="00F2790B" w:rsidRPr="00F2790B" w:rsidRDefault="00F2790B" w:rsidP="00F2790B">
            <w:pPr>
              <w:spacing w:after="0"/>
              <w:rPr>
                <w:rFonts w:eastAsia="Times New Roman" w:cs="Calibri"/>
                <w:color w:val="000000"/>
                <w:sz w:val="18"/>
                <w:szCs w:val="18"/>
              </w:rPr>
            </w:pPr>
            <w:r w:rsidRPr="00F2790B">
              <w:rPr>
                <w:rFonts w:eastAsia="Times New Roman" w:cs="Calibri"/>
                <w:color w:val="000000"/>
                <w:sz w:val="18"/>
                <w:szCs w:val="18"/>
              </w:rPr>
              <w:t xml:space="preserve">Genetic </w:t>
            </w:r>
            <w:r w:rsidR="004B4BA4">
              <w:rPr>
                <w:rFonts w:eastAsia="Times New Roman" w:cs="Calibri"/>
                <w:color w:val="000000"/>
                <w:sz w:val="18"/>
                <w:szCs w:val="18"/>
              </w:rPr>
              <w:t>c</w:t>
            </w:r>
            <w:r w:rsidRPr="00F2790B">
              <w:rPr>
                <w:rFonts w:eastAsia="Times New Roman" w:cs="Calibri"/>
                <w:color w:val="000000"/>
                <w:sz w:val="18"/>
                <w:szCs w:val="18"/>
              </w:rPr>
              <w:t>ounsellors</w:t>
            </w:r>
          </w:p>
        </w:tc>
        <w:tc>
          <w:tcPr>
            <w:tcW w:w="0" w:type="auto"/>
            <w:tcBorders>
              <w:top w:val="nil"/>
              <w:left w:val="nil"/>
              <w:bottom w:val="single" w:sz="4" w:space="0" w:color="408BCA"/>
              <w:right w:val="nil"/>
            </w:tcBorders>
            <w:shd w:val="clear" w:color="auto" w:fill="auto"/>
            <w:noWrap/>
            <w:vAlign w:val="bottom"/>
            <w:hideMark/>
          </w:tcPr>
          <w:p w14:paraId="7AC630F0"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050697D"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47EBB574"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r>
      <w:tr w:rsidR="00F2790B" w:rsidRPr="00F2790B" w14:paraId="373C2EC3"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A90901E" w14:textId="36D50F96" w:rsidR="00F2790B" w:rsidRPr="00F2790B" w:rsidRDefault="00F2790B" w:rsidP="00F2790B">
            <w:pPr>
              <w:spacing w:after="0"/>
              <w:rPr>
                <w:rFonts w:eastAsia="Times New Roman" w:cs="Calibri"/>
                <w:color w:val="000000"/>
                <w:sz w:val="18"/>
                <w:szCs w:val="18"/>
              </w:rPr>
            </w:pPr>
            <w:r w:rsidRPr="00F2790B">
              <w:rPr>
                <w:rFonts w:eastAsia="Times New Roman" w:cs="Calibri"/>
                <w:color w:val="000000"/>
                <w:sz w:val="18"/>
                <w:szCs w:val="18"/>
              </w:rPr>
              <w:t xml:space="preserve">Music </w:t>
            </w:r>
            <w:r w:rsidR="004B4BA4">
              <w:rPr>
                <w:rFonts w:eastAsia="Times New Roman" w:cs="Calibri"/>
                <w:color w:val="000000"/>
                <w:sz w:val="18"/>
                <w:szCs w:val="18"/>
              </w:rPr>
              <w:t>t</w:t>
            </w:r>
            <w:r w:rsidRPr="00F2790B">
              <w:rPr>
                <w:rFonts w:eastAsia="Times New Roman" w:cs="Calibri"/>
                <w:color w:val="000000"/>
                <w:sz w:val="18"/>
                <w:szCs w:val="18"/>
              </w:rPr>
              <w:t>herapists</w:t>
            </w:r>
          </w:p>
        </w:tc>
        <w:tc>
          <w:tcPr>
            <w:tcW w:w="0" w:type="auto"/>
            <w:tcBorders>
              <w:top w:val="nil"/>
              <w:left w:val="nil"/>
              <w:bottom w:val="single" w:sz="4" w:space="0" w:color="408BCA"/>
              <w:right w:val="nil"/>
            </w:tcBorders>
            <w:shd w:val="clear" w:color="auto" w:fill="auto"/>
            <w:noWrap/>
            <w:vAlign w:val="bottom"/>
            <w:hideMark/>
          </w:tcPr>
          <w:p w14:paraId="16F5D1E0"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6F814554"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4D4DA83E"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r>
      <w:tr w:rsidR="00F2790B" w:rsidRPr="00F2790B" w14:paraId="01A3B01D" w14:textId="77777777" w:rsidTr="005070F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ADAB952" w14:textId="77777777" w:rsidR="00F2790B" w:rsidRPr="00F2790B" w:rsidRDefault="00F2790B" w:rsidP="00F2790B">
            <w:pPr>
              <w:spacing w:after="0"/>
              <w:rPr>
                <w:rFonts w:eastAsia="Times New Roman" w:cs="Calibri"/>
                <w:color w:val="000000"/>
                <w:sz w:val="18"/>
                <w:szCs w:val="18"/>
              </w:rPr>
            </w:pPr>
            <w:r w:rsidRPr="00F2790B">
              <w:rPr>
                <w:rFonts w:eastAsia="Times New Roman" w:cs="Calibri"/>
                <w:color w:val="000000"/>
                <w:sz w:val="18"/>
                <w:szCs w:val="18"/>
              </w:rPr>
              <w:t>Perfusionists</w:t>
            </w:r>
          </w:p>
        </w:tc>
        <w:tc>
          <w:tcPr>
            <w:tcW w:w="0" w:type="auto"/>
            <w:tcBorders>
              <w:top w:val="nil"/>
              <w:left w:val="nil"/>
              <w:bottom w:val="single" w:sz="4" w:space="0" w:color="408BCA"/>
              <w:right w:val="nil"/>
            </w:tcBorders>
            <w:shd w:val="clear" w:color="auto" w:fill="auto"/>
            <w:noWrap/>
            <w:vAlign w:val="bottom"/>
            <w:hideMark/>
          </w:tcPr>
          <w:p w14:paraId="54044765"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4333C7E8"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3488DD6F" w14:textId="77777777" w:rsidR="00F2790B" w:rsidRPr="00F2790B" w:rsidRDefault="00F2790B" w:rsidP="00981787">
            <w:pPr>
              <w:spacing w:after="0"/>
              <w:jc w:val="center"/>
              <w:rPr>
                <w:rFonts w:eastAsia="Times New Roman" w:cs="Calibri"/>
                <w:color w:val="000000"/>
                <w:sz w:val="18"/>
                <w:szCs w:val="18"/>
              </w:rPr>
            </w:pPr>
            <w:r w:rsidRPr="00F2790B">
              <w:rPr>
                <w:rFonts w:eastAsia="Times New Roman" w:cs="Calibri"/>
                <w:color w:val="000000"/>
                <w:sz w:val="18"/>
                <w:szCs w:val="18"/>
              </w:rPr>
              <w:t>-</w:t>
            </w:r>
          </w:p>
        </w:tc>
      </w:tr>
    </w:tbl>
    <w:p w14:paraId="44C9E7DD" w14:textId="55198775" w:rsidR="00567952" w:rsidRDefault="00567952" w:rsidP="00A92500">
      <w:pPr>
        <w:rPr>
          <w:lang w:eastAsia="en-US"/>
        </w:rPr>
      </w:pPr>
    </w:p>
    <w:p w14:paraId="4F6E8013" w14:textId="77777777" w:rsidR="00567952" w:rsidRDefault="00567952">
      <w:pPr>
        <w:spacing w:after="160" w:line="259" w:lineRule="auto"/>
        <w:rPr>
          <w:lang w:eastAsia="en-US"/>
        </w:rPr>
      </w:pPr>
      <w:r>
        <w:rPr>
          <w:lang w:eastAsia="en-US"/>
        </w:rPr>
        <w:br w:type="page"/>
      </w:r>
    </w:p>
    <w:p w14:paraId="21B26D58" w14:textId="77777777" w:rsidR="00F2790B" w:rsidRDefault="00F2790B" w:rsidP="00A92500">
      <w:pPr>
        <w:rPr>
          <w:lang w:eastAsia="en-US"/>
        </w:rPr>
      </w:pPr>
    </w:p>
    <w:p w14:paraId="69CDCE64" w14:textId="0C53D8E2" w:rsidR="001E3857" w:rsidRDefault="001E3857" w:rsidP="003421A6">
      <w:pPr>
        <w:pStyle w:val="TablecaptionHPA"/>
      </w:pPr>
      <w:r>
        <w:t xml:space="preserve">Table </w:t>
      </w:r>
      <w:fldSimple w:instr=" SEQ Table \* ARABIC ">
        <w:r w:rsidR="00D506EF">
          <w:rPr>
            <w:noProof/>
          </w:rPr>
          <w:t>13</w:t>
        </w:r>
      </w:fldSimple>
      <w:r w:rsidR="0058083E">
        <w:t>:</w:t>
      </w:r>
      <w:r>
        <w:t xml:space="preserve"> </w:t>
      </w:r>
      <w:r w:rsidR="003421A6">
        <w:t>Disability</w:t>
      </w:r>
      <w:r w:rsidRPr="00A86ADD">
        <w:t xml:space="preserve"> care -- Estimate of allied health professionals engaged in </w:t>
      </w:r>
      <w:r w:rsidR="003421A6">
        <w:t>disability</w:t>
      </w:r>
      <w:r w:rsidR="003421A6" w:rsidRPr="00A86ADD">
        <w:t xml:space="preserve"> care </w:t>
      </w:r>
      <w:r w:rsidRPr="00A86ADD">
        <w:t>as their primary job by profession</w:t>
      </w:r>
    </w:p>
    <w:tbl>
      <w:tblPr>
        <w:tblW w:w="0" w:type="auto"/>
        <w:jc w:val="center"/>
        <w:tblLook w:val="04A0" w:firstRow="1" w:lastRow="0" w:firstColumn="1" w:lastColumn="0" w:noHBand="0" w:noVBand="1"/>
      </w:tblPr>
      <w:tblGrid>
        <w:gridCol w:w="2887"/>
        <w:gridCol w:w="2619"/>
        <w:gridCol w:w="3118"/>
        <w:gridCol w:w="914"/>
      </w:tblGrid>
      <w:tr w:rsidR="001E3857" w:rsidRPr="001E3857" w14:paraId="01115D91" w14:textId="77777777" w:rsidTr="007C6DE4">
        <w:trPr>
          <w:trHeight w:val="20"/>
          <w:jc w:val="center"/>
        </w:trPr>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4E4E56F7" w14:textId="77777777" w:rsidR="001E3857" w:rsidRPr="007C6DE4" w:rsidRDefault="001E3857" w:rsidP="001E3857">
            <w:pPr>
              <w:spacing w:after="0"/>
              <w:jc w:val="center"/>
              <w:rPr>
                <w:rFonts w:eastAsia="Times New Roman" w:cs="Calibri"/>
                <w:b/>
                <w:bCs/>
                <w:sz w:val="18"/>
                <w:szCs w:val="18"/>
              </w:rPr>
            </w:pPr>
            <w:r w:rsidRPr="007C6DE4">
              <w:rPr>
                <w:rFonts w:eastAsia="Times New Roman" w:cs="Calibri"/>
                <w:b/>
                <w:bCs/>
                <w:sz w:val="18"/>
                <w:szCs w:val="18"/>
              </w:rPr>
              <w:t xml:space="preserve">Profession </w:t>
            </w:r>
          </w:p>
        </w:tc>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2E6B1E91" w14:textId="44BC2974" w:rsidR="001E3857" w:rsidRPr="007C6DE4" w:rsidRDefault="003421A6" w:rsidP="001E3857">
            <w:pPr>
              <w:spacing w:after="0"/>
              <w:jc w:val="center"/>
              <w:rPr>
                <w:rFonts w:eastAsia="Times New Roman" w:cs="Calibri"/>
                <w:b/>
                <w:bCs/>
                <w:sz w:val="18"/>
                <w:szCs w:val="18"/>
              </w:rPr>
            </w:pPr>
            <w:r w:rsidRPr="007C6DE4">
              <w:rPr>
                <w:rFonts w:eastAsia="Times New Roman" w:cs="Calibri"/>
                <w:b/>
                <w:bCs/>
                <w:sz w:val="18"/>
                <w:szCs w:val="18"/>
              </w:rPr>
              <w:t>Estimate of profession as %</w:t>
            </w:r>
          </w:p>
        </w:tc>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5E807C89" w14:textId="2895FF98" w:rsidR="001E3857" w:rsidRPr="007C6DE4" w:rsidRDefault="00DB5C11" w:rsidP="001E3857">
            <w:pPr>
              <w:spacing w:after="0"/>
              <w:jc w:val="center"/>
              <w:rPr>
                <w:rFonts w:eastAsia="Times New Roman" w:cs="Calibri"/>
                <w:b/>
                <w:bCs/>
                <w:sz w:val="18"/>
                <w:szCs w:val="18"/>
              </w:rPr>
            </w:pPr>
            <w:r w:rsidRPr="007C6DE4">
              <w:rPr>
                <w:rFonts w:eastAsia="Times New Roman" w:cs="Calibri"/>
                <w:b/>
                <w:bCs/>
                <w:sz w:val="18"/>
                <w:szCs w:val="18"/>
              </w:rPr>
              <w:t>Estimate number of professionals</w:t>
            </w:r>
          </w:p>
        </w:tc>
        <w:tc>
          <w:tcPr>
            <w:tcW w:w="0" w:type="auto"/>
            <w:tcBorders>
              <w:top w:val="single" w:sz="4" w:space="0" w:color="408BCA"/>
              <w:left w:val="single" w:sz="4" w:space="0" w:color="408BCA"/>
              <w:bottom w:val="single" w:sz="18" w:space="0" w:color="408BCA"/>
              <w:right w:val="single" w:sz="4" w:space="0" w:color="408BCA"/>
            </w:tcBorders>
            <w:shd w:val="clear" w:color="auto" w:fill="auto"/>
            <w:noWrap/>
            <w:vAlign w:val="center"/>
            <w:hideMark/>
          </w:tcPr>
          <w:p w14:paraId="02368823" w14:textId="77777777" w:rsidR="001E3857" w:rsidRPr="007C6DE4" w:rsidRDefault="001E3857" w:rsidP="001E3857">
            <w:pPr>
              <w:spacing w:after="0"/>
              <w:jc w:val="center"/>
              <w:rPr>
                <w:rFonts w:eastAsia="Times New Roman" w:cs="Calibri"/>
                <w:b/>
                <w:bCs/>
                <w:sz w:val="18"/>
                <w:szCs w:val="18"/>
              </w:rPr>
            </w:pPr>
            <w:r w:rsidRPr="007C6DE4">
              <w:rPr>
                <w:rFonts w:eastAsia="Times New Roman" w:cs="Calibri"/>
                <w:b/>
                <w:bCs/>
                <w:sz w:val="18"/>
                <w:szCs w:val="18"/>
              </w:rPr>
              <w:t>Source</w:t>
            </w:r>
          </w:p>
        </w:tc>
      </w:tr>
      <w:tr w:rsidR="001E3857" w:rsidRPr="001E3857" w14:paraId="04EC3CC4" w14:textId="77777777" w:rsidTr="007C6DE4">
        <w:trPr>
          <w:trHeight w:val="20"/>
          <w:jc w:val="center"/>
        </w:trPr>
        <w:tc>
          <w:tcPr>
            <w:tcW w:w="0" w:type="auto"/>
            <w:tcBorders>
              <w:top w:val="single" w:sz="18" w:space="0" w:color="408BCA"/>
              <w:left w:val="single" w:sz="4" w:space="0" w:color="408BCA"/>
              <w:bottom w:val="single" w:sz="4" w:space="0" w:color="408BCA"/>
              <w:right w:val="nil"/>
            </w:tcBorders>
            <w:shd w:val="clear" w:color="auto" w:fill="auto"/>
            <w:noWrap/>
            <w:vAlign w:val="bottom"/>
            <w:hideMark/>
          </w:tcPr>
          <w:p w14:paraId="123F35A9"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Occupational therapists</w:t>
            </w:r>
          </w:p>
        </w:tc>
        <w:tc>
          <w:tcPr>
            <w:tcW w:w="0" w:type="auto"/>
            <w:tcBorders>
              <w:top w:val="single" w:sz="18" w:space="0" w:color="408BCA"/>
              <w:left w:val="nil"/>
              <w:bottom w:val="single" w:sz="4" w:space="0" w:color="408BCA"/>
              <w:right w:val="nil"/>
            </w:tcBorders>
            <w:shd w:val="clear" w:color="auto" w:fill="auto"/>
            <w:noWrap/>
            <w:vAlign w:val="bottom"/>
            <w:hideMark/>
          </w:tcPr>
          <w:p w14:paraId="1DFA3E6D"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10%</w:t>
            </w:r>
          </w:p>
        </w:tc>
        <w:tc>
          <w:tcPr>
            <w:tcW w:w="0" w:type="auto"/>
            <w:tcBorders>
              <w:top w:val="single" w:sz="18" w:space="0" w:color="408BCA"/>
              <w:left w:val="nil"/>
              <w:bottom w:val="single" w:sz="4" w:space="0" w:color="408BCA"/>
              <w:right w:val="nil"/>
            </w:tcBorders>
            <w:shd w:val="clear" w:color="auto" w:fill="auto"/>
            <w:noWrap/>
            <w:vAlign w:val="bottom"/>
            <w:hideMark/>
          </w:tcPr>
          <w:p w14:paraId="24399E7E"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2108</w:t>
            </w:r>
          </w:p>
        </w:tc>
        <w:tc>
          <w:tcPr>
            <w:tcW w:w="0" w:type="auto"/>
            <w:tcBorders>
              <w:top w:val="single" w:sz="18" w:space="0" w:color="408BCA"/>
              <w:left w:val="nil"/>
              <w:bottom w:val="single" w:sz="4" w:space="0" w:color="408BCA"/>
              <w:right w:val="single" w:sz="4" w:space="0" w:color="408BCA"/>
            </w:tcBorders>
            <w:shd w:val="clear" w:color="auto" w:fill="auto"/>
            <w:noWrap/>
            <w:vAlign w:val="bottom"/>
            <w:hideMark/>
          </w:tcPr>
          <w:p w14:paraId="51820AF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NHWDS</w:t>
            </w:r>
          </w:p>
        </w:tc>
      </w:tr>
      <w:tr w:rsidR="001E3857" w:rsidRPr="001E3857" w14:paraId="197B05DE"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5E3EF29"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Pharmacists</w:t>
            </w:r>
          </w:p>
        </w:tc>
        <w:tc>
          <w:tcPr>
            <w:tcW w:w="0" w:type="auto"/>
            <w:tcBorders>
              <w:top w:val="nil"/>
              <w:left w:val="nil"/>
              <w:bottom w:val="single" w:sz="4" w:space="0" w:color="408BCA"/>
              <w:right w:val="nil"/>
            </w:tcBorders>
            <w:shd w:val="clear" w:color="auto" w:fill="auto"/>
            <w:noWrap/>
            <w:vAlign w:val="bottom"/>
            <w:hideMark/>
          </w:tcPr>
          <w:p w14:paraId="445AEE6E"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6F79D996"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09D315A"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5462F7E3"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F9CC3A8"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Physiotherapists</w:t>
            </w:r>
          </w:p>
        </w:tc>
        <w:tc>
          <w:tcPr>
            <w:tcW w:w="0" w:type="auto"/>
            <w:tcBorders>
              <w:top w:val="nil"/>
              <w:left w:val="nil"/>
              <w:bottom w:val="single" w:sz="4" w:space="0" w:color="408BCA"/>
              <w:right w:val="nil"/>
            </w:tcBorders>
            <w:shd w:val="clear" w:color="auto" w:fill="auto"/>
            <w:noWrap/>
            <w:vAlign w:val="bottom"/>
            <w:hideMark/>
          </w:tcPr>
          <w:p w14:paraId="5C0ACBB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2%</w:t>
            </w:r>
          </w:p>
        </w:tc>
        <w:tc>
          <w:tcPr>
            <w:tcW w:w="0" w:type="auto"/>
            <w:tcBorders>
              <w:top w:val="nil"/>
              <w:left w:val="nil"/>
              <w:bottom w:val="single" w:sz="4" w:space="0" w:color="408BCA"/>
              <w:right w:val="nil"/>
            </w:tcBorders>
            <w:shd w:val="clear" w:color="auto" w:fill="auto"/>
            <w:noWrap/>
            <w:vAlign w:val="bottom"/>
            <w:hideMark/>
          </w:tcPr>
          <w:p w14:paraId="2536E4FB"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696</w:t>
            </w:r>
          </w:p>
        </w:tc>
        <w:tc>
          <w:tcPr>
            <w:tcW w:w="0" w:type="auto"/>
            <w:tcBorders>
              <w:top w:val="nil"/>
              <w:left w:val="nil"/>
              <w:bottom w:val="single" w:sz="4" w:space="0" w:color="408BCA"/>
              <w:right w:val="single" w:sz="4" w:space="0" w:color="408BCA"/>
            </w:tcBorders>
            <w:shd w:val="clear" w:color="auto" w:fill="auto"/>
            <w:noWrap/>
            <w:vAlign w:val="bottom"/>
            <w:hideMark/>
          </w:tcPr>
          <w:p w14:paraId="45FB4A6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NHWDS</w:t>
            </w:r>
          </w:p>
        </w:tc>
      </w:tr>
      <w:tr w:rsidR="001E3857" w:rsidRPr="001E3857" w14:paraId="17CA3A99"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3CC9375"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Podiatrists</w:t>
            </w:r>
          </w:p>
        </w:tc>
        <w:tc>
          <w:tcPr>
            <w:tcW w:w="0" w:type="auto"/>
            <w:tcBorders>
              <w:top w:val="nil"/>
              <w:left w:val="nil"/>
              <w:bottom w:val="single" w:sz="4" w:space="0" w:color="408BCA"/>
              <w:right w:val="nil"/>
            </w:tcBorders>
            <w:shd w:val="clear" w:color="auto" w:fill="auto"/>
            <w:noWrap/>
            <w:vAlign w:val="bottom"/>
            <w:hideMark/>
          </w:tcPr>
          <w:p w14:paraId="0A41E119"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0%</w:t>
            </w:r>
          </w:p>
        </w:tc>
        <w:tc>
          <w:tcPr>
            <w:tcW w:w="0" w:type="auto"/>
            <w:tcBorders>
              <w:top w:val="nil"/>
              <w:left w:val="nil"/>
              <w:bottom w:val="single" w:sz="4" w:space="0" w:color="408BCA"/>
              <w:right w:val="nil"/>
            </w:tcBorders>
            <w:shd w:val="clear" w:color="auto" w:fill="auto"/>
            <w:noWrap/>
            <w:vAlign w:val="bottom"/>
            <w:hideMark/>
          </w:tcPr>
          <w:p w14:paraId="1C653DA6"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3</w:t>
            </w:r>
          </w:p>
        </w:tc>
        <w:tc>
          <w:tcPr>
            <w:tcW w:w="0" w:type="auto"/>
            <w:tcBorders>
              <w:top w:val="nil"/>
              <w:left w:val="nil"/>
              <w:bottom w:val="single" w:sz="4" w:space="0" w:color="408BCA"/>
              <w:right w:val="single" w:sz="4" w:space="0" w:color="408BCA"/>
            </w:tcBorders>
            <w:shd w:val="clear" w:color="auto" w:fill="auto"/>
            <w:noWrap/>
            <w:vAlign w:val="bottom"/>
            <w:hideMark/>
          </w:tcPr>
          <w:p w14:paraId="72FABA4E"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NHWDS</w:t>
            </w:r>
          </w:p>
        </w:tc>
      </w:tr>
      <w:tr w:rsidR="001E3857" w:rsidRPr="001E3857" w14:paraId="3C8E0A0D"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436C797"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Psychologists</w:t>
            </w:r>
          </w:p>
        </w:tc>
        <w:tc>
          <w:tcPr>
            <w:tcW w:w="0" w:type="auto"/>
            <w:tcBorders>
              <w:top w:val="nil"/>
              <w:left w:val="nil"/>
              <w:bottom w:val="single" w:sz="4" w:space="0" w:color="408BCA"/>
              <w:right w:val="nil"/>
            </w:tcBorders>
            <w:shd w:val="clear" w:color="auto" w:fill="auto"/>
            <w:noWrap/>
            <w:vAlign w:val="bottom"/>
            <w:hideMark/>
          </w:tcPr>
          <w:p w14:paraId="0493B4B1"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2%</w:t>
            </w:r>
          </w:p>
        </w:tc>
        <w:tc>
          <w:tcPr>
            <w:tcW w:w="0" w:type="auto"/>
            <w:tcBorders>
              <w:top w:val="nil"/>
              <w:left w:val="nil"/>
              <w:bottom w:val="single" w:sz="4" w:space="0" w:color="408BCA"/>
              <w:right w:val="nil"/>
            </w:tcBorders>
            <w:shd w:val="clear" w:color="auto" w:fill="auto"/>
            <w:noWrap/>
            <w:vAlign w:val="bottom"/>
            <w:hideMark/>
          </w:tcPr>
          <w:p w14:paraId="31878CB2"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487</w:t>
            </w:r>
          </w:p>
        </w:tc>
        <w:tc>
          <w:tcPr>
            <w:tcW w:w="0" w:type="auto"/>
            <w:tcBorders>
              <w:top w:val="nil"/>
              <w:left w:val="nil"/>
              <w:bottom w:val="single" w:sz="4" w:space="0" w:color="408BCA"/>
              <w:right w:val="single" w:sz="4" w:space="0" w:color="408BCA"/>
            </w:tcBorders>
            <w:shd w:val="clear" w:color="auto" w:fill="auto"/>
            <w:noWrap/>
            <w:vAlign w:val="bottom"/>
            <w:hideMark/>
          </w:tcPr>
          <w:p w14:paraId="382D4A74"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NHWDS</w:t>
            </w:r>
          </w:p>
        </w:tc>
      </w:tr>
      <w:tr w:rsidR="001E3857" w:rsidRPr="001E3857" w14:paraId="2C504501"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0245A42"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Chiropractors</w:t>
            </w:r>
          </w:p>
        </w:tc>
        <w:tc>
          <w:tcPr>
            <w:tcW w:w="0" w:type="auto"/>
            <w:tcBorders>
              <w:top w:val="nil"/>
              <w:left w:val="nil"/>
              <w:bottom w:val="single" w:sz="4" w:space="0" w:color="408BCA"/>
              <w:right w:val="nil"/>
            </w:tcBorders>
            <w:shd w:val="clear" w:color="auto" w:fill="auto"/>
            <w:noWrap/>
            <w:vAlign w:val="bottom"/>
            <w:hideMark/>
          </w:tcPr>
          <w:p w14:paraId="7DA75F07"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18F59392"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02AFD9D"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0E39DC9D"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E741075" w14:textId="0A698C08"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 xml:space="preserve">Medical </w:t>
            </w:r>
            <w:r w:rsidR="004B4BA4">
              <w:rPr>
                <w:rFonts w:eastAsia="Times New Roman" w:cs="Calibri"/>
                <w:color w:val="000000"/>
                <w:sz w:val="18"/>
                <w:szCs w:val="18"/>
              </w:rPr>
              <w:t>r</w:t>
            </w:r>
            <w:r w:rsidR="004B4BA4" w:rsidRPr="00F2790B">
              <w:rPr>
                <w:rFonts w:eastAsia="Times New Roman" w:cs="Calibri"/>
                <w:color w:val="000000"/>
                <w:sz w:val="18"/>
                <w:szCs w:val="18"/>
              </w:rPr>
              <w:t xml:space="preserve">adiation </w:t>
            </w:r>
            <w:r w:rsidR="004B4BA4">
              <w:rPr>
                <w:rFonts w:eastAsia="Times New Roman" w:cs="Calibri"/>
                <w:color w:val="000000"/>
                <w:sz w:val="18"/>
                <w:szCs w:val="18"/>
              </w:rPr>
              <w:t>practitioners</w:t>
            </w:r>
          </w:p>
        </w:tc>
        <w:tc>
          <w:tcPr>
            <w:tcW w:w="0" w:type="auto"/>
            <w:tcBorders>
              <w:top w:val="nil"/>
              <w:left w:val="nil"/>
              <w:bottom w:val="single" w:sz="4" w:space="0" w:color="408BCA"/>
              <w:right w:val="nil"/>
            </w:tcBorders>
            <w:shd w:val="clear" w:color="auto" w:fill="auto"/>
            <w:noWrap/>
            <w:vAlign w:val="bottom"/>
            <w:hideMark/>
          </w:tcPr>
          <w:p w14:paraId="65A80ADB"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7AB54FCB"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18C30F97"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59742420"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5CD134D2"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Optometrists</w:t>
            </w:r>
          </w:p>
        </w:tc>
        <w:tc>
          <w:tcPr>
            <w:tcW w:w="0" w:type="auto"/>
            <w:tcBorders>
              <w:top w:val="nil"/>
              <w:left w:val="nil"/>
              <w:bottom w:val="single" w:sz="4" w:space="0" w:color="408BCA"/>
              <w:right w:val="nil"/>
            </w:tcBorders>
            <w:shd w:val="clear" w:color="auto" w:fill="auto"/>
            <w:noWrap/>
            <w:vAlign w:val="bottom"/>
            <w:hideMark/>
          </w:tcPr>
          <w:p w14:paraId="60E4488F"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0C081D9"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64422AE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24FA7972"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579ABB69"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Osteopaths</w:t>
            </w:r>
          </w:p>
        </w:tc>
        <w:tc>
          <w:tcPr>
            <w:tcW w:w="0" w:type="auto"/>
            <w:tcBorders>
              <w:top w:val="nil"/>
              <w:left w:val="nil"/>
              <w:bottom w:val="single" w:sz="4" w:space="0" w:color="408BCA"/>
              <w:right w:val="nil"/>
            </w:tcBorders>
            <w:shd w:val="clear" w:color="auto" w:fill="auto"/>
            <w:noWrap/>
            <w:vAlign w:val="bottom"/>
            <w:hideMark/>
          </w:tcPr>
          <w:p w14:paraId="6614988A"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F2CC777"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3ECF83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07795025"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811D7BE"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Social workers</w:t>
            </w:r>
          </w:p>
        </w:tc>
        <w:tc>
          <w:tcPr>
            <w:tcW w:w="0" w:type="auto"/>
            <w:tcBorders>
              <w:top w:val="nil"/>
              <w:left w:val="nil"/>
              <w:bottom w:val="single" w:sz="4" w:space="0" w:color="408BCA"/>
              <w:right w:val="nil"/>
            </w:tcBorders>
            <w:shd w:val="clear" w:color="auto" w:fill="auto"/>
            <w:noWrap/>
            <w:vAlign w:val="bottom"/>
            <w:hideMark/>
          </w:tcPr>
          <w:p w14:paraId="1F8E58E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2F4AD2B"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6FA42701"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4289FD05"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54045BCE"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Audiologists</w:t>
            </w:r>
          </w:p>
        </w:tc>
        <w:tc>
          <w:tcPr>
            <w:tcW w:w="0" w:type="auto"/>
            <w:tcBorders>
              <w:top w:val="nil"/>
              <w:left w:val="nil"/>
              <w:bottom w:val="single" w:sz="4" w:space="0" w:color="408BCA"/>
              <w:right w:val="nil"/>
            </w:tcBorders>
            <w:shd w:val="clear" w:color="auto" w:fill="auto"/>
            <w:noWrap/>
            <w:vAlign w:val="bottom"/>
            <w:hideMark/>
          </w:tcPr>
          <w:p w14:paraId="4642C8C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0B1E2795"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1EE14111"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421AC731"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2BC8C79"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Dietitians</w:t>
            </w:r>
          </w:p>
        </w:tc>
        <w:tc>
          <w:tcPr>
            <w:tcW w:w="0" w:type="auto"/>
            <w:tcBorders>
              <w:top w:val="nil"/>
              <w:left w:val="nil"/>
              <w:bottom w:val="single" w:sz="4" w:space="0" w:color="408BCA"/>
              <w:right w:val="nil"/>
            </w:tcBorders>
            <w:shd w:val="clear" w:color="auto" w:fill="auto"/>
            <w:noWrap/>
            <w:vAlign w:val="bottom"/>
            <w:hideMark/>
          </w:tcPr>
          <w:p w14:paraId="5665C7C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19AD5A76"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A741372"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0E6F82FD"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8588748"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Orthoptists</w:t>
            </w:r>
          </w:p>
        </w:tc>
        <w:tc>
          <w:tcPr>
            <w:tcW w:w="0" w:type="auto"/>
            <w:tcBorders>
              <w:top w:val="nil"/>
              <w:left w:val="nil"/>
              <w:bottom w:val="single" w:sz="4" w:space="0" w:color="408BCA"/>
              <w:right w:val="nil"/>
            </w:tcBorders>
            <w:shd w:val="clear" w:color="auto" w:fill="auto"/>
            <w:noWrap/>
            <w:vAlign w:val="bottom"/>
            <w:hideMark/>
          </w:tcPr>
          <w:p w14:paraId="174A9EE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4BE3A1E"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0C84799"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594BFC43"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700E58C"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Sonographers</w:t>
            </w:r>
          </w:p>
        </w:tc>
        <w:tc>
          <w:tcPr>
            <w:tcW w:w="0" w:type="auto"/>
            <w:tcBorders>
              <w:top w:val="nil"/>
              <w:left w:val="nil"/>
              <w:bottom w:val="single" w:sz="4" w:space="0" w:color="408BCA"/>
              <w:right w:val="nil"/>
            </w:tcBorders>
            <w:shd w:val="clear" w:color="auto" w:fill="auto"/>
            <w:noWrap/>
            <w:vAlign w:val="bottom"/>
            <w:hideMark/>
          </w:tcPr>
          <w:p w14:paraId="28730A32"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605AEDF0"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1B66FED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49313DDE"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531974F9"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Speech pathologists</w:t>
            </w:r>
          </w:p>
        </w:tc>
        <w:tc>
          <w:tcPr>
            <w:tcW w:w="0" w:type="auto"/>
            <w:tcBorders>
              <w:top w:val="nil"/>
              <w:left w:val="nil"/>
              <w:bottom w:val="single" w:sz="4" w:space="0" w:color="408BCA"/>
              <w:right w:val="nil"/>
            </w:tcBorders>
            <w:shd w:val="clear" w:color="auto" w:fill="auto"/>
            <w:noWrap/>
            <w:vAlign w:val="bottom"/>
            <w:hideMark/>
          </w:tcPr>
          <w:p w14:paraId="12A95E1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068C0FFF"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464E697A"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074BC5C1"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011F519B"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Orthotists/prosthetists</w:t>
            </w:r>
          </w:p>
        </w:tc>
        <w:tc>
          <w:tcPr>
            <w:tcW w:w="0" w:type="auto"/>
            <w:tcBorders>
              <w:top w:val="nil"/>
              <w:left w:val="nil"/>
              <w:bottom w:val="single" w:sz="4" w:space="0" w:color="408BCA"/>
              <w:right w:val="nil"/>
            </w:tcBorders>
            <w:shd w:val="clear" w:color="auto" w:fill="auto"/>
            <w:noWrap/>
            <w:vAlign w:val="bottom"/>
            <w:hideMark/>
          </w:tcPr>
          <w:p w14:paraId="298A66A0"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D8FCE42"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50E89FEA"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2DBA6E45"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00EE2641"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Rehabilitation counsellors</w:t>
            </w:r>
          </w:p>
        </w:tc>
        <w:tc>
          <w:tcPr>
            <w:tcW w:w="0" w:type="auto"/>
            <w:tcBorders>
              <w:top w:val="nil"/>
              <w:left w:val="nil"/>
              <w:bottom w:val="single" w:sz="4" w:space="0" w:color="408BCA"/>
              <w:right w:val="nil"/>
            </w:tcBorders>
            <w:shd w:val="clear" w:color="auto" w:fill="auto"/>
            <w:noWrap/>
            <w:vAlign w:val="bottom"/>
            <w:hideMark/>
          </w:tcPr>
          <w:p w14:paraId="4B3E3460"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C6C1986"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4A1BF608"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70F0344D"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4250CFA"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Art therapists</w:t>
            </w:r>
          </w:p>
        </w:tc>
        <w:tc>
          <w:tcPr>
            <w:tcW w:w="0" w:type="auto"/>
            <w:tcBorders>
              <w:top w:val="nil"/>
              <w:left w:val="nil"/>
              <w:bottom w:val="single" w:sz="4" w:space="0" w:color="408BCA"/>
              <w:right w:val="nil"/>
            </w:tcBorders>
            <w:shd w:val="clear" w:color="auto" w:fill="auto"/>
            <w:noWrap/>
            <w:vAlign w:val="bottom"/>
            <w:hideMark/>
          </w:tcPr>
          <w:p w14:paraId="7C6FD0B2"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68A642D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4D5FD80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2CA2C7D3"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A13560C" w14:textId="4AD15F80"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 xml:space="preserve">Exercise </w:t>
            </w:r>
            <w:r w:rsidR="004B4BA4">
              <w:rPr>
                <w:rFonts w:eastAsia="Times New Roman" w:cs="Calibri"/>
                <w:color w:val="000000"/>
                <w:sz w:val="18"/>
                <w:szCs w:val="18"/>
              </w:rPr>
              <w:t>p</w:t>
            </w:r>
            <w:r w:rsidRPr="001E3857">
              <w:rPr>
                <w:rFonts w:eastAsia="Times New Roman" w:cs="Calibri"/>
                <w:color w:val="000000"/>
                <w:sz w:val="18"/>
                <w:szCs w:val="18"/>
              </w:rPr>
              <w:t xml:space="preserve">hysiologists </w:t>
            </w:r>
          </w:p>
        </w:tc>
        <w:tc>
          <w:tcPr>
            <w:tcW w:w="0" w:type="auto"/>
            <w:tcBorders>
              <w:top w:val="nil"/>
              <w:left w:val="nil"/>
              <w:bottom w:val="single" w:sz="4" w:space="0" w:color="408BCA"/>
              <w:right w:val="nil"/>
            </w:tcBorders>
            <w:shd w:val="clear" w:color="auto" w:fill="auto"/>
            <w:noWrap/>
            <w:vAlign w:val="bottom"/>
            <w:hideMark/>
          </w:tcPr>
          <w:p w14:paraId="62D8EFBC"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3771F649"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2A021315"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439A8D5D"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BD8B028" w14:textId="69C99665"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 xml:space="preserve">Genetic </w:t>
            </w:r>
            <w:r w:rsidR="004B4BA4">
              <w:rPr>
                <w:rFonts w:eastAsia="Times New Roman" w:cs="Calibri"/>
                <w:color w:val="000000"/>
                <w:sz w:val="18"/>
                <w:szCs w:val="18"/>
              </w:rPr>
              <w:t>c</w:t>
            </w:r>
            <w:r w:rsidRPr="001E3857">
              <w:rPr>
                <w:rFonts w:eastAsia="Times New Roman" w:cs="Calibri"/>
                <w:color w:val="000000"/>
                <w:sz w:val="18"/>
                <w:szCs w:val="18"/>
              </w:rPr>
              <w:t>ounsellors</w:t>
            </w:r>
          </w:p>
        </w:tc>
        <w:tc>
          <w:tcPr>
            <w:tcW w:w="0" w:type="auto"/>
            <w:tcBorders>
              <w:top w:val="nil"/>
              <w:left w:val="nil"/>
              <w:bottom w:val="single" w:sz="4" w:space="0" w:color="408BCA"/>
              <w:right w:val="nil"/>
            </w:tcBorders>
            <w:shd w:val="clear" w:color="auto" w:fill="auto"/>
            <w:noWrap/>
            <w:vAlign w:val="bottom"/>
            <w:hideMark/>
          </w:tcPr>
          <w:p w14:paraId="42EAEBD0"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4965590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5014A8BF"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4A6E868B"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B2E0ACB" w14:textId="6D1F5261"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 xml:space="preserve">Music </w:t>
            </w:r>
            <w:r w:rsidR="004B4BA4">
              <w:rPr>
                <w:rFonts w:eastAsia="Times New Roman" w:cs="Calibri"/>
                <w:color w:val="000000"/>
                <w:sz w:val="18"/>
                <w:szCs w:val="18"/>
              </w:rPr>
              <w:t>t</w:t>
            </w:r>
            <w:r w:rsidRPr="001E3857">
              <w:rPr>
                <w:rFonts w:eastAsia="Times New Roman" w:cs="Calibri"/>
                <w:color w:val="000000"/>
                <w:sz w:val="18"/>
                <w:szCs w:val="18"/>
              </w:rPr>
              <w:t>herapists</w:t>
            </w:r>
          </w:p>
        </w:tc>
        <w:tc>
          <w:tcPr>
            <w:tcW w:w="0" w:type="auto"/>
            <w:tcBorders>
              <w:top w:val="nil"/>
              <w:left w:val="nil"/>
              <w:bottom w:val="single" w:sz="4" w:space="0" w:color="408BCA"/>
              <w:right w:val="nil"/>
            </w:tcBorders>
            <w:shd w:val="clear" w:color="auto" w:fill="auto"/>
            <w:noWrap/>
            <w:vAlign w:val="bottom"/>
            <w:hideMark/>
          </w:tcPr>
          <w:p w14:paraId="5060D7B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E3FD295"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617E6ED3"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r w:rsidR="001E3857" w:rsidRPr="001E3857" w14:paraId="3E9D8C7E"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0D2C5FEF" w14:textId="77777777" w:rsidR="001E3857" w:rsidRPr="001E3857" w:rsidRDefault="001E3857" w:rsidP="001E3857">
            <w:pPr>
              <w:spacing w:after="0"/>
              <w:rPr>
                <w:rFonts w:eastAsia="Times New Roman" w:cs="Calibri"/>
                <w:color w:val="000000"/>
                <w:sz w:val="18"/>
                <w:szCs w:val="18"/>
              </w:rPr>
            </w:pPr>
            <w:r w:rsidRPr="001E3857">
              <w:rPr>
                <w:rFonts w:eastAsia="Times New Roman" w:cs="Calibri"/>
                <w:color w:val="000000"/>
                <w:sz w:val="18"/>
                <w:szCs w:val="18"/>
              </w:rPr>
              <w:t>Perfusionists</w:t>
            </w:r>
          </w:p>
        </w:tc>
        <w:tc>
          <w:tcPr>
            <w:tcW w:w="0" w:type="auto"/>
            <w:tcBorders>
              <w:top w:val="nil"/>
              <w:left w:val="nil"/>
              <w:bottom w:val="single" w:sz="4" w:space="0" w:color="408BCA"/>
              <w:right w:val="nil"/>
            </w:tcBorders>
            <w:shd w:val="clear" w:color="auto" w:fill="auto"/>
            <w:noWrap/>
            <w:vAlign w:val="bottom"/>
            <w:hideMark/>
          </w:tcPr>
          <w:p w14:paraId="7A691AB4"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D326527"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015F4317" w14:textId="77777777" w:rsidR="001E3857" w:rsidRPr="001E3857" w:rsidRDefault="001E3857" w:rsidP="00981787">
            <w:pPr>
              <w:spacing w:after="0"/>
              <w:jc w:val="center"/>
              <w:rPr>
                <w:rFonts w:eastAsia="Times New Roman" w:cs="Calibri"/>
                <w:color w:val="000000"/>
                <w:sz w:val="18"/>
                <w:szCs w:val="18"/>
              </w:rPr>
            </w:pPr>
            <w:r w:rsidRPr="001E3857">
              <w:rPr>
                <w:rFonts w:eastAsia="Times New Roman" w:cs="Calibri"/>
                <w:color w:val="000000"/>
                <w:sz w:val="18"/>
                <w:szCs w:val="18"/>
              </w:rPr>
              <w:t>-</w:t>
            </w:r>
          </w:p>
        </w:tc>
      </w:tr>
    </w:tbl>
    <w:p w14:paraId="7BB6BDCF" w14:textId="5F4789C5" w:rsidR="004E054E" w:rsidRDefault="004E054E" w:rsidP="001E3857">
      <w:pPr>
        <w:jc w:val="center"/>
        <w:rPr>
          <w:lang w:eastAsia="en-US"/>
        </w:rPr>
      </w:pPr>
    </w:p>
    <w:p w14:paraId="567D36C3" w14:textId="77777777" w:rsidR="004E054E" w:rsidRDefault="004E054E">
      <w:pPr>
        <w:spacing w:after="160" w:line="259" w:lineRule="auto"/>
        <w:rPr>
          <w:lang w:eastAsia="en-US"/>
        </w:rPr>
      </w:pPr>
      <w:r>
        <w:rPr>
          <w:lang w:eastAsia="en-US"/>
        </w:rPr>
        <w:br w:type="page"/>
      </w:r>
    </w:p>
    <w:p w14:paraId="3F18E4AA" w14:textId="422CEF32" w:rsidR="004E054E" w:rsidRDefault="004E054E" w:rsidP="0058083E">
      <w:pPr>
        <w:pStyle w:val="TablecaptionHPA"/>
      </w:pPr>
      <w:r>
        <w:lastRenderedPageBreak/>
        <w:t xml:space="preserve">Table </w:t>
      </w:r>
      <w:fldSimple w:instr=" SEQ Table \* ARABIC ">
        <w:r w:rsidR="00D506EF">
          <w:rPr>
            <w:noProof/>
          </w:rPr>
          <w:t>14</w:t>
        </w:r>
      </w:fldSimple>
      <w:r>
        <w:t>; Other</w:t>
      </w:r>
      <w:r w:rsidRPr="00F30892">
        <w:t xml:space="preserve"> -- Estimate of allied health professionals engaged </w:t>
      </w:r>
      <w:r>
        <w:t xml:space="preserve">other </w:t>
      </w:r>
      <w:r w:rsidR="0058083E">
        <w:t>sectors</w:t>
      </w:r>
      <w:r w:rsidRPr="00F30892">
        <w:t xml:space="preserve"> as their primary job by profession</w:t>
      </w:r>
    </w:p>
    <w:tbl>
      <w:tblPr>
        <w:tblW w:w="0" w:type="auto"/>
        <w:jc w:val="center"/>
        <w:tblLook w:val="04A0" w:firstRow="1" w:lastRow="0" w:firstColumn="1" w:lastColumn="0" w:noHBand="0" w:noVBand="1"/>
      </w:tblPr>
      <w:tblGrid>
        <w:gridCol w:w="2887"/>
        <w:gridCol w:w="2784"/>
        <w:gridCol w:w="3118"/>
        <w:gridCol w:w="914"/>
      </w:tblGrid>
      <w:tr w:rsidR="00DB5C11" w:rsidRPr="00116282" w14:paraId="6486FB21" w14:textId="77777777" w:rsidTr="007C6DE4">
        <w:trPr>
          <w:trHeight w:val="20"/>
          <w:jc w:val="center"/>
        </w:trPr>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3988E8B9" w14:textId="77777777" w:rsidR="004E054E" w:rsidRPr="007C6DE4" w:rsidRDefault="004E054E" w:rsidP="004E054E">
            <w:pPr>
              <w:spacing w:after="0"/>
              <w:jc w:val="center"/>
              <w:rPr>
                <w:rFonts w:eastAsia="Times New Roman" w:cs="Calibri"/>
                <w:b/>
                <w:bCs/>
                <w:sz w:val="18"/>
                <w:szCs w:val="18"/>
              </w:rPr>
            </w:pPr>
            <w:r w:rsidRPr="007C6DE4">
              <w:rPr>
                <w:rFonts w:eastAsia="Times New Roman" w:cs="Calibri"/>
                <w:b/>
                <w:bCs/>
                <w:sz w:val="18"/>
                <w:szCs w:val="18"/>
              </w:rPr>
              <w:t xml:space="preserve">Profession </w:t>
            </w:r>
          </w:p>
        </w:tc>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5454D833" w14:textId="77777777" w:rsidR="004E054E" w:rsidRPr="007C6DE4" w:rsidRDefault="004E054E" w:rsidP="004E054E">
            <w:pPr>
              <w:spacing w:after="0"/>
              <w:jc w:val="center"/>
              <w:rPr>
                <w:rFonts w:eastAsia="Times New Roman" w:cs="Calibri"/>
                <w:b/>
                <w:bCs/>
                <w:sz w:val="18"/>
                <w:szCs w:val="18"/>
              </w:rPr>
            </w:pPr>
            <w:r w:rsidRPr="007C6DE4">
              <w:rPr>
                <w:rFonts w:eastAsia="Times New Roman" w:cs="Calibri"/>
                <w:b/>
                <w:bCs/>
                <w:sz w:val="18"/>
                <w:szCs w:val="18"/>
              </w:rPr>
              <w:t>Estimate as a % of profession</w:t>
            </w:r>
          </w:p>
        </w:tc>
        <w:tc>
          <w:tcPr>
            <w:tcW w:w="0" w:type="auto"/>
            <w:tcBorders>
              <w:top w:val="single" w:sz="4" w:space="0" w:color="408BCA"/>
              <w:left w:val="single" w:sz="4" w:space="0" w:color="408BCA"/>
              <w:bottom w:val="single" w:sz="18" w:space="0" w:color="408BCA"/>
              <w:right w:val="nil"/>
            </w:tcBorders>
            <w:shd w:val="clear" w:color="auto" w:fill="auto"/>
            <w:noWrap/>
            <w:vAlign w:val="center"/>
            <w:hideMark/>
          </w:tcPr>
          <w:p w14:paraId="55F6F1F2" w14:textId="3AF9A300" w:rsidR="004E054E" w:rsidRPr="007C6DE4" w:rsidRDefault="004E054E" w:rsidP="004E054E">
            <w:pPr>
              <w:spacing w:after="0"/>
              <w:jc w:val="center"/>
              <w:rPr>
                <w:rFonts w:eastAsia="Times New Roman" w:cs="Calibri"/>
                <w:b/>
                <w:bCs/>
                <w:sz w:val="18"/>
                <w:szCs w:val="18"/>
              </w:rPr>
            </w:pPr>
            <w:r w:rsidRPr="007C6DE4">
              <w:rPr>
                <w:rFonts w:eastAsia="Times New Roman" w:cs="Calibri"/>
                <w:b/>
                <w:bCs/>
                <w:sz w:val="18"/>
                <w:szCs w:val="18"/>
              </w:rPr>
              <w:t xml:space="preserve">Estimate </w:t>
            </w:r>
            <w:r w:rsidR="00463AFE" w:rsidRPr="007C6DE4">
              <w:rPr>
                <w:rFonts w:eastAsia="Times New Roman" w:cs="Calibri"/>
                <w:b/>
                <w:bCs/>
                <w:sz w:val="18"/>
                <w:szCs w:val="18"/>
              </w:rPr>
              <w:t>number</w:t>
            </w:r>
            <w:r w:rsidR="00DB5C11" w:rsidRPr="007C6DE4">
              <w:rPr>
                <w:rFonts w:eastAsia="Times New Roman" w:cs="Calibri"/>
                <w:b/>
                <w:bCs/>
                <w:sz w:val="18"/>
                <w:szCs w:val="18"/>
              </w:rPr>
              <w:t xml:space="preserve"> of professionals </w:t>
            </w:r>
          </w:p>
        </w:tc>
        <w:tc>
          <w:tcPr>
            <w:tcW w:w="0" w:type="auto"/>
            <w:tcBorders>
              <w:top w:val="single" w:sz="4" w:space="0" w:color="408BCA"/>
              <w:left w:val="single" w:sz="4" w:space="0" w:color="408BCA"/>
              <w:bottom w:val="single" w:sz="18" w:space="0" w:color="408BCA"/>
              <w:right w:val="single" w:sz="4" w:space="0" w:color="408BCA"/>
            </w:tcBorders>
            <w:shd w:val="clear" w:color="auto" w:fill="auto"/>
            <w:noWrap/>
            <w:vAlign w:val="center"/>
            <w:hideMark/>
          </w:tcPr>
          <w:p w14:paraId="7DACAD72" w14:textId="77777777" w:rsidR="004E054E" w:rsidRPr="007C6DE4" w:rsidRDefault="004E054E" w:rsidP="004E054E">
            <w:pPr>
              <w:spacing w:after="0"/>
              <w:jc w:val="center"/>
              <w:rPr>
                <w:rFonts w:eastAsia="Times New Roman" w:cs="Calibri"/>
                <w:b/>
                <w:bCs/>
                <w:sz w:val="18"/>
                <w:szCs w:val="18"/>
              </w:rPr>
            </w:pPr>
            <w:r w:rsidRPr="007C6DE4">
              <w:rPr>
                <w:rFonts w:eastAsia="Times New Roman" w:cs="Calibri"/>
                <w:b/>
                <w:bCs/>
                <w:sz w:val="18"/>
                <w:szCs w:val="18"/>
              </w:rPr>
              <w:t>Source</w:t>
            </w:r>
          </w:p>
        </w:tc>
      </w:tr>
      <w:tr w:rsidR="00116282" w:rsidRPr="00116282" w14:paraId="1AE11944" w14:textId="77777777" w:rsidTr="007C6DE4">
        <w:trPr>
          <w:trHeight w:val="20"/>
          <w:jc w:val="center"/>
        </w:trPr>
        <w:tc>
          <w:tcPr>
            <w:tcW w:w="0" w:type="auto"/>
            <w:tcBorders>
              <w:top w:val="single" w:sz="18" w:space="0" w:color="408BCA"/>
              <w:left w:val="single" w:sz="4" w:space="0" w:color="408BCA"/>
              <w:bottom w:val="single" w:sz="4" w:space="0" w:color="408BCA"/>
              <w:right w:val="nil"/>
            </w:tcBorders>
            <w:shd w:val="clear" w:color="auto" w:fill="auto"/>
            <w:noWrap/>
            <w:vAlign w:val="bottom"/>
            <w:hideMark/>
          </w:tcPr>
          <w:p w14:paraId="295CFFA0"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Occupational therapists</w:t>
            </w:r>
          </w:p>
        </w:tc>
        <w:tc>
          <w:tcPr>
            <w:tcW w:w="0" w:type="auto"/>
            <w:tcBorders>
              <w:top w:val="single" w:sz="18" w:space="0" w:color="408BCA"/>
              <w:left w:val="nil"/>
              <w:bottom w:val="single" w:sz="4" w:space="0" w:color="408BCA"/>
              <w:right w:val="nil"/>
            </w:tcBorders>
            <w:shd w:val="clear" w:color="auto" w:fill="auto"/>
            <w:noWrap/>
            <w:hideMark/>
          </w:tcPr>
          <w:p w14:paraId="6FC76068" w14:textId="56C102D4" w:rsidR="00463AFE" w:rsidRPr="004E054E" w:rsidRDefault="00463AFE" w:rsidP="00463AFE">
            <w:pPr>
              <w:spacing w:after="0"/>
              <w:jc w:val="center"/>
              <w:rPr>
                <w:rFonts w:eastAsia="Times New Roman" w:cs="Calibri"/>
                <w:color w:val="000000"/>
                <w:sz w:val="18"/>
                <w:szCs w:val="18"/>
              </w:rPr>
            </w:pPr>
            <w:r w:rsidRPr="00116282">
              <w:rPr>
                <w:sz w:val="18"/>
                <w:szCs w:val="18"/>
              </w:rPr>
              <w:t>23%</w:t>
            </w:r>
          </w:p>
        </w:tc>
        <w:tc>
          <w:tcPr>
            <w:tcW w:w="0" w:type="auto"/>
            <w:tcBorders>
              <w:top w:val="single" w:sz="18" w:space="0" w:color="408BCA"/>
              <w:left w:val="nil"/>
              <w:bottom w:val="single" w:sz="4" w:space="0" w:color="408BCA"/>
              <w:right w:val="nil"/>
            </w:tcBorders>
            <w:shd w:val="clear" w:color="auto" w:fill="auto"/>
            <w:noWrap/>
            <w:vAlign w:val="bottom"/>
            <w:hideMark/>
          </w:tcPr>
          <w:p w14:paraId="4ECA7A54"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5988</w:t>
            </w:r>
          </w:p>
        </w:tc>
        <w:tc>
          <w:tcPr>
            <w:tcW w:w="0" w:type="auto"/>
            <w:tcBorders>
              <w:top w:val="single" w:sz="18" w:space="0" w:color="408BCA"/>
              <w:left w:val="nil"/>
              <w:bottom w:val="single" w:sz="4" w:space="0" w:color="408BCA"/>
              <w:right w:val="single" w:sz="4" w:space="0" w:color="408BCA"/>
            </w:tcBorders>
            <w:shd w:val="clear" w:color="auto" w:fill="auto"/>
            <w:noWrap/>
            <w:vAlign w:val="bottom"/>
            <w:hideMark/>
          </w:tcPr>
          <w:p w14:paraId="48C3CECB"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21968CC6"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892FF2C"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Pharmacists</w:t>
            </w:r>
          </w:p>
        </w:tc>
        <w:tc>
          <w:tcPr>
            <w:tcW w:w="0" w:type="auto"/>
            <w:tcBorders>
              <w:top w:val="nil"/>
              <w:left w:val="nil"/>
              <w:bottom w:val="single" w:sz="4" w:space="0" w:color="408BCA"/>
              <w:right w:val="nil"/>
            </w:tcBorders>
            <w:shd w:val="clear" w:color="auto" w:fill="auto"/>
            <w:noWrap/>
            <w:hideMark/>
          </w:tcPr>
          <w:p w14:paraId="4A542109" w14:textId="33182407" w:rsidR="00463AFE" w:rsidRPr="004E054E" w:rsidRDefault="00463AFE" w:rsidP="00463AFE">
            <w:pPr>
              <w:spacing w:after="0"/>
              <w:jc w:val="center"/>
              <w:rPr>
                <w:rFonts w:eastAsia="Times New Roman" w:cs="Calibri"/>
                <w:color w:val="000000"/>
                <w:sz w:val="18"/>
                <w:szCs w:val="18"/>
              </w:rPr>
            </w:pPr>
            <w:r w:rsidRPr="00116282">
              <w:rPr>
                <w:sz w:val="18"/>
                <w:szCs w:val="18"/>
              </w:rPr>
              <w:t>7%</w:t>
            </w:r>
          </w:p>
        </w:tc>
        <w:tc>
          <w:tcPr>
            <w:tcW w:w="0" w:type="auto"/>
            <w:tcBorders>
              <w:top w:val="nil"/>
              <w:left w:val="nil"/>
              <w:bottom w:val="single" w:sz="4" w:space="0" w:color="408BCA"/>
              <w:right w:val="nil"/>
            </w:tcBorders>
            <w:shd w:val="clear" w:color="auto" w:fill="auto"/>
            <w:noWrap/>
            <w:vAlign w:val="bottom"/>
            <w:hideMark/>
          </w:tcPr>
          <w:p w14:paraId="18843F3F"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1837</w:t>
            </w:r>
          </w:p>
        </w:tc>
        <w:tc>
          <w:tcPr>
            <w:tcW w:w="0" w:type="auto"/>
            <w:tcBorders>
              <w:top w:val="nil"/>
              <w:left w:val="nil"/>
              <w:bottom w:val="single" w:sz="4" w:space="0" w:color="408BCA"/>
              <w:right w:val="single" w:sz="4" w:space="0" w:color="408BCA"/>
            </w:tcBorders>
            <w:shd w:val="clear" w:color="auto" w:fill="auto"/>
            <w:noWrap/>
            <w:vAlign w:val="bottom"/>
            <w:hideMark/>
          </w:tcPr>
          <w:p w14:paraId="247B19B9"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6BFF362B"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7A3551C"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Physiotherapists</w:t>
            </w:r>
          </w:p>
        </w:tc>
        <w:tc>
          <w:tcPr>
            <w:tcW w:w="0" w:type="auto"/>
            <w:tcBorders>
              <w:top w:val="nil"/>
              <w:left w:val="nil"/>
              <w:bottom w:val="single" w:sz="4" w:space="0" w:color="408BCA"/>
              <w:right w:val="nil"/>
            </w:tcBorders>
            <w:shd w:val="clear" w:color="auto" w:fill="auto"/>
            <w:noWrap/>
            <w:hideMark/>
          </w:tcPr>
          <w:p w14:paraId="4004CA18" w14:textId="47C3C217" w:rsidR="00463AFE" w:rsidRPr="004E054E" w:rsidRDefault="00463AFE" w:rsidP="00463AFE">
            <w:pPr>
              <w:spacing w:after="0"/>
              <w:jc w:val="center"/>
              <w:rPr>
                <w:rFonts w:eastAsia="Times New Roman" w:cs="Calibri"/>
                <w:color w:val="000000"/>
                <w:sz w:val="18"/>
                <w:szCs w:val="18"/>
              </w:rPr>
            </w:pPr>
            <w:r w:rsidRPr="00116282">
              <w:rPr>
                <w:sz w:val="18"/>
                <w:szCs w:val="18"/>
              </w:rPr>
              <w:t>6%</w:t>
            </w:r>
          </w:p>
        </w:tc>
        <w:tc>
          <w:tcPr>
            <w:tcW w:w="0" w:type="auto"/>
            <w:tcBorders>
              <w:top w:val="nil"/>
              <w:left w:val="nil"/>
              <w:bottom w:val="single" w:sz="4" w:space="0" w:color="408BCA"/>
              <w:right w:val="nil"/>
            </w:tcBorders>
            <w:shd w:val="clear" w:color="auto" w:fill="auto"/>
            <w:noWrap/>
            <w:vAlign w:val="bottom"/>
            <w:hideMark/>
          </w:tcPr>
          <w:p w14:paraId="12C9DA08"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1857</w:t>
            </w:r>
          </w:p>
        </w:tc>
        <w:tc>
          <w:tcPr>
            <w:tcW w:w="0" w:type="auto"/>
            <w:tcBorders>
              <w:top w:val="nil"/>
              <w:left w:val="nil"/>
              <w:bottom w:val="single" w:sz="4" w:space="0" w:color="408BCA"/>
              <w:right w:val="single" w:sz="4" w:space="0" w:color="408BCA"/>
            </w:tcBorders>
            <w:shd w:val="clear" w:color="auto" w:fill="auto"/>
            <w:noWrap/>
            <w:vAlign w:val="bottom"/>
            <w:hideMark/>
          </w:tcPr>
          <w:p w14:paraId="64BE1A2E"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465B5DBA"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8CDF932"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Podiatrists</w:t>
            </w:r>
          </w:p>
        </w:tc>
        <w:tc>
          <w:tcPr>
            <w:tcW w:w="0" w:type="auto"/>
            <w:tcBorders>
              <w:top w:val="nil"/>
              <w:left w:val="nil"/>
              <w:bottom w:val="single" w:sz="4" w:space="0" w:color="408BCA"/>
              <w:right w:val="nil"/>
            </w:tcBorders>
            <w:shd w:val="clear" w:color="auto" w:fill="auto"/>
            <w:noWrap/>
            <w:hideMark/>
          </w:tcPr>
          <w:p w14:paraId="50DDCA74" w14:textId="777D461C" w:rsidR="00463AFE" w:rsidRPr="004E054E" w:rsidRDefault="00463AFE" w:rsidP="00463AFE">
            <w:pPr>
              <w:spacing w:after="0"/>
              <w:jc w:val="center"/>
              <w:rPr>
                <w:rFonts w:eastAsia="Times New Roman" w:cs="Calibri"/>
                <w:color w:val="000000"/>
                <w:sz w:val="18"/>
                <w:szCs w:val="18"/>
              </w:rPr>
            </w:pPr>
            <w:r w:rsidRPr="00116282">
              <w:rPr>
                <w:sz w:val="18"/>
                <w:szCs w:val="18"/>
              </w:rPr>
              <w:t>3%</w:t>
            </w:r>
          </w:p>
        </w:tc>
        <w:tc>
          <w:tcPr>
            <w:tcW w:w="0" w:type="auto"/>
            <w:tcBorders>
              <w:top w:val="nil"/>
              <w:left w:val="nil"/>
              <w:bottom w:val="single" w:sz="4" w:space="0" w:color="408BCA"/>
              <w:right w:val="nil"/>
            </w:tcBorders>
            <w:shd w:val="clear" w:color="auto" w:fill="auto"/>
            <w:noWrap/>
            <w:vAlign w:val="bottom"/>
            <w:hideMark/>
          </w:tcPr>
          <w:p w14:paraId="67ACB56E"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154</w:t>
            </w:r>
          </w:p>
        </w:tc>
        <w:tc>
          <w:tcPr>
            <w:tcW w:w="0" w:type="auto"/>
            <w:tcBorders>
              <w:top w:val="nil"/>
              <w:left w:val="nil"/>
              <w:bottom w:val="single" w:sz="4" w:space="0" w:color="408BCA"/>
              <w:right w:val="single" w:sz="4" w:space="0" w:color="408BCA"/>
            </w:tcBorders>
            <w:shd w:val="clear" w:color="auto" w:fill="auto"/>
            <w:noWrap/>
            <w:vAlign w:val="bottom"/>
            <w:hideMark/>
          </w:tcPr>
          <w:p w14:paraId="67B92F60"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168404EE"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A2778F8"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Psychologists</w:t>
            </w:r>
          </w:p>
        </w:tc>
        <w:tc>
          <w:tcPr>
            <w:tcW w:w="0" w:type="auto"/>
            <w:tcBorders>
              <w:top w:val="nil"/>
              <w:left w:val="nil"/>
              <w:bottom w:val="single" w:sz="4" w:space="0" w:color="408BCA"/>
              <w:right w:val="nil"/>
            </w:tcBorders>
            <w:shd w:val="clear" w:color="auto" w:fill="auto"/>
            <w:noWrap/>
            <w:hideMark/>
          </w:tcPr>
          <w:p w14:paraId="1758981D" w14:textId="05071DAE" w:rsidR="00463AFE" w:rsidRPr="004E054E" w:rsidRDefault="00463AFE" w:rsidP="00463AFE">
            <w:pPr>
              <w:spacing w:after="0"/>
              <w:jc w:val="center"/>
              <w:rPr>
                <w:rFonts w:eastAsia="Times New Roman" w:cs="Calibri"/>
                <w:color w:val="000000"/>
                <w:sz w:val="18"/>
                <w:szCs w:val="18"/>
              </w:rPr>
            </w:pPr>
            <w:r w:rsidRPr="00116282">
              <w:rPr>
                <w:sz w:val="18"/>
                <w:szCs w:val="18"/>
              </w:rPr>
              <w:t>27%</w:t>
            </w:r>
          </w:p>
        </w:tc>
        <w:tc>
          <w:tcPr>
            <w:tcW w:w="0" w:type="auto"/>
            <w:tcBorders>
              <w:top w:val="nil"/>
              <w:left w:val="nil"/>
              <w:bottom w:val="single" w:sz="4" w:space="0" w:color="408BCA"/>
              <w:right w:val="nil"/>
            </w:tcBorders>
            <w:shd w:val="clear" w:color="auto" w:fill="auto"/>
            <w:noWrap/>
            <w:vAlign w:val="bottom"/>
            <w:hideMark/>
          </w:tcPr>
          <w:p w14:paraId="3CD05818"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8021</w:t>
            </w:r>
          </w:p>
        </w:tc>
        <w:tc>
          <w:tcPr>
            <w:tcW w:w="0" w:type="auto"/>
            <w:tcBorders>
              <w:top w:val="nil"/>
              <w:left w:val="nil"/>
              <w:bottom w:val="single" w:sz="4" w:space="0" w:color="408BCA"/>
              <w:right w:val="single" w:sz="4" w:space="0" w:color="408BCA"/>
            </w:tcBorders>
            <w:shd w:val="clear" w:color="auto" w:fill="auto"/>
            <w:noWrap/>
            <w:vAlign w:val="bottom"/>
            <w:hideMark/>
          </w:tcPr>
          <w:p w14:paraId="1FD0561B"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2CEBB60C"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1BDDE00"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Chiropractors</w:t>
            </w:r>
          </w:p>
        </w:tc>
        <w:tc>
          <w:tcPr>
            <w:tcW w:w="0" w:type="auto"/>
            <w:tcBorders>
              <w:top w:val="nil"/>
              <w:left w:val="nil"/>
              <w:bottom w:val="single" w:sz="4" w:space="0" w:color="408BCA"/>
              <w:right w:val="nil"/>
            </w:tcBorders>
            <w:shd w:val="clear" w:color="auto" w:fill="auto"/>
            <w:noWrap/>
            <w:hideMark/>
          </w:tcPr>
          <w:p w14:paraId="4BFA810A" w14:textId="0DD6D92D" w:rsidR="00463AFE" w:rsidRPr="004E054E" w:rsidRDefault="00463AFE" w:rsidP="00463AFE">
            <w:pPr>
              <w:spacing w:after="0"/>
              <w:jc w:val="center"/>
              <w:rPr>
                <w:rFonts w:eastAsia="Times New Roman" w:cs="Calibri"/>
                <w:color w:val="000000"/>
                <w:sz w:val="18"/>
                <w:szCs w:val="18"/>
              </w:rPr>
            </w:pPr>
            <w:r w:rsidRPr="00116282">
              <w:rPr>
                <w:sz w:val="18"/>
                <w:szCs w:val="18"/>
              </w:rPr>
              <w:t>3%</w:t>
            </w:r>
          </w:p>
        </w:tc>
        <w:tc>
          <w:tcPr>
            <w:tcW w:w="0" w:type="auto"/>
            <w:tcBorders>
              <w:top w:val="nil"/>
              <w:left w:val="nil"/>
              <w:bottom w:val="single" w:sz="4" w:space="0" w:color="408BCA"/>
              <w:right w:val="nil"/>
            </w:tcBorders>
            <w:shd w:val="clear" w:color="auto" w:fill="auto"/>
            <w:noWrap/>
            <w:vAlign w:val="bottom"/>
            <w:hideMark/>
          </w:tcPr>
          <w:p w14:paraId="64352AB5"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129</w:t>
            </w:r>
          </w:p>
        </w:tc>
        <w:tc>
          <w:tcPr>
            <w:tcW w:w="0" w:type="auto"/>
            <w:tcBorders>
              <w:top w:val="nil"/>
              <w:left w:val="nil"/>
              <w:bottom w:val="single" w:sz="4" w:space="0" w:color="408BCA"/>
              <w:right w:val="single" w:sz="4" w:space="0" w:color="408BCA"/>
            </w:tcBorders>
            <w:shd w:val="clear" w:color="auto" w:fill="auto"/>
            <w:noWrap/>
            <w:vAlign w:val="bottom"/>
            <w:hideMark/>
          </w:tcPr>
          <w:p w14:paraId="66B445EE"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12FFEF68"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9B3A420" w14:textId="0C8CBB05"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 xml:space="preserve">Medical </w:t>
            </w:r>
            <w:r w:rsidR="004B4BA4">
              <w:rPr>
                <w:rFonts w:eastAsia="Times New Roman" w:cs="Calibri"/>
                <w:color w:val="000000"/>
                <w:sz w:val="18"/>
                <w:szCs w:val="18"/>
              </w:rPr>
              <w:t>r</w:t>
            </w:r>
            <w:r w:rsidR="004B4BA4" w:rsidRPr="00F2790B">
              <w:rPr>
                <w:rFonts w:eastAsia="Times New Roman" w:cs="Calibri"/>
                <w:color w:val="000000"/>
                <w:sz w:val="18"/>
                <w:szCs w:val="18"/>
              </w:rPr>
              <w:t xml:space="preserve">adiation </w:t>
            </w:r>
            <w:r w:rsidR="004B4BA4">
              <w:rPr>
                <w:rFonts w:eastAsia="Times New Roman" w:cs="Calibri"/>
                <w:color w:val="000000"/>
                <w:sz w:val="18"/>
                <w:szCs w:val="18"/>
              </w:rPr>
              <w:t>practitioners</w:t>
            </w:r>
          </w:p>
        </w:tc>
        <w:tc>
          <w:tcPr>
            <w:tcW w:w="0" w:type="auto"/>
            <w:tcBorders>
              <w:top w:val="nil"/>
              <w:left w:val="nil"/>
              <w:bottom w:val="single" w:sz="4" w:space="0" w:color="408BCA"/>
              <w:right w:val="nil"/>
            </w:tcBorders>
            <w:shd w:val="clear" w:color="auto" w:fill="auto"/>
            <w:noWrap/>
            <w:hideMark/>
          </w:tcPr>
          <w:p w14:paraId="2BAC618D" w14:textId="374F59AB" w:rsidR="00463AFE" w:rsidRPr="004E054E" w:rsidRDefault="00463AFE" w:rsidP="00463AFE">
            <w:pPr>
              <w:spacing w:after="0"/>
              <w:jc w:val="center"/>
              <w:rPr>
                <w:rFonts w:eastAsia="Times New Roman" w:cs="Calibri"/>
                <w:color w:val="000000"/>
                <w:sz w:val="18"/>
                <w:szCs w:val="18"/>
              </w:rPr>
            </w:pPr>
            <w:r w:rsidRPr="00116282">
              <w:rPr>
                <w:sz w:val="18"/>
                <w:szCs w:val="18"/>
              </w:rPr>
              <w:t>3%</w:t>
            </w:r>
          </w:p>
        </w:tc>
        <w:tc>
          <w:tcPr>
            <w:tcW w:w="0" w:type="auto"/>
            <w:tcBorders>
              <w:top w:val="nil"/>
              <w:left w:val="nil"/>
              <w:bottom w:val="single" w:sz="4" w:space="0" w:color="408BCA"/>
              <w:right w:val="nil"/>
            </w:tcBorders>
            <w:shd w:val="clear" w:color="auto" w:fill="auto"/>
            <w:noWrap/>
            <w:vAlign w:val="bottom"/>
            <w:hideMark/>
          </w:tcPr>
          <w:p w14:paraId="0F2736B7"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397</w:t>
            </w:r>
          </w:p>
        </w:tc>
        <w:tc>
          <w:tcPr>
            <w:tcW w:w="0" w:type="auto"/>
            <w:tcBorders>
              <w:top w:val="nil"/>
              <w:left w:val="nil"/>
              <w:bottom w:val="single" w:sz="4" w:space="0" w:color="408BCA"/>
              <w:right w:val="single" w:sz="4" w:space="0" w:color="408BCA"/>
            </w:tcBorders>
            <w:shd w:val="clear" w:color="auto" w:fill="auto"/>
            <w:noWrap/>
            <w:vAlign w:val="bottom"/>
            <w:hideMark/>
          </w:tcPr>
          <w:p w14:paraId="6E6AD1CF"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66883940"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F903056"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Optometrists</w:t>
            </w:r>
          </w:p>
        </w:tc>
        <w:tc>
          <w:tcPr>
            <w:tcW w:w="0" w:type="auto"/>
            <w:tcBorders>
              <w:top w:val="nil"/>
              <w:left w:val="nil"/>
              <w:bottom w:val="single" w:sz="4" w:space="0" w:color="408BCA"/>
              <w:right w:val="nil"/>
            </w:tcBorders>
            <w:shd w:val="clear" w:color="auto" w:fill="auto"/>
            <w:noWrap/>
            <w:hideMark/>
          </w:tcPr>
          <w:p w14:paraId="599B3EFD" w14:textId="17D5BD06" w:rsidR="00463AFE" w:rsidRPr="004E054E" w:rsidRDefault="00463AFE" w:rsidP="00463AFE">
            <w:pPr>
              <w:spacing w:after="0"/>
              <w:jc w:val="center"/>
              <w:rPr>
                <w:rFonts w:eastAsia="Times New Roman" w:cs="Calibri"/>
                <w:color w:val="000000"/>
                <w:sz w:val="18"/>
                <w:szCs w:val="18"/>
              </w:rPr>
            </w:pPr>
            <w:r w:rsidRPr="00116282">
              <w:rPr>
                <w:sz w:val="18"/>
                <w:szCs w:val="18"/>
              </w:rPr>
              <w:t>13%</w:t>
            </w:r>
          </w:p>
        </w:tc>
        <w:tc>
          <w:tcPr>
            <w:tcW w:w="0" w:type="auto"/>
            <w:tcBorders>
              <w:top w:val="nil"/>
              <w:left w:val="nil"/>
              <w:bottom w:val="single" w:sz="4" w:space="0" w:color="408BCA"/>
              <w:right w:val="nil"/>
            </w:tcBorders>
            <w:shd w:val="clear" w:color="auto" w:fill="auto"/>
            <w:noWrap/>
            <w:vAlign w:val="bottom"/>
            <w:hideMark/>
          </w:tcPr>
          <w:p w14:paraId="33CC518B"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720</w:t>
            </w:r>
          </w:p>
        </w:tc>
        <w:tc>
          <w:tcPr>
            <w:tcW w:w="0" w:type="auto"/>
            <w:tcBorders>
              <w:top w:val="nil"/>
              <w:left w:val="nil"/>
              <w:bottom w:val="single" w:sz="4" w:space="0" w:color="408BCA"/>
              <w:right w:val="single" w:sz="4" w:space="0" w:color="408BCA"/>
            </w:tcBorders>
            <w:shd w:val="clear" w:color="auto" w:fill="auto"/>
            <w:noWrap/>
            <w:vAlign w:val="bottom"/>
            <w:hideMark/>
          </w:tcPr>
          <w:p w14:paraId="40610EF9"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116282" w14:paraId="42D2BA29"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3094171" w14:textId="77777777" w:rsidR="00463AFE" w:rsidRPr="004E054E" w:rsidRDefault="00463AFE" w:rsidP="00463AFE">
            <w:pPr>
              <w:spacing w:after="0"/>
              <w:rPr>
                <w:rFonts w:eastAsia="Times New Roman" w:cs="Calibri"/>
                <w:color w:val="000000"/>
                <w:sz w:val="18"/>
                <w:szCs w:val="18"/>
              </w:rPr>
            </w:pPr>
            <w:r w:rsidRPr="004E054E">
              <w:rPr>
                <w:rFonts w:eastAsia="Times New Roman" w:cs="Calibri"/>
                <w:color w:val="000000"/>
                <w:sz w:val="18"/>
                <w:szCs w:val="18"/>
              </w:rPr>
              <w:t>Osteopaths</w:t>
            </w:r>
          </w:p>
        </w:tc>
        <w:tc>
          <w:tcPr>
            <w:tcW w:w="0" w:type="auto"/>
            <w:tcBorders>
              <w:top w:val="nil"/>
              <w:left w:val="nil"/>
              <w:bottom w:val="single" w:sz="4" w:space="0" w:color="408BCA"/>
              <w:right w:val="nil"/>
            </w:tcBorders>
            <w:shd w:val="clear" w:color="auto" w:fill="auto"/>
            <w:noWrap/>
            <w:hideMark/>
          </w:tcPr>
          <w:p w14:paraId="652042D2" w14:textId="7C09E2F9" w:rsidR="00463AFE" w:rsidRPr="004E054E" w:rsidRDefault="00463AFE" w:rsidP="00463AFE">
            <w:pPr>
              <w:spacing w:after="0"/>
              <w:jc w:val="center"/>
              <w:rPr>
                <w:rFonts w:eastAsia="Times New Roman" w:cs="Calibri"/>
                <w:color w:val="000000"/>
                <w:sz w:val="18"/>
                <w:szCs w:val="18"/>
              </w:rPr>
            </w:pPr>
            <w:r w:rsidRPr="00116282">
              <w:rPr>
                <w:sz w:val="18"/>
                <w:szCs w:val="18"/>
              </w:rPr>
              <w:t>2%</w:t>
            </w:r>
          </w:p>
        </w:tc>
        <w:tc>
          <w:tcPr>
            <w:tcW w:w="0" w:type="auto"/>
            <w:tcBorders>
              <w:top w:val="nil"/>
              <w:left w:val="nil"/>
              <w:bottom w:val="single" w:sz="4" w:space="0" w:color="408BCA"/>
              <w:right w:val="nil"/>
            </w:tcBorders>
            <w:shd w:val="clear" w:color="auto" w:fill="auto"/>
            <w:noWrap/>
            <w:vAlign w:val="bottom"/>
            <w:hideMark/>
          </w:tcPr>
          <w:p w14:paraId="21B06A07"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60</w:t>
            </w:r>
          </w:p>
        </w:tc>
        <w:tc>
          <w:tcPr>
            <w:tcW w:w="0" w:type="auto"/>
            <w:tcBorders>
              <w:top w:val="nil"/>
              <w:left w:val="nil"/>
              <w:bottom w:val="single" w:sz="4" w:space="0" w:color="408BCA"/>
              <w:right w:val="single" w:sz="4" w:space="0" w:color="408BCA"/>
            </w:tcBorders>
            <w:shd w:val="clear" w:color="auto" w:fill="auto"/>
            <w:noWrap/>
            <w:vAlign w:val="bottom"/>
            <w:hideMark/>
          </w:tcPr>
          <w:p w14:paraId="07E04C10" w14:textId="77777777" w:rsidR="00463AFE" w:rsidRPr="004E054E" w:rsidRDefault="00463AFE" w:rsidP="00463AFE">
            <w:pPr>
              <w:spacing w:after="0"/>
              <w:jc w:val="center"/>
              <w:rPr>
                <w:rFonts w:eastAsia="Times New Roman" w:cs="Calibri"/>
                <w:color w:val="000000"/>
                <w:sz w:val="18"/>
                <w:szCs w:val="18"/>
              </w:rPr>
            </w:pPr>
            <w:r w:rsidRPr="004E054E">
              <w:rPr>
                <w:rFonts w:eastAsia="Times New Roman" w:cs="Calibri"/>
                <w:color w:val="000000"/>
                <w:sz w:val="18"/>
                <w:szCs w:val="18"/>
              </w:rPr>
              <w:t>NHWDS</w:t>
            </w:r>
          </w:p>
        </w:tc>
      </w:tr>
      <w:tr w:rsidR="00116282" w:rsidRPr="004E054E" w14:paraId="5BD31F6E"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93C8126"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Social workers</w:t>
            </w:r>
          </w:p>
        </w:tc>
        <w:tc>
          <w:tcPr>
            <w:tcW w:w="0" w:type="auto"/>
            <w:tcBorders>
              <w:top w:val="nil"/>
              <w:left w:val="nil"/>
              <w:bottom w:val="single" w:sz="4" w:space="0" w:color="408BCA"/>
              <w:right w:val="nil"/>
            </w:tcBorders>
            <w:shd w:val="clear" w:color="auto" w:fill="auto"/>
            <w:noWrap/>
            <w:vAlign w:val="bottom"/>
            <w:hideMark/>
          </w:tcPr>
          <w:p w14:paraId="113368DF"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7C4AF339"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6261C518"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451E7D96"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D69A683"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Audiologists</w:t>
            </w:r>
          </w:p>
        </w:tc>
        <w:tc>
          <w:tcPr>
            <w:tcW w:w="0" w:type="auto"/>
            <w:tcBorders>
              <w:top w:val="nil"/>
              <w:left w:val="nil"/>
              <w:bottom w:val="single" w:sz="4" w:space="0" w:color="408BCA"/>
              <w:right w:val="nil"/>
            </w:tcBorders>
            <w:shd w:val="clear" w:color="auto" w:fill="auto"/>
            <w:noWrap/>
            <w:vAlign w:val="bottom"/>
            <w:hideMark/>
          </w:tcPr>
          <w:p w14:paraId="6925CA7A"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69D590D2"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4121B4B6"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1F15D3C7"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3DC4CAAB"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Dietitians</w:t>
            </w:r>
          </w:p>
        </w:tc>
        <w:tc>
          <w:tcPr>
            <w:tcW w:w="0" w:type="auto"/>
            <w:tcBorders>
              <w:top w:val="nil"/>
              <w:left w:val="nil"/>
              <w:bottom w:val="single" w:sz="4" w:space="0" w:color="408BCA"/>
              <w:right w:val="nil"/>
            </w:tcBorders>
            <w:shd w:val="clear" w:color="auto" w:fill="auto"/>
            <w:noWrap/>
            <w:vAlign w:val="bottom"/>
            <w:hideMark/>
          </w:tcPr>
          <w:p w14:paraId="419FE088"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D759627"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130E1A5B"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25D46BCE"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36A2E0B"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Orthoptists</w:t>
            </w:r>
          </w:p>
        </w:tc>
        <w:tc>
          <w:tcPr>
            <w:tcW w:w="0" w:type="auto"/>
            <w:tcBorders>
              <w:top w:val="nil"/>
              <w:left w:val="nil"/>
              <w:bottom w:val="single" w:sz="4" w:space="0" w:color="408BCA"/>
              <w:right w:val="nil"/>
            </w:tcBorders>
            <w:shd w:val="clear" w:color="auto" w:fill="auto"/>
            <w:noWrap/>
            <w:vAlign w:val="bottom"/>
            <w:hideMark/>
          </w:tcPr>
          <w:p w14:paraId="3B75310A"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19E72CB2"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54AA56E5"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425ABCF3"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13884CB"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Sonographers</w:t>
            </w:r>
          </w:p>
        </w:tc>
        <w:tc>
          <w:tcPr>
            <w:tcW w:w="0" w:type="auto"/>
            <w:tcBorders>
              <w:top w:val="nil"/>
              <w:left w:val="nil"/>
              <w:bottom w:val="single" w:sz="4" w:space="0" w:color="408BCA"/>
              <w:right w:val="nil"/>
            </w:tcBorders>
            <w:shd w:val="clear" w:color="auto" w:fill="auto"/>
            <w:noWrap/>
            <w:vAlign w:val="bottom"/>
            <w:hideMark/>
          </w:tcPr>
          <w:p w14:paraId="504B3A1C"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71012042"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533F66E2"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3FA0D46C"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2E0F8FBE"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Speech pathologists</w:t>
            </w:r>
          </w:p>
        </w:tc>
        <w:tc>
          <w:tcPr>
            <w:tcW w:w="0" w:type="auto"/>
            <w:tcBorders>
              <w:top w:val="nil"/>
              <w:left w:val="nil"/>
              <w:bottom w:val="single" w:sz="4" w:space="0" w:color="408BCA"/>
              <w:right w:val="nil"/>
            </w:tcBorders>
            <w:shd w:val="clear" w:color="auto" w:fill="auto"/>
            <w:noWrap/>
            <w:vAlign w:val="bottom"/>
            <w:hideMark/>
          </w:tcPr>
          <w:p w14:paraId="260A4138"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7274C8F9"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054EEB2D"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742EC7DA"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1801FA1F"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Orthotists/prosthetists</w:t>
            </w:r>
          </w:p>
        </w:tc>
        <w:tc>
          <w:tcPr>
            <w:tcW w:w="0" w:type="auto"/>
            <w:tcBorders>
              <w:top w:val="nil"/>
              <w:left w:val="nil"/>
              <w:bottom w:val="single" w:sz="4" w:space="0" w:color="408BCA"/>
              <w:right w:val="nil"/>
            </w:tcBorders>
            <w:shd w:val="clear" w:color="auto" w:fill="auto"/>
            <w:noWrap/>
            <w:vAlign w:val="bottom"/>
            <w:hideMark/>
          </w:tcPr>
          <w:p w14:paraId="1EE5244C"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57AE3174"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50AC11AC"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4B063AE0"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1B5E444"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Rehabilitation counsellors</w:t>
            </w:r>
          </w:p>
        </w:tc>
        <w:tc>
          <w:tcPr>
            <w:tcW w:w="0" w:type="auto"/>
            <w:tcBorders>
              <w:top w:val="nil"/>
              <w:left w:val="nil"/>
              <w:bottom w:val="single" w:sz="4" w:space="0" w:color="408BCA"/>
              <w:right w:val="nil"/>
            </w:tcBorders>
            <w:shd w:val="clear" w:color="auto" w:fill="auto"/>
            <w:noWrap/>
            <w:vAlign w:val="bottom"/>
            <w:hideMark/>
          </w:tcPr>
          <w:p w14:paraId="7A02D818"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5A29174A"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756F5469"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26FD7DF8"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490D9198"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Art therapists</w:t>
            </w:r>
          </w:p>
        </w:tc>
        <w:tc>
          <w:tcPr>
            <w:tcW w:w="0" w:type="auto"/>
            <w:tcBorders>
              <w:top w:val="nil"/>
              <w:left w:val="nil"/>
              <w:bottom w:val="single" w:sz="4" w:space="0" w:color="408BCA"/>
              <w:right w:val="nil"/>
            </w:tcBorders>
            <w:shd w:val="clear" w:color="auto" w:fill="auto"/>
            <w:noWrap/>
            <w:vAlign w:val="bottom"/>
            <w:hideMark/>
          </w:tcPr>
          <w:p w14:paraId="2897557A"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50B6FA51"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16ADDCD4"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7F3361D7"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65D65B79" w14:textId="324D37EC"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 xml:space="preserve">Exercise </w:t>
            </w:r>
            <w:r w:rsidR="004B4BA4">
              <w:rPr>
                <w:rFonts w:eastAsia="Times New Roman" w:cs="Calibri"/>
                <w:color w:val="000000"/>
                <w:sz w:val="18"/>
                <w:szCs w:val="18"/>
              </w:rPr>
              <w:t>p</w:t>
            </w:r>
            <w:r w:rsidRPr="004E054E">
              <w:rPr>
                <w:rFonts w:eastAsia="Times New Roman" w:cs="Calibri"/>
                <w:color w:val="000000"/>
                <w:sz w:val="18"/>
                <w:szCs w:val="18"/>
              </w:rPr>
              <w:t xml:space="preserve">hysiologists </w:t>
            </w:r>
          </w:p>
        </w:tc>
        <w:tc>
          <w:tcPr>
            <w:tcW w:w="0" w:type="auto"/>
            <w:tcBorders>
              <w:top w:val="nil"/>
              <w:left w:val="nil"/>
              <w:bottom w:val="single" w:sz="4" w:space="0" w:color="408BCA"/>
              <w:right w:val="nil"/>
            </w:tcBorders>
            <w:shd w:val="clear" w:color="auto" w:fill="auto"/>
            <w:noWrap/>
            <w:vAlign w:val="bottom"/>
            <w:hideMark/>
          </w:tcPr>
          <w:p w14:paraId="6B801CA0"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2CD72701"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55001506"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1F8A0CB3"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713D6D10" w14:textId="034E077B"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 xml:space="preserve">Genetic </w:t>
            </w:r>
            <w:r w:rsidR="004B4BA4">
              <w:rPr>
                <w:rFonts w:eastAsia="Times New Roman" w:cs="Calibri"/>
                <w:color w:val="000000"/>
                <w:sz w:val="18"/>
                <w:szCs w:val="18"/>
              </w:rPr>
              <w:t>c</w:t>
            </w:r>
            <w:r w:rsidRPr="004E054E">
              <w:rPr>
                <w:rFonts w:eastAsia="Times New Roman" w:cs="Calibri"/>
                <w:color w:val="000000"/>
                <w:sz w:val="18"/>
                <w:szCs w:val="18"/>
              </w:rPr>
              <w:t>ounsellors</w:t>
            </w:r>
          </w:p>
        </w:tc>
        <w:tc>
          <w:tcPr>
            <w:tcW w:w="0" w:type="auto"/>
            <w:tcBorders>
              <w:top w:val="nil"/>
              <w:left w:val="nil"/>
              <w:bottom w:val="single" w:sz="4" w:space="0" w:color="408BCA"/>
              <w:right w:val="nil"/>
            </w:tcBorders>
            <w:shd w:val="clear" w:color="auto" w:fill="auto"/>
            <w:noWrap/>
            <w:vAlign w:val="bottom"/>
            <w:hideMark/>
          </w:tcPr>
          <w:p w14:paraId="5C8DF7AC"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4D635AE0"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77A21199"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150AF1EB"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0E15FB15" w14:textId="033E3428"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 xml:space="preserve">Music </w:t>
            </w:r>
            <w:r w:rsidR="004B4BA4">
              <w:rPr>
                <w:rFonts w:eastAsia="Times New Roman" w:cs="Calibri"/>
                <w:color w:val="000000"/>
                <w:sz w:val="18"/>
                <w:szCs w:val="18"/>
              </w:rPr>
              <w:t>t</w:t>
            </w:r>
            <w:r w:rsidRPr="004E054E">
              <w:rPr>
                <w:rFonts w:eastAsia="Times New Roman" w:cs="Calibri"/>
                <w:color w:val="000000"/>
                <w:sz w:val="18"/>
                <w:szCs w:val="18"/>
              </w:rPr>
              <w:t>herapists</w:t>
            </w:r>
          </w:p>
        </w:tc>
        <w:tc>
          <w:tcPr>
            <w:tcW w:w="0" w:type="auto"/>
            <w:tcBorders>
              <w:top w:val="nil"/>
              <w:left w:val="nil"/>
              <w:bottom w:val="single" w:sz="4" w:space="0" w:color="408BCA"/>
              <w:right w:val="nil"/>
            </w:tcBorders>
            <w:shd w:val="clear" w:color="auto" w:fill="auto"/>
            <w:noWrap/>
            <w:vAlign w:val="bottom"/>
            <w:hideMark/>
          </w:tcPr>
          <w:p w14:paraId="7C4E161D"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5AB34D4C"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2BA932B4"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r w:rsidR="00116282" w:rsidRPr="004E054E" w14:paraId="4F4858C1" w14:textId="77777777" w:rsidTr="00116282">
        <w:trPr>
          <w:trHeight w:val="20"/>
          <w:jc w:val="center"/>
        </w:trPr>
        <w:tc>
          <w:tcPr>
            <w:tcW w:w="0" w:type="auto"/>
            <w:tcBorders>
              <w:top w:val="nil"/>
              <w:left w:val="single" w:sz="4" w:space="0" w:color="408BCA"/>
              <w:bottom w:val="single" w:sz="4" w:space="0" w:color="408BCA"/>
              <w:right w:val="nil"/>
            </w:tcBorders>
            <w:shd w:val="clear" w:color="auto" w:fill="auto"/>
            <w:noWrap/>
            <w:vAlign w:val="bottom"/>
            <w:hideMark/>
          </w:tcPr>
          <w:p w14:paraId="5FEF85A2" w14:textId="77777777" w:rsidR="004E054E" w:rsidRPr="004E054E" w:rsidRDefault="004E054E" w:rsidP="004E054E">
            <w:pPr>
              <w:spacing w:after="0"/>
              <w:rPr>
                <w:rFonts w:eastAsia="Times New Roman" w:cs="Calibri"/>
                <w:color w:val="000000"/>
                <w:sz w:val="18"/>
                <w:szCs w:val="18"/>
              </w:rPr>
            </w:pPr>
            <w:r w:rsidRPr="004E054E">
              <w:rPr>
                <w:rFonts w:eastAsia="Times New Roman" w:cs="Calibri"/>
                <w:color w:val="000000"/>
                <w:sz w:val="18"/>
                <w:szCs w:val="18"/>
              </w:rPr>
              <w:t>Perfusionists</w:t>
            </w:r>
          </w:p>
        </w:tc>
        <w:tc>
          <w:tcPr>
            <w:tcW w:w="0" w:type="auto"/>
            <w:tcBorders>
              <w:top w:val="nil"/>
              <w:left w:val="nil"/>
              <w:bottom w:val="single" w:sz="4" w:space="0" w:color="408BCA"/>
              <w:right w:val="nil"/>
            </w:tcBorders>
            <w:shd w:val="clear" w:color="auto" w:fill="auto"/>
            <w:noWrap/>
            <w:vAlign w:val="bottom"/>
            <w:hideMark/>
          </w:tcPr>
          <w:p w14:paraId="02E679B6"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nil"/>
            </w:tcBorders>
            <w:shd w:val="clear" w:color="auto" w:fill="auto"/>
            <w:noWrap/>
            <w:vAlign w:val="bottom"/>
            <w:hideMark/>
          </w:tcPr>
          <w:p w14:paraId="5ED7F722"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c>
          <w:tcPr>
            <w:tcW w:w="0" w:type="auto"/>
            <w:tcBorders>
              <w:top w:val="nil"/>
              <w:left w:val="nil"/>
              <w:bottom w:val="single" w:sz="4" w:space="0" w:color="408BCA"/>
              <w:right w:val="single" w:sz="4" w:space="0" w:color="408BCA"/>
            </w:tcBorders>
            <w:shd w:val="clear" w:color="auto" w:fill="auto"/>
            <w:noWrap/>
            <w:vAlign w:val="bottom"/>
            <w:hideMark/>
          </w:tcPr>
          <w:p w14:paraId="1E30C027" w14:textId="77777777" w:rsidR="004E054E" w:rsidRPr="004E054E" w:rsidRDefault="004E054E" w:rsidP="004E054E">
            <w:pPr>
              <w:spacing w:after="0"/>
              <w:jc w:val="center"/>
              <w:rPr>
                <w:rFonts w:eastAsia="Times New Roman" w:cs="Calibri"/>
                <w:color w:val="000000"/>
                <w:sz w:val="18"/>
                <w:szCs w:val="18"/>
              </w:rPr>
            </w:pPr>
            <w:r w:rsidRPr="004E054E">
              <w:rPr>
                <w:rFonts w:eastAsia="Times New Roman" w:cs="Calibri"/>
                <w:color w:val="000000"/>
                <w:sz w:val="18"/>
                <w:szCs w:val="18"/>
              </w:rPr>
              <w:t>-</w:t>
            </w:r>
          </w:p>
        </w:tc>
      </w:tr>
    </w:tbl>
    <w:p w14:paraId="6037FF3C" w14:textId="73AE682C" w:rsidR="001E3857" w:rsidRPr="009A5189" w:rsidRDefault="001E3857" w:rsidP="001E3857">
      <w:pPr>
        <w:jc w:val="center"/>
        <w:rPr>
          <w:lang w:eastAsia="en-US"/>
        </w:rPr>
      </w:pPr>
    </w:p>
    <w:sectPr w:rsidR="001E3857" w:rsidRPr="009A5189" w:rsidSect="000B3AFB">
      <w:pgSz w:w="16838" w:h="11906" w:orient="landscape"/>
      <w:pgMar w:top="993" w:right="1440"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F530C" w14:textId="77777777" w:rsidR="00C704F4" w:rsidRDefault="00C704F4" w:rsidP="001D605E">
      <w:pPr>
        <w:spacing w:after="0"/>
      </w:pPr>
      <w:r>
        <w:separator/>
      </w:r>
    </w:p>
  </w:endnote>
  <w:endnote w:type="continuationSeparator" w:id="0">
    <w:p w14:paraId="620A509F" w14:textId="77777777" w:rsidR="00C704F4" w:rsidRDefault="00C704F4" w:rsidP="001D605E">
      <w:pPr>
        <w:spacing w:after="0"/>
      </w:pPr>
      <w:r>
        <w:continuationSeparator/>
      </w:r>
    </w:p>
  </w:endnote>
  <w:endnote w:type="continuationNotice" w:id="1">
    <w:p w14:paraId="3147A35E" w14:textId="77777777" w:rsidR="00C704F4" w:rsidRDefault="00C704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panose1 w:val="02000503000000000000"/>
    <w:charset w:val="00"/>
    <w:family w:val="auto"/>
    <w:pitch w:val="variable"/>
    <w:sig w:usb0="A00000EF" w:usb1="4000204B" w:usb2="00000000" w:usb3="00000000" w:csb0="00000093" w:csb1="00000000"/>
    <w:embedRegular r:id="rId1" w:fontKey="{FFDE26A8-091E-4C39-9951-4F389DAB4D4C}"/>
    <w:embedBold r:id="rId2" w:fontKey="{3A73870B-E9EF-4E2E-8651-418761B6ED95}"/>
    <w:embedItalic r:id="rId3" w:fontKey="{8A062FBD-BA4D-4BF2-84B2-9E392ABF42ED}"/>
    <w:embedBoldItalic r:id="rId4" w:fontKey="{0036CBB3-90D3-4038-9AA5-C118511AD356}"/>
  </w:font>
  <w:font w:name="Calibri">
    <w:panose1 w:val="020F0502020204030204"/>
    <w:charset w:val="00"/>
    <w:family w:val="swiss"/>
    <w:pitch w:val="variable"/>
    <w:sig w:usb0="E4002EFF" w:usb1="C000247B" w:usb2="00000009" w:usb3="00000000" w:csb0="000001FF" w:csb1="00000000"/>
    <w:embedRegular r:id="rId5" w:fontKey="{EE22D0AC-6DAA-4E16-AC12-26732150D187}"/>
    <w:embedBold r:id="rId6" w:fontKey="{D5F918DF-103A-444C-9F8F-AA51E71469D8}"/>
    <w:embedItalic r:id="rId7" w:fontKey="{B8E4C0C3-29D3-470F-8DC6-8030EF642AC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Slab">
    <w:panose1 w:val="00000000000000000000"/>
    <w:charset w:val="00"/>
    <w:family w:val="auto"/>
    <w:pitch w:val="variable"/>
    <w:sig w:usb0="E00002FF" w:usb1="5000205B" w:usb2="00000020" w:usb3="00000000" w:csb0="0000019F" w:csb1="00000000"/>
    <w:embedRegular r:id="rId8" w:fontKey="{E3263DE4-6CDF-43F0-9B20-E11A60E4009C}"/>
    <w:embedBold r:id="rId9" w:fontKey="{E716D13F-9B0D-413D-8B67-8AB73DD12A82}"/>
    <w:embedBoldItalic r:id="rId10" w:fontKey="{61BF7A80-AD27-4720-9EAD-0A074948AB9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3A896185-5B3F-4E06-A00E-41FC171693E6}"/>
    <w:embedBold r:id="rId12" w:fontKey="{5970AD07-10EC-439D-BEB8-2800304CF064}"/>
    <w:embedItalic r:id="rId13" w:fontKey="{026E4254-C55E-46B1-A708-A1AA58371342}"/>
  </w:font>
  <w:font w:name="Gill Sans MT">
    <w:panose1 w:val="020B0502020104020203"/>
    <w:charset w:val="00"/>
    <w:family w:val="swiss"/>
    <w:pitch w:val="variable"/>
    <w:sig w:usb0="00000007" w:usb1="00000000" w:usb2="00000000" w:usb3="00000000" w:csb0="00000003" w:csb1="00000000"/>
    <w:embedBold r:id="rId14" w:fontKey="{7D513466-CAB8-4B02-9151-7D783A983B85}"/>
  </w:font>
  <w:font w:name="Century Gothic">
    <w:panose1 w:val="020B0502020202020204"/>
    <w:charset w:val="00"/>
    <w:family w:val="swiss"/>
    <w:pitch w:val="variable"/>
    <w:sig w:usb0="00000287" w:usb1="00000000" w:usb2="00000000" w:usb3="00000000" w:csb0="0000009F" w:csb1="00000000"/>
    <w:embedRegular r:id="rId15" w:fontKey="{5E13FAE0-1568-48B3-ADAB-AFC4B3152031}"/>
    <w:embedBold r:id="rId16" w:fontKey="{9BA29320-513F-4031-8F9A-BC5EE438B207}"/>
    <w:embedItalic r:id="rId17" w:fontKey="{07740D15-55F3-41A2-B659-7812550D687F}"/>
  </w:font>
  <w:font w:name="Segoe UI">
    <w:panose1 w:val="020B0502040204020203"/>
    <w:charset w:val="00"/>
    <w:family w:val="swiss"/>
    <w:pitch w:val="variable"/>
    <w:sig w:usb0="E4002EFF" w:usb1="C000E47F" w:usb2="00000009" w:usb3="00000000" w:csb0="000001FF" w:csb1="00000000"/>
    <w:embedRegular r:id="rId18" w:fontKey="{A5C884AE-652D-485C-BA11-CE765C3F5FDB}"/>
  </w:font>
  <w:font w:name="Verdana">
    <w:panose1 w:val="020B0604030504040204"/>
    <w:charset w:val="00"/>
    <w:family w:val="swiss"/>
    <w:pitch w:val="variable"/>
    <w:sig w:usb0="A00006FF" w:usb1="4000205B" w:usb2="00000010" w:usb3="00000000" w:csb0="0000019F" w:csb1="00000000"/>
    <w:embedRegular r:id="rId19" w:fontKey="{FE810A42-AD56-4A1B-8DAE-55E1CB5E5FC0}"/>
    <w:embedBold r:id="rId20" w:fontKey="{BC6B7752-8ABB-4F32-ABBC-0C6CA26B388E}"/>
    <w:embedBoldItalic r:id="rId21" w:fontKey="{89ABC533-FA72-44AD-8D79-C24E7EE2C5D2}"/>
  </w:font>
  <w:font w:name="Tahoma">
    <w:panose1 w:val="020B0604030504040204"/>
    <w:charset w:val="00"/>
    <w:family w:val="swiss"/>
    <w:pitch w:val="variable"/>
    <w:sig w:usb0="E1002EFF" w:usb1="C000605B" w:usb2="00000029" w:usb3="00000000" w:csb0="000101FF" w:csb1="00000000"/>
    <w:embedRegular r:id="rId22" w:fontKey="{D4402F51-C3C4-4986-97C0-3CADA03CC7AD}"/>
    <w:embedBold r:id="rId23" w:fontKey="{70D426D4-F4BC-44AC-B019-E8338443A416}"/>
  </w:font>
  <w:font w:name="Trebuchet MS">
    <w:panose1 w:val="020B0603020202020204"/>
    <w:charset w:val="00"/>
    <w:family w:val="swiss"/>
    <w:pitch w:val="variable"/>
    <w:sig w:usb0="00000687" w:usb1="00000000" w:usb2="00000000" w:usb3="00000000" w:csb0="0000009F" w:csb1="00000000"/>
    <w:embedRegular r:id="rId24" w:fontKey="{C6F5ADBE-1A6D-4A27-99DA-2057C4E9FFF5}"/>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embedRegular r:id="rId25" w:fontKey="{76B4B879-FFF4-442D-9ECD-8CFB755F361E}"/>
  </w:font>
  <w:font w:name="ZWAdobeF">
    <w:panose1 w:val="00000000000000000000"/>
    <w:charset w:val="00"/>
    <w:family w:val="auto"/>
    <w:pitch w:val="variable"/>
    <w:sig w:usb0="20002A87" w:usb1="00000000" w:usb2="00000000" w:usb3="00000000" w:csb0="000001FF" w:csb1="00000000"/>
    <w:embedRegular r:id="rId26" w:fontKey="{66CFBA4D-BFCA-422F-9710-170F67EEC219}"/>
    <w:embedBold r:id="rId27" w:fontKey="{AADAC005-E1A4-44E3-AD55-9D9869767AED}"/>
    <w:embedItalic r:id="rId28" w:fontKey="{CFA3A1C8-29C8-4EE2-B79B-4CC7E567B5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1FEE" w14:textId="08D436B5" w:rsidR="00547AC9" w:rsidRPr="00C41855" w:rsidRDefault="00547AC9" w:rsidP="00C17E4E">
    <w:pPr>
      <w:tabs>
        <w:tab w:val="right" w:pos="13892"/>
      </w:tabs>
      <w:jc w:val="right"/>
      <w:rPr>
        <w:bCs/>
        <w:color w:val="808080" w:themeColor="background1" w:themeShade="8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38B2" w14:textId="77777777" w:rsidR="00547AC9" w:rsidRPr="00454295" w:rsidRDefault="00000000" w:rsidP="00C17E4E">
    <w:pPr>
      <w:tabs>
        <w:tab w:val="right" w:pos="9072"/>
      </w:tabs>
      <w:jc w:val="right"/>
      <w:rPr>
        <w:color w:val="2F75AF"/>
        <w:sz w:val="16"/>
      </w:rPr>
    </w:pPr>
    <w:sdt>
      <w:sdtPr>
        <w:rPr>
          <w:bCs/>
          <w:color w:val="2F75AF"/>
          <w:sz w:val="16"/>
        </w:rPr>
        <w:id w:val="387465592"/>
        <w:docPartObj>
          <w:docPartGallery w:val="Page Numbers (Bottom of Page)"/>
          <w:docPartUnique/>
        </w:docPartObj>
      </w:sdtPr>
      <w:sdtEndPr>
        <w:rPr>
          <w:noProof/>
        </w:rPr>
      </w:sdtEndPr>
      <w:sdtContent>
        <w:r w:rsidR="00547AC9" w:rsidRPr="00454295">
          <w:rPr>
            <w:bCs/>
            <w:color w:val="2F75AF"/>
            <w:sz w:val="16"/>
          </w:rPr>
          <w:fldChar w:fldCharType="begin"/>
        </w:r>
        <w:r w:rsidR="00547AC9" w:rsidRPr="00454295">
          <w:rPr>
            <w:bCs/>
            <w:color w:val="2F75AF"/>
            <w:sz w:val="16"/>
          </w:rPr>
          <w:instrText xml:space="preserve"> PAGE   \* MERGEFORMAT </w:instrText>
        </w:r>
        <w:r w:rsidR="00547AC9" w:rsidRPr="00454295">
          <w:rPr>
            <w:bCs/>
            <w:color w:val="2F75AF"/>
            <w:sz w:val="16"/>
          </w:rPr>
          <w:fldChar w:fldCharType="separate"/>
        </w:r>
        <w:r w:rsidR="00547AC9" w:rsidRPr="00454295">
          <w:rPr>
            <w:bCs/>
            <w:color w:val="2F75AF"/>
            <w:sz w:val="16"/>
          </w:rPr>
          <w:t>5</w:t>
        </w:r>
        <w:r w:rsidR="00547AC9" w:rsidRPr="00454295">
          <w:rPr>
            <w:bCs/>
            <w:noProof/>
            <w:color w:val="2F75AF"/>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09A2" w14:textId="77777777" w:rsidR="00547AC9" w:rsidRPr="00C41855" w:rsidRDefault="00547AC9" w:rsidP="00C5674D">
    <w:pPr>
      <w:tabs>
        <w:tab w:val="right" w:pos="13892"/>
      </w:tabs>
      <w:rPr>
        <w:color w:val="808080" w:themeColor="background1" w:themeShade="80"/>
        <w:sz w:val="16"/>
      </w:rPr>
    </w:pPr>
    <w:r>
      <w:rPr>
        <w:bCs/>
        <w:color w:val="808080" w:themeColor="background1" w:themeShade="80"/>
        <w:sz w:val="16"/>
      </w:rPr>
      <w:tab/>
    </w:r>
    <w:r w:rsidRPr="00C41855">
      <w:rPr>
        <w:bCs/>
        <w:color w:val="808080" w:themeColor="background1" w:themeShade="80"/>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DE80" w14:textId="77777777" w:rsidR="00547AC9" w:rsidRPr="000A4204" w:rsidRDefault="00000000" w:rsidP="001B3AB4">
    <w:pPr>
      <w:tabs>
        <w:tab w:val="right" w:pos="9072"/>
      </w:tabs>
      <w:spacing w:after="0"/>
      <w:jc w:val="right"/>
      <w:rPr>
        <w:color w:val="808080" w:themeColor="background1" w:themeShade="80"/>
        <w:sz w:val="16"/>
      </w:rPr>
    </w:pPr>
    <w:sdt>
      <w:sdtPr>
        <w:rPr>
          <w:bCs/>
          <w:color w:val="000000" w:themeColor="text1"/>
          <w:sz w:val="16"/>
        </w:rPr>
        <w:id w:val="-1619598302"/>
        <w:docPartObj>
          <w:docPartGallery w:val="Page Numbers (Bottom of Page)"/>
          <w:docPartUnique/>
        </w:docPartObj>
      </w:sdtPr>
      <w:sdtEndPr>
        <w:rPr>
          <w:noProof/>
        </w:rPr>
      </w:sdtEndPr>
      <w:sdtContent>
        <w:r w:rsidR="00547AC9" w:rsidRPr="005C361A">
          <w:rPr>
            <w:bCs/>
            <w:color w:val="000000" w:themeColor="text1"/>
            <w:sz w:val="16"/>
          </w:rPr>
          <w:fldChar w:fldCharType="begin"/>
        </w:r>
        <w:r w:rsidR="00547AC9" w:rsidRPr="005C361A">
          <w:rPr>
            <w:bCs/>
            <w:color w:val="000000" w:themeColor="text1"/>
            <w:sz w:val="16"/>
          </w:rPr>
          <w:instrText xml:space="preserve"> PAGE   \* MERGEFORMAT </w:instrText>
        </w:r>
        <w:r w:rsidR="00547AC9" w:rsidRPr="005C361A">
          <w:rPr>
            <w:bCs/>
            <w:color w:val="000000" w:themeColor="text1"/>
            <w:sz w:val="16"/>
          </w:rPr>
          <w:fldChar w:fldCharType="separate"/>
        </w:r>
        <w:r w:rsidR="00547AC9" w:rsidRPr="005C361A">
          <w:rPr>
            <w:bCs/>
            <w:color w:val="000000" w:themeColor="text1"/>
            <w:sz w:val="16"/>
          </w:rPr>
          <w:t>2</w:t>
        </w:r>
        <w:r w:rsidR="00547AC9" w:rsidRPr="005C361A">
          <w:rPr>
            <w:bCs/>
            <w:noProof/>
            <w:color w:val="000000" w:themeColor="text1"/>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1DF42" w14:textId="77777777" w:rsidR="00C704F4" w:rsidRDefault="00C704F4" w:rsidP="001D605E">
      <w:pPr>
        <w:spacing w:after="0"/>
      </w:pPr>
      <w:r>
        <w:separator/>
      </w:r>
    </w:p>
  </w:footnote>
  <w:footnote w:type="continuationSeparator" w:id="0">
    <w:p w14:paraId="61DF1EA0" w14:textId="77777777" w:rsidR="00C704F4" w:rsidRDefault="00C704F4" w:rsidP="001D605E">
      <w:pPr>
        <w:spacing w:after="0"/>
      </w:pPr>
      <w:r>
        <w:continuationSeparator/>
      </w:r>
    </w:p>
  </w:footnote>
  <w:footnote w:type="continuationNotice" w:id="1">
    <w:p w14:paraId="64BFCD4D" w14:textId="77777777" w:rsidR="00C704F4" w:rsidRDefault="00C704F4">
      <w:pPr>
        <w:spacing w:after="0"/>
      </w:pPr>
    </w:p>
  </w:footnote>
  <w:footnote w:id="2">
    <w:p w14:paraId="4F443D35" w14:textId="77777777" w:rsidR="00547AC9" w:rsidRDefault="00547AC9" w:rsidP="0007512F">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&lt;EndNote&gt;&lt;Cite&gt;&lt;Author&gt;Philip&lt;/Author&gt;&lt;Year&gt;2015&lt;/Year&gt;&lt;RecNum&gt;454&lt;/RecNum&gt;&lt;DisplayText&gt;Philip, K. (2015, Jun). Allied health: untapped potential in the Australian health system. &lt;style face="italic"&gt;Aust Health Rev, 39&lt;/style&gt;(3), 244-247. https://doi.org/10.1071/ah14194 &lt;/DisplayText&gt;&lt;record&gt;&lt;rec-number&gt;454&lt;/rec-number&gt;&lt;foreign-keys&gt;&lt;key app="EN" db-id="zt0a0wzz5tv29ze5e2d5d9wgt29v0f5fwepp" timestamp="1641868222" guid="40f3ba4d-7fc7-4611-9f13-4e89831f3ab5"&gt;454&lt;/key&gt;&lt;/foreign-keys&gt;&lt;ref-type name="Journal Article"&gt;17&lt;/ref-type&gt;&lt;contributors&gt;&lt;authors&gt;&lt;author&gt;Philip, K.&lt;/author&gt;&lt;/authors&gt;&lt;/contributors&gt;&lt;titles&gt;&lt;title&gt;Allied health: untapped potential in the Australian health system&lt;/title&gt;&lt;secondary-title&gt;Aust Health Rev&lt;/secondary-title&gt;&lt;/titles&gt;&lt;periodical&gt;&lt;full-title&gt;Aust Health Rev&lt;/full-title&gt;&lt;/periodical&gt;&lt;pages&gt;244-7&lt;/pages&gt;&lt;volume&gt;39&lt;/volume&gt;&lt;number&gt;3&lt;/number&gt;&lt;edition&gt;2015/12/03&lt;/edition&gt;&lt;keywords&gt;&lt;keyword&gt;*Allied Health Personnel&lt;/keyword&gt;&lt;keyword&gt;Australia&lt;/keyword&gt;&lt;keyword&gt;*Delivery of Health Care&lt;/keyword&gt;&lt;keyword&gt;Efficiency, Organizational&lt;/keyword&gt;&lt;keyword&gt;Health Policy&lt;/keyword&gt;&lt;keyword&gt;Humans&lt;/keyword&gt;&lt;keyword&gt;*Professional Role&lt;/keyword&gt;&lt;keyword&gt;Quality Assurance, Health Care&lt;/keyword&gt;&lt;/keywords&gt;&lt;dates&gt;&lt;year&gt;2015&lt;/year&gt;&lt;pub-dates&gt;&lt;date&gt;Jun&lt;/date&gt;&lt;/pub-dates&gt;&lt;/dates&gt;&lt;isbn&gt;0156-5788 (Print)&amp;#xD;0156-5788 (Linking)&lt;/isbn&gt;&lt;accession-num&gt;26629583&lt;/accession-num&gt;&lt;urls&gt;&lt;related-urls&gt;&lt;url&gt;https://www.ncbi.nlm.nih.gov/pubmed/26629583&lt;/url&gt;&lt;/related-urls&gt;&lt;/urls&gt;&lt;electronic-resource-num&gt;10.1071/ah14194&lt;/electronic-resource-num&gt;&lt;/record&gt;&lt;/Cite&gt;&lt;/EndNote&gt;</w:instrText>
      </w:r>
      <w:r>
        <w:rPr>
          <w:lang w:eastAsia="en-US"/>
        </w:rPr>
        <w:fldChar w:fldCharType="separate"/>
      </w:r>
      <w:r>
        <w:rPr>
          <w:noProof/>
          <w:lang w:eastAsia="en-US"/>
        </w:rPr>
        <w:t xml:space="preserve">Philip, K. (2015, Jun). Allied health: untapped potential in the Australian health system. </w:t>
      </w:r>
      <w:r w:rsidRPr="00EB3E34">
        <w:rPr>
          <w:i/>
          <w:noProof/>
          <w:lang w:eastAsia="en-US"/>
        </w:rPr>
        <w:t>Aust Health Rev, 39</w:t>
      </w:r>
      <w:r>
        <w:rPr>
          <w:noProof/>
          <w:lang w:eastAsia="en-US"/>
        </w:rPr>
        <w:t xml:space="preserve">(3), 244-247. https://doi.org/10.1071/ah14194 </w:t>
      </w:r>
      <w:r>
        <w:rPr>
          <w:lang w:eastAsia="en-US"/>
        </w:rPr>
        <w:fldChar w:fldCharType="end"/>
      </w:r>
    </w:p>
  </w:footnote>
  <w:footnote w:id="3">
    <w:p w14:paraId="3FA3B017" w14:textId="7ACF1D96"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&lt;EndNote&gt;&lt;Cite&gt;&lt;Author&gt;Philip&lt;/Author&gt;&lt;Year&gt;2015&lt;/Year&gt;&lt;RecNum&gt;454&lt;/RecNum&gt;&lt;DisplayText&gt;Ibid.&lt;/DisplayText&gt;&lt;record&gt;&lt;rec-number&gt;454&lt;/rec-number&gt;&lt;foreign-keys&gt;&lt;key app="EN" db-id="zt0a0wzz5tv29ze5e2d5d9wgt29v0f5fwepp" timestamp="1641868222" guid="40f3ba4d-7fc7-4611-9f13-4e89831f3ab5"&gt;454&lt;/key&gt;&lt;/foreign-keys&gt;&lt;ref-type name="Journal Article"&gt;17&lt;/ref-type&gt;&lt;contributors&gt;&lt;authors&gt;&lt;author&gt;Philip, K.&lt;/author&gt;&lt;/authors&gt;&lt;/contributors&gt;&lt;titles&gt;&lt;title&gt;Allied health: untapped potential in the Australian health system&lt;/title&gt;&lt;secondary-title&gt;Aust Health Rev&lt;/secondary-title&gt;&lt;/titles&gt;&lt;periodical&gt;&lt;full-title&gt;Aust Health Rev&lt;/full-title&gt;&lt;/periodical&gt;&lt;pages&gt;244-7&lt;/pages&gt;&lt;volume&gt;39&lt;/volume&gt;&lt;number&gt;3&lt;/number&gt;&lt;edition&gt;2015/12/03&lt;/edition&gt;&lt;keywords&gt;&lt;keyword&gt;*Allied Health Personnel&lt;/keyword&gt;&lt;keyword&gt;Australia&lt;/keyword&gt;&lt;keyword&gt;*Delivery of Health Care&lt;/keyword&gt;&lt;keyword&gt;Efficiency, Organizational&lt;/keyword&gt;&lt;keyword&gt;Health Policy&lt;/keyword&gt;&lt;keyword&gt;Humans&lt;/keyword&gt;&lt;keyword&gt;*Professional Role&lt;/keyword&gt;&lt;keyword&gt;Quality Assurance, Health Care&lt;/keyword&gt;&lt;/keywords&gt;&lt;dates&gt;&lt;year&gt;2015&lt;/year&gt;&lt;pub-dates&gt;&lt;date&gt;Jun&lt;/date&gt;&lt;/pub-dates&gt;&lt;/dates&gt;&lt;isbn&gt;0156-5788 (Print)&amp;#xD;0156-5788 (Linking)&lt;/isbn&gt;&lt;accession-num&gt;26629583&lt;/accession-num&gt;&lt;urls&gt;&lt;related-urls&gt;&lt;url&gt;https://www.ncbi.nlm.nih.gov/pubmed/26629583&lt;/url&gt;&lt;/related-urls&gt;&lt;/urls&gt;&lt;electronic-resource-num&gt;10.1071/ah14194&lt;/electronic-resource-num&gt;&lt;/record&gt;&lt;/Cite&gt;&lt;/EndNote&gt;</w:instrText>
      </w:r>
      <w:r>
        <w:rPr>
          <w:lang w:eastAsia="en-US"/>
        </w:rPr>
        <w:fldChar w:fldCharType="separate"/>
      </w:r>
      <w:r>
        <w:rPr>
          <w:noProof/>
          <w:lang w:eastAsia="en-US"/>
        </w:rPr>
        <w:t>Ibid.</w:t>
      </w:r>
      <w:r>
        <w:rPr>
          <w:lang w:eastAsia="en-US"/>
        </w:rPr>
        <w:fldChar w:fldCharType="end"/>
      </w:r>
    </w:p>
  </w:footnote>
  <w:footnote w:id="4">
    <w:p w14:paraId="05A7414B" w14:textId="77777777"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&lt;EndNote&gt;&lt;Cite&gt;&lt;Author&gt;Royal Commission into Aged Care Quality and Safety&lt;/Author&gt;&lt;Year&gt;2021&lt;/Year&gt;&lt;RecNum&gt;451&lt;/RecNum&gt;&lt;DisplayText&gt;Royal Commission into Aged Care Quality and Safety. (2021). &lt;style face="italic"&gt;Final Report: Care, Dignity and Respect&lt;/style&gt;. &lt;/DisplayText&gt;&lt;record&gt;&lt;rec-number&gt;451&lt;/rec-number&gt;&lt;foreign-keys&gt;&lt;key app="EN" db-id="zt0a0wzz5tv29ze5e2d5d9wgt29v0f5fwepp" timestamp="1641864985" guid="cdb564c3-1671-43df-8500-3797f0e03516"&gt;451&lt;/key&gt;&lt;/foreign-keys&gt;&lt;ref-type name="Report"&gt;27&lt;/ref-type&gt;&lt;contributors&gt;&lt;authors&gt;&lt;author&gt;Royal Commission into Aged Care Quality and Safety,,&lt;/author&gt;&lt;/authors&gt;&lt;/contributors&gt;&lt;titles&gt;&lt;title&gt;Final Report: Care, Dignity and Respect&lt;/title&gt;&lt;/titles&gt;&lt;volume&gt;Volume 1 Summary and recommendations&lt;/volume&gt;&lt;dates&gt;&lt;year&gt;2021&lt;/year&gt;&lt;/dates&gt;&lt;pub-location&gt;Canberra&lt;/pub-location&gt;&lt;publisher&gt;Royal Commission into Aged Care Quality and Safety&lt;/publisher&gt;&lt;urls&gt;&lt;/urls&gt;&lt;/record&gt;&lt;/Cite&gt;&lt;/EndNote&gt;</w:instrText>
      </w:r>
      <w:r>
        <w:rPr>
          <w:lang w:eastAsia="en-US"/>
        </w:rPr>
        <w:fldChar w:fldCharType="separate"/>
      </w:r>
      <w:r>
        <w:rPr>
          <w:noProof/>
          <w:lang w:eastAsia="en-US"/>
        </w:rPr>
        <w:t xml:space="preserve">Royal Commission into Aged Care Quality and Safety. (2021). </w:t>
      </w:r>
      <w:r w:rsidRPr="00486EF3">
        <w:rPr>
          <w:i/>
          <w:noProof/>
          <w:lang w:eastAsia="en-US"/>
        </w:rPr>
        <w:t>Final Report: Care, Dignity and Respect</w:t>
      </w:r>
      <w:r>
        <w:rPr>
          <w:noProof/>
          <w:lang w:eastAsia="en-US"/>
        </w:rPr>
        <w:t xml:space="preserve">. </w:t>
      </w:r>
      <w:r>
        <w:rPr>
          <w:lang w:eastAsia="en-US"/>
        </w:rPr>
        <w:fldChar w:fldCharType="end"/>
      </w:r>
    </w:p>
  </w:footnote>
  <w:footnote w:id="5">
    <w:p w14:paraId="7C80930A" w14:textId="77777777"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&lt;EndNote&gt;&lt;Cite&gt;&lt;Author&gt;Australian Government Department of Social Services&lt;/Author&gt;&lt;Year&gt;2021&lt;/Year&gt;&lt;RecNum&gt;456&lt;/RecNum&gt;&lt;DisplayText&gt;Australian Government Department of Social Services. (2021). &lt;style face="italic"&gt;NDIS National Workforce Plan: 2021–2025&lt;/style&gt;. &lt;/DisplayText&gt;&lt;record&gt;&lt;rec-number&gt;456&lt;/rec-number&gt;&lt;foreign-keys&gt;&lt;key app="EN" db-id="zt0a0wzz5tv29ze5e2d5d9wgt29v0f5fwepp" timestamp="1641962096" guid="a389cbc7-7b5d-48dd-8a75-6f2e8f569ecf"&gt;456&lt;/key&gt;&lt;/foreign-keys&gt;&lt;ref-type name="Report"&gt;27&lt;/ref-type&gt;&lt;contributors&gt;&lt;authors&gt;&lt;author&gt;Australian Government Department of Social Services,,&lt;/author&gt;&lt;/authors&gt;&lt;/contributors&gt;&lt;titles&gt;&lt;title&gt;NDIS National Workforce Plan: 2021–2025&lt;/title&gt;&lt;/titles&gt;&lt;dates&gt;&lt;year&gt;2021&lt;/year&gt;&lt;pub-dates&gt;&lt;date&gt;June 2021&lt;/date&gt;&lt;/pub-dates&gt;&lt;/dates&gt;&lt;pub-location&gt;Canberra&lt;/pub-location&gt;&lt;publisher&gt;Australian Government Department of Social Services,,&lt;/publisher&gt;&lt;urls&gt;&lt;/urls&gt;&lt;/record&gt;&lt;/Cite&gt;&lt;/EndNote&gt;</w:instrText>
      </w:r>
      <w:r>
        <w:rPr>
          <w:lang w:eastAsia="en-US"/>
        </w:rPr>
        <w:fldChar w:fldCharType="separate"/>
      </w:r>
      <w:r>
        <w:rPr>
          <w:noProof/>
          <w:lang w:eastAsia="en-US"/>
        </w:rPr>
        <w:t xml:space="preserve">Australian Government Department of Social Services. (2021). </w:t>
      </w:r>
      <w:r w:rsidRPr="00486EF3">
        <w:rPr>
          <w:i/>
          <w:noProof/>
          <w:lang w:eastAsia="en-US"/>
        </w:rPr>
        <w:t>NDIS National Workforce Plan: 2021–2025</w:t>
      </w:r>
      <w:r>
        <w:rPr>
          <w:noProof/>
          <w:lang w:eastAsia="en-US"/>
        </w:rPr>
        <w:t xml:space="preserve">. </w:t>
      </w:r>
      <w:r>
        <w:rPr>
          <w:lang w:eastAsia="en-US"/>
        </w:rPr>
        <w:fldChar w:fldCharType="end"/>
      </w:r>
    </w:p>
  </w:footnote>
  <w:footnote w:id="6">
    <w:p w14:paraId="6B95DAB2" w14:textId="77777777" w:rsidR="00547AC9" w:rsidRDefault="00547AC9">
      <w:pPr>
        <w:pStyle w:val="FootnoteText"/>
      </w:pPr>
      <w:r>
        <w:rPr>
          <w:rStyle w:val="FootnoteReference"/>
        </w:rPr>
        <w:footnoteRef/>
      </w:r>
      <w:r>
        <w:t xml:space="preserve"> </w:t>
      </w:r>
      <w:r>
        <w:fldChar w:fldCharType="begin"/>
      </w:r>
      <w:r>
        <w:instrText xml:space="preserve"> ADDIN EN.CITE &lt;EndNote&gt;&lt;Cite&gt;&lt;Author&gt;National Rural Health Commissioner&lt;/Author&gt;&lt;Year&gt;2020&lt;/Year&gt;&lt;RecNum&gt;450&lt;/RecNum&gt;&lt;DisplayText&gt;National Rural Health Commissioner. (2020). &lt;style face="italic"&gt;Improvement of Access, Quality and Distribution of Allied Health Services in Regional, Rural and Remote Australia&lt;/style&gt;. &lt;/DisplayText&gt;&lt;record&gt;&lt;rec-number&gt;450&lt;/rec-number&gt;&lt;foreign-keys&gt;&lt;key app="EN" db-id="zt0a0wzz5tv29ze5e2d5d9wgt29v0f5fwepp" timestamp="1641858461" guid="e6e432d2-1c4e-48c4-ac62-c9571952e358"&gt;450&lt;/key&gt;&lt;/foreign-keys&gt;&lt;ref-type name="Report"&gt;27&lt;/ref-type&gt;&lt;contributors&gt;&lt;authors&gt;&lt;author&gt;National Rural Health Commissioner,,&lt;/author&gt;&lt;/authors&gt;&lt;/contributors&gt;&lt;titles&gt;&lt;title&gt;Improvement of Access, Quality and Distribution of Allied Health Services in Regional, Rural and Remote Australia&lt;/title&gt;&lt;/titles&gt;&lt;dates&gt;&lt;year&gt;2020&lt;/year&gt;&lt;pub-dates&gt;&lt;date&gt;June 2020&lt;/date&gt;&lt;/pub-dates&gt;&lt;/dates&gt;&lt;pub-location&gt;Canberra&lt;/pub-location&gt;&lt;publisher&gt;Australian Government Department of Health&lt;/publisher&gt;&lt;urls&gt;&lt;/urls&gt;&lt;/record&gt;&lt;/Cite&gt;&lt;/EndNote&gt;</w:instrText>
      </w:r>
      <w:r>
        <w:fldChar w:fldCharType="separate"/>
      </w:r>
      <w:r>
        <w:rPr>
          <w:noProof/>
        </w:rPr>
        <w:t xml:space="preserve">National Rural Health Commissioner. (2020). </w:t>
      </w:r>
      <w:r w:rsidRPr="00486EF3">
        <w:rPr>
          <w:i/>
          <w:noProof/>
        </w:rPr>
        <w:t>Improvement of Access, Quality and Distribution of Allied Health Services in Regional, Rural and Remote Australia</w:t>
      </w:r>
      <w:r>
        <w:rPr>
          <w:noProof/>
        </w:rPr>
        <w:t xml:space="preserve">. </w:t>
      </w:r>
      <w:r>
        <w:fldChar w:fldCharType="end"/>
      </w:r>
    </w:p>
  </w:footnote>
  <w:footnote w:id="7">
    <w:p w14:paraId="6EF3C670" w14:textId="77777777" w:rsidR="00547AC9" w:rsidRDefault="00547AC9">
      <w:pPr>
        <w:pStyle w:val="FootnoteText"/>
      </w:pPr>
      <w:r>
        <w:rPr>
          <w:rStyle w:val="FootnoteReference"/>
        </w:rPr>
        <w:footnoteRef/>
      </w:r>
      <w:r>
        <w:t xml:space="preserve"> </w:t>
      </w:r>
      <w:r>
        <w:fldChar w:fldCharType="begin"/>
      </w:r>
      <w:r>
        <w:instrText xml:space="preserve"> ADDIN EN.CITE &lt;EndNote&gt;&lt;Cite&gt;&lt;Author&gt;National Rural Health Commissioner&lt;/Author&gt;&lt;Year&gt;2020&lt;/Year&gt;&lt;RecNum&gt;450&lt;/RecNum&gt;&lt;DisplayText&gt;Ibid.&lt;/DisplayText&gt;&lt;record&gt;&lt;rec-number&gt;450&lt;/rec-number&gt;&lt;foreign-keys&gt;&lt;key app="EN" db-id="zt0a0wzz5tv29ze5e2d5d9wgt29v0f5fwepp" timestamp="1641858461" guid="e6e432d2-1c4e-48c4-ac62-c9571952e358"&gt;450&lt;/key&gt;&lt;/foreign-keys&gt;&lt;ref-type name="Report"&gt;27&lt;/ref-type&gt;&lt;contributors&gt;&lt;authors&gt;&lt;author&gt;National Rural Health Commissioner,,&lt;/author&gt;&lt;/authors&gt;&lt;/contributors&gt;&lt;titles&gt;&lt;title&gt;Improvement of Access, Quality and Distribution of Allied Health Services in Regional, Rural and Remote Australia&lt;/title&gt;&lt;/titles&gt;&lt;dates&gt;&lt;year&gt;2020&lt;/year&gt;&lt;pub-dates&gt;&lt;date&gt;June 2020&lt;/date&gt;&lt;/pub-dates&gt;&lt;/dates&gt;&lt;pub-location&gt;Canberra&lt;/pub-location&gt;&lt;publisher&gt;Australian Government Department of Health&lt;/publisher&gt;&lt;urls&gt;&lt;/urls&gt;&lt;/record&gt;&lt;/Cite&gt;&lt;/EndNote&gt;</w:instrText>
      </w:r>
      <w:r>
        <w:fldChar w:fldCharType="separate"/>
      </w:r>
      <w:r>
        <w:rPr>
          <w:noProof/>
        </w:rPr>
        <w:t>Ibid.</w:t>
      </w:r>
      <w:r>
        <w:fldChar w:fldCharType="end"/>
      </w:r>
    </w:p>
  </w:footnote>
  <w:footnote w:id="8">
    <w:p w14:paraId="1E6E3BE9" w14:textId="15E71B7A" w:rsidR="00547AC9" w:rsidRDefault="00547AC9">
      <w:pPr>
        <w:pStyle w:val="FootnoteText"/>
      </w:pPr>
      <w:r>
        <w:rPr>
          <w:rStyle w:val="FootnoteReference"/>
        </w:rPr>
        <w:footnoteRef/>
      </w:r>
      <w:r>
        <w:t xml:space="preserve"> </w:t>
      </w:r>
      <w:r>
        <w:fldChar w:fldCharType="begin"/>
      </w:r>
      <w:r>
        <w:instrText xml:space="preserve"> ADDIN EN.CITE &lt;EndNote&gt;&lt;Cite&gt;&lt;Author&gt;Australian Government Productivity Commission&lt;/Author&gt;&lt;Year&gt;2020&lt;/Year&gt;&lt;RecNum&gt;461&lt;/RecNum&gt;&lt;DisplayText&gt;Australian Government Productivity Commission. (2020). &lt;style face="italic"&gt;Mental Health - Productivity Commission Inquiry Report&lt;/style&gt;. &lt;/DisplayText&gt;&lt;record&gt;&lt;rec-number&gt;461&lt;/rec-number&gt;&lt;foreign-keys&gt;&lt;key app="EN" db-id="zt0a0wzz5tv29ze5e2d5d9wgt29v0f5fwepp" timestamp="1646972827" guid="22499beb-e105-4d62-be27-0fedcb705bbb"&gt;461&lt;/key&gt;&lt;/foreign-keys&gt;&lt;ref-type name="Report"&gt;27&lt;/ref-type&gt;&lt;contributors&gt;&lt;authors&gt;&lt;author&gt;Australian Government Productivity Commission,,&lt;/author&gt;&lt;/authors&gt;&lt;/contributors&gt;&lt;titles&gt;&lt;title&gt;Mental Health - Productivity Commission Inquiry Report&lt;/title&gt;&lt;/titles&gt;&lt;volume&gt;1&lt;/volume&gt;&lt;num-vols&gt;95&lt;/num-vols&gt;&lt;dates&gt;&lt;year&gt;2020&lt;/year&gt;&lt;pub-dates&gt;&lt;date&gt;30 June 2020&lt;/date&gt;&lt;/pub-dates&gt;&lt;/dates&gt;&lt;pub-location&gt;Canberra&lt;/pub-location&gt;&lt;publisher&gt;Australian Government Productivity Commission,,&lt;/publisher&gt;&lt;urls&gt;&lt;/urls&gt;&lt;/record&gt;&lt;/Cite&gt;&lt;/EndNote&gt;</w:instrText>
      </w:r>
      <w:r>
        <w:fldChar w:fldCharType="separate"/>
      </w:r>
      <w:r>
        <w:rPr>
          <w:noProof/>
        </w:rPr>
        <w:t xml:space="preserve">Australian Government Productivity Commission. (2020). </w:t>
      </w:r>
      <w:r w:rsidRPr="00332D9F">
        <w:rPr>
          <w:i/>
          <w:noProof/>
        </w:rPr>
        <w:t>Mental Health - Productivity Commission Inquiry Report</w:t>
      </w:r>
      <w:r>
        <w:rPr>
          <w:noProof/>
        </w:rPr>
        <w:t xml:space="preserve">. </w:t>
      </w:r>
      <w:r>
        <w:fldChar w:fldCharType="end"/>
      </w:r>
    </w:p>
  </w:footnote>
  <w:footnote w:id="9">
    <w:p w14:paraId="10D135E1" w14:textId="4C2C4487" w:rsidR="00547AC9" w:rsidRDefault="00547AC9">
      <w:pPr>
        <w:pStyle w:val="FootnoteText"/>
      </w:pPr>
      <w:r>
        <w:rPr>
          <w:rStyle w:val="FootnoteReference"/>
        </w:rPr>
        <w:footnoteRef/>
      </w:r>
      <w:r>
        <w:t xml:space="preserve"> Ibid p29.</w:t>
      </w:r>
    </w:p>
  </w:footnote>
  <w:footnote w:id="10">
    <w:p w14:paraId="1910A68F" w14:textId="77777777"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&lt;EndNote&gt;&lt;Cite&gt;&lt;Author&gt;Royal Commission into Aged Care Quality and Safety&lt;/Author&gt;&lt;Year&gt;2021&lt;/Year&gt;&lt;RecNum&gt;451&lt;/RecNum&gt;&lt;DisplayText&gt;Royal Commission into Aged Care Quality and Safety. (2021). &lt;style face="italic"&gt;Final Report: Care, Dignity and Respect&lt;/style&gt;. &lt;/DisplayText&gt;&lt;record&gt;&lt;rec-number&gt;451&lt;/rec-number&gt;&lt;foreign-keys&gt;&lt;key app="EN" db-id="zt0a0wzz5tv29ze5e2d5d9wgt29v0f5fwepp" timestamp="1641864985" guid="cdb564c3-1671-43df-8500-3797f0e03516"&gt;451&lt;/key&gt;&lt;/foreign-keys&gt;&lt;ref-type name="Report"&gt;27&lt;/ref-type&gt;&lt;contributors&gt;&lt;authors&gt;&lt;author&gt;Royal Commission into Aged Care Quality and Safety,,&lt;/author&gt;&lt;/authors&gt;&lt;/contributors&gt;&lt;titles&gt;&lt;title&gt;Final Report: Care, Dignity and Respect&lt;/title&gt;&lt;/titles&gt;&lt;volume&gt;Volume 1 Summary and recommendations&lt;/volume&gt;&lt;dates&gt;&lt;year&gt;2021&lt;/year&gt;&lt;/dates&gt;&lt;pub-location&gt;Canberra&lt;/pub-location&gt;&lt;publisher&gt;Royal Commission into Aged Care Quality and Safety&lt;/publisher&gt;&lt;urls&gt;&lt;/urls&gt;&lt;/record&gt;&lt;/Cite&gt;&lt;/EndNote&gt;</w:instrText>
      </w:r>
      <w:r>
        <w:rPr>
          <w:lang w:eastAsia="en-US"/>
        </w:rPr>
        <w:fldChar w:fldCharType="separate"/>
      </w:r>
      <w:r>
        <w:rPr>
          <w:noProof/>
          <w:lang w:eastAsia="en-US"/>
        </w:rPr>
        <w:t xml:space="preserve">Royal Commission into Aged Care Quality and Safety. (2021). </w:t>
      </w:r>
      <w:r w:rsidRPr="00CD79D0">
        <w:rPr>
          <w:i/>
          <w:noProof/>
          <w:lang w:eastAsia="en-US"/>
        </w:rPr>
        <w:t>Final Report: Care, Dignity and Respect</w:t>
      </w:r>
      <w:r>
        <w:rPr>
          <w:noProof/>
          <w:lang w:eastAsia="en-US"/>
        </w:rPr>
        <w:t xml:space="preserve">. </w:t>
      </w:r>
      <w:r>
        <w:rPr>
          <w:lang w:eastAsia="en-US"/>
        </w:rPr>
        <w:fldChar w:fldCharType="end"/>
      </w:r>
      <w:r>
        <w:rPr>
          <w:lang w:eastAsia="en-US"/>
        </w:rPr>
        <w:t>.</w:t>
      </w:r>
    </w:p>
  </w:footnote>
  <w:footnote w:id="11">
    <w:p w14:paraId="2ED276C5" w14:textId="77777777"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&lt;EndNote&gt;&lt;Cite&gt;&lt;Author&gt;Royal Commission into Aged Care Quality and Safety&lt;/Author&gt;&lt;Year&gt;2021&lt;/Year&gt;&lt;RecNum&gt;451&lt;/RecNum&gt;&lt;DisplayText&gt;Ibid.&lt;/DisplayText&gt;&lt;record&gt;&lt;rec-number&gt;451&lt;/rec-number&gt;&lt;foreign-keys&gt;&lt;key app="EN" db-id="zt0a0wzz5tv29ze5e2d5d9wgt29v0f5fwepp" timestamp="1641864985" guid="cdb564c3-1671-43df-8500-3797f0e03516"&gt;451&lt;/key&gt;&lt;/foreign-keys&gt;&lt;ref-type name="Report"&gt;27&lt;/ref-type&gt;&lt;contributors&gt;&lt;authors&gt;&lt;author&gt;Royal Commission into Aged Care Quality and Safety,,&lt;/author&gt;&lt;/authors&gt;&lt;/contributors&gt;&lt;titles&gt;&lt;title&gt;Final Report: Care, Dignity and Respect&lt;/title&gt;&lt;/titles&gt;&lt;volume&gt;Volume 1 Summary and recommendations&lt;/volume&gt;&lt;dates&gt;&lt;year&gt;2021&lt;/year&gt;&lt;/dates&gt;&lt;pub-location&gt;Canberra&lt;/pub-location&gt;&lt;publisher&gt;Royal Commission into Aged Care Quality and Safety&lt;/publisher&gt;&lt;urls&gt;&lt;/urls&gt;&lt;/record&gt;&lt;/Cite&gt;&lt;/EndNote&gt;</w:instrText>
      </w:r>
      <w:r>
        <w:rPr>
          <w:lang w:eastAsia="en-US"/>
        </w:rPr>
        <w:fldChar w:fldCharType="separate"/>
      </w:r>
      <w:r>
        <w:rPr>
          <w:noProof/>
          <w:lang w:eastAsia="en-US"/>
        </w:rPr>
        <w:t>Ibid.</w:t>
      </w:r>
      <w:r>
        <w:rPr>
          <w:lang w:eastAsia="en-US"/>
        </w:rPr>
        <w:fldChar w:fldCharType="end"/>
      </w:r>
    </w:p>
  </w:footnote>
  <w:footnote w:id="12">
    <w:p w14:paraId="5B232D98" w14:textId="77777777"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&lt;EndNote&gt;&lt;Cite&gt;&lt;Author&gt;Australian Government Department of Social Services&lt;/Author&gt;&lt;Year&gt;2021&lt;/Year&gt;&lt;RecNum&gt;456&lt;/RecNum&gt;&lt;DisplayText&gt;Australian Government Department of Social Services. (2021). &lt;style face="italic"&gt;NDIS National Workforce Plan: 2021–2025&lt;/style&gt;. &lt;/DisplayText&gt;&lt;record&gt;&lt;rec-number&gt;456&lt;/rec-number&gt;&lt;foreign-keys&gt;&lt;key app="EN" db-id="zt0a0wzz5tv29ze5e2d5d9wgt29v0f5fwepp" timestamp="1641962096" guid="a389cbc7-7b5d-48dd-8a75-6f2e8f569ecf"&gt;456&lt;/key&gt;&lt;/foreign-keys&gt;&lt;ref-type name="Report"&gt;27&lt;/ref-type&gt;&lt;contributors&gt;&lt;authors&gt;&lt;author&gt;Australian Government Department of Social Services,,&lt;/author&gt;&lt;/authors&gt;&lt;/contributors&gt;&lt;titles&gt;&lt;title&gt;NDIS National Workforce Plan: 2021–2025&lt;/title&gt;&lt;/titles&gt;&lt;dates&gt;&lt;year&gt;2021&lt;/year&gt;&lt;pub-dates&gt;&lt;date&gt;June 2021&lt;/date&gt;&lt;/pub-dates&gt;&lt;/dates&gt;&lt;pub-location&gt;Canberra&lt;/pub-location&gt;&lt;publisher&gt;Australian Government Department of Social Services,,&lt;/publisher&gt;&lt;urls&gt;&lt;/urls&gt;&lt;/record&gt;&lt;/Cite&gt;&lt;/EndNote&gt;</w:instrText>
      </w:r>
      <w:r>
        <w:rPr>
          <w:lang w:eastAsia="en-US"/>
        </w:rPr>
        <w:fldChar w:fldCharType="separate"/>
      </w:r>
      <w:r>
        <w:rPr>
          <w:noProof/>
          <w:lang w:eastAsia="en-US"/>
        </w:rPr>
        <w:t xml:space="preserve">Australian Government Department of Social Services. (2021). </w:t>
      </w:r>
      <w:r w:rsidRPr="00CD79D0">
        <w:rPr>
          <w:i/>
          <w:noProof/>
          <w:lang w:eastAsia="en-US"/>
        </w:rPr>
        <w:t>NDIS National Workforce Plan: 2021–2025</w:t>
      </w:r>
      <w:r>
        <w:rPr>
          <w:noProof/>
          <w:lang w:eastAsia="en-US"/>
        </w:rPr>
        <w:t xml:space="preserve">. </w:t>
      </w:r>
      <w:r>
        <w:rPr>
          <w:lang w:eastAsia="en-US"/>
        </w:rPr>
        <w:fldChar w:fldCharType="end"/>
      </w:r>
    </w:p>
  </w:footnote>
  <w:footnote w:id="13">
    <w:p w14:paraId="6F990BBD" w14:textId="77777777"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&lt;EndNote&gt;&lt;Cite&gt;&lt;Author&gt;Royal Commission into Aged Care Quality and Safety&lt;/Author&gt;&lt;Year&gt;2021&lt;/Year&gt;&lt;RecNum&gt;451&lt;/RecNum&gt;&lt;DisplayText&gt;Royal Commission into Aged Care Quality and Safety. (2021). &lt;style face="italic"&gt;Final Report: Care, Dignity and Respect&lt;/style&gt;. &lt;/DisplayText&gt;&lt;record&gt;&lt;rec-number&gt;451&lt;/rec-number&gt;&lt;foreign-keys&gt;&lt;key app="EN" db-id="zt0a0wzz5tv29ze5e2d5d9wgt29v0f5fwepp" timestamp="1641864985" guid="cdb564c3-1671-43df-8500-3797f0e03516"&gt;451&lt;/key&gt;&lt;/foreign-keys&gt;&lt;ref-type name="Report"&gt;27&lt;/ref-type&gt;&lt;contributors&gt;&lt;authors&gt;&lt;author&gt;Royal Commission into Aged Care Quality and Safety,,&lt;/author&gt;&lt;/authors&gt;&lt;/contributors&gt;&lt;titles&gt;&lt;title&gt;Final Report: Care, Dignity and Respect&lt;/title&gt;&lt;/titles&gt;&lt;volume&gt;Volume 1 Summary and recommendations&lt;/volume&gt;&lt;dates&gt;&lt;year&gt;2021&lt;/year&gt;&lt;/dates&gt;&lt;pub-location&gt;Canberra&lt;/pub-location&gt;&lt;publisher&gt;Royal Commission into Aged Care Quality and Safety&lt;/publisher&gt;&lt;urls&gt;&lt;/urls&gt;&lt;/record&gt;&lt;/Cite&gt;&lt;/EndNote&gt;</w:instrText>
      </w:r>
      <w:r>
        <w:rPr>
          <w:lang w:eastAsia="en-US"/>
        </w:rPr>
        <w:fldChar w:fldCharType="separate"/>
      </w:r>
      <w:r>
        <w:rPr>
          <w:noProof/>
          <w:lang w:eastAsia="en-US"/>
        </w:rPr>
        <w:t xml:space="preserve">Royal Commission into Aged Care Quality and Safety. (2021). </w:t>
      </w:r>
      <w:r w:rsidRPr="00CD79D0">
        <w:rPr>
          <w:i/>
          <w:noProof/>
          <w:lang w:eastAsia="en-US"/>
        </w:rPr>
        <w:t>Final Report: Care, Dignity and Respect</w:t>
      </w:r>
      <w:r>
        <w:rPr>
          <w:noProof/>
          <w:lang w:eastAsia="en-US"/>
        </w:rPr>
        <w:t xml:space="preserve">. </w:t>
      </w:r>
      <w:r>
        <w:rPr>
          <w:lang w:eastAsia="en-US"/>
        </w:rPr>
        <w:fldChar w:fldCharType="end"/>
      </w:r>
    </w:p>
  </w:footnote>
  <w:footnote w:id="14">
    <w:p w14:paraId="5C901C09" w14:textId="42DBB184" w:rsidR="00547AC9" w:rsidRDefault="00547AC9" w:rsidP="00047AC8">
      <w:pPr>
        <w:pStyle w:val="FootnoteText"/>
      </w:pPr>
      <w:r>
        <w:rPr>
          <w:rStyle w:val="FootnoteReference"/>
        </w:rPr>
        <w:footnoteRef/>
      </w:r>
      <w:r>
        <w:t xml:space="preserve"> </w:t>
      </w:r>
      <w:r>
        <w:fldChar w:fldCharType="begin"/>
      </w:r>
      <w:r>
        <w:instrText xml:space="preserve"> ADDIN EN.CITE &lt;EndNote&gt;&lt;Cite&gt;&lt;Author&gt;Australian Government Department of Health&lt;/Author&gt;&lt;Year&gt;Year unknown&lt;/Year&gt;&lt;RecNum&gt;487&lt;/RecNum&gt;&lt;DisplayText&gt;Australian Government Department of Health. (Year unknown). &lt;style face="italic"&gt;Inflow and outflow supply methodology.&lt;/style&gt; &lt;/DisplayText&gt;&lt;record&gt;&lt;rec-number&gt;487&lt;/rec-number&gt;&lt;foreign-keys&gt;&lt;key app="EN" db-id="zt0a0wzz5tv29ze5e2d5d9wgt29v0f5fwepp" timestamp="1652146606" guid="cc88d36e-7465-417c-87e4-372d1d5cdd61"&gt;487&lt;/key&gt;&lt;/foreign-keys&gt;&lt;ref-type name="Unpublished Work"&gt;34&lt;/ref-type&gt;&lt;contributors&gt;&lt;authors&gt;&lt;author&gt;Australian Government Department of Health,,&lt;/author&gt;&lt;/authors&gt;&lt;/contributors&gt;&lt;titles&gt;&lt;title&gt;Inflow and outflow supply methodology.&lt;/title&gt;&lt;tertiary-title&gt;Workforce division&lt;/tertiary-title&gt;&lt;/titles&gt;&lt;dates&gt;&lt;year&gt;Year unknown&lt;/year&gt;&lt;/dates&gt;&lt;urls&gt;&lt;/urls&gt;&lt;/record&gt;&lt;/Cite&gt;&lt;/EndNote&gt;</w:instrText>
      </w:r>
      <w:r>
        <w:fldChar w:fldCharType="separate"/>
      </w:r>
      <w:r>
        <w:rPr>
          <w:noProof/>
        </w:rPr>
        <w:t xml:space="preserve">Australian Government Department of Health. (Year unknown). </w:t>
      </w:r>
      <w:r w:rsidRPr="00975395">
        <w:rPr>
          <w:i/>
          <w:noProof/>
        </w:rPr>
        <w:t>Inflow and outflow supply methodology.</w:t>
      </w:r>
      <w:r>
        <w:rPr>
          <w:noProof/>
        </w:rPr>
        <w:t xml:space="preserve"> </w:t>
      </w:r>
      <w:r>
        <w:fldChar w:fldCharType="end"/>
      </w:r>
    </w:p>
  </w:footnote>
  <w:footnote w:id="15">
    <w:p w14:paraId="4F58C3F0" w14:textId="12FB579D" w:rsidR="00547AC9" w:rsidRDefault="00547AC9">
      <w:pPr>
        <w:pStyle w:val="FootnoteText"/>
      </w:pPr>
      <w:r>
        <w:rPr>
          <w:rStyle w:val="FootnoteReference"/>
        </w:rPr>
        <w:footnoteRef/>
      </w:r>
      <w:r>
        <w:t xml:space="preserve"> </w:t>
      </w:r>
      <w:r>
        <w:fldChar w:fldCharType="begin"/>
      </w:r>
      <w:r>
        <w:instrText xml:space="preserve"> ADDIN EN.CITE &lt;EndNote&gt;&lt;Cite&gt;&lt;Author&gt;National Disability Services&lt;/Author&gt;&lt;Year&gt;2018&lt;/Year&gt;&lt;RecNum&gt;488&lt;/RecNum&gt;&lt;DisplayText&gt;National Disability Services. (2018). &lt;style face="italic"&gt;Australian Disability Workforce Report February 2018&lt;/style&gt;. &lt;/DisplayText&gt;&lt;record&gt;&lt;rec-number&gt;488&lt;/rec-number&gt;&lt;foreign-keys&gt;&lt;key app="EN" db-id="zt0a0wzz5tv29ze5e2d5d9wgt29v0f5fwepp" timestamp="1652149464" guid="f6406e54-afe0-44be-9a06-37b60c2a00d1"&gt;488&lt;/key&gt;&lt;/foreign-keys&gt;&lt;ref-type name="Report"&gt;27&lt;/ref-type&gt;&lt;contributors&gt;&lt;authors&gt;&lt;author&gt;National Disability Services,,&lt;/author&gt;&lt;/authors&gt;&lt;/contributors&gt;&lt;titles&gt;&lt;title&gt;Australian Disability Workforce Report February 2018&lt;/title&gt;&lt;/titles&gt;&lt;dates&gt;&lt;year&gt;2018&lt;/year&gt;&lt;pub-dates&gt;&lt;date&gt;February 2018&lt;/date&gt;&lt;/pub-dates&gt;&lt;/dates&gt;&lt;pub-location&gt;Sydney&lt;/pub-location&gt;&lt;urls&gt;&lt;/urls&gt;&lt;/record&gt;&lt;/Cite&gt;&lt;/EndNote&gt;</w:instrText>
      </w:r>
      <w:r>
        <w:fldChar w:fldCharType="separate"/>
      </w:r>
      <w:r>
        <w:rPr>
          <w:noProof/>
        </w:rPr>
        <w:t xml:space="preserve">National Disability Services. (2018). </w:t>
      </w:r>
      <w:r w:rsidRPr="00975395">
        <w:rPr>
          <w:i/>
          <w:noProof/>
        </w:rPr>
        <w:t>Australian Disability Workforce Report February 2018</w:t>
      </w:r>
      <w:r>
        <w:rPr>
          <w:noProof/>
        </w:rPr>
        <w:t xml:space="preserve">. </w:t>
      </w:r>
      <w:r>
        <w:fldChar w:fldCharType="end"/>
      </w:r>
    </w:p>
  </w:footnote>
  <w:footnote w:id="16">
    <w:p w14:paraId="00C372C5" w14:textId="27189C39" w:rsidR="00547AC9" w:rsidRDefault="00547AC9">
      <w:pPr>
        <w:pStyle w:val="FootnoteText"/>
      </w:pPr>
      <w:r>
        <w:rPr>
          <w:rStyle w:val="FootnoteReference"/>
        </w:rPr>
        <w:footnoteRef/>
      </w:r>
      <w:r>
        <w:t xml:space="preserve"> </w:t>
      </w:r>
      <w:r>
        <w:fldChar w:fldCharType="begin"/>
      </w:r>
      <w:r>
        <w:instrText xml:space="preserve"> ADDIN EN.CITE &lt;EndNote&gt;&lt;Cite&gt;&lt;Author&gt;Australian Government Department of Health&lt;/Author&gt;&lt;Year&gt;2021&lt;/Year&gt;&lt;RecNum&gt;489&lt;/RecNum&gt;&lt;DisplayText&gt;Australian Government Department of Health. (2021). &lt;style face="italic"&gt;2020  Aged Care Workforce Census Report&lt;/style&gt;. Australian Government Department of Health. &lt;/DisplayText&gt;&lt;record&gt;&lt;rec-number&gt;489&lt;/rec-number&gt;&lt;foreign-keys&gt;&lt;key app="EN" db-id="zt0a0wzz5tv29ze5e2d5d9wgt29v0f5fwepp" timestamp="1652150143" guid="67587859-426d-4b6a-bf68-b6b01f27c57c"&gt;489&lt;/key&gt;&lt;/foreign-keys&gt;&lt;ref-type name="Report"&gt;27&lt;/ref-type&gt;&lt;contributors&gt;&lt;authors&gt;&lt;author&gt;Australian Government Department of Health,,&lt;/author&gt;&lt;/authors&gt;&lt;tertiary-authors&gt;&lt;author&gt;Australian Government Department of Health,&lt;/author&gt;&lt;/tertiary-authors&gt;&lt;/contributors&gt;&lt;titles&gt;&lt;title&gt;2020  Aged Care Workforce Census Report&lt;/title&gt;&lt;/titles&gt;&lt;dates&gt;&lt;year&gt;2021&lt;/year&gt;&lt;pub-dates&gt;&lt;date&gt;2 September 2021&lt;/date&gt;&lt;/pub-dates&gt;&lt;/dates&gt;&lt;pub-location&gt;Canberra&lt;/pub-location&gt;&lt;urls&gt;&lt;/urls&gt;&lt;/record&gt;&lt;/Cite&gt;&lt;/EndNote&gt;</w:instrText>
      </w:r>
      <w:r>
        <w:fldChar w:fldCharType="separate"/>
      </w:r>
      <w:r>
        <w:rPr>
          <w:noProof/>
        </w:rPr>
        <w:t xml:space="preserve">Australian Government Department of Health. (2021). </w:t>
      </w:r>
      <w:r w:rsidRPr="009A7B19">
        <w:rPr>
          <w:i/>
          <w:noProof/>
        </w:rPr>
        <w:t>2020  Aged Care Workforce Census Report</w:t>
      </w:r>
      <w:r>
        <w:rPr>
          <w:noProof/>
        </w:rPr>
        <w:t xml:space="preserve">. Australian Government Department of Health. </w:t>
      </w:r>
      <w:r>
        <w:fldChar w:fldCharType="end"/>
      </w:r>
    </w:p>
  </w:footnote>
  <w:footnote w:id="17">
    <w:p w14:paraId="3C254A44" w14:textId="2E6B234A" w:rsidR="00547AC9" w:rsidRDefault="00547AC9" w:rsidP="00D7408F">
      <w:pPr>
        <w:pStyle w:val="FootnoteText"/>
      </w:pPr>
      <w:r w:rsidRPr="001122F3">
        <w:rPr>
          <w:rStyle w:val="FootnoteReference"/>
        </w:rPr>
        <w:footnoteRef/>
      </w:r>
      <w:r w:rsidRPr="001122F3">
        <w:t xml:space="preserve"> </w:t>
      </w:r>
      <w:r w:rsidRPr="001122F3">
        <w:fldChar w:fldCharType="begin"/>
      </w:r>
      <w:r>
        <w:instrText xml:space="preserve"> ADDIN EN.CITE &lt;EndNote&gt;&lt;Cite&gt;&lt;Author&gt;National Disability Insurance Agency&lt;/Author&gt;&lt;Year&gt;2021&lt;/Year&gt;&lt;RecNum&gt;460&lt;/RecNum&gt;&lt;DisplayText&gt;National Disability Insurance Agency. (2021). &lt;style face="italic"&gt;NDIS Quarterly Report to disability ministers; 31 December 2021&lt;/style&gt;. &lt;/DisplayText&gt;&lt;record&gt;&lt;rec-number&gt;460&lt;/rec-number&gt;&lt;foreign-keys&gt;&lt;key app="EN" db-id="zt0a0wzz5tv29ze5e2d5d9wgt29v0f5fwepp" timestamp="1646863098" guid="0213ca31-7cc9-41c5-aded-9fc9aa9ef678"&gt;460&lt;/key&gt;&lt;/foreign-keys&gt;&lt;ref-type name="Report"&gt;27&lt;/ref-type&gt;&lt;contributors&gt;&lt;authors&gt;&lt;author&gt;National Disability Insurance Agency,,&lt;/author&gt;&lt;/authors&gt;&lt;/contributors&gt;&lt;titles&gt;&lt;title&gt;NDIS Quarterly Report to disability ministers; 31 December 2021&lt;/title&gt;&lt;/titles&gt;&lt;dates&gt;&lt;year&gt;2021&lt;/year&gt;&lt;/dates&gt;&lt;pub-location&gt;Canberra&lt;/pub-location&gt;&lt;publisher&gt;National Disability Insurance Agency,,&lt;/publisher&gt;&lt;label&gt;NDIA&lt;/label&gt;&lt;urls&gt;&lt;/urls&gt;&lt;/record&gt;&lt;/Cite&gt;&lt;/EndNote&gt;</w:instrText>
      </w:r>
      <w:r w:rsidRPr="001122F3">
        <w:fldChar w:fldCharType="separate"/>
      </w:r>
      <w:r w:rsidRPr="001122F3">
        <w:rPr>
          <w:noProof/>
        </w:rPr>
        <w:t xml:space="preserve">National Disability Insurance Agency. (2021). </w:t>
      </w:r>
      <w:r w:rsidRPr="001122F3">
        <w:rPr>
          <w:i/>
          <w:noProof/>
        </w:rPr>
        <w:t>NDIS Quarterly Report to disability ministers; 31 December 2021</w:t>
      </w:r>
      <w:r w:rsidRPr="001122F3">
        <w:rPr>
          <w:noProof/>
        </w:rPr>
        <w:t xml:space="preserve">. </w:t>
      </w:r>
      <w:r w:rsidRPr="001122F3">
        <w:fldChar w:fldCharType="end"/>
      </w:r>
    </w:p>
  </w:footnote>
  <w:footnote w:id="18">
    <w:p w14:paraId="406E56E1" w14:textId="22D9DC45" w:rsidR="00547AC9" w:rsidRDefault="00547AC9">
      <w:pPr>
        <w:pStyle w:val="FootnoteText"/>
      </w:pPr>
      <w:r>
        <w:rPr>
          <w:rStyle w:val="FootnoteReference"/>
        </w:rPr>
        <w:footnoteRef/>
      </w:r>
      <w:r>
        <w:t xml:space="preserve"> </w:t>
      </w:r>
      <w:r w:rsidRPr="00F30651">
        <w:fldChar w:fldCharType="begin"/>
      </w:r>
      <w:r>
        <w:instrText xml:space="preserve"> ADDIN EN.CITE &lt;EndNote&gt;&lt;Cite&gt;&lt;Author&gt;Australian Government Department of Health&lt;/Author&gt;&lt;Year&gt;2015&lt;/Year&gt;&lt;RecNum&gt;10808&lt;/RecNum&gt;&lt;DisplayText&gt;Australian Government Department of Health. (2015). &lt;style face="italic"&gt;Needs assessment guide&lt;/style&gt;. https://www1.health.gov.au/internet/main/publishing.nsf/Content/98D184E26BF30004CA257F9A000718F4/$File/PHN%20Needs%20Assessment%20Guide.pdf&lt;/DisplayText&gt;&lt;record&gt;&lt;rec-number&gt;10808&lt;/rec-number&gt;&lt;foreign-keys&gt;&lt;key app="EN" db-id="0zf0e9xwqetx57ep9ee5p9skx9zpfpswrx20" timestamp="1627269916" guid="68e2ab73-6080-4b1f-892a-1366a26a581c"&gt;10808&lt;/key&gt;&lt;/foreign-keys&gt;&lt;ref-type name="Report"&gt;27&lt;/ref-type&gt;&lt;contributors&gt;&lt;authors&gt;&lt;author&gt;Australian Government Department of Health,&lt;/author&gt;&lt;/authors&gt;&lt;/contributors&gt;&lt;titles&gt;&lt;title&gt;Needs assessment guide&lt;/title&gt;&lt;/titles&gt;&lt;dates&gt;&lt;year&gt;2015&lt;/year&gt;&lt;/dates&gt;&lt;pub-location&gt;Canberra&lt;/pub-location&gt;&lt;urls&gt;&lt;related-urls&gt;&lt;url&gt;https://www1.health.gov.au/internet/main/publishing.nsf/Content/98D184E26BF30004CA257F9A000718F4/$File/PHN%20Needs%20Assessment%20Guide.pdf&lt;/url&gt;&lt;/related-urls&gt;&lt;/urls&gt;&lt;access-date&gt;20 July 2021&lt;/access-date&gt;&lt;/record&gt;&lt;/Cite&gt;&lt;/EndNote&gt;</w:instrText>
      </w:r>
      <w:r w:rsidRPr="00F30651">
        <w:fldChar w:fldCharType="separate"/>
      </w:r>
      <w:r>
        <w:rPr>
          <w:noProof/>
        </w:rPr>
        <w:t xml:space="preserve">Australian Government Department of Health. (2015). </w:t>
      </w:r>
      <w:r w:rsidRPr="00802170">
        <w:rPr>
          <w:i/>
          <w:noProof/>
        </w:rPr>
        <w:t>Needs assessment guide</w:t>
      </w:r>
      <w:r>
        <w:rPr>
          <w:noProof/>
        </w:rPr>
        <w:t>. https://www1.health.gov.au/internet/main/publishing.nsf/Content/98D184E26BF30004CA257F9A000718F4/$File/PHN%20Needs%20Assessment%20Guide.pdf</w:t>
      </w:r>
      <w:r w:rsidRPr="00F30651">
        <w:fldChar w:fldCharType="end"/>
      </w:r>
      <w:r w:rsidRPr="00F30651">
        <w:t>.</w:t>
      </w:r>
    </w:p>
  </w:footnote>
  <w:footnote w:id="19">
    <w:p w14:paraId="2EDF8731" w14:textId="7BCFC884" w:rsidR="00547AC9" w:rsidRPr="001C5C39" w:rsidRDefault="00547AC9">
      <w:pPr>
        <w:pStyle w:val="FootnoteText"/>
      </w:pPr>
      <w:r w:rsidRPr="001C5C39">
        <w:rPr>
          <w:rStyle w:val="FootnoteReference"/>
        </w:rPr>
        <w:footnoteRef/>
      </w:r>
      <w:r w:rsidRPr="001C5C39">
        <w:t xml:space="preserve"> </w:t>
      </w:r>
      <w:r w:rsidRPr="001C5C39">
        <w:fldChar w:fldCharType="begin"/>
      </w:r>
      <w:r w:rsidRPr="001C5C39">
        <w:instrText xml:space="preserve"> ADDIN EN.CITE &lt;EndNote&gt;&lt;Cite&gt;&lt;Author&gt;Australian Health Practitioner Regulation Agency&lt;/Author&gt;&lt;Year&gt;2022&lt;/Year&gt;&lt;RecNum&gt;478&lt;/RecNum&gt;&lt;DisplayText&gt;Australian Health Practitioner Regulation Agency. (2022). &lt;style face="italic"&gt;Register of practitioners&lt;/style&gt;. Retrieved 20 March 2022 from https://www.ahpra.gov.au/Registration/Registers-of-Practitioners.aspx&lt;/DisplayText&gt;&lt;record&gt;&lt;rec-number&gt;478&lt;/rec-number&gt;&lt;foreign-keys&gt;&lt;key app="EN" db-id="zt0a0wzz5tv29ze5e2d5d9wgt29v0f5fwepp" timestamp="1651811775" guid="453756f1-b6de-41c0-8e99-e5dbb7671b68"&gt;478&lt;/key&gt;&lt;/foreign-keys&gt;&lt;ref-type name="Web Page"&gt;12&lt;/ref-type&gt;&lt;contributors&gt;&lt;authors&gt;&lt;author&gt;Australian Health Practitioner Regulation Agency,,&lt;/author&gt;&lt;/authors&gt;&lt;/contributors&gt;&lt;titles&gt;&lt;title&gt;Register of practitioners&lt;/title&gt;&lt;/titles&gt;&lt;volume&gt;2022&lt;/volume&gt;&lt;number&gt;20 March 2022&lt;/number&gt;&lt;dates&gt;&lt;year&gt;2022&lt;/year&gt;&lt;/dates&gt;&lt;pub-location&gt;Online&lt;/pub-location&gt;&lt;label&gt;Ahpra&lt;/label&gt;&lt;urls&gt;&lt;related-urls&gt;&lt;url&gt;https://www.ahpra.gov.au/Registration/Registers-of-Practitioners.aspx&lt;/url&gt;&lt;/related-urls&gt;&lt;/urls&gt;&lt;/record&gt;&lt;/Cite&gt;&lt;/EndNote&gt;</w:instrText>
      </w:r>
      <w:r w:rsidRPr="001C5C39">
        <w:fldChar w:fldCharType="separate"/>
      </w:r>
      <w:r w:rsidRPr="001C5C39">
        <w:rPr>
          <w:noProof/>
        </w:rPr>
        <w:t xml:space="preserve">Australian Health Practitioner Regulation Agency. (2022). </w:t>
      </w:r>
      <w:r w:rsidRPr="001C5C39">
        <w:rPr>
          <w:i/>
          <w:noProof/>
        </w:rPr>
        <w:t>Register of practitioners</w:t>
      </w:r>
      <w:r w:rsidRPr="001C5C39">
        <w:rPr>
          <w:noProof/>
        </w:rPr>
        <w:t>. Retrieved 20 March 2022 from https://www.ahpra.gov.au/Registration/Registers-of-Practitioners.aspx</w:t>
      </w:r>
      <w:r w:rsidRPr="001C5C39">
        <w:fldChar w:fldCharType="end"/>
      </w:r>
    </w:p>
  </w:footnote>
  <w:footnote w:id="20">
    <w:p w14:paraId="09D7C608" w14:textId="0D2AE6AB" w:rsidR="00547AC9" w:rsidRPr="001C5C39" w:rsidRDefault="00547AC9">
      <w:pPr>
        <w:pStyle w:val="FootnoteText"/>
      </w:pPr>
      <w:r w:rsidRPr="001C5C39">
        <w:rPr>
          <w:rStyle w:val="FootnoteReference"/>
        </w:rPr>
        <w:footnoteRef/>
      </w:r>
      <w:r w:rsidRPr="001C5C39">
        <w:t xml:space="preserve"> </w:t>
      </w:r>
      <w:r w:rsidRPr="001C5C39">
        <w:fldChar w:fldCharType="begin"/>
      </w:r>
      <w:r w:rsidRPr="001C5C39">
        <w:instrText xml:space="preserve"> ADDIN EN.CITE &lt;EndNote&gt;&lt;Cite&gt;&lt;Author&gt;NSW Health&lt;/Author&gt;&lt;RecNum&gt;479&lt;/RecNum&gt;&lt;DisplayText&gt;NSW Health. &lt;style face="italic"&gt;Allied Health Professions within NSW Health&lt;/style&gt;. NSW Health,,. Retrieved 20 March 2022 from https://www.health.nsw.gov.au/workforce/alliedhealth/Pages/default.aspx&lt;/DisplayText&gt;&lt;record&gt;&lt;rec-number&gt;479&lt;/rec-number&gt;&lt;foreign-keys&gt;&lt;key app="EN" db-id="zt0a0wzz5tv29ze5e2d5d9wgt29v0f5fwepp" timestamp="1651811941" guid="695c033a-689d-43cc-a7d7-80ba3c4e4878"&gt;479&lt;/key&gt;&lt;/foreign-keys&gt;&lt;ref-type name="Web Page"&gt;12&lt;/ref-type&gt;&lt;contributors&gt;&lt;authors&gt;&lt;author&gt;NSW Health,,&lt;/author&gt;&lt;/authors&gt;&lt;/contributors&gt;&lt;titles&gt;&lt;title&gt;Allied Health Professions within NSW Health&lt;/title&gt;&lt;/titles&gt;&lt;volume&gt;2022&lt;/volume&gt;&lt;number&gt;20 March 2022&lt;/number&gt;&lt;dates&gt;&lt;/dates&gt;&lt;pub-location&gt;Online&lt;/pub-location&gt;&lt;publisher&gt;NSW Health,,&lt;/publisher&gt;&lt;urls&gt;&lt;related-urls&gt;&lt;url&gt;https://www.health.nsw.gov.au/workforce/alliedhealth/Pages/default.aspx&lt;/url&gt;&lt;/related-urls&gt;&lt;/urls&gt;&lt;/record&gt;&lt;/Cite&gt;&lt;/EndNote&gt;</w:instrText>
      </w:r>
      <w:r w:rsidRPr="001C5C39">
        <w:fldChar w:fldCharType="separate"/>
      </w:r>
      <w:r w:rsidRPr="001C5C39">
        <w:rPr>
          <w:noProof/>
        </w:rPr>
        <w:t xml:space="preserve">NSW Health. </w:t>
      </w:r>
      <w:r w:rsidRPr="001C5C39">
        <w:rPr>
          <w:i/>
          <w:noProof/>
        </w:rPr>
        <w:t>Allied Health Professions within NSW Health</w:t>
      </w:r>
      <w:r w:rsidRPr="001C5C39">
        <w:rPr>
          <w:noProof/>
        </w:rPr>
        <w:t>. NSW Health,,. Retrieved 20 March 2022 from https://www.health.nsw.gov.au/workforce/alliedhealth/Pages/default.aspx</w:t>
      </w:r>
      <w:r w:rsidRPr="001C5C39">
        <w:fldChar w:fldCharType="end"/>
      </w:r>
    </w:p>
  </w:footnote>
  <w:footnote w:id="21">
    <w:p w14:paraId="54CBCA95" w14:textId="3F943935" w:rsidR="00547AC9" w:rsidRPr="001C5C39" w:rsidRDefault="00547AC9">
      <w:pPr>
        <w:pStyle w:val="FootnoteText"/>
      </w:pPr>
      <w:r w:rsidRPr="001C5C39">
        <w:rPr>
          <w:rStyle w:val="FootnoteReference"/>
        </w:rPr>
        <w:footnoteRef/>
      </w:r>
      <w:r w:rsidRPr="001C5C39">
        <w:t xml:space="preserve"> </w:t>
      </w:r>
      <w:r w:rsidRPr="001C5C39">
        <w:fldChar w:fldCharType="begin"/>
      </w:r>
      <w:r>
        <w:instrText xml:space="preserve"> ADDIN EN.CITE &lt;EndNote&gt;&lt;Cite&gt;&lt;Author&gt;Victorian Department of Health&lt;/Author&gt;&lt;RecNum&gt;480&lt;/RecNum&gt;&lt;DisplayText&gt;Victorian Department of Health. &lt;style face="italic"&gt;Allied Health: Therapy and Science Disciplines&lt;/style&gt;. Retrieved 20 March 2022 from https://www.health.vic.gov.au/allied-health-workforce/allied-health-professions&lt;/DisplayText&gt;&lt;record&gt;&lt;rec-number&gt;480&lt;/rec-number&gt;&lt;foreign-keys&gt;&lt;key app="EN" db-id="zt0a0wzz5tv29ze5e2d5d9wgt29v0f5fwepp" timestamp="1651812248" guid="04b278d3-8356-4f95-a74f-355b3d273d17"&gt;480&lt;/key&gt;&lt;/foreign-keys&gt;&lt;ref-type name="Web Page"&gt;12&lt;/ref-type&gt;&lt;contributors&gt;&lt;authors&gt;&lt;author&gt;Victorian Department of Health,,&lt;/author&gt;&lt;/authors&gt;&lt;/contributors&gt;&lt;titles&gt;&lt;title&gt;Allied Health: Therapy and Science Disciplines&lt;/title&gt;&lt;/titles&gt;&lt;volume&gt;2022&lt;/volume&gt;&lt;number&gt;20 March 2022&lt;/number&gt;&lt;dates&gt;&lt;/dates&gt;&lt;pub-location&gt;Onlilne&lt;/pub-location&gt;&lt;urls&gt;&lt;related-urls&gt;&lt;url&gt;https://www.health.vic.gov.au/allied-health-workforce/allied-health-professions&lt;/url&gt;&lt;/related-urls&gt;&lt;/urls&gt;&lt;/record&gt;&lt;/Cite&gt;&lt;/EndNote&gt;</w:instrText>
      </w:r>
      <w:r w:rsidRPr="001C5C39">
        <w:fldChar w:fldCharType="separate"/>
      </w:r>
      <w:r>
        <w:rPr>
          <w:noProof/>
        </w:rPr>
        <w:t xml:space="preserve">Victorian Department of Health. </w:t>
      </w:r>
      <w:r w:rsidRPr="00027592">
        <w:rPr>
          <w:i/>
          <w:noProof/>
        </w:rPr>
        <w:t>Allied Health: Therapy and Science Disciplines</w:t>
      </w:r>
      <w:r>
        <w:rPr>
          <w:noProof/>
        </w:rPr>
        <w:t>. Retrieved 20 March 2022 from https://www.health.vic.gov.au/allied-health-workforce/allied-health-professions</w:t>
      </w:r>
      <w:r w:rsidRPr="001C5C39">
        <w:fldChar w:fldCharType="end"/>
      </w:r>
    </w:p>
  </w:footnote>
  <w:footnote w:id="22">
    <w:p w14:paraId="092E264A" w14:textId="3BA56FFC" w:rsidR="00547AC9" w:rsidRPr="001C5C39" w:rsidRDefault="00547AC9">
      <w:pPr>
        <w:pStyle w:val="FootnoteText"/>
      </w:pPr>
      <w:r w:rsidRPr="001C5C39">
        <w:rPr>
          <w:rStyle w:val="FootnoteReference"/>
        </w:rPr>
        <w:footnoteRef/>
      </w:r>
      <w:r w:rsidRPr="001C5C39">
        <w:t xml:space="preserve"> </w:t>
      </w:r>
      <w:r w:rsidRPr="001C5C39">
        <w:fldChar w:fldCharType="begin"/>
      </w:r>
      <w:r w:rsidRPr="001C5C39">
        <w:instrText xml:space="preserve"> ADDIN EN.CITE &lt;EndNote&gt;&lt;Cite&gt;&lt;Author&gt;Queensland Health&lt;/Author&gt;&lt;Year&gt;2017&lt;/Year&gt;&lt;RecNum&gt;481&lt;/RecNum&gt;&lt;DisplayText&gt;Queensland Health. (2017). &lt;style face="italic"&gt;Allied Health Professions&amp;apos; Office of Queensland&lt;/style&gt;. Queensland Health,,. Retrieved 20 March 2022 from https://www.health.qld.gov.au/ahwac&lt;/DisplayText&gt;&lt;record&gt;&lt;rec-number&gt;481&lt;/rec-number&gt;&lt;foreign-keys&gt;&lt;key app="EN" db-id="zt0a0wzz5tv29ze5e2d5d9wgt29v0f5fwepp" timestamp="1651812418" guid="1e7cbcc6-6721-45d5-9031-498cf9362b95"&gt;481&lt;/key&gt;&lt;/foreign-keys&gt;&lt;ref-type name="Web Page"&gt;12&lt;/ref-type&gt;&lt;contributors&gt;&lt;authors&gt;&lt;author&gt;Queensland Health,,&lt;/author&gt;&lt;/authors&gt;&lt;/contributors&gt;&lt;titles&gt;&lt;title&gt;Allied Health Professions&amp;apos; Office of Queensland&lt;/title&gt;&lt;/titles&gt;&lt;volume&gt;2022&lt;/volume&gt;&lt;number&gt;20 March 2022&lt;/number&gt;&lt;dates&gt;&lt;year&gt;2017&lt;/year&gt;&lt;/dates&gt;&lt;pub-location&gt;Online&lt;/pub-location&gt;&lt;publisher&gt;Queensland Health,,&lt;/publisher&gt;&lt;urls&gt;&lt;related-urls&gt;&lt;url&gt;https://www.health.qld.gov.au/ahwac&lt;/url&gt;&lt;/related-urls&gt;&lt;/urls&gt;&lt;/record&gt;&lt;/Cite&gt;&lt;/EndNote&gt;</w:instrText>
      </w:r>
      <w:r w:rsidRPr="001C5C39">
        <w:fldChar w:fldCharType="separate"/>
      </w:r>
      <w:r w:rsidRPr="001C5C39">
        <w:rPr>
          <w:noProof/>
        </w:rPr>
        <w:t xml:space="preserve">Queensland Health. (2017). </w:t>
      </w:r>
      <w:r w:rsidRPr="001C5C39">
        <w:rPr>
          <w:i/>
          <w:noProof/>
        </w:rPr>
        <w:t>Allied Health Professions' Office of Queensland</w:t>
      </w:r>
      <w:r w:rsidRPr="001C5C39">
        <w:rPr>
          <w:noProof/>
        </w:rPr>
        <w:t>. Queensland Health,,. Retrieved 20 March 2022 from https://www.health.qld.gov.au/ahwac</w:t>
      </w:r>
      <w:r w:rsidRPr="001C5C39">
        <w:fldChar w:fldCharType="end"/>
      </w:r>
    </w:p>
  </w:footnote>
  <w:footnote w:id="23">
    <w:p w14:paraId="619ED62B" w14:textId="79D6D87B" w:rsidR="00547AC9" w:rsidRPr="001C5C39" w:rsidRDefault="00547AC9">
      <w:pPr>
        <w:pStyle w:val="FootnoteText"/>
      </w:pPr>
      <w:r w:rsidRPr="001C5C39">
        <w:rPr>
          <w:rStyle w:val="FootnoteReference"/>
        </w:rPr>
        <w:footnoteRef/>
      </w:r>
      <w:r w:rsidRPr="001C5C39">
        <w:t xml:space="preserve"> </w:t>
      </w:r>
      <w:r w:rsidRPr="001C5C39">
        <w:fldChar w:fldCharType="begin"/>
      </w:r>
      <w:r w:rsidRPr="001C5C39">
        <w:instrText xml:space="preserve"> ADDIN EN.CITE &lt;EndNote&gt;&lt;Cite&gt;&lt;Author&gt;SA Health&lt;/Author&gt;&lt;Year&gt;2019-2022&lt;/Year&gt;&lt;RecNum&gt;482&lt;/RecNum&gt;&lt;DisplayText&gt;SA Health. (2019-2022). &lt;style face="italic"&gt;SA Health Allied Health and Scientific Health position statement&lt;/style&gt;. https://www.sahealth.sa.gov.au/wps/wcm/connect/public+content/sa+health+internet/clinical+resources/clinical+governance+and+leadership/allied+and+scientific+health/allied+and+scientific+health&lt;/DisplayText&gt;&lt;record&gt;&lt;rec-number&gt;482&lt;/rec-number&gt;&lt;foreign-keys&gt;&lt;key app="EN" db-id="zt0a0wzz5tv29ze5e2d5d9wgt29v0f5fwepp" timestamp="1651812622" guid="b6b69731-3f9d-4ba5-9a2b-63229dee739b"&gt;482&lt;/key&gt;&lt;/foreign-keys&gt;&lt;ref-type name="Report"&gt;27&lt;/ref-type&gt;&lt;contributors&gt;&lt;authors&gt;&lt;author&gt;SA Health,,&lt;/author&gt;&lt;/authors&gt;&lt;/contributors&gt;&lt;titles&gt;&lt;title&gt;SA Health Allied Health and Scientific Health position statement&lt;/title&gt;&lt;/titles&gt;&lt;dates&gt;&lt;year&gt;2019-2022&lt;/year&gt;&lt;/dates&gt;&lt;pub-location&gt;Online&lt;/pub-location&gt;&lt;publisher&gt;SA Health,,&lt;/publisher&gt;&lt;urls&gt;&lt;related-urls&gt;&lt;url&gt;https://www.sahealth.sa.gov.au/wps/wcm/connect/public+content/sa+health+internet/clinical+resources/clinical+governance+and+leadership/allied+and+scientific+health/allied+and+scientific+health&lt;/url&gt;&lt;/related-urls&gt;&lt;/urls&gt;&lt;/record&gt;&lt;/Cite&gt;&lt;/EndNote&gt;</w:instrText>
      </w:r>
      <w:r w:rsidRPr="001C5C39">
        <w:fldChar w:fldCharType="separate"/>
      </w:r>
      <w:r w:rsidRPr="001C5C39">
        <w:rPr>
          <w:noProof/>
        </w:rPr>
        <w:t xml:space="preserve">SA Health. (2019-2022). </w:t>
      </w:r>
      <w:r w:rsidRPr="001C5C39">
        <w:rPr>
          <w:i/>
          <w:noProof/>
        </w:rPr>
        <w:t>SA Health Allied Health and Scientific Health position statement</w:t>
      </w:r>
      <w:r w:rsidRPr="001C5C39">
        <w:rPr>
          <w:noProof/>
        </w:rPr>
        <w:t>. https://www.sahealth.sa.gov.au/wps/wcm/connect/public+content/sa+health+internet/clinical+resources/clinical+governance+and+leadership/allied+and+scientific+health/allied+and+scientific+health</w:t>
      </w:r>
      <w:r w:rsidRPr="001C5C39">
        <w:fldChar w:fldCharType="end"/>
      </w:r>
    </w:p>
  </w:footnote>
  <w:footnote w:id="24">
    <w:p w14:paraId="78E0E255" w14:textId="27F85890" w:rsidR="00547AC9" w:rsidRPr="001C5C39" w:rsidRDefault="00547AC9">
      <w:pPr>
        <w:pStyle w:val="FootnoteText"/>
      </w:pPr>
      <w:r w:rsidRPr="001C5C39">
        <w:rPr>
          <w:rStyle w:val="FootnoteReference"/>
        </w:rPr>
        <w:footnoteRef/>
      </w:r>
      <w:r w:rsidRPr="001C5C39">
        <w:t xml:space="preserve"> </w:t>
      </w:r>
      <w:r w:rsidRPr="001C5C39">
        <w:fldChar w:fldCharType="begin"/>
      </w:r>
      <w:r>
        <w:instrText xml:space="preserve"> ADDIN EN.CITE &lt;EndNote&gt;&lt;Cite&gt;&lt;Author&gt;Western Australian Department of Health&lt;/Author&gt;&lt;RecNum&gt;483&lt;/RecNum&gt;&lt;DisplayText&gt;Western Australian Department of Health. &lt;style face="italic"&gt;Allied Health and Health Sciences&lt;/style&gt;. Retrieved 20 March 2022 from https://ww2.health.wa.gov.au/Careers/Occupations/Allied-health-and-health-sciences&lt;/DisplayText&gt;&lt;record&gt;&lt;rec-number&gt;483&lt;/rec-number&gt;&lt;foreign-keys&gt;&lt;key app="EN" db-id="zt0a0wzz5tv29ze5e2d5d9wgt29v0f5fwepp" timestamp="1651812929" guid="9877ee7b-dbe7-4e6f-9257-74d0e01a14ba"&gt;483&lt;/key&gt;&lt;/foreign-keys&gt;&lt;ref-type name="Web Page"&gt;12&lt;/ref-type&gt;&lt;contributors&gt;&lt;authors&gt;&lt;author&gt;Western Australian Department of Health,,&lt;/author&gt;&lt;/authors&gt;&lt;/contributors&gt;&lt;titles&gt;&lt;title&gt;Allied Health and Health Sciences&lt;/title&gt;&lt;/titles&gt;&lt;volume&gt;2022&lt;/volume&gt;&lt;number&gt;20 March 2022&lt;/number&gt;&lt;dates&gt;&lt;/dates&gt;&lt;pub-location&gt;Online&lt;/pub-location&gt;&lt;urls&gt;&lt;related-urls&gt;&lt;url&gt;https://ww2.health.wa.gov.au/Careers/Occupations/Allied-health-and-health-sciences&lt;/url&gt;&lt;/related-urls&gt;&lt;/urls&gt;&lt;/record&gt;&lt;/Cite&gt;&lt;/EndNote&gt;</w:instrText>
      </w:r>
      <w:r w:rsidRPr="001C5C39">
        <w:fldChar w:fldCharType="separate"/>
      </w:r>
      <w:r>
        <w:rPr>
          <w:noProof/>
        </w:rPr>
        <w:t xml:space="preserve">Western Australian Department of Health. </w:t>
      </w:r>
      <w:r w:rsidRPr="00027592">
        <w:rPr>
          <w:i/>
          <w:noProof/>
        </w:rPr>
        <w:t>Allied Health and Health Sciences</w:t>
      </w:r>
      <w:r>
        <w:rPr>
          <w:noProof/>
        </w:rPr>
        <w:t>. Retrieved 20 March 2022 from https://ww2.health.wa.gov.au/Careers/Occupations/Allied-health-and-health-sciences</w:t>
      </w:r>
      <w:r w:rsidRPr="001C5C39">
        <w:fldChar w:fldCharType="end"/>
      </w:r>
    </w:p>
  </w:footnote>
  <w:footnote w:id="25">
    <w:p w14:paraId="5456F735" w14:textId="3E36A011" w:rsidR="00547AC9" w:rsidRPr="001C5C39" w:rsidRDefault="00547AC9">
      <w:pPr>
        <w:pStyle w:val="FootnoteText"/>
      </w:pPr>
      <w:r w:rsidRPr="001C5C39">
        <w:rPr>
          <w:rStyle w:val="FootnoteReference"/>
        </w:rPr>
        <w:footnoteRef/>
      </w:r>
      <w:r w:rsidRPr="001C5C39">
        <w:t xml:space="preserve"> </w:t>
      </w:r>
      <w:r w:rsidRPr="001C5C39">
        <w:fldChar w:fldCharType="begin"/>
      </w:r>
      <w:r w:rsidRPr="001C5C39">
        <w:instrText xml:space="preserve"> ADDIN EN.CITE &lt;EndNote&gt;&lt;Cite&gt;&lt;Author&gt;Tasmanian Minister administering the state services ACT 2000&lt;/Author&gt;&lt;Year&gt;2019&lt;/Year&gt;&lt;RecNum&gt;484&lt;/RecNum&gt;&lt;DisplayText&gt;Tasmanian Minister administering the state services ACT 2000, Australian Education Unioin Tasmania, Community &amp;amp; Public Sector Union Tasmania, &amp;amp; Health Services Union Tasmania. (2019). &lt;style face="italic"&gt;Allied health professionals Public Sector Unions Wages Agreement 2019&lt;/style&gt;. &lt;/DisplayText&gt;&lt;record&gt;&lt;rec-number&gt;484&lt;/rec-number&gt;&lt;foreign-keys&gt;&lt;key app="EN" db-id="zt0a0wzz5tv29ze5e2d5d9wgt29v0f5fwepp" timestamp="1651818409" guid="ae3ca53d-c06d-4baf-9988-ac1940411667"&gt;484&lt;/key&gt;&lt;/foreign-keys&gt;&lt;ref-type name="Unpublished Work"&gt;34&lt;/ref-type&gt;&lt;contributors&gt;&lt;authors&gt;&lt;author&gt;Tasmanian Minister administering the state services ACT 2000,,&lt;/author&gt;&lt;author&gt;Australian Education Unioin Tasmania,,&lt;/author&gt;&lt;author&gt;Community &amp;amp; Public Sector Union Tasmania,,&lt;/author&gt;&lt;author&gt;Health Services Union Tasmania,,&lt;/author&gt;&lt;/authors&gt;&lt;/contributors&gt;&lt;titles&gt;&lt;title&gt;Allied health professionals Public Sector Unions Wages Agreement 2019&lt;/title&gt;&lt;/titles&gt;&lt;dates&gt;&lt;year&gt;2019&lt;/year&gt;&lt;/dates&gt;&lt;urls&gt;&lt;/urls&gt;&lt;/record&gt;&lt;/Cite&gt;&lt;/EndNote&gt;</w:instrText>
      </w:r>
      <w:r w:rsidRPr="001C5C39">
        <w:fldChar w:fldCharType="separate"/>
      </w:r>
      <w:r w:rsidRPr="001C5C39">
        <w:rPr>
          <w:noProof/>
        </w:rPr>
        <w:t xml:space="preserve">Tasmanian Minister administering the state services ACT 2000, Australian Education Unioin Tasmania, Community &amp; Public Sector Union Tasmania, &amp; Health Services Union Tasmania. (2019). </w:t>
      </w:r>
      <w:r w:rsidRPr="001C5C39">
        <w:rPr>
          <w:i/>
          <w:noProof/>
        </w:rPr>
        <w:t>Allied health professionals Public Sector Unions Wages Agreement 2019</w:t>
      </w:r>
      <w:r w:rsidRPr="001C5C39">
        <w:rPr>
          <w:noProof/>
        </w:rPr>
        <w:t xml:space="preserve">. </w:t>
      </w:r>
      <w:r w:rsidRPr="001C5C39">
        <w:fldChar w:fldCharType="end"/>
      </w:r>
    </w:p>
  </w:footnote>
  <w:footnote w:id="26">
    <w:p w14:paraId="60A17261" w14:textId="35ED91E5" w:rsidR="00547AC9" w:rsidRPr="001C5C39" w:rsidRDefault="00547AC9">
      <w:pPr>
        <w:pStyle w:val="FootnoteText"/>
      </w:pPr>
      <w:r w:rsidRPr="001C5C39">
        <w:rPr>
          <w:rStyle w:val="FootnoteReference"/>
        </w:rPr>
        <w:footnoteRef/>
      </w:r>
      <w:r w:rsidRPr="001C5C39">
        <w:t xml:space="preserve"> </w:t>
      </w:r>
      <w:r w:rsidRPr="001C5C39">
        <w:fldChar w:fldCharType="begin"/>
      </w:r>
      <w:r w:rsidRPr="001C5C39">
        <w:instrText xml:space="preserve"> ADDIN EN.CITE &lt;EndNote&gt;&lt;Cite&gt;&lt;Author&gt;NT Health&lt;/Author&gt;&lt;Year&gt;2021&lt;/Year&gt;&lt;RecNum&gt;485&lt;/RecNum&gt;&lt;DisplayText&gt;NT Health. (2021). &lt;style face="italic"&gt;Allied Health&lt;/style&gt;. NT Health,,. Retrieved 20 March 2020 from https://health.nt.gov.au/professionals/allied-health&lt;/DisplayText&gt;&lt;record&gt;&lt;rec-number&gt;485&lt;/rec-number&gt;&lt;foreign-keys&gt;&lt;key app="EN" db-id="zt0a0wzz5tv29ze5e2d5d9wgt29v0f5fwepp" timestamp="1651818511" guid="64724b73-81df-40e8-b48c-c3eb4fc2f078"&gt;485&lt;/key&gt;&lt;/foreign-keys&gt;&lt;ref-type name="Web Page"&gt;12&lt;/ref-type&gt;&lt;contributors&gt;&lt;authors&gt;&lt;author&gt;NT Health,,&lt;/author&gt;&lt;/authors&gt;&lt;/contributors&gt;&lt;titles&gt;&lt;title&gt;Allied Health&lt;/title&gt;&lt;/titles&gt;&lt;volume&gt;2022&lt;/volume&gt;&lt;number&gt;20 March 2020&lt;/number&gt;&lt;dates&gt;&lt;year&gt;2021&lt;/year&gt;&lt;/dates&gt;&lt;publisher&gt;NT Health,,&lt;/publisher&gt;&lt;urls&gt;&lt;related-urls&gt;&lt;url&gt;https://health.nt.gov.au/professionals/allied-health&lt;/url&gt;&lt;/related-urls&gt;&lt;/urls&gt;&lt;/record&gt;&lt;/Cite&gt;&lt;/EndNote&gt;</w:instrText>
      </w:r>
      <w:r w:rsidRPr="001C5C39">
        <w:fldChar w:fldCharType="separate"/>
      </w:r>
      <w:r w:rsidRPr="001C5C39">
        <w:rPr>
          <w:noProof/>
        </w:rPr>
        <w:t xml:space="preserve">NT Health. (2021). </w:t>
      </w:r>
      <w:r w:rsidRPr="001C5C39">
        <w:rPr>
          <w:i/>
          <w:noProof/>
        </w:rPr>
        <w:t>Allied Health</w:t>
      </w:r>
      <w:r w:rsidRPr="001C5C39">
        <w:rPr>
          <w:noProof/>
        </w:rPr>
        <w:t>. NT Health,,. Retrieved 20 March 2020 from https://health.nt.gov.au/professionals/allied-health</w:t>
      </w:r>
      <w:r w:rsidRPr="001C5C39">
        <w:fldChar w:fldCharType="end"/>
      </w:r>
    </w:p>
  </w:footnote>
  <w:footnote w:id="27">
    <w:p w14:paraId="30ED4739" w14:textId="7435FC3A" w:rsidR="00547AC9" w:rsidRPr="00215B93" w:rsidRDefault="00547AC9" w:rsidP="00215B93">
      <w:pPr>
        <w:pStyle w:val="FootnoteText"/>
      </w:pPr>
      <w:r w:rsidRPr="001C5C39">
        <w:rPr>
          <w:rStyle w:val="FootnoteReference"/>
        </w:rPr>
        <w:footnoteRef/>
      </w:r>
      <w:r w:rsidRPr="001C5C39">
        <w:t xml:space="preserve"> </w:t>
      </w:r>
      <w:r w:rsidRPr="001C5C39">
        <w:fldChar w:fldCharType="begin"/>
      </w:r>
      <w:r>
        <w:instrText xml:space="preserve"> ADDIN EN.CITE &lt;EndNote&gt;&lt;Cite&gt;&lt;Author&gt;ACT Health&lt;/Author&gt;&lt;Year&gt;2022&lt;/Year&gt;&lt;RecNum&gt;486&lt;/RecNum&gt;&lt;DisplayText&gt;ACT Health. (2022). &lt;style face="italic"&gt;Eligible Allied Health Professions Postgraduate Scholarship Scheme&lt;/style&gt;. &lt;/DisplayText&gt;&lt;record&gt;&lt;rec-number&gt;486&lt;/rec-number&gt;&lt;foreign-keys&gt;&lt;key app="EN" db-id="zt0a0wzz5tv29ze5e2d5d9wgt29v0f5fwepp" timestamp="1651819631" guid="123a22ae-5a01-4292-9bc6-3401dc94525f"&gt;486&lt;/key&gt;&lt;/foreign-keys&gt;&lt;ref-type name="Unpublished Work"&gt;34&lt;/ref-type&gt;&lt;contributors&gt;&lt;authors&gt;&lt;author&gt;ACT Health,,&lt;/author&gt;&lt;/authors&gt;&lt;/contributors&gt;&lt;titles&gt;&lt;title&gt;Eligible Allied Health Professions Postgraduate Scholarship Scheme&lt;/title&gt;&lt;/titles&gt;&lt;dates&gt;&lt;year&gt;2022&lt;/year&gt;&lt;/dates&gt;&lt;pub-location&gt;Canberra&lt;/pub-location&gt;&lt;urls&gt;&lt;/urls&gt;&lt;/record&gt;&lt;/Cite&gt;&lt;/EndNote&gt;</w:instrText>
      </w:r>
      <w:r w:rsidRPr="001C5C39">
        <w:fldChar w:fldCharType="separate"/>
      </w:r>
      <w:r>
        <w:rPr>
          <w:noProof/>
        </w:rPr>
        <w:t xml:space="preserve">ACT Health. (2022). </w:t>
      </w:r>
      <w:r w:rsidRPr="00027592">
        <w:rPr>
          <w:i/>
          <w:noProof/>
        </w:rPr>
        <w:t>Eligible Allied Health Professions Postgraduate Scholarship Scheme</w:t>
      </w:r>
      <w:r>
        <w:rPr>
          <w:noProof/>
        </w:rPr>
        <w:t xml:space="preserve">. </w:t>
      </w:r>
      <w:r w:rsidRPr="001C5C39">
        <w:fldChar w:fldCharType="end"/>
      </w:r>
    </w:p>
  </w:footnote>
  <w:footnote w:id="28">
    <w:p w14:paraId="5D644499" w14:textId="77777777" w:rsidR="00547AC9" w:rsidRDefault="00547AC9">
      <w:pPr>
        <w:pStyle w:val="FootnoteText"/>
      </w:pPr>
      <w:r>
        <w:rPr>
          <w:rStyle w:val="FootnoteReference"/>
        </w:rPr>
        <w:footnoteRef/>
      </w:r>
      <w:r>
        <w:t xml:space="preserve"> </w:t>
      </w:r>
      <w:r>
        <w:rPr>
          <w:lang w:eastAsia="en-US"/>
        </w:rPr>
        <w:fldChar w:fldCharType="begin">
          <w:fldData xml:space="preserve">PEVuZE5vdGU+PENpdGU+PEF1dGhvcj5Tb21lcnZpbGxlPC9BdXRob3I+PFllYXI+MjAxNTwvWWVh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</w:fldData>
        </w:fldChar>
      </w:r>
      <w:r>
        <w:rPr>
          <w:lang w:eastAsia="en-US"/>
        </w:rPr>
        <w:instrText xml:space="preserve"> ADDIN EN.CITE </w:instrText>
      </w:r>
      <w:r>
        <w:rPr>
          <w:lang w:eastAsia="en-US"/>
        </w:rPr>
        <w:fldChar w:fldCharType="begin">
          <w:fldData xml:space="preserve">PEVuZE5vdGU+PENpdGU+PEF1dGhvcj5Tb21lcnZpbGxlPC9BdXRob3I+PFllYXI+MjAxNTwvWWVh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</w:fldData>
        </w:fldChar>
      </w:r>
      <w:r>
        <w:rPr>
          <w:lang w:eastAsia="en-US"/>
        </w:rPr>
        <w:instrText xml:space="preserve"> ADDIN EN.CITE.DATA </w:instrText>
      </w:r>
      <w:r>
        <w:rPr>
          <w:lang w:eastAsia="en-US"/>
        </w:rPr>
      </w:r>
      <w:r>
        <w:rPr>
          <w:lang w:eastAsia="en-US"/>
        </w:rPr>
        <w:fldChar w:fldCharType="end"/>
      </w:r>
      <w:r>
        <w:rPr>
          <w:lang w:eastAsia="en-US"/>
        </w:rPr>
      </w:r>
      <w:r>
        <w:rPr>
          <w:lang w:eastAsia="en-US"/>
        </w:rPr>
        <w:fldChar w:fldCharType="separate"/>
      </w:r>
      <w:r>
        <w:rPr>
          <w:noProof/>
          <w:lang w:eastAsia="en-US"/>
        </w:rPr>
        <w:t xml:space="preserve">Somerville, L., Davis, A., Elliott, A. L., Terrill, D., Austin, N., &amp; Philip, K. (2015, Jun). Building allied health workforce capacity: a strategic approach to workforce innovation. </w:t>
      </w:r>
      <w:r w:rsidRPr="00EB3E34">
        <w:rPr>
          <w:i/>
          <w:noProof/>
          <w:lang w:eastAsia="en-US"/>
        </w:rPr>
        <w:t>Aust Health Rev, 39</w:t>
      </w:r>
      <w:r>
        <w:rPr>
          <w:noProof/>
          <w:lang w:eastAsia="en-US"/>
        </w:rPr>
        <w:t xml:space="preserve">(3), 264-270. https://doi.org/10.1071/ah14211 </w:t>
      </w:r>
      <w:r>
        <w:rPr>
          <w:lang w:eastAsia="en-US"/>
        </w:rPr>
        <w:fldChar w:fldCharType="end"/>
      </w:r>
    </w:p>
  </w:footnote>
  <w:footnote w:id="29">
    <w:p w14:paraId="334F24DA" w14:textId="7F12C886" w:rsidR="00547AC9" w:rsidRDefault="00547AC9">
      <w:pPr>
        <w:pStyle w:val="FootnoteText"/>
      </w:pPr>
      <w:r>
        <w:rPr>
          <w:rStyle w:val="FootnoteReference"/>
        </w:rPr>
        <w:footnoteRef/>
      </w:r>
      <w:r>
        <w:t xml:space="preserve"> </w:t>
      </w:r>
      <w:r>
        <w:fldChar w:fldCharType="begin"/>
      </w:r>
      <w:r>
        <w:instrText xml:space="preserve"> ADDIN EN.CITE &lt;EndNote&gt;&lt;Cite&gt;&lt;Author&gt;Australian Institute of Health and Welfare&lt;/Author&gt;&lt;Year&gt;2021&lt;/Year&gt;&lt;RecNum&gt;490&lt;/RecNum&gt;&lt;DisplayText&gt;Australian Institute of Health and Welfare. (2021). &lt;style face="italic"&gt;National Mental Health Service Planning Framework tool &lt;/style&gt;Retrieved 20 March 2022 from https://www.aihw.gov.au/nmhspf&lt;/DisplayText&gt;&lt;record&gt;&lt;rec-number&gt;490&lt;/rec-number&gt;&lt;foreign-keys&gt;&lt;key app="EN" db-id="zt0a0wzz5tv29ze5e2d5d9wgt29v0f5fwepp" timestamp="1652162508" guid="3dc9788e-4db9-4f7e-9e2d-ceb6aac8fc4c"&gt;490&lt;/key&gt;&lt;/foreign-keys&gt;&lt;ref-type name="Web Page"&gt;12&lt;/ref-type&gt;&lt;contributors&gt;&lt;authors&gt;&lt;author&gt;Australian Institute of Health and Welfare,,&lt;/author&gt;&lt;/authors&gt;&lt;/contributors&gt;&lt;titles&gt;&lt;title&gt;National Mental Health Service Planning Framework tool &lt;/title&gt;&lt;/titles&gt;&lt;volume&gt;2022&lt;/volume&gt;&lt;number&gt;20 March 2022&lt;/number&gt;&lt;dates&gt;&lt;year&gt;2021&lt;/year&gt;&lt;/dates&gt;&lt;pub-location&gt;Online&lt;/pub-location&gt;&lt;urls&gt;&lt;related-urls&gt;&lt;url&gt;https://www.aihw.gov.au/nmhspf&lt;/url&gt;&lt;/related-urls&gt;&lt;/urls&gt;&lt;/record&gt;&lt;/Cite&gt;&lt;/EndNote&gt;</w:instrText>
      </w:r>
      <w:r>
        <w:fldChar w:fldCharType="separate"/>
      </w:r>
      <w:r>
        <w:rPr>
          <w:noProof/>
        </w:rPr>
        <w:t xml:space="preserve">Australian Institute of Health and Welfare. (2021). </w:t>
      </w:r>
      <w:r w:rsidRPr="006113D3">
        <w:rPr>
          <w:i/>
          <w:noProof/>
        </w:rPr>
        <w:t xml:space="preserve">National Mental Health Service Planning Framework tool </w:t>
      </w:r>
      <w:r>
        <w:rPr>
          <w:noProof/>
        </w:rPr>
        <w:t>Retrieved 20 March 2022 from https://www.aihw.gov.au/nmhspf</w:t>
      </w:r>
      <w:r>
        <w:fldChar w:fldCharType="end"/>
      </w:r>
    </w:p>
  </w:footnote>
  <w:footnote w:id="30">
    <w:p w14:paraId="6AA893FF" w14:textId="77777777" w:rsidR="00547AC9" w:rsidRDefault="00547AC9">
      <w:pPr>
        <w:pStyle w:val="FootnoteText"/>
      </w:pPr>
      <w:r>
        <w:rPr>
          <w:rStyle w:val="FootnoteReference"/>
        </w:rPr>
        <w:footnoteRef/>
      </w:r>
      <w:r>
        <w:t xml:space="preserve"> </w:t>
      </w:r>
      <w:r>
        <w:rPr>
          <w:lang w:eastAsia="en-US"/>
        </w:rPr>
        <w:fldChar w:fldCharType="begin"/>
      </w:r>
      <w:r>
        <w:rPr>
          <w:lang w:eastAsia="en-US"/>
        </w:rPr>
        <w:instrText xml:space="preserve"> ADDIN EN.CITE &lt;EndNote&gt;&lt;Cite&gt;&lt;Author&gt;Royal Commission into Aged Care Quality and Safety&lt;/Author&gt;&lt;Year&gt;2021&lt;/Year&gt;&lt;RecNum&gt;451&lt;/RecNum&gt;&lt;DisplayText&gt;Royal Commission into Aged Care Quality and Safety. (2021). &lt;style face="italic"&gt;Final Report: Care, Dignity and Respect&lt;/style&gt;. &lt;/DisplayText&gt;&lt;record&gt;&lt;rec-number&gt;451&lt;/rec-number&gt;&lt;foreign-keys&gt;&lt;key app="EN" db-id="zt0a0wzz5tv29ze5e2d5d9wgt29v0f5fwepp" timestamp="1641864985" guid="cdb564c3-1671-43df-8500-3797f0e03516"&gt;451&lt;/key&gt;&lt;/foreign-keys&gt;&lt;ref-type name="Report"&gt;27&lt;/ref-type&gt;&lt;contributors&gt;&lt;authors&gt;&lt;author&gt;Royal Commission into Aged Care Quality and Safety,,&lt;/author&gt;&lt;/authors&gt;&lt;/contributors&gt;&lt;titles&gt;&lt;title&gt;Final Report: Care, Dignity and Respect&lt;/title&gt;&lt;/titles&gt;&lt;volume&gt;Volume 1 Summary and recommendations&lt;/volume&gt;&lt;dates&gt;&lt;year&gt;2021&lt;/year&gt;&lt;/dates&gt;&lt;pub-location&gt;Canberra&lt;/pub-location&gt;&lt;publisher&gt;Royal Commission into Aged Care Quality and Safety&lt;/publisher&gt;&lt;urls&gt;&lt;/urls&gt;&lt;/record&gt;&lt;/Cite&gt;&lt;/EndNote&gt;</w:instrText>
      </w:r>
      <w:r>
        <w:rPr>
          <w:lang w:eastAsia="en-US"/>
        </w:rPr>
        <w:fldChar w:fldCharType="separate"/>
      </w:r>
      <w:r>
        <w:rPr>
          <w:noProof/>
          <w:lang w:eastAsia="en-US"/>
        </w:rPr>
        <w:t xml:space="preserve">Royal Commission into Aged Care Quality and Safety. (2021). </w:t>
      </w:r>
      <w:r w:rsidRPr="001042E8">
        <w:rPr>
          <w:i/>
          <w:noProof/>
          <w:lang w:eastAsia="en-US"/>
        </w:rPr>
        <w:t>Final Report: Care, Dignity and Respect</w:t>
      </w:r>
      <w:r>
        <w:rPr>
          <w:noProof/>
          <w:lang w:eastAsia="en-US"/>
        </w:rPr>
        <w:t xml:space="preserve">. </w:t>
      </w:r>
      <w:r>
        <w:rPr>
          <w:lang w:eastAsia="en-US"/>
        </w:rPr>
        <w:fldChar w:fldCharType="end"/>
      </w:r>
    </w:p>
  </w:footnote>
  <w:footnote w:id="31">
    <w:p w14:paraId="767A8928" w14:textId="77777777" w:rsidR="00BB0B8D" w:rsidRDefault="00BB0B8D" w:rsidP="00BB0B8D">
      <w:pPr>
        <w:pStyle w:val="FootnoteText"/>
      </w:pPr>
      <w:r>
        <w:rPr>
          <w:rStyle w:val="FootnoteReference"/>
        </w:rPr>
        <w:footnoteRef/>
      </w:r>
      <w:r>
        <w:t xml:space="preserve"> </w:t>
      </w:r>
      <w:r w:rsidRPr="00DE2301">
        <w:fldChar w:fldCharType="begin"/>
      </w:r>
      <w:r>
        <w:instrText xml:space="preserve"> ADDIN EN.CITE &lt;EndNote&gt;&lt;Cite&gt;&lt;Author&gt;Health Workforce Australia&lt;/Author&gt;&lt;Year&gt;2010&lt;/Year&gt;&lt;RecNum&gt;449&lt;/RecNum&gt;&lt;Pages&gt;5&lt;/Pages&gt;&lt;DisplayText&gt;Health Workforce Australia. (2010). &lt;style face="italic"&gt;National Health Workforce Planning and Research Collaboration 2010: Workload Measures for Allied Health Professionals Final Report.&lt;/style&gt; &lt;/DisplayText&gt;&lt;record&gt;&lt;rec-number&gt;449&lt;/rec-number&gt;&lt;foreign-keys&gt;&lt;key app="EN" db-id="zt0a0wzz5tv29ze5e2d5d9wgt29v0f5fwepp" timestamp="1641858289" guid="ff3784fc-f877-4cf5-b54e-69f8a4ac9f69"&gt;449&lt;/key&gt;&lt;/foreign-keys&gt;&lt;ref-type name="Report"&gt;27&lt;/ref-type&gt;&lt;contributors&gt;&lt;authors&gt;&lt;author&gt;Health Workforce Australia,,&lt;/author&gt;&lt;/authors&gt;&lt;/contributors&gt;&lt;titles&gt;&lt;title&gt;National Health Workforce Planning and Research Collaboration 2010: Workload Measures for Allied Health Professionals Final Report.&lt;/title&gt;&lt;/titles&gt;&lt;dates&gt;&lt;year&gt;2010&lt;/year&gt;&lt;/dates&gt;&lt;pub-location&gt;Canberra&lt;/pub-location&gt;&lt;publisher&gt;Health Workforce Australia,,&lt;/publisher&gt;&lt;urls&gt;&lt;/urls&gt;&lt;/record&gt;&lt;/Cite&gt;&lt;/EndNote&gt;</w:instrText>
      </w:r>
      <w:r w:rsidRPr="00DE2301">
        <w:fldChar w:fldCharType="separate"/>
      </w:r>
      <w:r>
        <w:rPr>
          <w:noProof/>
        </w:rPr>
        <w:t xml:space="preserve">Health Workforce Australia. (2010). </w:t>
      </w:r>
      <w:r w:rsidRPr="001042E8">
        <w:rPr>
          <w:i/>
          <w:noProof/>
        </w:rPr>
        <w:t>National Health Workforce Planning and Research Collaboration 2010: Workload Measures for Allied Health Professionals Final Report.</w:t>
      </w:r>
      <w:r>
        <w:rPr>
          <w:noProof/>
        </w:rPr>
        <w:t xml:space="preserve"> </w:t>
      </w:r>
      <w:r w:rsidRPr="00DE2301">
        <w:fldChar w:fldCharType="end"/>
      </w:r>
    </w:p>
  </w:footnote>
  <w:footnote w:id="32">
    <w:p w14:paraId="55ECC5E8" w14:textId="77777777" w:rsidR="00BB0B8D" w:rsidRDefault="00BB0B8D" w:rsidP="00BB0B8D">
      <w:pPr>
        <w:pStyle w:val="FootnoteText"/>
      </w:pPr>
      <w:r>
        <w:rPr>
          <w:rStyle w:val="FootnoteReference"/>
        </w:rPr>
        <w:footnoteRef/>
      </w:r>
      <w:r>
        <w:t xml:space="preserve"> </w:t>
      </w:r>
      <w:r>
        <w:rPr>
          <w:i/>
          <w:iCs/>
        </w:rPr>
        <w:fldChar w:fldCharType="begin"/>
      </w:r>
      <w:r>
        <w:rPr>
          <w:i/>
          <w:iCs/>
        </w:rPr>
        <w:instrText xml:space="preserve"> ADDIN EN.CITE &lt;EndNote&gt;&lt;Cite&gt;&lt;Author&gt;National Rural Health Commissioner&lt;/Author&gt;&lt;Year&gt;2020&lt;/Year&gt;&lt;RecNum&gt;450&lt;/RecNum&gt;&lt;DisplayText&gt;National Rural Health Commissioner. (2020). &lt;style face="italic"&gt;Improvement of Access, Quality and Distribution of Allied Health Services in Regional, Rural and Remote Australia&lt;/style&gt;. &lt;/DisplayText&gt;&lt;record&gt;&lt;rec-number&gt;450&lt;/rec-number&gt;&lt;foreign-keys&gt;&lt;key app="EN" db-id="zt0a0wzz5tv29ze5e2d5d9wgt29v0f5fwepp" timestamp="1641858461" guid="e6e432d2-1c4e-48c4-ac62-c9571952e358"&gt;450&lt;/key&gt;&lt;/foreign-keys&gt;&lt;ref-type name="Report"&gt;27&lt;/ref-type&gt;&lt;contributors&gt;&lt;authors&gt;&lt;author&gt;National Rural Health Commissioner,,&lt;/author&gt;&lt;/authors&gt;&lt;/contributors&gt;&lt;titles&gt;&lt;title&gt;Improvement of Access, Quality and Distribution of Allied Health Services in Regional, Rural and Remote Australia&lt;/title&gt;&lt;/titles&gt;&lt;dates&gt;&lt;year&gt;2020&lt;/year&gt;&lt;pub-dates&gt;&lt;date&gt;June 2020&lt;/date&gt;&lt;/pub-dates&gt;&lt;/dates&gt;&lt;pub-location&gt;Canberra&lt;/pub-location&gt;&lt;publisher&gt;Australian Government Department of Health&lt;/publisher&gt;&lt;urls&gt;&lt;/urls&gt;&lt;/record&gt;&lt;/Cite&gt;&lt;/EndNote&gt;</w:instrText>
      </w:r>
      <w:r>
        <w:rPr>
          <w:i/>
          <w:iCs/>
        </w:rPr>
        <w:fldChar w:fldCharType="separate"/>
      </w:r>
      <w:r>
        <w:rPr>
          <w:i/>
          <w:iCs/>
          <w:noProof/>
        </w:rPr>
        <w:t xml:space="preserve">National Rural Health Commissioner. (2020). Improvement of Access, Quality and Distribution of Allied Health Services in Regional, Rural and Remote Australia. </w:t>
      </w:r>
      <w:r>
        <w:rPr>
          <w:i/>
          <w:iCs/>
        </w:rPr>
        <w:fldChar w:fldCharType="end"/>
      </w:r>
    </w:p>
  </w:footnote>
  <w:footnote w:id="33">
    <w:p w14:paraId="77713137" w14:textId="77777777" w:rsidR="00BB0B8D" w:rsidRDefault="00BB0B8D" w:rsidP="00BB0B8D">
      <w:pPr>
        <w:pStyle w:val="FootnoteText"/>
      </w:pPr>
      <w:r>
        <w:rPr>
          <w:rStyle w:val="FootnoteReference"/>
        </w:rPr>
        <w:footnoteRef/>
      </w:r>
      <w:r>
        <w:t xml:space="preserve"> </w:t>
      </w:r>
      <w:r>
        <w:fldChar w:fldCharType="begin"/>
      </w:r>
      <w:r>
        <w:instrText xml:space="preserve"> ADDIN EN.CITE &lt;EndNote&gt;&lt;Cite&gt;&lt;Author&gt;Royal Commission into Aged Care Quality and Safety&lt;/Author&gt;&lt;Year&gt;2021&lt;/Year&gt;&lt;RecNum&gt;451&lt;/RecNum&gt;&lt;Pages&gt;41&lt;/Pages&gt;&lt;DisplayText&gt;Royal Commission into Aged Care Quality and Safety. (2021). &lt;style face="italic"&gt;Final Report: Care, Dignity and Respect&lt;/style&gt;. &lt;/DisplayText&gt;&lt;record&gt;&lt;rec-number&gt;451&lt;/rec-number&gt;&lt;foreign-keys&gt;&lt;key app="EN" db-id="zt0a0wzz5tv29ze5e2d5d9wgt29v0f5fwepp" timestamp="1641864985" guid="cdb564c3-1671-43df-8500-3797f0e03516"&gt;451&lt;/key&gt;&lt;/foreign-keys&gt;&lt;ref-type name="Report"&gt;27&lt;/ref-type&gt;&lt;contributors&gt;&lt;authors&gt;&lt;author&gt;Royal Commission into Aged Care Quality and Safety,,&lt;/author&gt;&lt;/authors&gt;&lt;/contributors&gt;&lt;titles&gt;&lt;title&gt;Final Report: Care, Dignity and Respect&lt;/title&gt;&lt;/titles&gt;&lt;volume&gt;Volume 1 Summary and recommendations&lt;/volume&gt;&lt;dates&gt;&lt;year&gt;2021&lt;/year&gt;&lt;/dates&gt;&lt;pub-location&gt;Canberra&lt;/pub-location&gt;&lt;publisher&gt;Royal Commission into Aged Care Quality and Safety&lt;/publisher&gt;&lt;urls&gt;&lt;/urls&gt;&lt;/record&gt;&lt;/Cite&gt;&lt;/EndNote&gt;</w:instrText>
      </w:r>
      <w:r>
        <w:fldChar w:fldCharType="separate"/>
      </w:r>
      <w:r>
        <w:rPr>
          <w:noProof/>
        </w:rPr>
        <w:t xml:space="preserve">Royal Commission into Aged Care Quality and Safety. (2021). </w:t>
      </w:r>
      <w:r w:rsidRPr="001042E8">
        <w:rPr>
          <w:i/>
          <w:noProof/>
        </w:rPr>
        <w:t>Final Report: Care, Dignity and Respect</w:t>
      </w:r>
      <w:r>
        <w:rPr>
          <w:noProof/>
        </w:rPr>
        <w:t xml:space="preserve">. </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6834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A8A6C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E2A13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68413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C4027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272D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122C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46B8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E626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CC54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370C2"/>
    <w:multiLevelType w:val="hybridMultilevel"/>
    <w:tmpl w:val="FFFFFFFF"/>
    <w:lvl w:ilvl="0" w:tplc="2D244202">
      <w:start w:val="1"/>
      <w:numFmt w:val="bullet"/>
      <w:lvlText w:val=""/>
      <w:lvlJc w:val="left"/>
      <w:pPr>
        <w:ind w:left="720" w:hanging="360"/>
      </w:pPr>
      <w:rPr>
        <w:rFonts w:ascii="Symbol" w:hAnsi="Symbol" w:hint="default"/>
      </w:rPr>
    </w:lvl>
    <w:lvl w:ilvl="1" w:tplc="9F2E2896">
      <w:start w:val="1"/>
      <w:numFmt w:val="bullet"/>
      <w:lvlText w:val="o"/>
      <w:lvlJc w:val="left"/>
      <w:pPr>
        <w:ind w:left="1440" w:hanging="360"/>
      </w:pPr>
      <w:rPr>
        <w:rFonts w:ascii="Courier New" w:hAnsi="Courier New" w:hint="default"/>
      </w:rPr>
    </w:lvl>
    <w:lvl w:ilvl="2" w:tplc="7A22E484">
      <w:start w:val="1"/>
      <w:numFmt w:val="bullet"/>
      <w:lvlText w:val=""/>
      <w:lvlJc w:val="left"/>
      <w:pPr>
        <w:ind w:left="2160" w:hanging="360"/>
      </w:pPr>
      <w:rPr>
        <w:rFonts w:ascii="Wingdings" w:hAnsi="Wingdings" w:hint="default"/>
      </w:rPr>
    </w:lvl>
    <w:lvl w:ilvl="3" w:tplc="4B6AA536">
      <w:start w:val="1"/>
      <w:numFmt w:val="bullet"/>
      <w:lvlText w:val=""/>
      <w:lvlJc w:val="left"/>
      <w:pPr>
        <w:ind w:left="2880" w:hanging="360"/>
      </w:pPr>
      <w:rPr>
        <w:rFonts w:ascii="Symbol" w:hAnsi="Symbol" w:hint="default"/>
      </w:rPr>
    </w:lvl>
    <w:lvl w:ilvl="4" w:tplc="8256B58E">
      <w:start w:val="1"/>
      <w:numFmt w:val="bullet"/>
      <w:lvlText w:val="o"/>
      <w:lvlJc w:val="left"/>
      <w:pPr>
        <w:ind w:left="3600" w:hanging="360"/>
      </w:pPr>
      <w:rPr>
        <w:rFonts w:ascii="Courier New" w:hAnsi="Courier New" w:hint="default"/>
      </w:rPr>
    </w:lvl>
    <w:lvl w:ilvl="5" w:tplc="8E6641D8">
      <w:start w:val="1"/>
      <w:numFmt w:val="bullet"/>
      <w:lvlText w:val=""/>
      <w:lvlJc w:val="left"/>
      <w:pPr>
        <w:ind w:left="4320" w:hanging="360"/>
      </w:pPr>
      <w:rPr>
        <w:rFonts w:ascii="Wingdings" w:hAnsi="Wingdings" w:hint="default"/>
      </w:rPr>
    </w:lvl>
    <w:lvl w:ilvl="6" w:tplc="89F86C9E">
      <w:start w:val="1"/>
      <w:numFmt w:val="bullet"/>
      <w:lvlText w:val=""/>
      <w:lvlJc w:val="left"/>
      <w:pPr>
        <w:ind w:left="5040" w:hanging="360"/>
      </w:pPr>
      <w:rPr>
        <w:rFonts w:ascii="Symbol" w:hAnsi="Symbol" w:hint="default"/>
      </w:rPr>
    </w:lvl>
    <w:lvl w:ilvl="7" w:tplc="6BC4A22E">
      <w:start w:val="1"/>
      <w:numFmt w:val="bullet"/>
      <w:lvlText w:val="o"/>
      <w:lvlJc w:val="left"/>
      <w:pPr>
        <w:ind w:left="5760" w:hanging="360"/>
      </w:pPr>
      <w:rPr>
        <w:rFonts w:ascii="Courier New" w:hAnsi="Courier New" w:hint="default"/>
      </w:rPr>
    </w:lvl>
    <w:lvl w:ilvl="8" w:tplc="3162E8D6">
      <w:start w:val="1"/>
      <w:numFmt w:val="bullet"/>
      <w:lvlText w:val=""/>
      <w:lvlJc w:val="left"/>
      <w:pPr>
        <w:ind w:left="6480" w:hanging="360"/>
      </w:pPr>
      <w:rPr>
        <w:rFonts w:ascii="Wingdings" w:hAnsi="Wingdings" w:hint="default"/>
      </w:rPr>
    </w:lvl>
  </w:abstractNum>
  <w:abstractNum w:abstractNumId="11" w15:restartNumberingAfterBreak="0">
    <w:nsid w:val="01DA29B6"/>
    <w:multiLevelType w:val="hybridMultilevel"/>
    <w:tmpl w:val="C47EB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8B1D87"/>
    <w:multiLevelType w:val="hybridMultilevel"/>
    <w:tmpl w:val="F4EA4B50"/>
    <w:lvl w:ilvl="0" w:tplc="04044D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14" w15:restartNumberingAfterBreak="0">
    <w:nsid w:val="0DA400F6"/>
    <w:multiLevelType w:val="hybridMultilevel"/>
    <w:tmpl w:val="2592AC56"/>
    <w:lvl w:ilvl="0" w:tplc="D81A17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37744D"/>
    <w:multiLevelType w:val="hybridMultilevel"/>
    <w:tmpl w:val="0E0078BA"/>
    <w:lvl w:ilvl="0" w:tplc="379E20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9633F3"/>
    <w:multiLevelType w:val="hybridMultilevel"/>
    <w:tmpl w:val="58CE3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B00CFC"/>
    <w:multiLevelType w:val="hybridMultilevel"/>
    <w:tmpl w:val="86B200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B50408"/>
    <w:multiLevelType w:val="hybridMultilevel"/>
    <w:tmpl w:val="A15E2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5841108"/>
    <w:multiLevelType w:val="hybridMultilevel"/>
    <w:tmpl w:val="428080C8"/>
    <w:lvl w:ilvl="0" w:tplc="651E9C28">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DB5B76"/>
    <w:multiLevelType w:val="hybridMultilevel"/>
    <w:tmpl w:val="1B0019D0"/>
    <w:lvl w:ilvl="0" w:tplc="1EDAE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53442C"/>
    <w:multiLevelType w:val="hybridMultilevel"/>
    <w:tmpl w:val="5EC632CC"/>
    <w:lvl w:ilvl="0" w:tplc="933AA0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0E2A34"/>
    <w:multiLevelType w:val="hybridMultilevel"/>
    <w:tmpl w:val="AD4A7D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612210"/>
    <w:multiLevelType w:val="hybridMultilevel"/>
    <w:tmpl w:val="15024650"/>
    <w:lvl w:ilvl="0" w:tplc="FFFFFFFF">
      <w:start w:val="10"/>
      <w:numFmt w:val="bullet"/>
      <w:lvlText w:val="•"/>
      <w:lvlJc w:val="left"/>
      <w:pPr>
        <w:ind w:left="720" w:hanging="720"/>
      </w:pPr>
      <w:rPr>
        <w:rFonts w:ascii="Muli" w:eastAsia="Times New Roman" w:hAnsi="Muli" w:cs="Calibri"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01F5AED"/>
    <w:multiLevelType w:val="hybridMultilevel"/>
    <w:tmpl w:val="A15E29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09622FA"/>
    <w:multiLevelType w:val="hybridMultilevel"/>
    <w:tmpl w:val="116E1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E0392E"/>
    <w:multiLevelType w:val="hybridMultilevel"/>
    <w:tmpl w:val="B8EA5A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3310D71"/>
    <w:multiLevelType w:val="hybridMultilevel"/>
    <w:tmpl w:val="A15E29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44743A5"/>
    <w:multiLevelType w:val="hybridMultilevel"/>
    <w:tmpl w:val="28F214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80239C"/>
    <w:multiLevelType w:val="hybridMultilevel"/>
    <w:tmpl w:val="27203C70"/>
    <w:lvl w:ilvl="0" w:tplc="F44A74B6">
      <w:start w:val="1"/>
      <w:numFmt w:val="decimal"/>
      <w:pStyle w:val="TOCHeading"/>
      <w:lvlText w:val="%1."/>
      <w:lvlJc w:val="left"/>
      <w:pPr>
        <w:ind w:left="1080" w:hanging="720"/>
      </w:pPr>
      <w:rPr>
        <w:rFonts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B9618F5"/>
    <w:multiLevelType w:val="hybridMultilevel"/>
    <w:tmpl w:val="50623568"/>
    <w:lvl w:ilvl="0" w:tplc="1B3C17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FAE3513"/>
    <w:multiLevelType w:val="hybridMultilevel"/>
    <w:tmpl w:val="8EA82802"/>
    <w:lvl w:ilvl="0" w:tplc="FFFFFFFF">
      <w:start w:val="1"/>
      <w:numFmt w:val="decimal"/>
      <w:lvlText w:val="%1."/>
      <w:lvlJc w:val="left"/>
      <w:pPr>
        <w:ind w:left="720" w:hanging="360"/>
      </w:pPr>
    </w:lvl>
    <w:lvl w:ilvl="1" w:tplc="0C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FB12F8E"/>
    <w:multiLevelType w:val="hybridMultilevel"/>
    <w:tmpl w:val="CEE2642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2F504C8"/>
    <w:multiLevelType w:val="hybridMultilevel"/>
    <w:tmpl w:val="37F4F548"/>
    <w:lvl w:ilvl="0" w:tplc="8A4AAEE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7083B01"/>
    <w:multiLevelType w:val="hybridMultilevel"/>
    <w:tmpl w:val="A15E2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DAA4670"/>
    <w:multiLevelType w:val="hybridMultilevel"/>
    <w:tmpl w:val="E9526AE4"/>
    <w:lvl w:ilvl="0" w:tplc="F21E336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854832"/>
    <w:multiLevelType w:val="hybridMultilevel"/>
    <w:tmpl w:val="A15E2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887AD2"/>
    <w:multiLevelType w:val="hybridMultilevel"/>
    <w:tmpl w:val="56601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6E4B1C"/>
    <w:multiLevelType w:val="hybridMultilevel"/>
    <w:tmpl w:val="F00E01F4"/>
    <w:lvl w:ilvl="0" w:tplc="4C8AD576">
      <w:start w:val="1"/>
      <w:numFmt w:val="decimal"/>
      <w:pStyle w:val="Heading1withnumber"/>
      <w:lvlText w:val="%1."/>
      <w:lvlJc w:val="left"/>
      <w:pPr>
        <w:ind w:left="720" w:hanging="360"/>
      </w:pPr>
      <w:rPr>
        <w:color w:val="FFFFFF" w:themeColor="background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EB207C"/>
    <w:multiLevelType w:val="multilevel"/>
    <w:tmpl w:val="AFEC89EE"/>
    <w:lvl w:ilvl="0">
      <w:start w:val="1"/>
      <w:numFmt w:val="bullet"/>
      <w:pStyle w:val="Bullet1"/>
      <w:lvlText w:val=""/>
      <w:lvlJc w:val="left"/>
      <w:pPr>
        <w:ind w:left="360" w:hanging="360"/>
      </w:pPr>
      <w:rPr>
        <w:rFonts w:ascii="Wingdings" w:hAnsi="Wingdings" w:hint="default"/>
        <w:color w:val="4472C4" w:themeColor="accent1"/>
      </w:rPr>
    </w:lvl>
    <w:lvl w:ilvl="1">
      <w:start w:val="1"/>
      <w:numFmt w:val="bullet"/>
      <w:pStyle w:val="Bullet2"/>
      <w:lvlText w:val="–"/>
      <w:lvlJc w:val="left"/>
      <w:pPr>
        <w:ind w:left="714" w:hanging="354"/>
      </w:pPr>
      <w:rPr>
        <w:rFonts w:ascii="Calibri" w:hAnsi="Calibri" w:hint="default"/>
        <w:color w:val="4472C4"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B6919D4"/>
    <w:multiLevelType w:val="multilevel"/>
    <w:tmpl w:val="3E64FC6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1" w15:restartNumberingAfterBreak="0">
    <w:nsid w:val="5FE64FE4"/>
    <w:multiLevelType w:val="hybridMultilevel"/>
    <w:tmpl w:val="00E46C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7B96670"/>
    <w:multiLevelType w:val="hybridMultilevel"/>
    <w:tmpl w:val="3FAE86E2"/>
    <w:lvl w:ilvl="0" w:tplc="03FC4A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88C0AAF"/>
    <w:multiLevelType w:val="hybridMultilevel"/>
    <w:tmpl w:val="F6EEA1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9825D80"/>
    <w:multiLevelType w:val="hybridMultilevel"/>
    <w:tmpl w:val="8A066F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7D70AC"/>
    <w:multiLevelType w:val="hybridMultilevel"/>
    <w:tmpl w:val="98F44796"/>
    <w:lvl w:ilvl="0" w:tplc="D722AA6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55459F3"/>
    <w:multiLevelType w:val="hybridMultilevel"/>
    <w:tmpl w:val="1A963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376DD5"/>
    <w:multiLevelType w:val="hybridMultilevel"/>
    <w:tmpl w:val="B8EA5A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D3C3308"/>
    <w:multiLevelType w:val="hybridMultilevel"/>
    <w:tmpl w:val="A15E29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DA8689B"/>
    <w:multiLevelType w:val="hybridMultilevel"/>
    <w:tmpl w:val="A15E29A6"/>
    <w:lvl w:ilvl="0" w:tplc="5D86397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90469043">
    <w:abstractNumId w:val="19"/>
  </w:num>
  <w:num w:numId="2" w16cid:durableId="2011130332">
    <w:abstractNumId w:val="39"/>
  </w:num>
  <w:num w:numId="3" w16cid:durableId="1132331051">
    <w:abstractNumId w:val="38"/>
  </w:num>
  <w:num w:numId="4" w16cid:durableId="1306204860">
    <w:abstractNumId w:val="29"/>
  </w:num>
  <w:num w:numId="5" w16cid:durableId="2251130">
    <w:abstractNumId w:val="10"/>
  </w:num>
  <w:num w:numId="6" w16cid:durableId="2066029437">
    <w:abstractNumId w:val="20"/>
  </w:num>
  <w:num w:numId="7" w16cid:durableId="1591809833">
    <w:abstractNumId w:val="30"/>
  </w:num>
  <w:num w:numId="8" w16cid:durableId="1281765973">
    <w:abstractNumId w:val="23"/>
  </w:num>
  <w:num w:numId="9" w16cid:durableId="869534454">
    <w:abstractNumId w:val="14"/>
  </w:num>
  <w:num w:numId="10" w16cid:durableId="1028725275">
    <w:abstractNumId w:val="45"/>
  </w:num>
  <w:num w:numId="11" w16cid:durableId="754057310">
    <w:abstractNumId w:val="33"/>
  </w:num>
  <w:num w:numId="12" w16cid:durableId="1890532390">
    <w:abstractNumId w:val="21"/>
  </w:num>
  <w:num w:numId="13" w16cid:durableId="651377058">
    <w:abstractNumId w:val="15"/>
  </w:num>
  <w:num w:numId="14" w16cid:durableId="2083214131">
    <w:abstractNumId w:val="12"/>
  </w:num>
  <w:num w:numId="15" w16cid:durableId="474761487">
    <w:abstractNumId w:val="35"/>
  </w:num>
  <w:num w:numId="16" w16cid:durableId="924144391">
    <w:abstractNumId w:val="42"/>
  </w:num>
  <w:num w:numId="17" w16cid:durableId="2027053356">
    <w:abstractNumId w:val="49"/>
  </w:num>
  <w:num w:numId="18" w16cid:durableId="369108118">
    <w:abstractNumId w:val="34"/>
  </w:num>
  <w:num w:numId="19" w16cid:durableId="1896155674">
    <w:abstractNumId w:val="48"/>
  </w:num>
  <w:num w:numId="20" w16cid:durableId="1071928623">
    <w:abstractNumId w:val="18"/>
  </w:num>
  <w:num w:numId="21" w16cid:durableId="1332104268">
    <w:abstractNumId w:val="36"/>
  </w:num>
  <w:num w:numId="22" w16cid:durableId="1601718311">
    <w:abstractNumId w:val="27"/>
  </w:num>
  <w:num w:numId="23" w16cid:durableId="1787385454">
    <w:abstractNumId w:val="24"/>
  </w:num>
  <w:num w:numId="24" w16cid:durableId="119148602">
    <w:abstractNumId w:val="25"/>
  </w:num>
  <w:num w:numId="25" w16cid:durableId="1419130434">
    <w:abstractNumId w:val="17"/>
  </w:num>
  <w:num w:numId="26" w16cid:durableId="1745373328">
    <w:abstractNumId w:val="11"/>
  </w:num>
  <w:num w:numId="27" w16cid:durableId="962077484">
    <w:abstractNumId w:val="16"/>
  </w:num>
  <w:num w:numId="28" w16cid:durableId="387345460">
    <w:abstractNumId w:val="28"/>
  </w:num>
  <w:num w:numId="29" w16cid:durableId="1418476301">
    <w:abstractNumId w:val="44"/>
  </w:num>
  <w:num w:numId="30" w16cid:durableId="17053388">
    <w:abstractNumId w:val="46"/>
  </w:num>
  <w:num w:numId="31" w16cid:durableId="620963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6251805">
    <w:abstractNumId w:val="31"/>
  </w:num>
  <w:num w:numId="33" w16cid:durableId="260141771">
    <w:abstractNumId w:val="41"/>
  </w:num>
  <w:num w:numId="34" w16cid:durableId="23488095">
    <w:abstractNumId w:val="40"/>
  </w:num>
  <w:num w:numId="35" w16cid:durableId="1436511479">
    <w:abstractNumId w:val="43"/>
  </w:num>
  <w:num w:numId="36" w16cid:durableId="896401498">
    <w:abstractNumId w:val="37"/>
  </w:num>
  <w:num w:numId="37" w16cid:durableId="197014544">
    <w:abstractNumId w:val="22"/>
  </w:num>
  <w:num w:numId="38" w16cid:durableId="165629826">
    <w:abstractNumId w:val="26"/>
  </w:num>
  <w:num w:numId="39" w16cid:durableId="699358189">
    <w:abstractNumId w:val="47"/>
  </w:num>
  <w:num w:numId="40" w16cid:durableId="1234044953">
    <w:abstractNumId w:val="32"/>
  </w:num>
  <w:num w:numId="41" w16cid:durableId="1219896400">
    <w:abstractNumId w:val="9"/>
  </w:num>
  <w:num w:numId="42" w16cid:durableId="1771508516">
    <w:abstractNumId w:val="7"/>
  </w:num>
  <w:num w:numId="43" w16cid:durableId="713694230">
    <w:abstractNumId w:val="6"/>
  </w:num>
  <w:num w:numId="44" w16cid:durableId="382021775">
    <w:abstractNumId w:val="5"/>
  </w:num>
  <w:num w:numId="45" w16cid:durableId="1568956184">
    <w:abstractNumId w:val="4"/>
  </w:num>
  <w:num w:numId="46" w16cid:durableId="1050492369">
    <w:abstractNumId w:val="8"/>
  </w:num>
  <w:num w:numId="47" w16cid:durableId="1345326173">
    <w:abstractNumId w:val="3"/>
  </w:num>
  <w:num w:numId="48" w16cid:durableId="1986547137">
    <w:abstractNumId w:val="2"/>
  </w:num>
  <w:num w:numId="49" w16cid:durableId="1534657238">
    <w:abstractNumId w:val="1"/>
  </w:num>
  <w:num w:numId="50" w16cid:durableId="30232516">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isplayBackgroundShape/>
  <w:embedTrueType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Muli&lt;/FontName&gt;&lt;FontSize&gt;10&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zt0a0wzz5tv29ze5e2d5d9wgt29v0f5fwepp&quot;&gt;Test Group set&lt;record-ids&gt;&lt;item&gt;447&lt;/item&gt;&lt;item&gt;449&lt;/item&gt;&lt;item&gt;450&lt;/item&gt;&lt;item&gt;451&lt;/item&gt;&lt;item&gt;454&lt;/item&gt;&lt;item&gt;456&lt;/item&gt;&lt;item&gt;457&lt;/item&gt;&lt;item&gt;458&lt;/item&gt;&lt;item&gt;460&lt;/item&gt;&lt;item&gt;461&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record-ids&gt;&lt;/item&gt;&lt;/Libraries&gt;"/>
  </w:docVars>
  <w:rsids>
    <w:rsidRoot w:val="003C5415"/>
    <w:rsid w:val="000001E2"/>
    <w:rsid w:val="00000357"/>
    <w:rsid w:val="000006E8"/>
    <w:rsid w:val="00000863"/>
    <w:rsid w:val="000009AE"/>
    <w:rsid w:val="00000CDB"/>
    <w:rsid w:val="00000DB6"/>
    <w:rsid w:val="00001378"/>
    <w:rsid w:val="00001612"/>
    <w:rsid w:val="0000183C"/>
    <w:rsid w:val="00001916"/>
    <w:rsid w:val="00001DB1"/>
    <w:rsid w:val="00002204"/>
    <w:rsid w:val="00002392"/>
    <w:rsid w:val="0000239C"/>
    <w:rsid w:val="0000260E"/>
    <w:rsid w:val="00002898"/>
    <w:rsid w:val="0000291A"/>
    <w:rsid w:val="00002A1C"/>
    <w:rsid w:val="00002B02"/>
    <w:rsid w:val="00002C29"/>
    <w:rsid w:val="00003375"/>
    <w:rsid w:val="0000358A"/>
    <w:rsid w:val="000035AD"/>
    <w:rsid w:val="000038EA"/>
    <w:rsid w:val="00003C55"/>
    <w:rsid w:val="00003D8E"/>
    <w:rsid w:val="0000400E"/>
    <w:rsid w:val="000041F2"/>
    <w:rsid w:val="0000445C"/>
    <w:rsid w:val="000045B1"/>
    <w:rsid w:val="0000463D"/>
    <w:rsid w:val="000046D6"/>
    <w:rsid w:val="000048B4"/>
    <w:rsid w:val="00004977"/>
    <w:rsid w:val="00004CB5"/>
    <w:rsid w:val="00004D06"/>
    <w:rsid w:val="00004F65"/>
    <w:rsid w:val="0000539F"/>
    <w:rsid w:val="00005483"/>
    <w:rsid w:val="00005581"/>
    <w:rsid w:val="000056CF"/>
    <w:rsid w:val="00005A44"/>
    <w:rsid w:val="00005AA1"/>
    <w:rsid w:val="00005AE6"/>
    <w:rsid w:val="00005E49"/>
    <w:rsid w:val="00005F7D"/>
    <w:rsid w:val="00006422"/>
    <w:rsid w:val="0000655B"/>
    <w:rsid w:val="00006A48"/>
    <w:rsid w:val="00006ADD"/>
    <w:rsid w:val="000075F6"/>
    <w:rsid w:val="0000770F"/>
    <w:rsid w:val="00007BEB"/>
    <w:rsid w:val="00007F73"/>
    <w:rsid w:val="00010203"/>
    <w:rsid w:val="0001024E"/>
    <w:rsid w:val="00010AB2"/>
    <w:rsid w:val="00010CB2"/>
    <w:rsid w:val="00010FC1"/>
    <w:rsid w:val="000110F9"/>
    <w:rsid w:val="000111D6"/>
    <w:rsid w:val="000113FA"/>
    <w:rsid w:val="00011522"/>
    <w:rsid w:val="00011656"/>
    <w:rsid w:val="000117FB"/>
    <w:rsid w:val="00011AC9"/>
    <w:rsid w:val="00011B37"/>
    <w:rsid w:val="00011F14"/>
    <w:rsid w:val="0001203D"/>
    <w:rsid w:val="0001205A"/>
    <w:rsid w:val="0001248A"/>
    <w:rsid w:val="000125DB"/>
    <w:rsid w:val="000127DD"/>
    <w:rsid w:val="00012957"/>
    <w:rsid w:val="00012BFB"/>
    <w:rsid w:val="00012C4F"/>
    <w:rsid w:val="00012D86"/>
    <w:rsid w:val="00012F5F"/>
    <w:rsid w:val="0001317A"/>
    <w:rsid w:val="0001321E"/>
    <w:rsid w:val="000133A7"/>
    <w:rsid w:val="00013461"/>
    <w:rsid w:val="0001361E"/>
    <w:rsid w:val="000137A6"/>
    <w:rsid w:val="00013A10"/>
    <w:rsid w:val="00013BA6"/>
    <w:rsid w:val="00013D22"/>
    <w:rsid w:val="00013F7B"/>
    <w:rsid w:val="00013FC0"/>
    <w:rsid w:val="00014195"/>
    <w:rsid w:val="00014226"/>
    <w:rsid w:val="00014349"/>
    <w:rsid w:val="000144A1"/>
    <w:rsid w:val="00014798"/>
    <w:rsid w:val="000148D0"/>
    <w:rsid w:val="00014A8B"/>
    <w:rsid w:val="00014F5A"/>
    <w:rsid w:val="0001547B"/>
    <w:rsid w:val="00015B70"/>
    <w:rsid w:val="00015E72"/>
    <w:rsid w:val="00015F4B"/>
    <w:rsid w:val="0001677B"/>
    <w:rsid w:val="00016982"/>
    <w:rsid w:val="00016C8B"/>
    <w:rsid w:val="00017189"/>
    <w:rsid w:val="0001724C"/>
    <w:rsid w:val="00017271"/>
    <w:rsid w:val="00017346"/>
    <w:rsid w:val="00017450"/>
    <w:rsid w:val="000174E6"/>
    <w:rsid w:val="000178CF"/>
    <w:rsid w:val="00017AC6"/>
    <w:rsid w:val="0002010E"/>
    <w:rsid w:val="00020414"/>
    <w:rsid w:val="00020705"/>
    <w:rsid w:val="00020B70"/>
    <w:rsid w:val="00020D6B"/>
    <w:rsid w:val="0002107B"/>
    <w:rsid w:val="000210CC"/>
    <w:rsid w:val="0002112B"/>
    <w:rsid w:val="000215CE"/>
    <w:rsid w:val="00021634"/>
    <w:rsid w:val="00021661"/>
    <w:rsid w:val="00021689"/>
    <w:rsid w:val="0002169F"/>
    <w:rsid w:val="0002177C"/>
    <w:rsid w:val="00021B05"/>
    <w:rsid w:val="00021B52"/>
    <w:rsid w:val="00021C63"/>
    <w:rsid w:val="00021C6B"/>
    <w:rsid w:val="00021DBE"/>
    <w:rsid w:val="00021E49"/>
    <w:rsid w:val="00022171"/>
    <w:rsid w:val="000222FC"/>
    <w:rsid w:val="00022510"/>
    <w:rsid w:val="00022969"/>
    <w:rsid w:val="00022A76"/>
    <w:rsid w:val="00022C97"/>
    <w:rsid w:val="00022E3E"/>
    <w:rsid w:val="0002329F"/>
    <w:rsid w:val="000233CF"/>
    <w:rsid w:val="00023412"/>
    <w:rsid w:val="00023544"/>
    <w:rsid w:val="00023587"/>
    <w:rsid w:val="0002381B"/>
    <w:rsid w:val="00023B2E"/>
    <w:rsid w:val="00023B87"/>
    <w:rsid w:val="00023E1B"/>
    <w:rsid w:val="00023F1A"/>
    <w:rsid w:val="000241FC"/>
    <w:rsid w:val="0002433C"/>
    <w:rsid w:val="00024368"/>
    <w:rsid w:val="00024A11"/>
    <w:rsid w:val="000250B2"/>
    <w:rsid w:val="000250DB"/>
    <w:rsid w:val="0002536A"/>
    <w:rsid w:val="00025436"/>
    <w:rsid w:val="000254D7"/>
    <w:rsid w:val="0002591B"/>
    <w:rsid w:val="00025C44"/>
    <w:rsid w:val="00025E4C"/>
    <w:rsid w:val="00025EF0"/>
    <w:rsid w:val="000260F5"/>
    <w:rsid w:val="00026400"/>
    <w:rsid w:val="00026660"/>
    <w:rsid w:val="000266F3"/>
    <w:rsid w:val="0002684C"/>
    <w:rsid w:val="00026937"/>
    <w:rsid w:val="00026B23"/>
    <w:rsid w:val="00026CF1"/>
    <w:rsid w:val="00026E78"/>
    <w:rsid w:val="00027061"/>
    <w:rsid w:val="00027093"/>
    <w:rsid w:val="000271A5"/>
    <w:rsid w:val="00027415"/>
    <w:rsid w:val="00027592"/>
    <w:rsid w:val="000277EB"/>
    <w:rsid w:val="00030053"/>
    <w:rsid w:val="000301A9"/>
    <w:rsid w:val="000301BB"/>
    <w:rsid w:val="00030C82"/>
    <w:rsid w:val="00030F2A"/>
    <w:rsid w:val="00030F7D"/>
    <w:rsid w:val="000312EF"/>
    <w:rsid w:val="000314A1"/>
    <w:rsid w:val="00031511"/>
    <w:rsid w:val="000317B7"/>
    <w:rsid w:val="00031911"/>
    <w:rsid w:val="00031AF0"/>
    <w:rsid w:val="00031DAD"/>
    <w:rsid w:val="000320EE"/>
    <w:rsid w:val="00032123"/>
    <w:rsid w:val="00032380"/>
    <w:rsid w:val="00032489"/>
    <w:rsid w:val="00032D01"/>
    <w:rsid w:val="00032F06"/>
    <w:rsid w:val="00032F8F"/>
    <w:rsid w:val="000332F5"/>
    <w:rsid w:val="00033404"/>
    <w:rsid w:val="00033614"/>
    <w:rsid w:val="00033BB0"/>
    <w:rsid w:val="00033E2D"/>
    <w:rsid w:val="000340D3"/>
    <w:rsid w:val="000342DE"/>
    <w:rsid w:val="00034393"/>
    <w:rsid w:val="000349EB"/>
    <w:rsid w:val="00034A6D"/>
    <w:rsid w:val="000356D0"/>
    <w:rsid w:val="0003573C"/>
    <w:rsid w:val="00035755"/>
    <w:rsid w:val="00035D03"/>
    <w:rsid w:val="000362E0"/>
    <w:rsid w:val="00036393"/>
    <w:rsid w:val="000368B0"/>
    <w:rsid w:val="00036CA0"/>
    <w:rsid w:val="00036E23"/>
    <w:rsid w:val="00036FA9"/>
    <w:rsid w:val="00036FD5"/>
    <w:rsid w:val="0003737E"/>
    <w:rsid w:val="0003789A"/>
    <w:rsid w:val="00037A85"/>
    <w:rsid w:val="00037BF6"/>
    <w:rsid w:val="0004008F"/>
    <w:rsid w:val="00040199"/>
    <w:rsid w:val="00040254"/>
    <w:rsid w:val="00040467"/>
    <w:rsid w:val="0004051E"/>
    <w:rsid w:val="000406E5"/>
    <w:rsid w:val="00040774"/>
    <w:rsid w:val="00040D52"/>
    <w:rsid w:val="00040DC9"/>
    <w:rsid w:val="00040DD7"/>
    <w:rsid w:val="00040E54"/>
    <w:rsid w:val="00040EB3"/>
    <w:rsid w:val="00041073"/>
    <w:rsid w:val="0004110A"/>
    <w:rsid w:val="00041434"/>
    <w:rsid w:val="000417B7"/>
    <w:rsid w:val="00041AEA"/>
    <w:rsid w:val="00041FBD"/>
    <w:rsid w:val="00042052"/>
    <w:rsid w:val="000421AD"/>
    <w:rsid w:val="000422E4"/>
    <w:rsid w:val="00042551"/>
    <w:rsid w:val="000427F8"/>
    <w:rsid w:val="00042D62"/>
    <w:rsid w:val="0004301A"/>
    <w:rsid w:val="0004307D"/>
    <w:rsid w:val="000430CC"/>
    <w:rsid w:val="00043227"/>
    <w:rsid w:val="00043A77"/>
    <w:rsid w:val="00043FF8"/>
    <w:rsid w:val="000441AD"/>
    <w:rsid w:val="000446D1"/>
    <w:rsid w:val="00044C3B"/>
    <w:rsid w:val="00044C5C"/>
    <w:rsid w:val="0004548A"/>
    <w:rsid w:val="000455FB"/>
    <w:rsid w:val="00045BE9"/>
    <w:rsid w:val="00045C6A"/>
    <w:rsid w:val="00045D58"/>
    <w:rsid w:val="00045F23"/>
    <w:rsid w:val="00045FE2"/>
    <w:rsid w:val="000463D8"/>
    <w:rsid w:val="00046428"/>
    <w:rsid w:val="00046636"/>
    <w:rsid w:val="000466A9"/>
    <w:rsid w:val="000466F4"/>
    <w:rsid w:val="00046962"/>
    <w:rsid w:val="00046CA9"/>
    <w:rsid w:val="00046DED"/>
    <w:rsid w:val="00047082"/>
    <w:rsid w:val="000475BA"/>
    <w:rsid w:val="000478A2"/>
    <w:rsid w:val="000478AC"/>
    <w:rsid w:val="00047A0A"/>
    <w:rsid w:val="00047AC8"/>
    <w:rsid w:val="00047D17"/>
    <w:rsid w:val="000501DB"/>
    <w:rsid w:val="00050341"/>
    <w:rsid w:val="00050360"/>
    <w:rsid w:val="00050461"/>
    <w:rsid w:val="00050481"/>
    <w:rsid w:val="000504B7"/>
    <w:rsid w:val="000504D0"/>
    <w:rsid w:val="0005064E"/>
    <w:rsid w:val="00050849"/>
    <w:rsid w:val="000508E0"/>
    <w:rsid w:val="00050A1F"/>
    <w:rsid w:val="00050D78"/>
    <w:rsid w:val="00050DAB"/>
    <w:rsid w:val="00050EF4"/>
    <w:rsid w:val="00051557"/>
    <w:rsid w:val="000516A9"/>
    <w:rsid w:val="000519F5"/>
    <w:rsid w:val="00051C6D"/>
    <w:rsid w:val="00051E04"/>
    <w:rsid w:val="00051EBE"/>
    <w:rsid w:val="00051F8E"/>
    <w:rsid w:val="0005227B"/>
    <w:rsid w:val="000523A2"/>
    <w:rsid w:val="00052407"/>
    <w:rsid w:val="00052413"/>
    <w:rsid w:val="00052700"/>
    <w:rsid w:val="00052804"/>
    <w:rsid w:val="00052E00"/>
    <w:rsid w:val="00053210"/>
    <w:rsid w:val="000532E2"/>
    <w:rsid w:val="000535DA"/>
    <w:rsid w:val="0005364C"/>
    <w:rsid w:val="000537F2"/>
    <w:rsid w:val="000541DF"/>
    <w:rsid w:val="0005459B"/>
    <w:rsid w:val="000549A3"/>
    <w:rsid w:val="00054DA3"/>
    <w:rsid w:val="00054DA8"/>
    <w:rsid w:val="000550B2"/>
    <w:rsid w:val="00055317"/>
    <w:rsid w:val="00055400"/>
    <w:rsid w:val="00055AD2"/>
    <w:rsid w:val="00055E63"/>
    <w:rsid w:val="00055F9F"/>
    <w:rsid w:val="000561CE"/>
    <w:rsid w:val="0005690A"/>
    <w:rsid w:val="00056A0D"/>
    <w:rsid w:val="00056BD5"/>
    <w:rsid w:val="00056D3E"/>
    <w:rsid w:val="00056FF0"/>
    <w:rsid w:val="0005726C"/>
    <w:rsid w:val="000573C3"/>
    <w:rsid w:val="0005747F"/>
    <w:rsid w:val="00057489"/>
    <w:rsid w:val="00057639"/>
    <w:rsid w:val="000600EF"/>
    <w:rsid w:val="0006019E"/>
    <w:rsid w:val="0006055F"/>
    <w:rsid w:val="00060655"/>
    <w:rsid w:val="000609B3"/>
    <w:rsid w:val="00060A5A"/>
    <w:rsid w:val="00060D88"/>
    <w:rsid w:val="00061171"/>
    <w:rsid w:val="00061394"/>
    <w:rsid w:val="00061875"/>
    <w:rsid w:val="00061F81"/>
    <w:rsid w:val="000623DE"/>
    <w:rsid w:val="0006255B"/>
    <w:rsid w:val="0006256F"/>
    <w:rsid w:val="0006268E"/>
    <w:rsid w:val="00062783"/>
    <w:rsid w:val="0006285C"/>
    <w:rsid w:val="0006288E"/>
    <w:rsid w:val="00062E34"/>
    <w:rsid w:val="00063332"/>
    <w:rsid w:val="0006346D"/>
    <w:rsid w:val="000635D6"/>
    <w:rsid w:val="0006364B"/>
    <w:rsid w:val="000636BE"/>
    <w:rsid w:val="00063C0F"/>
    <w:rsid w:val="00063C34"/>
    <w:rsid w:val="00063D75"/>
    <w:rsid w:val="00064117"/>
    <w:rsid w:val="000641B3"/>
    <w:rsid w:val="0006435E"/>
    <w:rsid w:val="00064388"/>
    <w:rsid w:val="000644A8"/>
    <w:rsid w:val="000648D2"/>
    <w:rsid w:val="00064C68"/>
    <w:rsid w:val="00064F4F"/>
    <w:rsid w:val="00064F85"/>
    <w:rsid w:val="00065165"/>
    <w:rsid w:val="000652CB"/>
    <w:rsid w:val="00065323"/>
    <w:rsid w:val="00065327"/>
    <w:rsid w:val="00065678"/>
    <w:rsid w:val="0006575E"/>
    <w:rsid w:val="00065830"/>
    <w:rsid w:val="000658D6"/>
    <w:rsid w:val="00065989"/>
    <w:rsid w:val="00065C0A"/>
    <w:rsid w:val="00065DE9"/>
    <w:rsid w:val="0006615B"/>
    <w:rsid w:val="00066372"/>
    <w:rsid w:val="00066420"/>
    <w:rsid w:val="0006648B"/>
    <w:rsid w:val="000669F2"/>
    <w:rsid w:val="00066BA1"/>
    <w:rsid w:val="00066FCF"/>
    <w:rsid w:val="0006711E"/>
    <w:rsid w:val="00067271"/>
    <w:rsid w:val="00067289"/>
    <w:rsid w:val="000673FD"/>
    <w:rsid w:val="00067691"/>
    <w:rsid w:val="0006781A"/>
    <w:rsid w:val="00067ED5"/>
    <w:rsid w:val="00070020"/>
    <w:rsid w:val="000700DB"/>
    <w:rsid w:val="000700E1"/>
    <w:rsid w:val="000701F1"/>
    <w:rsid w:val="00070524"/>
    <w:rsid w:val="0007063F"/>
    <w:rsid w:val="000709AF"/>
    <w:rsid w:val="00070BCD"/>
    <w:rsid w:val="00070FE4"/>
    <w:rsid w:val="000716B1"/>
    <w:rsid w:val="00071703"/>
    <w:rsid w:val="00071BF7"/>
    <w:rsid w:val="00071C6A"/>
    <w:rsid w:val="00071D50"/>
    <w:rsid w:val="00071DD4"/>
    <w:rsid w:val="00071F46"/>
    <w:rsid w:val="000723D9"/>
    <w:rsid w:val="000723DC"/>
    <w:rsid w:val="000725C0"/>
    <w:rsid w:val="000729B6"/>
    <w:rsid w:val="000730AA"/>
    <w:rsid w:val="00073690"/>
    <w:rsid w:val="00073C20"/>
    <w:rsid w:val="000740A0"/>
    <w:rsid w:val="000740F7"/>
    <w:rsid w:val="00074377"/>
    <w:rsid w:val="000748D7"/>
    <w:rsid w:val="00074B3A"/>
    <w:rsid w:val="00074B98"/>
    <w:rsid w:val="00074E07"/>
    <w:rsid w:val="0007512F"/>
    <w:rsid w:val="00075451"/>
    <w:rsid w:val="00075BBF"/>
    <w:rsid w:val="00075CD1"/>
    <w:rsid w:val="00075DF3"/>
    <w:rsid w:val="00075EE3"/>
    <w:rsid w:val="000760DB"/>
    <w:rsid w:val="0007621A"/>
    <w:rsid w:val="0007649D"/>
    <w:rsid w:val="000764DF"/>
    <w:rsid w:val="000765D3"/>
    <w:rsid w:val="00076A61"/>
    <w:rsid w:val="00076F56"/>
    <w:rsid w:val="00076F95"/>
    <w:rsid w:val="00077256"/>
    <w:rsid w:val="00077285"/>
    <w:rsid w:val="00077472"/>
    <w:rsid w:val="00077FA3"/>
    <w:rsid w:val="000803C3"/>
    <w:rsid w:val="000805DC"/>
    <w:rsid w:val="0008097A"/>
    <w:rsid w:val="00080B72"/>
    <w:rsid w:val="00080CE4"/>
    <w:rsid w:val="00080D67"/>
    <w:rsid w:val="00080E1D"/>
    <w:rsid w:val="00081082"/>
    <w:rsid w:val="000812DD"/>
    <w:rsid w:val="0008130A"/>
    <w:rsid w:val="000815F9"/>
    <w:rsid w:val="00081CE7"/>
    <w:rsid w:val="00082417"/>
    <w:rsid w:val="0008248F"/>
    <w:rsid w:val="000824F9"/>
    <w:rsid w:val="000825C8"/>
    <w:rsid w:val="00082B74"/>
    <w:rsid w:val="00082E48"/>
    <w:rsid w:val="000830D8"/>
    <w:rsid w:val="00083508"/>
    <w:rsid w:val="000835A2"/>
    <w:rsid w:val="00083D42"/>
    <w:rsid w:val="000840B5"/>
    <w:rsid w:val="00084220"/>
    <w:rsid w:val="0008428F"/>
    <w:rsid w:val="000845BC"/>
    <w:rsid w:val="00084793"/>
    <w:rsid w:val="000847F9"/>
    <w:rsid w:val="00084AC5"/>
    <w:rsid w:val="00084F99"/>
    <w:rsid w:val="000850DC"/>
    <w:rsid w:val="0008523A"/>
    <w:rsid w:val="00085557"/>
    <w:rsid w:val="00085588"/>
    <w:rsid w:val="000855FD"/>
    <w:rsid w:val="00085929"/>
    <w:rsid w:val="00085B17"/>
    <w:rsid w:val="00085B24"/>
    <w:rsid w:val="00085FA8"/>
    <w:rsid w:val="000861AF"/>
    <w:rsid w:val="0008645D"/>
    <w:rsid w:val="00086A71"/>
    <w:rsid w:val="00086A8E"/>
    <w:rsid w:val="00086BBF"/>
    <w:rsid w:val="00086D1F"/>
    <w:rsid w:val="00086DAA"/>
    <w:rsid w:val="00086EBA"/>
    <w:rsid w:val="0008719D"/>
    <w:rsid w:val="000871EE"/>
    <w:rsid w:val="00087396"/>
    <w:rsid w:val="00087546"/>
    <w:rsid w:val="000879CE"/>
    <w:rsid w:val="00087CCA"/>
    <w:rsid w:val="00087DE1"/>
    <w:rsid w:val="000901CF"/>
    <w:rsid w:val="000904A3"/>
    <w:rsid w:val="000904B2"/>
    <w:rsid w:val="00090502"/>
    <w:rsid w:val="00090CA6"/>
    <w:rsid w:val="00090DC3"/>
    <w:rsid w:val="00091215"/>
    <w:rsid w:val="00091416"/>
    <w:rsid w:val="00091595"/>
    <w:rsid w:val="000915EB"/>
    <w:rsid w:val="00091672"/>
    <w:rsid w:val="0009180C"/>
    <w:rsid w:val="00091BEE"/>
    <w:rsid w:val="00091C24"/>
    <w:rsid w:val="00092375"/>
    <w:rsid w:val="00092966"/>
    <w:rsid w:val="0009320F"/>
    <w:rsid w:val="00093239"/>
    <w:rsid w:val="000932C3"/>
    <w:rsid w:val="00093B01"/>
    <w:rsid w:val="00093BF2"/>
    <w:rsid w:val="00093E5C"/>
    <w:rsid w:val="00094036"/>
    <w:rsid w:val="000940E1"/>
    <w:rsid w:val="000944D2"/>
    <w:rsid w:val="00094622"/>
    <w:rsid w:val="00094A8D"/>
    <w:rsid w:val="00094DBA"/>
    <w:rsid w:val="00094F97"/>
    <w:rsid w:val="00095080"/>
    <w:rsid w:val="0009556B"/>
    <w:rsid w:val="00095769"/>
    <w:rsid w:val="00095960"/>
    <w:rsid w:val="00095BE9"/>
    <w:rsid w:val="00096208"/>
    <w:rsid w:val="00096231"/>
    <w:rsid w:val="0009642E"/>
    <w:rsid w:val="0009658C"/>
    <w:rsid w:val="000967BC"/>
    <w:rsid w:val="000968FC"/>
    <w:rsid w:val="00096C07"/>
    <w:rsid w:val="00096C98"/>
    <w:rsid w:val="000970A1"/>
    <w:rsid w:val="000971C9"/>
    <w:rsid w:val="000971DE"/>
    <w:rsid w:val="0009746F"/>
    <w:rsid w:val="000977A6"/>
    <w:rsid w:val="000979AD"/>
    <w:rsid w:val="000979F7"/>
    <w:rsid w:val="00097BF7"/>
    <w:rsid w:val="00097E10"/>
    <w:rsid w:val="000A00EB"/>
    <w:rsid w:val="000A052E"/>
    <w:rsid w:val="000A0625"/>
    <w:rsid w:val="000A074C"/>
    <w:rsid w:val="000A09D1"/>
    <w:rsid w:val="000A0AC3"/>
    <w:rsid w:val="000A0B34"/>
    <w:rsid w:val="000A0B9E"/>
    <w:rsid w:val="000A0E78"/>
    <w:rsid w:val="000A0EB8"/>
    <w:rsid w:val="000A1088"/>
    <w:rsid w:val="000A17BF"/>
    <w:rsid w:val="000A182A"/>
    <w:rsid w:val="000A1A0F"/>
    <w:rsid w:val="000A1F03"/>
    <w:rsid w:val="000A1F15"/>
    <w:rsid w:val="000A21E1"/>
    <w:rsid w:val="000A2369"/>
    <w:rsid w:val="000A23ED"/>
    <w:rsid w:val="000A2504"/>
    <w:rsid w:val="000A2755"/>
    <w:rsid w:val="000A2762"/>
    <w:rsid w:val="000A2F97"/>
    <w:rsid w:val="000A2FDF"/>
    <w:rsid w:val="000A3076"/>
    <w:rsid w:val="000A33D9"/>
    <w:rsid w:val="000A36F0"/>
    <w:rsid w:val="000A38E6"/>
    <w:rsid w:val="000A38E7"/>
    <w:rsid w:val="000A3D3E"/>
    <w:rsid w:val="000A3E1B"/>
    <w:rsid w:val="000A411D"/>
    <w:rsid w:val="000A4167"/>
    <w:rsid w:val="000A4204"/>
    <w:rsid w:val="000A4559"/>
    <w:rsid w:val="000A4562"/>
    <w:rsid w:val="000A46DE"/>
    <w:rsid w:val="000A4837"/>
    <w:rsid w:val="000A4AB1"/>
    <w:rsid w:val="000A4CE8"/>
    <w:rsid w:val="000A54A4"/>
    <w:rsid w:val="000A5825"/>
    <w:rsid w:val="000A58A8"/>
    <w:rsid w:val="000A6026"/>
    <w:rsid w:val="000A60BB"/>
    <w:rsid w:val="000A60BF"/>
    <w:rsid w:val="000A64EB"/>
    <w:rsid w:val="000A66D8"/>
    <w:rsid w:val="000A6C54"/>
    <w:rsid w:val="000A6CA9"/>
    <w:rsid w:val="000A6D4D"/>
    <w:rsid w:val="000A6F2D"/>
    <w:rsid w:val="000A7371"/>
    <w:rsid w:val="000A7510"/>
    <w:rsid w:val="000A76EA"/>
    <w:rsid w:val="000A78FB"/>
    <w:rsid w:val="000A794F"/>
    <w:rsid w:val="000A7D91"/>
    <w:rsid w:val="000A7D93"/>
    <w:rsid w:val="000A7F70"/>
    <w:rsid w:val="000B0123"/>
    <w:rsid w:val="000B01C5"/>
    <w:rsid w:val="000B036C"/>
    <w:rsid w:val="000B0549"/>
    <w:rsid w:val="000B05BD"/>
    <w:rsid w:val="000B05F0"/>
    <w:rsid w:val="000B0739"/>
    <w:rsid w:val="000B0ED0"/>
    <w:rsid w:val="000B10C8"/>
    <w:rsid w:val="000B1471"/>
    <w:rsid w:val="000B152B"/>
    <w:rsid w:val="000B173F"/>
    <w:rsid w:val="000B1996"/>
    <w:rsid w:val="000B1A57"/>
    <w:rsid w:val="000B1D62"/>
    <w:rsid w:val="000B1F22"/>
    <w:rsid w:val="000B1FDA"/>
    <w:rsid w:val="000B2171"/>
    <w:rsid w:val="000B22F3"/>
    <w:rsid w:val="000B238E"/>
    <w:rsid w:val="000B2457"/>
    <w:rsid w:val="000B25BE"/>
    <w:rsid w:val="000B2CC1"/>
    <w:rsid w:val="000B3116"/>
    <w:rsid w:val="000B34E4"/>
    <w:rsid w:val="000B3576"/>
    <w:rsid w:val="000B366C"/>
    <w:rsid w:val="000B391A"/>
    <w:rsid w:val="000B3A25"/>
    <w:rsid w:val="000B3AFB"/>
    <w:rsid w:val="000B3D42"/>
    <w:rsid w:val="000B3FBC"/>
    <w:rsid w:val="000B427D"/>
    <w:rsid w:val="000B4495"/>
    <w:rsid w:val="000B46FB"/>
    <w:rsid w:val="000B47B5"/>
    <w:rsid w:val="000B4827"/>
    <w:rsid w:val="000B4C28"/>
    <w:rsid w:val="000B4CD8"/>
    <w:rsid w:val="000B4F9B"/>
    <w:rsid w:val="000B52CF"/>
    <w:rsid w:val="000B530C"/>
    <w:rsid w:val="000B5342"/>
    <w:rsid w:val="000B5B0B"/>
    <w:rsid w:val="000B5D98"/>
    <w:rsid w:val="000B610B"/>
    <w:rsid w:val="000B6168"/>
    <w:rsid w:val="000B6251"/>
    <w:rsid w:val="000B64BF"/>
    <w:rsid w:val="000B64D8"/>
    <w:rsid w:val="000B65C1"/>
    <w:rsid w:val="000B6B06"/>
    <w:rsid w:val="000B6C24"/>
    <w:rsid w:val="000B7502"/>
    <w:rsid w:val="000B7682"/>
    <w:rsid w:val="000B7A04"/>
    <w:rsid w:val="000B7ACA"/>
    <w:rsid w:val="000B7B1D"/>
    <w:rsid w:val="000B7BB2"/>
    <w:rsid w:val="000B7F3C"/>
    <w:rsid w:val="000C00B8"/>
    <w:rsid w:val="000C02B2"/>
    <w:rsid w:val="000C044A"/>
    <w:rsid w:val="000C074F"/>
    <w:rsid w:val="000C0850"/>
    <w:rsid w:val="000C09F6"/>
    <w:rsid w:val="000C0BF2"/>
    <w:rsid w:val="000C0E97"/>
    <w:rsid w:val="000C1124"/>
    <w:rsid w:val="000C1224"/>
    <w:rsid w:val="000C1535"/>
    <w:rsid w:val="000C16E3"/>
    <w:rsid w:val="000C18C3"/>
    <w:rsid w:val="000C1C8F"/>
    <w:rsid w:val="000C1CC1"/>
    <w:rsid w:val="000C1EC4"/>
    <w:rsid w:val="000C2085"/>
    <w:rsid w:val="000C214F"/>
    <w:rsid w:val="000C28DB"/>
    <w:rsid w:val="000C2D13"/>
    <w:rsid w:val="000C2E2C"/>
    <w:rsid w:val="000C2F85"/>
    <w:rsid w:val="000C36F3"/>
    <w:rsid w:val="000C3703"/>
    <w:rsid w:val="000C37DA"/>
    <w:rsid w:val="000C3DA7"/>
    <w:rsid w:val="000C40DC"/>
    <w:rsid w:val="000C4162"/>
    <w:rsid w:val="000C436C"/>
    <w:rsid w:val="000C4582"/>
    <w:rsid w:val="000C4649"/>
    <w:rsid w:val="000C47CA"/>
    <w:rsid w:val="000C48AF"/>
    <w:rsid w:val="000C4BBD"/>
    <w:rsid w:val="000C50A8"/>
    <w:rsid w:val="000C50E8"/>
    <w:rsid w:val="000C5138"/>
    <w:rsid w:val="000C5597"/>
    <w:rsid w:val="000C55E5"/>
    <w:rsid w:val="000C5629"/>
    <w:rsid w:val="000C56FC"/>
    <w:rsid w:val="000C587F"/>
    <w:rsid w:val="000C5C8A"/>
    <w:rsid w:val="000C604F"/>
    <w:rsid w:val="000C6703"/>
    <w:rsid w:val="000C67C7"/>
    <w:rsid w:val="000C6AB4"/>
    <w:rsid w:val="000C6E8D"/>
    <w:rsid w:val="000C74ED"/>
    <w:rsid w:val="000C7654"/>
    <w:rsid w:val="000C778B"/>
    <w:rsid w:val="000C7C52"/>
    <w:rsid w:val="000C7D59"/>
    <w:rsid w:val="000D03F0"/>
    <w:rsid w:val="000D0546"/>
    <w:rsid w:val="000D06E2"/>
    <w:rsid w:val="000D06E6"/>
    <w:rsid w:val="000D0A65"/>
    <w:rsid w:val="000D0BBB"/>
    <w:rsid w:val="000D0E0C"/>
    <w:rsid w:val="000D1047"/>
    <w:rsid w:val="000D111B"/>
    <w:rsid w:val="000D11D5"/>
    <w:rsid w:val="000D181D"/>
    <w:rsid w:val="000D1AA8"/>
    <w:rsid w:val="000D1EB8"/>
    <w:rsid w:val="000D1F5C"/>
    <w:rsid w:val="000D2174"/>
    <w:rsid w:val="000D2212"/>
    <w:rsid w:val="000D23EB"/>
    <w:rsid w:val="000D2483"/>
    <w:rsid w:val="000D265C"/>
    <w:rsid w:val="000D2661"/>
    <w:rsid w:val="000D2893"/>
    <w:rsid w:val="000D28EE"/>
    <w:rsid w:val="000D2CEC"/>
    <w:rsid w:val="000D2E0B"/>
    <w:rsid w:val="000D3030"/>
    <w:rsid w:val="000D39DD"/>
    <w:rsid w:val="000D3ACF"/>
    <w:rsid w:val="000D3D4E"/>
    <w:rsid w:val="000D3F30"/>
    <w:rsid w:val="000D437F"/>
    <w:rsid w:val="000D44A7"/>
    <w:rsid w:val="000D44B4"/>
    <w:rsid w:val="000D4915"/>
    <w:rsid w:val="000D4A7F"/>
    <w:rsid w:val="000D4AC4"/>
    <w:rsid w:val="000D4CF6"/>
    <w:rsid w:val="000D4DF5"/>
    <w:rsid w:val="000D4E64"/>
    <w:rsid w:val="000D4FBC"/>
    <w:rsid w:val="000D505B"/>
    <w:rsid w:val="000D507E"/>
    <w:rsid w:val="000D50A9"/>
    <w:rsid w:val="000D51EA"/>
    <w:rsid w:val="000D5508"/>
    <w:rsid w:val="000D5823"/>
    <w:rsid w:val="000D5894"/>
    <w:rsid w:val="000D597F"/>
    <w:rsid w:val="000D5A0B"/>
    <w:rsid w:val="000D5DDC"/>
    <w:rsid w:val="000D610C"/>
    <w:rsid w:val="000D64E0"/>
    <w:rsid w:val="000D666A"/>
    <w:rsid w:val="000D67D4"/>
    <w:rsid w:val="000D6931"/>
    <w:rsid w:val="000D6985"/>
    <w:rsid w:val="000D6C4C"/>
    <w:rsid w:val="000D6DC9"/>
    <w:rsid w:val="000D6F4F"/>
    <w:rsid w:val="000D74EA"/>
    <w:rsid w:val="000D75E2"/>
    <w:rsid w:val="000D76F9"/>
    <w:rsid w:val="000D7BCA"/>
    <w:rsid w:val="000D7E2F"/>
    <w:rsid w:val="000D7F1D"/>
    <w:rsid w:val="000D7F59"/>
    <w:rsid w:val="000D7F7C"/>
    <w:rsid w:val="000E00D2"/>
    <w:rsid w:val="000E00F3"/>
    <w:rsid w:val="000E0184"/>
    <w:rsid w:val="000E028B"/>
    <w:rsid w:val="000E03EE"/>
    <w:rsid w:val="000E062D"/>
    <w:rsid w:val="000E0668"/>
    <w:rsid w:val="000E0983"/>
    <w:rsid w:val="000E0B05"/>
    <w:rsid w:val="000E0D09"/>
    <w:rsid w:val="000E0F7E"/>
    <w:rsid w:val="000E19BB"/>
    <w:rsid w:val="000E1B09"/>
    <w:rsid w:val="000E1C3F"/>
    <w:rsid w:val="000E1D2A"/>
    <w:rsid w:val="000E1D3E"/>
    <w:rsid w:val="000E1DCF"/>
    <w:rsid w:val="000E210E"/>
    <w:rsid w:val="000E21A6"/>
    <w:rsid w:val="000E27F9"/>
    <w:rsid w:val="000E2864"/>
    <w:rsid w:val="000E2FE9"/>
    <w:rsid w:val="000E36C2"/>
    <w:rsid w:val="000E3A27"/>
    <w:rsid w:val="000E3E39"/>
    <w:rsid w:val="000E3FF1"/>
    <w:rsid w:val="000E421F"/>
    <w:rsid w:val="000E4392"/>
    <w:rsid w:val="000E4744"/>
    <w:rsid w:val="000E480B"/>
    <w:rsid w:val="000E4E94"/>
    <w:rsid w:val="000E4F52"/>
    <w:rsid w:val="000E5043"/>
    <w:rsid w:val="000E505E"/>
    <w:rsid w:val="000E5172"/>
    <w:rsid w:val="000E58EA"/>
    <w:rsid w:val="000E5BB8"/>
    <w:rsid w:val="000E5C08"/>
    <w:rsid w:val="000E5DE8"/>
    <w:rsid w:val="000E5E3C"/>
    <w:rsid w:val="000E6298"/>
    <w:rsid w:val="000E63C6"/>
    <w:rsid w:val="000E641A"/>
    <w:rsid w:val="000E64A7"/>
    <w:rsid w:val="000E65E5"/>
    <w:rsid w:val="000E6788"/>
    <w:rsid w:val="000E6C9C"/>
    <w:rsid w:val="000E701F"/>
    <w:rsid w:val="000E7207"/>
    <w:rsid w:val="000E764F"/>
    <w:rsid w:val="000E7677"/>
    <w:rsid w:val="000E781B"/>
    <w:rsid w:val="000E79C4"/>
    <w:rsid w:val="000E7C47"/>
    <w:rsid w:val="000E7CBE"/>
    <w:rsid w:val="000F069F"/>
    <w:rsid w:val="000F0898"/>
    <w:rsid w:val="000F097B"/>
    <w:rsid w:val="000F0FAF"/>
    <w:rsid w:val="000F10B7"/>
    <w:rsid w:val="000F10F7"/>
    <w:rsid w:val="000F160F"/>
    <w:rsid w:val="000F168B"/>
    <w:rsid w:val="000F1779"/>
    <w:rsid w:val="000F1819"/>
    <w:rsid w:val="000F18A1"/>
    <w:rsid w:val="000F1935"/>
    <w:rsid w:val="000F1ABE"/>
    <w:rsid w:val="000F1F51"/>
    <w:rsid w:val="000F1FBD"/>
    <w:rsid w:val="000F21F9"/>
    <w:rsid w:val="000F263C"/>
    <w:rsid w:val="000F26F5"/>
    <w:rsid w:val="000F28F5"/>
    <w:rsid w:val="000F2968"/>
    <w:rsid w:val="000F29C1"/>
    <w:rsid w:val="000F2A48"/>
    <w:rsid w:val="000F2C1C"/>
    <w:rsid w:val="000F2EDA"/>
    <w:rsid w:val="000F301E"/>
    <w:rsid w:val="000F3405"/>
    <w:rsid w:val="000F35CC"/>
    <w:rsid w:val="000F3C0A"/>
    <w:rsid w:val="000F4046"/>
    <w:rsid w:val="000F4144"/>
    <w:rsid w:val="000F41B0"/>
    <w:rsid w:val="000F4787"/>
    <w:rsid w:val="000F4810"/>
    <w:rsid w:val="000F4884"/>
    <w:rsid w:val="000F4B79"/>
    <w:rsid w:val="000F57CD"/>
    <w:rsid w:val="000F5AFA"/>
    <w:rsid w:val="000F5CE7"/>
    <w:rsid w:val="000F6083"/>
    <w:rsid w:val="000F6193"/>
    <w:rsid w:val="000F63F0"/>
    <w:rsid w:val="000F6475"/>
    <w:rsid w:val="000F6A20"/>
    <w:rsid w:val="000F71C4"/>
    <w:rsid w:val="000F72C4"/>
    <w:rsid w:val="000F76CE"/>
    <w:rsid w:val="000F7DDD"/>
    <w:rsid w:val="000F7F92"/>
    <w:rsid w:val="001003B7"/>
    <w:rsid w:val="00100476"/>
    <w:rsid w:val="0010058F"/>
    <w:rsid w:val="00100988"/>
    <w:rsid w:val="00100A6B"/>
    <w:rsid w:val="00100F40"/>
    <w:rsid w:val="00101339"/>
    <w:rsid w:val="00101507"/>
    <w:rsid w:val="0010152C"/>
    <w:rsid w:val="0010165B"/>
    <w:rsid w:val="0010165F"/>
    <w:rsid w:val="0010176A"/>
    <w:rsid w:val="00101AF6"/>
    <w:rsid w:val="00101E61"/>
    <w:rsid w:val="00101FAA"/>
    <w:rsid w:val="001020E4"/>
    <w:rsid w:val="001020F6"/>
    <w:rsid w:val="00102269"/>
    <w:rsid w:val="00102712"/>
    <w:rsid w:val="001027A1"/>
    <w:rsid w:val="001027C9"/>
    <w:rsid w:val="00102AEE"/>
    <w:rsid w:val="00102CA3"/>
    <w:rsid w:val="00102E86"/>
    <w:rsid w:val="001030BD"/>
    <w:rsid w:val="001033AF"/>
    <w:rsid w:val="0010341D"/>
    <w:rsid w:val="00103752"/>
    <w:rsid w:val="00103786"/>
    <w:rsid w:val="00103937"/>
    <w:rsid w:val="00103A86"/>
    <w:rsid w:val="00103B7B"/>
    <w:rsid w:val="00103DE2"/>
    <w:rsid w:val="00103F78"/>
    <w:rsid w:val="001042E8"/>
    <w:rsid w:val="001042F0"/>
    <w:rsid w:val="0010489E"/>
    <w:rsid w:val="001049DB"/>
    <w:rsid w:val="00105403"/>
    <w:rsid w:val="001055DC"/>
    <w:rsid w:val="00105A60"/>
    <w:rsid w:val="00105B5D"/>
    <w:rsid w:val="00105BCA"/>
    <w:rsid w:val="00105CE6"/>
    <w:rsid w:val="00105DD7"/>
    <w:rsid w:val="00106486"/>
    <w:rsid w:val="00106858"/>
    <w:rsid w:val="00106A87"/>
    <w:rsid w:val="00106BF9"/>
    <w:rsid w:val="00106CF6"/>
    <w:rsid w:val="00106DB9"/>
    <w:rsid w:val="00106FD8"/>
    <w:rsid w:val="001072D2"/>
    <w:rsid w:val="00107349"/>
    <w:rsid w:val="00107BA9"/>
    <w:rsid w:val="00107C3B"/>
    <w:rsid w:val="00107CA5"/>
    <w:rsid w:val="00107DA5"/>
    <w:rsid w:val="00107E7F"/>
    <w:rsid w:val="00107FE4"/>
    <w:rsid w:val="0011010B"/>
    <w:rsid w:val="001101B6"/>
    <w:rsid w:val="00110671"/>
    <w:rsid w:val="001109FE"/>
    <w:rsid w:val="00110B28"/>
    <w:rsid w:val="00110B35"/>
    <w:rsid w:val="00110D3B"/>
    <w:rsid w:val="00110D49"/>
    <w:rsid w:val="00110F22"/>
    <w:rsid w:val="00110F69"/>
    <w:rsid w:val="0011114F"/>
    <w:rsid w:val="0011150B"/>
    <w:rsid w:val="00111510"/>
    <w:rsid w:val="001116FB"/>
    <w:rsid w:val="00111783"/>
    <w:rsid w:val="00111B5C"/>
    <w:rsid w:val="00112150"/>
    <w:rsid w:val="001122F3"/>
    <w:rsid w:val="00112750"/>
    <w:rsid w:val="00112B17"/>
    <w:rsid w:val="00112D14"/>
    <w:rsid w:val="00112E63"/>
    <w:rsid w:val="00112E84"/>
    <w:rsid w:val="00112F77"/>
    <w:rsid w:val="00112FD6"/>
    <w:rsid w:val="001136EF"/>
    <w:rsid w:val="00113924"/>
    <w:rsid w:val="00113A85"/>
    <w:rsid w:val="00113DA2"/>
    <w:rsid w:val="00113EBD"/>
    <w:rsid w:val="00114159"/>
    <w:rsid w:val="001147E4"/>
    <w:rsid w:val="001148D0"/>
    <w:rsid w:val="001148F6"/>
    <w:rsid w:val="00114E1F"/>
    <w:rsid w:val="00114EB5"/>
    <w:rsid w:val="00114ED2"/>
    <w:rsid w:val="0011511D"/>
    <w:rsid w:val="00115230"/>
    <w:rsid w:val="00115A6A"/>
    <w:rsid w:val="00115B48"/>
    <w:rsid w:val="00115B68"/>
    <w:rsid w:val="00115B74"/>
    <w:rsid w:val="00115D81"/>
    <w:rsid w:val="00116282"/>
    <w:rsid w:val="001162F6"/>
    <w:rsid w:val="00116307"/>
    <w:rsid w:val="00116367"/>
    <w:rsid w:val="0011645C"/>
    <w:rsid w:val="001164FD"/>
    <w:rsid w:val="001168E0"/>
    <w:rsid w:val="00116E96"/>
    <w:rsid w:val="00117054"/>
    <w:rsid w:val="001170A2"/>
    <w:rsid w:val="001172D3"/>
    <w:rsid w:val="0011730C"/>
    <w:rsid w:val="00117B2D"/>
    <w:rsid w:val="00117B57"/>
    <w:rsid w:val="0012009F"/>
    <w:rsid w:val="001203AF"/>
    <w:rsid w:val="001205B3"/>
    <w:rsid w:val="001205BA"/>
    <w:rsid w:val="001205BB"/>
    <w:rsid w:val="00120658"/>
    <w:rsid w:val="00120684"/>
    <w:rsid w:val="00120759"/>
    <w:rsid w:val="00120997"/>
    <w:rsid w:val="001209DD"/>
    <w:rsid w:val="00120A61"/>
    <w:rsid w:val="00121138"/>
    <w:rsid w:val="00121195"/>
    <w:rsid w:val="00121284"/>
    <w:rsid w:val="00121830"/>
    <w:rsid w:val="00121EFC"/>
    <w:rsid w:val="0012201B"/>
    <w:rsid w:val="00122613"/>
    <w:rsid w:val="0012281B"/>
    <w:rsid w:val="00122AC0"/>
    <w:rsid w:val="00123158"/>
    <w:rsid w:val="001235E5"/>
    <w:rsid w:val="00123719"/>
    <w:rsid w:val="00123906"/>
    <w:rsid w:val="00123A4A"/>
    <w:rsid w:val="00123C6A"/>
    <w:rsid w:val="0012415D"/>
    <w:rsid w:val="00124793"/>
    <w:rsid w:val="00124C74"/>
    <w:rsid w:val="00124D33"/>
    <w:rsid w:val="00124FCD"/>
    <w:rsid w:val="001253F7"/>
    <w:rsid w:val="0012566F"/>
    <w:rsid w:val="001256DD"/>
    <w:rsid w:val="00125A7B"/>
    <w:rsid w:val="0012615F"/>
    <w:rsid w:val="0012628E"/>
    <w:rsid w:val="0012632C"/>
    <w:rsid w:val="0012672C"/>
    <w:rsid w:val="00126896"/>
    <w:rsid w:val="00126DE9"/>
    <w:rsid w:val="00126E07"/>
    <w:rsid w:val="0012758D"/>
    <w:rsid w:val="0012783F"/>
    <w:rsid w:val="00127AE7"/>
    <w:rsid w:val="00127C03"/>
    <w:rsid w:val="00127E38"/>
    <w:rsid w:val="001301A8"/>
    <w:rsid w:val="00130463"/>
    <w:rsid w:val="00130823"/>
    <w:rsid w:val="00130A7C"/>
    <w:rsid w:val="00130AF3"/>
    <w:rsid w:val="00130CB6"/>
    <w:rsid w:val="00130D30"/>
    <w:rsid w:val="0013145B"/>
    <w:rsid w:val="001314E3"/>
    <w:rsid w:val="001317F4"/>
    <w:rsid w:val="001319CB"/>
    <w:rsid w:val="00131A82"/>
    <w:rsid w:val="00132239"/>
    <w:rsid w:val="00132256"/>
    <w:rsid w:val="00132499"/>
    <w:rsid w:val="001325AA"/>
    <w:rsid w:val="00132635"/>
    <w:rsid w:val="00132704"/>
    <w:rsid w:val="0013285C"/>
    <w:rsid w:val="00132A01"/>
    <w:rsid w:val="00132BD0"/>
    <w:rsid w:val="00132CEB"/>
    <w:rsid w:val="00132D8C"/>
    <w:rsid w:val="00132E9D"/>
    <w:rsid w:val="00133217"/>
    <w:rsid w:val="00133229"/>
    <w:rsid w:val="00133BF4"/>
    <w:rsid w:val="00133C2B"/>
    <w:rsid w:val="00133C68"/>
    <w:rsid w:val="00133DD0"/>
    <w:rsid w:val="0013402E"/>
    <w:rsid w:val="0013405C"/>
    <w:rsid w:val="00134195"/>
    <w:rsid w:val="00134295"/>
    <w:rsid w:val="0013434F"/>
    <w:rsid w:val="001344A8"/>
    <w:rsid w:val="001345D7"/>
    <w:rsid w:val="0013475D"/>
    <w:rsid w:val="0013498E"/>
    <w:rsid w:val="00134E18"/>
    <w:rsid w:val="0013519B"/>
    <w:rsid w:val="00135257"/>
    <w:rsid w:val="00135515"/>
    <w:rsid w:val="00135567"/>
    <w:rsid w:val="001355AF"/>
    <w:rsid w:val="0013598E"/>
    <w:rsid w:val="00135A79"/>
    <w:rsid w:val="00135D86"/>
    <w:rsid w:val="00135D9F"/>
    <w:rsid w:val="00135EF3"/>
    <w:rsid w:val="00135F08"/>
    <w:rsid w:val="00135F48"/>
    <w:rsid w:val="00135FF6"/>
    <w:rsid w:val="001361F5"/>
    <w:rsid w:val="001362AF"/>
    <w:rsid w:val="001364BF"/>
    <w:rsid w:val="001366AE"/>
    <w:rsid w:val="00136834"/>
    <w:rsid w:val="001368BD"/>
    <w:rsid w:val="001369C3"/>
    <w:rsid w:val="00136C06"/>
    <w:rsid w:val="00136D4D"/>
    <w:rsid w:val="00136D77"/>
    <w:rsid w:val="00136F18"/>
    <w:rsid w:val="00137119"/>
    <w:rsid w:val="0013717D"/>
    <w:rsid w:val="00137220"/>
    <w:rsid w:val="001376B0"/>
    <w:rsid w:val="00137818"/>
    <w:rsid w:val="00137838"/>
    <w:rsid w:val="00137A20"/>
    <w:rsid w:val="00137B0E"/>
    <w:rsid w:val="00137B10"/>
    <w:rsid w:val="00137E42"/>
    <w:rsid w:val="00140C0E"/>
    <w:rsid w:val="00140D70"/>
    <w:rsid w:val="00140E95"/>
    <w:rsid w:val="00141BCF"/>
    <w:rsid w:val="00141CED"/>
    <w:rsid w:val="00142011"/>
    <w:rsid w:val="001422F5"/>
    <w:rsid w:val="00142463"/>
    <w:rsid w:val="0014271D"/>
    <w:rsid w:val="00142DA7"/>
    <w:rsid w:val="00142DE1"/>
    <w:rsid w:val="00142FA5"/>
    <w:rsid w:val="0014338E"/>
    <w:rsid w:val="00143597"/>
    <w:rsid w:val="0014361A"/>
    <w:rsid w:val="001436EC"/>
    <w:rsid w:val="0014395D"/>
    <w:rsid w:val="001439F3"/>
    <w:rsid w:val="00143BBA"/>
    <w:rsid w:val="00143C34"/>
    <w:rsid w:val="0014421C"/>
    <w:rsid w:val="00144288"/>
    <w:rsid w:val="001445A2"/>
    <w:rsid w:val="001446BE"/>
    <w:rsid w:val="0014498B"/>
    <w:rsid w:val="00144E5B"/>
    <w:rsid w:val="00144E6A"/>
    <w:rsid w:val="00144EEC"/>
    <w:rsid w:val="00144F5D"/>
    <w:rsid w:val="00144F85"/>
    <w:rsid w:val="0014509C"/>
    <w:rsid w:val="00145686"/>
    <w:rsid w:val="00145A8F"/>
    <w:rsid w:val="00145AA7"/>
    <w:rsid w:val="00145AB0"/>
    <w:rsid w:val="00145ABF"/>
    <w:rsid w:val="00145BC3"/>
    <w:rsid w:val="00145C79"/>
    <w:rsid w:val="00145CE8"/>
    <w:rsid w:val="00145E02"/>
    <w:rsid w:val="00145F16"/>
    <w:rsid w:val="00146211"/>
    <w:rsid w:val="0014625D"/>
    <w:rsid w:val="00146306"/>
    <w:rsid w:val="00146CE1"/>
    <w:rsid w:val="0014705A"/>
    <w:rsid w:val="0014736F"/>
    <w:rsid w:val="0014740F"/>
    <w:rsid w:val="001474AE"/>
    <w:rsid w:val="001476E2"/>
    <w:rsid w:val="0014793F"/>
    <w:rsid w:val="0014796C"/>
    <w:rsid w:val="00147E0B"/>
    <w:rsid w:val="00147F19"/>
    <w:rsid w:val="00147F41"/>
    <w:rsid w:val="00147FD7"/>
    <w:rsid w:val="00150186"/>
    <w:rsid w:val="00150235"/>
    <w:rsid w:val="001504A8"/>
    <w:rsid w:val="001504C0"/>
    <w:rsid w:val="00150547"/>
    <w:rsid w:val="00150553"/>
    <w:rsid w:val="0015059B"/>
    <w:rsid w:val="001509A9"/>
    <w:rsid w:val="00150AEB"/>
    <w:rsid w:val="00150B0B"/>
    <w:rsid w:val="00150FD2"/>
    <w:rsid w:val="00151066"/>
    <w:rsid w:val="0015178C"/>
    <w:rsid w:val="001518EA"/>
    <w:rsid w:val="00151937"/>
    <w:rsid w:val="00151A6A"/>
    <w:rsid w:val="00152187"/>
    <w:rsid w:val="0015284C"/>
    <w:rsid w:val="0015298C"/>
    <w:rsid w:val="00152B1F"/>
    <w:rsid w:val="00152CE6"/>
    <w:rsid w:val="00152EBA"/>
    <w:rsid w:val="001532AA"/>
    <w:rsid w:val="001533B0"/>
    <w:rsid w:val="001536A3"/>
    <w:rsid w:val="001536CE"/>
    <w:rsid w:val="00153A84"/>
    <w:rsid w:val="00153C8B"/>
    <w:rsid w:val="00153E02"/>
    <w:rsid w:val="00154606"/>
    <w:rsid w:val="001547CF"/>
    <w:rsid w:val="0015486C"/>
    <w:rsid w:val="00154A5B"/>
    <w:rsid w:val="0015512A"/>
    <w:rsid w:val="00155134"/>
    <w:rsid w:val="001553A8"/>
    <w:rsid w:val="001555FE"/>
    <w:rsid w:val="0015562C"/>
    <w:rsid w:val="0015583B"/>
    <w:rsid w:val="001558AC"/>
    <w:rsid w:val="00155B56"/>
    <w:rsid w:val="00155DF9"/>
    <w:rsid w:val="0015606B"/>
    <w:rsid w:val="001565D6"/>
    <w:rsid w:val="00156A1A"/>
    <w:rsid w:val="001571BB"/>
    <w:rsid w:val="0015723D"/>
    <w:rsid w:val="00157681"/>
    <w:rsid w:val="0015784B"/>
    <w:rsid w:val="0015793A"/>
    <w:rsid w:val="00157C59"/>
    <w:rsid w:val="0016010D"/>
    <w:rsid w:val="00160783"/>
    <w:rsid w:val="001608E2"/>
    <w:rsid w:val="00160A8B"/>
    <w:rsid w:val="00160CCE"/>
    <w:rsid w:val="00160ECC"/>
    <w:rsid w:val="00161193"/>
    <w:rsid w:val="001611AB"/>
    <w:rsid w:val="00161862"/>
    <w:rsid w:val="0016194F"/>
    <w:rsid w:val="00161A26"/>
    <w:rsid w:val="00162679"/>
    <w:rsid w:val="001626A3"/>
    <w:rsid w:val="00162733"/>
    <w:rsid w:val="0016285A"/>
    <w:rsid w:val="00162CCE"/>
    <w:rsid w:val="00162D5C"/>
    <w:rsid w:val="00162EC2"/>
    <w:rsid w:val="00162FE8"/>
    <w:rsid w:val="001631D5"/>
    <w:rsid w:val="001632C0"/>
    <w:rsid w:val="00163379"/>
    <w:rsid w:val="0016356A"/>
    <w:rsid w:val="00163664"/>
    <w:rsid w:val="00163C04"/>
    <w:rsid w:val="00163D7D"/>
    <w:rsid w:val="00164068"/>
    <w:rsid w:val="001640E4"/>
    <w:rsid w:val="001643BB"/>
    <w:rsid w:val="00164519"/>
    <w:rsid w:val="00164531"/>
    <w:rsid w:val="001646A9"/>
    <w:rsid w:val="00164900"/>
    <w:rsid w:val="0016497B"/>
    <w:rsid w:val="00164A5E"/>
    <w:rsid w:val="00164A95"/>
    <w:rsid w:val="00164B38"/>
    <w:rsid w:val="001650CB"/>
    <w:rsid w:val="00165260"/>
    <w:rsid w:val="00165403"/>
    <w:rsid w:val="00165697"/>
    <w:rsid w:val="0016571C"/>
    <w:rsid w:val="00165BCE"/>
    <w:rsid w:val="00165EDC"/>
    <w:rsid w:val="00166592"/>
    <w:rsid w:val="00167332"/>
    <w:rsid w:val="00167635"/>
    <w:rsid w:val="001679B2"/>
    <w:rsid w:val="00167B30"/>
    <w:rsid w:val="00167F6A"/>
    <w:rsid w:val="00167FE3"/>
    <w:rsid w:val="0017021C"/>
    <w:rsid w:val="00170769"/>
    <w:rsid w:val="001708BC"/>
    <w:rsid w:val="00170990"/>
    <w:rsid w:val="001709C4"/>
    <w:rsid w:val="00170B6E"/>
    <w:rsid w:val="00170C0B"/>
    <w:rsid w:val="00170C24"/>
    <w:rsid w:val="00171187"/>
    <w:rsid w:val="00171668"/>
    <w:rsid w:val="0017173D"/>
    <w:rsid w:val="00171885"/>
    <w:rsid w:val="001719C4"/>
    <w:rsid w:val="00171A2E"/>
    <w:rsid w:val="00171BB7"/>
    <w:rsid w:val="00171D15"/>
    <w:rsid w:val="00171DA7"/>
    <w:rsid w:val="00171DD4"/>
    <w:rsid w:val="00171F10"/>
    <w:rsid w:val="00171F32"/>
    <w:rsid w:val="00171FAA"/>
    <w:rsid w:val="001721DE"/>
    <w:rsid w:val="00173602"/>
    <w:rsid w:val="001737FD"/>
    <w:rsid w:val="001739B6"/>
    <w:rsid w:val="00173BD7"/>
    <w:rsid w:val="00173D10"/>
    <w:rsid w:val="00174049"/>
    <w:rsid w:val="00174082"/>
    <w:rsid w:val="001740E9"/>
    <w:rsid w:val="001741A0"/>
    <w:rsid w:val="0017451E"/>
    <w:rsid w:val="001752A8"/>
    <w:rsid w:val="001753C6"/>
    <w:rsid w:val="0017575A"/>
    <w:rsid w:val="001757E0"/>
    <w:rsid w:val="00175947"/>
    <w:rsid w:val="0017599A"/>
    <w:rsid w:val="00175F01"/>
    <w:rsid w:val="00175FF8"/>
    <w:rsid w:val="00176301"/>
    <w:rsid w:val="001765A3"/>
    <w:rsid w:val="00176856"/>
    <w:rsid w:val="001768EB"/>
    <w:rsid w:val="00176A24"/>
    <w:rsid w:val="00176CF2"/>
    <w:rsid w:val="0017739E"/>
    <w:rsid w:val="00177704"/>
    <w:rsid w:val="00177AD0"/>
    <w:rsid w:val="00177DAD"/>
    <w:rsid w:val="00177EF7"/>
    <w:rsid w:val="00177F3B"/>
    <w:rsid w:val="00180178"/>
    <w:rsid w:val="001801BC"/>
    <w:rsid w:val="00180342"/>
    <w:rsid w:val="00180684"/>
    <w:rsid w:val="001806E9"/>
    <w:rsid w:val="001808C1"/>
    <w:rsid w:val="00180E08"/>
    <w:rsid w:val="00180FDD"/>
    <w:rsid w:val="001812B1"/>
    <w:rsid w:val="001814B6"/>
    <w:rsid w:val="001818B0"/>
    <w:rsid w:val="00181D6C"/>
    <w:rsid w:val="0018233B"/>
    <w:rsid w:val="0018262D"/>
    <w:rsid w:val="001829DB"/>
    <w:rsid w:val="00182C46"/>
    <w:rsid w:val="00182EBE"/>
    <w:rsid w:val="00182F41"/>
    <w:rsid w:val="00183221"/>
    <w:rsid w:val="0018333F"/>
    <w:rsid w:val="00183357"/>
    <w:rsid w:val="001836A9"/>
    <w:rsid w:val="001836C2"/>
    <w:rsid w:val="00183A34"/>
    <w:rsid w:val="00183A6D"/>
    <w:rsid w:val="0018446E"/>
    <w:rsid w:val="001844B5"/>
    <w:rsid w:val="0018464B"/>
    <w:rsid w:val="0018465A"/>
    <w:rsid w:val="001847C1"/>
    <w:rsid w:val="001849AF"/>
    <w:rsid w:val="00184F79"/>
    <w:rsid w:val="00185546"/>
    <w:rsid w:val="00185730"/>
    <w:rsid w:val="0018578D"/>
    <w:rsid w:val="00185960"/>
    <w:rsid w:val="00185EC7"/>
    <w:rsid w:val="00185F1F"/>
    <w:rsid w:val="00185F52"/>
    <w:rsid w:val="0018643A"/>
    <w:rsid w:val="00186814"/>
    <w:rsid w:val="00186D6D"/>
    <w:rsid w:val="00186FBD"/>
    <w:rsid w:val="00187399"/>
    <w:rsid w:val="0018772E"/>
    <w:rsid w:val="0018780B"/>
    <w:rsid w:val="00187902"/>
    <w:rsid w:val="00187A97"/>
    <w:rsid w:val="00187AD0"/>
    <w:rsid w:val="00187AFD"/>
    <w:rsid w:val="00187BAD"/>
    <w:rsid w:val="00187D34"/>
    <w:rsid w:val="00190506"/>
    <w:rsid w:val="001907CD"/>
    <w:rsid w:val="00190AF3"/>
    <w:rsid w:val="00190B48"/>
    <w:rsid w:val="00190BD0"/>
    <w:rsid w:val="00190E31"/>
    <w:rsid w:val="00190E7A"/>
    <w:rsid w:val="00191743"/>
    <w:rsid w:val="00191815"/>
    <w:rsid w:val="00191975"/>
    <w:rsid w:val="00191B9D"/>
    <w:rsid w:val="00191D9F"/>
    <w:rsid w:val="0019207A"/>
    <w:rsid w:val="0019212A"/>
    <w:rsid w:val="001923BD"/>
    <w:rsid w:val="0019245B"/>
    <w:rsid w:val="0019257F"/>
    <w:rsid w:val="001925DB"/>
    <w:rsid w:val="00192692"/>
    <w:rsid w:val="00192788"/>
    <w:rsid w:val="00192A75"/>
    <w:rsid w:val="00192B43"/>
    <w:rsid w:val="00192B65"/>
    <w:rsid w:val="00192D84"/>
    <w:rsid w:val="001930DB"/>
    <w:rsid w:val="00193539"/>
    <w:rsid w:val="00193738"/>
    <w:rsid w:val="00193B95"/>
    <w:rsid w:val="00193C10"/>
    <w:rsid w:val="00193FA7"/>
    <w:rsid w:val="00194193"/>
    <w:rsid w:val="00194660"/>
    <w:rsid w:val="0019476A"/>
    <w:rsid w:val="00194846"/>
    <w:rsid w:val="00194D68"/>
    <w:rsid w:val="00194EE5"/>
    <w:rsid w:val="00194F52"/>
    <w:rsid w:val="001953AE"/>
    <w:rsid w:val="00195C55"/>
    <w:rsid w:val="00196244"/>
    <w:rsid w:val="0019678D"/>
    <w:rsid w:val="00196897"/>
    <w:rsid w:val="0019689C"/>
    <w:rsid w:val="00196E50"/>
    <w:rsid w:val="00196FA3"/>
    <w:rsid w:val="00197101"/>
    <w:rsid w:val="00197404"/>
    <w:rsid w:val="001977DF"/>
    <w:rsid w:val="001A0276"/>
    <w:rsid w:val="001A0280"/>
    <w:rsid w:val="001A02B9"/>
    <w:rsid w:val="001A0465"/>
    <w:rsid w:val="001A05A3"/>
    <w:rsid w:val="001A083A"/>
    <w:rsid w:val="001A0ABB"/>
    <w:rsid w:val="001A0CC3"/>
    <w:rsid w:val="001A0D35"/>
    <w:rsid w:val="001A11CD"/>
    <w:rsid w:val="001A13D7"/>
    <w:rsid w:val="001A14A9"/>
    <w:rsid w:val="001A14FB"/>
    <w:rsid w:val="001A1BC5"/>
    <w:rsid w:val="001A1ECB"/>
    <w:rsid w:val="001A1F71"/>
    <w:rsid w:val="001A20ED"/>
    <w:rsid w:val="001A216B"/>
    <w:rsid w:val="001A22DD"/>
    <w:rsid w:val="001A2335"/>
    <w:rsid w:val="001A2681"/>
    <w:rsid w:val="001A2F15"/>
    <w:rsid w:val="001A3245"/>
    <w:rsid w:val="001A336B"/>
    <w:rsid w:val="001A3493"/>
    <w:rsid w:val="001A3506"/>
    <w:rsid w:val="001A36A3"/>
    <w:rsid w:val="001A3A0E"/>
    <w:rsid w:val="001A3B0A"/>
    <w:rsid w:val="001A3B47"/>
    <w:rsid w:val="001A3EF5"/>
    <w:rsid w:val="001A42D9"/>
    <w:rsid w:val="001A45B2"/>
    <w:rsid w:val="001A464D"/>
    <w:rsid w:val="001A487F"/>
    <w:rsid w:val="001A4887"/>
    <w:rsid w:val="001A4DA0"/>
    <w:rsid w:val="001A4DC2"/>
    <w:rsid w:val="001A4DDA"/>
    <w:rsid w:val="001A51E3"/>
    <w:rsid w:val="001A5312"/>
    <w:rsid w:val="001A54DC"/>
    <w:rsid w:val="001A54F8"/>
    <w:rsid w:val="001A57D6"/>
    <w:rsid w:val="001A5A43"/>
    <w:rsid w:val="001A5C17"/>
    <w:rsid w:val="001A5CCC"/>
    <w:rsid w:val="001A5F89"/>
    <w:rsid w:val="001A632C"/>
    <w:rsid w:val="001A680D"/>
    <w:rsid w:val="001A6BA9"/>
    <w:rsid w:val="001A71D2"/>
    <w:rsid w:val="001A74B2"/>
    <w:rsid w:val="001A758A"/>
    <w:rsid w:val="001A7AB4"/>
    <w:rsid w:val="001B032E"/>
    <w:rsid w:val="001B0369"/>
    <w:rsid w:val="001B03E3"/>
    <w:rsid w:val="001B0606"/>
    <w:rsid w:val="001B0646"/>
    <w:rsid w:val="001B0929"/>
    <w:rsid w:val="001B097D"/>
    <w:rsid w:val="001B0AB2"/>
    <w:rsid w:val="001B0AF0"/>
    <w:rsid w:val="001B0B01"/>
    <w:rsid w:val="001B0B1C"/>
    <w:rsid w:val="001B0C68"/>
    <w:rsid w:val="001B0C6E"/>
    <w:rsid w:val="001B0CDE"/>
    <w:rsid w:val="001B0CE6"/>
    <w:rsid w:val="001B0E53"/>
    <w:rsid w:val="001B0F13"/>
    <w:rsid w:val="001B14A1"/>
    <w:rsid w:val="001B1513"/>
    <w:rsid w:val="001B16E2"/>
    <w:rsid w:val="001B1A48"/>
    <w:rsid w:val="001B245F"/>
    <w:rsid w:val="001B28EB"/>
    <w:rsid w:val="001B293F"/>
    <w:rsid w:val="001B2A25"/>
    <w:rsid w:val="001B2D0E"/>
    <w:rsid w:val="001B2DCF"/>
    <w:rsid w:val="001B3153"/>
    <w:rsid w:val="001B32E9"/>
    <w:rsid w:val="001B345B"/>
    <w:rsid w:val="001B380D"/>
    <w:rsid w:val="001B3AB4"/>
    <w:rsid w:val="001B3BC1"/>
    <w:rsid w:val="001B3E82"/>
    <w:rsid w:val="001B41F9"/>
    <w:rsid w:val="001B4225"/>
    <w:rsid w:val="001B4241"/>
    <w:rsid w:val="001B49AC"/>
    <w:rsid w:val="001B4F67"/>
    <w:rsid w:val="001B50DB"/>
    <w:rsid w:val="001B59C2"/>
    <w:rsid w:val="001B59E2"/>
    <w:rsid w:val="001B5AA8"/>
    <w:rsid w:val="001B5D29"/>
    <w:rsid w:val="001B5DC6"/>
    <w:rsid w:val="001B5E26"/>
    <w:rsid w:val="001B632C"/>
    <w:rsid w:val="001B6537"/>
    <w:rsid w:val="001B653C"/>
    <w:rsid w:val="001B666E"/>
    <w:rsid w:val="001B68C9"/>
    <w:rsid w:val="001B68FA"/>
    <w:rsid w:val="001B6BEC"/>
    <w:rsid w:val="001B6CC8"/>
    <w:rsid w:val="001B6DA2"/>
    <w:rsid w:val="001B6DEF"/>
    <w:rsid w:val="001B74D0"/>
    <w:rsid w:val="001B7724"/>
    <w:rsid w:val="001B775C"/>
    <w:rsid w:val="001B78B1"/>
    <w:rsid w:val="001B7B73"/>
    <w:rsid w:val="001B7CB8"/>
    <w:rsid w:val="001C0276"/>
    <w:rsid w:val="001C03CA"/>
    <w:rsid w:val="001C0B5E"/>
    <w:rsid w:val="001C0D42"/>
    <w:rsid w:val="001C1580"/>
    <w:rsid w:val="001C1E00"/>
    <w:rsid w:val="001C1E3C"/>
    <w:rsid w:val="001C1F59"/>
    <w:rsid w:val="001C226E"/>
    <w:rsid w:val="001C25F0"/>
    <w:rsid w:val="001C27C0"/>
    <w:rsid w:val="001C282C"/>
    <w:rsid w:val="001C2B8A"/>
    <w:rsid w:val="001C2BD8"/>
    <w:rsid w:val="001C2C9F"/>
    <w:rsid w:val="001C2EC0"/>
    <w:rsid w:val="001C30A5"/>
    <w:rsid w:val="001C32BE"/>
    <w:rsid w:val="001C366E"/>
    <w:rsid w:val="001C36B4"/>
    <w:rsid w:val="001C3DF9"/>
    <w:rsid w:val="001C3ED9"/>
    <w:rsid w:val="001C3F7D"/>
    <w:rsid w:val="001C401B"/>
    <w:rsid w:val="001C40E9"/>
    <w:rsid w:val="001C4484"/>
    <w:rsid w:val="001C44B9"/>
    <w:rsid w:val="001C450F"/>
    <w:rsid w:val="001C470E"/>
    <w:rsid w:val="001C4768"/>
    <w:rsid w:val="001C4CB7"/>
    <w:rsid w:val="001C4F6F"/>
    <w:rsid w:val="001C509F"/>
    <w:rsid w:val="001C543D"/>
    <w:rsid w:val="001C57B4"/>
    <w:rsid w:val="001C5C39"/>
    <w:rsid w:val="001C5C8E"/>
    <w:rsid w:val="001C5D86"/>
    <w:rsid w:val="001C5EB1"/>
    <w:rsid w:val="001C5F23"/>
    <w:rsid w:val="001C5F99"/>
    <w:rsid w:val="001C63F1"/>
    <w:rsid w:val="001C6457"/>
    <w:rsid w:val="001C682A"/>
    <w:rsid w:val="001C6A52"/>
    <w:rsid w:val="001C6C86"/>
    <w:rsid w:val="001C6D8D"/>
    <w:rsid w:val="001C6DC5"/>
    <w:rsid w:val="001C6E25"/>
    <w:rsid w:val="001C70DA"/>
    <w:rsid w:val="001C72A6"/>
    <w:rsid w:val="001C73CD"/>
    <w:rsid w:val="001C74A5"/>
    <w:rsid w:val="001C7561"/>
    <w:rsid w:val="001C76BD"/>
    <w:rsid w:val="001C79AC"/>
    <w:rsid w:val="001C7EDB"/>
    <w:rsid w:val="001D03A7"/>
    <w:rsid w:val="001D06B4"/>
    <w:rsid w:val="001D0928"/>
    <w:rsid w:val="001D0B25"/>
    <w:rsid w:val="001D0DA8"/>
    <w:rsid w:val="001D0E64"/>
    <w:rsid w:val="001D0EAB"/>
    <w:rsid w:val="001D1782"/>
    <w:rsid w:val="001D1806"/>
    <w:rsid w:val="001D18D0"/>
    <w:rsid w:val="001D1AA7"/>
    <w:rsid w:val="001D1D92"/>
    <w:rsid w:val="001D235C"/>
    <w:rsid w:val="001D262E"/>
    <w:rsid w:val="001D2782"/>
    <w:rsid w:val="001D2B9C"/>
    <w:rsid w:val="001D2D85"/>
    <w:rsid w:val="001D2E3F"/>
    <w:rsid w:val="001D2FFB"/>
    <w:rsid w:val="001D31A5"/>
    <w:rsid w:val="001D3349"/>
    <w:rsid w:val="001D34C7"/>
    <w:rsid w:val="001D3598"/>
    <w:rsid w:val="001D3825"/>
    <w:rsid w:val="001D3898"/>
    <w:rsid w:val="001D3C7A"/>
    <w:rsid w:val="001D3D19"/>
    <w:rsid w:val="001D3DAA"/>
    <w:rsid w:val="001D3E69"/>
    <w:rsid w:val="001D4BCE"/>
    <w:rsid w:val="001D4E4C"/>
    <w:rsid w:val="001D4E84"/>
    <w:rsid w:val="001D5060"/>
    <w:rsid w:val="001D512D"/>
    <w:rsid w:val="001D5380"/>
    <w:rsid w:val="001D559F"/>
    <w:rsid w:val="001D55B5"/>
    <w:rsid w:val="001D5767"/>
    <w:rsid w:val="001D5C98"/>
    <w:rsid w:val="001D5CC6"/>
    <w:rsid w:val="001D5D16"/>
    <w:rsid w:val="001D605E"/>
    <w:rsid w:val="001D62CE"/>
    <w:rsid w:val="001D64FB"/>
    <w:rsid w:val="001D662B"/>
    <w:rsid w:val="001D68E5"/>
    <w:rsid w:val="001D6940"/>
    <w:rsid w:val="001D6C92"/>
    <w:rsid w:val="001D6E16"/>
    <w:rsid w:val="001D71A5"/>
    <w:rsid w:val="001D71F7"/>
    <w:rsid w:val="001D724E"/>
    <w:rsid w:val="001D7295"/>
    <w:rsid w:val="001D7387"/>
    <w:rsid w:val="001D73B5"/>
    <w:rsid w:val="001D740B"/>
    <w:rsid w:val="001D766D"/>
    <w:rsid w:val="001D7BCF"/>
    <w:rsid w:val="001D7C0C"/>
    <w:rsid w:val="001D7CBD"/>
    <w:rsid w:val="001E02A0"/>
    <w:rsid w:val="001E0482"/>
    <w:rsid w:val="001E058D"/>
    <w:rsid w:val="001E0BA0"/>
    <w:rsid w:val="001E0D46"/>
    <w:rsid w:val="001E0E40"/>
    <w:rsid w:val="001E1177"/>
    <w:rsid w:val="001E1279"/>
    <w:rsid w:val="001E1348"/>
    <w:rsid w:val="001E13C3"/>
    <w:rsid w:val="001E1795"/>
    <w:rsid w:val="001E1BE0"/>
    <w:rsid w:val="001E20D1"/>
    <w:rsid w:val="001E2636"/>
    <w:rsid w:val="001E2779"/>
    <w:rsid w:val="001E2C8C"/>
    <w:rsid w:val="001E317E"/>
    <w:rsid w:val="001E31EE"/>
    <w:rsid w:val="001E32EC"/>
    <w:rsid w:val="001E3556"/>
    <w:rsid w:val="001E358B"/>
    <w:rsid w:val="001E35A5"/>
    <w:rsid w:val="001E35C9"/>
    <w:rsid w:val="001E3857"/>
    <w:rsid w:val="001E397C"/>
    <w:rsid w:val="001E3A8F"/>
    <w:rsid w:val="001E3C35"/>
    <w:rsid w:val="001E3D2F"/>
    <w:rsid w:val="001E43F5"/>
    <w:rsid w:val="001E4656"/>
    <w:rsid w:val="001E48BF"/>
    <w:rsid w:val="001E4CE1"/>
    <w:rsid w:val="001E4CFB"/>
    <w:rsid w:val="001E4FB5"/>
    <w:rsid w:val="001E53FE"/>
    <w:rsid w:val="001E55BB"/>
    <w:rsid w:val="001E55FA"/>
    <w:rsid w:val="001E56B9"/>
    <w:rsid w:val="001E59A5"/>
    <w:rsid w:val="001E5D15"/>
    <w:rsid w:val="001E5F1F"/>
    <w:rsid w:val="001E5FDC"/>
    <w:rsid w:val="001E62FB"/>
    <w:rsid w:val="001E689A"/>
    <w:rsid w:val="001E68CD"/>
    <w:rsid w:val="001E696E"/>
    <w:rsid w:val="001E6BB8"/>
    <w:rsid w:val="001E6D85"/>
    <w:rsid w:val="001E6F3D"/>
    <w:rsid w:val="001E71F1"/>
    <w:rsid w:val="001E72EF"/>
    <w:rsid w:val="001E72FB"/>
    <w:rsid w:val="001E7336"/>
    <w:rsid w:val="001E7420"/>
    <w:rsid w:val="001E7505"/>
    <w:rsid w:val="001E76DB"/>
    <w:rsid w:val="001E7C41"/>
    <w:rsid w:val="001E7FCA"/>
    <w:rsid w:val="001F05DD"/>
    <w:rsid w:val="001F0E2F"/>
    <w:rsid w:val="001F0F02"/>
    <w:rsid w:val="001F12C1"/>
    <w:rsid w:val="001F135C"/>
    <w:rsid w:val="001F14C6"/>
    <w:rsid w:val="001F16ED"/>
    <w:rsid w:val="001F185A"/>
    <w:rsid w:val="001F1860"/>
    <w:rsid w:val="001F1AAA"/>
    <w:rsid w:val="001F1AF2"/>
    <w:rsid w:val="001F1C20"/>
    <w:rsid w:val="001F1D91"/>
    <w:rsid w:val="001F2066"/>
    <w:rsid w:val="001F257E"/>
    <w:rsid w:val="001F2AC4"/>
    <w:rsid w:val="001F2C3D"/>
    <w:rsid w:val="001F2EC2"/>
    <w:rsid w:val="001F30C8"/>
    <w:rsid w:val="001F32EC"/>
    <w:rsid w:val="001F3553"/>
    <w:rsid w:val="001F3985"/>
    <w:rsid w:val="001F3B37"/>
    <w:rsid w:val="001F3B4D"/>
    <w:rsid w:val="001F3E64"/>
    <w:rsid w:val="001F3EFB"/>
    <w:rsid w:val="001F4188"/>
    <w:rsid w:val="001F42A4"/>
    <w:rsid w:val="001F434E"/>
    <w:rsid w:val="001F44D7"/>
    <w:rsid w:val="001F44E4"/>
    <w:rsid w:val="001F4A84"/>
    <w:rsid w:val="001F4B30"/>
    <w:rsid w:val="001F4B45"/>
    <w:rsid w:val="001F4E38"/>
    <w:rsid w:val="001F4F86"/>
    <w:rsid w:val="001F52C5"/>
    <w:rsid w:val="001F5755"/>
    <w:rsid w:val="001F576C"/>
    <w:rsid w:val="001F5BED"/>
    <w:rsid w:val="001F5C20"/>
    <w:rsid w:val="001F5C9C"/>
    <w:rsid w:val="001F6041"/>
    <w:rsid w:val="001F60EE"/>
    <w:rsid w:val="001F6139"/>
    <w:rsid w:val="001F6437"/>
    <w:rsid w:val="001F653F"/>
    <w:rsid w:val="001F6CE2"/>
    <w:rsid w:val="001F6CFA"/>
    <w:rsid w:val="001F75AF"/>
    <w:rsid w:val="001F7A27"/>
    <w:rsid w:val="001F7A70"/>
    <w:rsid w:val="001F7E54"/>
    <w:rsid w:val="001F7F7A"/>
    <w:rsid w:val="0020029D"/>
    <w:rsid w:val="002006B1"/>
    <w:rsid w:val="0020079D"/>
    <w:rsid w:val="00200988"/>
    <w:rsid w:val="00200B66"/>
    <w:rsid w:val="00200BC2"/>
    <w:rsid w:val="00200CCF"/>
    <w:rsid w:val="00200DB3"/>
    <w:rsid w:val="00201018"/>
    <w:rsid w:val="0020125E"/>
    <w:rsid w:val="00201361"/>
    <w:rsid w:val="002013AC"/>
    <w:rsid w:val="0020193D"/>
    <w:rsid w:val="00201965"/>
    <w:rsid w:val="00201E08"/>
    <w:rsid w:val="00202575"/>
    <w:rsid w:val="00202770"/>
    <w:rsid w:val="002028FE"/>
    <w:rsid w:val="00202C7D"/>
    <w:rsid w:val="00202E37"/>
    <w:rsid w:val="00202E9B"/>
    <w:rsid w:val="00202F90"/>
    <w:rsid w:val="00203114"/>
    <w:rsid w:val="00203311"/>
    <w:rsid w:val="00203467"/>
    <w:rsid w:val="00203560"/>
    <w:rsid w:val="002036D9"/>
    <w:rsid w:val="002038D6"/>
    <w:rsid w:val="00203AF3"/>
    <w:rsid w:val="00203B1C"/>
    <w:rsid w:val="00203C96"/>
    <w:rsid w:val="00203D01"/>
    <w:rsid w:val="00203EFA"/>
    <w:rsid w:val="00204002"/>
    <w:rsid w:val="00204004"/>
    <w:rsid w:val="00204381"/>
    <w:rsid w:val="002043DB"/>
    <w:rsid w:val="002048F1"/>
    <w:rsid w:val="00204AD9"/>
    <w:rsid w:val="00204C4E"/>
    <w:rsid w:val="00204C88"/>
    <w:rsid w:val="00205082"/>
    <w:rsid w:val="00205594"/>
    <w:rsid w:val="002055F4"/>
    <w:rsid w:val="00205650"/>
    <w:rsid w:val="00205776"/>
    <w:rsid w:val="002058C0"/>
    <w:rsid w:val="0020599E"/>
    <w:rsid w:val="002059CB"/>
    <w:rsid w:val="002059E7"/>
    <w:rsid w:val="00205D57"/>
    <w:rsid w:val="00206486"/>
    <w:rsid w:val="002066BC"/>
    <w:rsid w:val="002066F6"/>
    <w:rsid w:val="002067ED"/>
    <w:rsid w:val="002068C6"/>
    <w:rsid w:val="00206E20"/>
    <w:rsid w:val="00206EB3"/>
    <w:rsid w:val="00207153"/>
    <w:rsid w:val="00207194"/>
    <w:rsid w:val="00207197"/>
    <w:rsid w:val="002071BB"/>
    <w:rsid w:val="002075F0"/>
    <w:rsid w:val="002078A7"/>
    <w:rsid w:val="002078D8"/>
    <w:rsid w:val="00207E30"/>
    <w:rsid w:val="00210032"/>
    <w:rsid w:val="0021018B"/>
    <w:rsid w:val="002104A3"/>
    <w:rsid w:val="00210585"/>
    <w:rsid w:val="002108A4"/>
    <w:rsid w:val="00210AF8"/>
    <w:rsid w:val="00210E44"/>
    <w:rsid w:val="0021156A"/>
    <w:rsid w:val="002117A3"/>
    <w:rsid w:val="00211AE3"/>
    <w:rsid w:val="00211B40"/>
    <w:rsid w:val="00211BC0"/>
    <w:rsid w:val="00211C56"/>
    <w:rsid w:val="00211D98"/>
    <w:rsid w:val="00211F1D"/>
    <w:rsid w:val="0021216A"/>
    <w:rsid w:val="002122F0"/>
    <w:rsid w:val="002124BA"/>
    <w:rsid w:val="00212649"/>
    <w:rsid w:val="00212726"/>
    <w:rsid w:val="0021275D"/>
    <w:rsid w:val="00212904"/>
    <w:rsid w:val="00212A93"/>
    <w:rsid w:val="0021314C"/>
    <w:rsid w:val="0021324F"/>
    <w:rsid w:val="002134B0"/>
    <w:rsid w:val="002137EF"/>
    <w:rsid w:val="002139D2"/>
    <w:rsid w:val="00213A3D"/>
    <w:rsid w:val="00213AAA"/>
    <w:rsid w:val="00214035"/>
    <w:rsid w:val="0021415E"/>
    <w:rsid w:val="002143C6"/>
    <w:rsid w:val="00214451"/>
    <w:rsid w:val="00214A21"/>
    <w:rsid w:val="00214E36"/>
    <w:rsid w:val="00215025"/>
    <w:rsid w:val="00215031"/>
    <w:rsid w:val="00215609"/>
    <w:rsid w:val="00215B93"/>
    <w:rsid w:val="00215E59"/>
    <w:rsid w:val="0021642D"/>
    <w:rsid w:val="002165AD"/>
    <w:rsid w:val="002166A9"/>
    <w:rsid w:val="002167A3"/>
    <w:rsid w:val="002168E6"/>
    <w:rsid w:val="00216CF7"/>
    <w:rsid w:val="00216E6E"/>
    <w:rsid w:val="00216EF2"/>
    <w:rsid w:val="00217043"/>
    <w:rsid w:val="002170A5"/>
    <w:rsid w:val="002172F9"/>
    <w:rsid w:val="00217504"/>
    <w:rsid w:val="002176D2"/>
    <w:rsid w:val="00217844"/>
    <w:rsid w:val="00217913"/>
    <w:rsid w:val="00217BF9"/>
    <w:rsid w:val="00217C03"/>
    <w:rsid w:val="002203FC"/>
    <w:rsid w:val="00220672"/>
    <w:rsid w:val="00220925"/>
    <w:rsid w:val="00220D62"/>
    <w:rsid w:val="00220EFA"/>
    <w:rsid w:val="002210E2"/>
    <w:rsid w:val="002211A9"/>
    <w:rsid w:val="0022182C"/>
    <w:rsid w:val="00221B2D"/>
    <w:rsid w:val="00221D89"/>
    <w:rsid w:val="002221DE"/>
    <w:rsid w:val="0022261E"/>
    <w:rsid w:val="00222686"/>
    <w:rsid w:val="00222874"/>
    <w:rsid w:val="00222AA4"/>
    <w:rsid w:val="00222B93"/>
    <w:rsid w:val="00222C19"/>
    <w:rsid w:val="00222D7E"/>
    <w:rsid w:val="0022322C"/>
    <w:rsid w:val="002232C0"/>
    <w:rsid w:val="00223974"/>
    <w:rsid w:val="00223A6E"/>
    <w:rsid w:val="00223EF8"/>
    <w:rsid w:val="00224148"/>
    <w:rsid w:val="002248A9"/>
    <w:rsid w:val="00224C73"/>
    <w:rsid w:val="00224EB3"/>
    <w:rsid w:val="0022512A"/>
    <w:rsid w:val="002251E3"/>
    <w:rsid w:val="00225310"/>
    <w:rsid w:val="0022588C"/>
    <w:rsid w:val="0022599D"/>
    <w:rsid w:val="00225B00"/>
    <w:rsid w:val="00225D1D"/>
    <w:rsid w:val="0022616A"/>
    <w:rsid w:val="00226370"/>
    <w:rsid w:val="0022661C"/>
    <w:rsid w:val="00226630"/>
    <w:rsid w:val="0022669D"/>
    <w:rsid w:val="002266C7"/>
    <w:rsid w:val="00227323"/>
    <w:rsid w:val="00227739"/>
    <w:rsid w:val="0022778F"/>
    <w:rsid w:val="0023016B"/>
    <w:rsid w:val="002307A9"/>
    <w:rsid w:val="00230964"/>
    <w:rsid w:val="00230B2D"/>
    <w:rsid w:val="00230D71"/>
    <w:rsid w:val="00230D7E"/>
    <w:rsid w:val="0023105D"/>
    <w:rsid w:val="002310FA"/>
    <w:rsid w:val="002314A8"/>
    <w:rsid w:val="00231519"/>
    <w:rsid w:val="0023210E"/>
    <w:rsid w:val="002321E4"/>
    <w:rsid w:val="0023233E"/>
    <w:rsid w:val="00232451"/>
    <w:rsid w:val="002327C3"/>
    <w:rsid w:val="00232875"/>
    <w:rsid w:val="00232A7A"/>
    <w:rsid w:val="00232ADB"/>
    <w:rsid w:val="00232D56"/>
    <w:rsid w:val="00232ED8"/>
    <w:rsid w:val="0023363A"/>
    <w:rsid w:val="00233695"/>
    <w:rsid w:val="00233BF5"/>
    <w:rsid w:val="00233BFD"/>
    <w:rsid w:val="00233E09"/>
    <w:rsid w:val="00233F49"/>
    <w:rsid w:val="00234267"/>
    <w:rsid w:val="002342BF"/>
    <w:rsid w:val="00234334"/>
    <w:rsid w:val="002343DF"/>
    <w:rsid w:val="002345EF"/>
    <w:rsid w:val="00234AB1"/>
    <w:rsid w:val="00234D6E"/>
    <w:rsid w:val="00234E65"/>
    <w:rsid w:val="00234F5F"/>
    <w:rsid w:val="00235154"/>
    <w:rsid w:val="002351D7"/>
    <w:rsid w:val="002353CF"/>
    <w:rsid w:val="002355F4"/>
    <w:rsid w:val="00235660"/>
    <w:rsid w:val="00235C3A"/>
    <w:rsid w:val="00235CF5"/>
    <w:rsid w:val="0023614A"/>
    <w:rsid w:val="00236357"/>
    <w:rsid w:val="002363E5"/>
    <w:rsid w:val="0023683E"/>
    <w:rsid w:val="00236CB0"/>
    <w:rsid w:val="00236E1E"/>
    <w:rsid w:val="00236E24"/>
    <w:rsid w:val="00237040"/>
    <w:rsid w:val="00237221"/>
    <w:rsid w:val="00237461"/>
    <w:rsid w:val="002374D7"/>
    <w:rsid w:val="00237A9D"/>
    <w:rsid w:val="00240038"/>
    <w:rsid w:val="0024011C"/>
    <w:rsid w:val="00240227"/>
    <w:rsid w:val="002403D9"/>
    <w:rsid w:val="00240A3A"/>
    <w:rsid w:val="00240BE8"/>
    <w:rsid w:val="00240C85"/>
    <w:rsid w:val="00240EDB"/>
    <w:rsid w:val="00240FFF"/>
    <w:rsid w:val="00241114"/>
    <w:rsid w:val="002412D5"/>
    <w:rsid w:val="002413A9"/>
    <w:rsid w:val="00241459"/>
    <w:rsid w:val="0024153A"/>
    <w:rsid w:val="00241558"/>
    <w:rsid w:val="00241578"/>
    <w:rsid w:val="002418F5"/>
    <w:rsid w:val="00241B65"/>
    <w:rsid w:val="00242062"/>
    <w:rsid w:val="002422DB"/>
    <w:rsid w:val="00242690"/>
    <w:rsid w:val="002427E1"/>
    <w:rsid w:val="00242D8B"/>
    <w:rsid w:val="00242F0D"/>
    <w:rsid w:val="00242F50"/>
    <w:rsid w:val="00243870"/>
    <w:rsid w:val="00243F61"/>
    <w:rsid w:val="00243FE7"/>
    <w:rsid w:val="00244AE0"/>
    <w:rsid w:val="00244E76"/>
    <w:rsid w:val="00244FA9"/>
    <w:rsid w:val="00244FC0"/>
    <w:rsid w:val="00244FEC"/>
    <w:rsid w:val="0024506C"/>
    <w:rsid w:val="002453BC"/>
    <w:rsid w:val="00245559"/>
    <w:rsid w:val="0024572D"/>
    <w:rsid w:val="00245957"/>
    <w:rsid w:val="00245D05"/>
    <w:rsid w:val="0024638E"/>
    <w:rsid w:val="00246407"/>
    <w:rsid w:val="002466C3"/>
    <w:rsid w:val="00246916"/>
    <w:rsid w:val="00246B4B"/>
    <w:rsid w:val="00246EA3"/>
    <w:rsid w:val="002472AD"/>
    <w:rsid w:val="0024741E"/>
    <w:rsid w:val="002474C5"/>
    <w:rsid w:val="00247986"/>
    <w:rsid w:val="00247A60"/>
    <w:rsid w:val="00247C04"/>
    <w:rsid w:val="00247E9B"/>
    <w:rsid w:val="0025011C"/>
    <w:rsid w:val="00250271"/>
    <w:rsid w:val="00250731"/>
    <w:rsid w:val="00250776"/>
    <w:rsid w:val="00250A9B"/>
    <w:rsid w:val="00250B54"/>
    <w:rsid w:val="00250BE4"/>
    <w:rsid w:val="00251147"/>
    <w:rsid w:val="0025119D"/>
    <w:rsid w:val="002516E7"/>
    <w:rsid w:val="00251CD1"/>
    <w:rsid w:val="00251D0F"/>
    <w:rsid w:val="00251EE8"/>
    <w:rsid w:val="00252360"/>
    <w:rsid w:val="002523D4"/>
    <w:rsid w:val="0025278B"/>
    <w:rsid w:val="002527F3"/>
    <w:rsid w:val="00252D48"/>
    <w:rsid w:val="00253167"/>
    <w:rsid w:val="00253275"/>
    <w:rsid w:val="0025374E"/>
    <w:rsid w:val="0025382E"/>
    <w:rsid w:val="00253997"/>
    <w:rsid w:val="00253B28"/>
    <w:rsid w:val="00253C93"/>
    <w:rsid w:val="00253E69"/>
    <w:rsid w:val="0025426D"/>
    <w:rsid w:val="0025436E"/>
    <w:rsid w:val="00254403"/>
    <w:rsid w:val="00254BC6"/>
    <w:rsid w:val="00254DE8"/>
    <w:rsid w:val="00254F17"/>
    <w:rsid w:val="002553A0"/>
    <w:rsid w:val="002554FA"/>
    <w:rsid w:val="002555A9"/>
    <w:rsid w:val="00255611"/>
    <w:rsid w:val="00255A2C"/>
    <w:rsid w:val="00255F6F"/>
    <w:rsid w:val="00256073"/>
    <w:rsid w:val="002567B3"/>
    <w:rsid w:val="00256CDE"/>
    <w:rsid w:val="002576E4"/>
    <w:rsid w:val="00257733"/>
    <w:rsid w:val="00257848"/>
    <w:rsid w:val="00257903"/>
    <w:rsid w:val="00257AF3"/>
    <w:rsid w:val="00257B53"/>
    <w:rsid w:val="00257C53"/>
    <w:rsid w:val="00257D62"/>
    <w:rsid w:val="002601FE"/>
    <w:rsid w:val="00260396"/>
    <w:rsid w:val="0026078D"/>
    <w:rsid w:val="00260B6B"/>
    <w:rsid w:val="00260BF2"/>
    <w:rsid w:val="00260C01"/>
    <w:rsid w:val="0026151E"/>
    <w:rsid w:val="00261543"/>
    <w:rsid w:val="0026183C"/>
    <w:rsid w:val="00261858"/>
    <w:rsid w:val="00261862"/>
    <w:rsid w:val="00261C42"/>
    <w:rsid w:val="00261DA8"/>
    <w:rsid w:val="00261DEE"/>
    <w:rsid w:val="00261E66"/>
    <w:rsid w:val="002625E4"/>
    <w:rsid w:val="002627F7"/>
    <w:rsid w:val="002628BA"/>
    <w:rsid w:val="0026295A"/>
    <w:rsid w:val="00262A60"/>
    <w:rsid w:val="00262D43"/>
    <w:rsid w:val="00263292"/>
    <w:rsid w:val="00263744"/>
    <w:rsid w:val="002639A6"/>
    <w:rsid w:val="00263CF2"/>
    <w:rsid w:val="00263D46"/>
    <w:rsid w:val="00263D6D"/>
    <w:rsid w:val="00264392"/>
    <w:rsid w:val="0026485C"/>
    <w:rsid w:val="002648E5"/>
    <w:rsid w:val="0026495D"/>
    <w:rsid w:val="00264B16"/>
    <w:rsid w:val="00264BE6"/>
    <w:rsid w:val="00264CF3"/>
    <w:rsid w:val="00264E73"/>
    <w:rsid w:val="00265202"/>
    <w:rsid w:val="0026599F"/>
    <w:rsid w:val="00265B6C"/>
    <w:rsid w:val="00265C16"/>
    <w:rsid w:val="00265C4E"/>
    <w:rsid w:val="00265DAB"/>
    <w:rsid w:val="00265E1D"/>
    <w:rsid w:val="00266049"/>
    <w:rsid w:val="002661FB"/>
    <w:rsid w:val="002668B7"/>
    <w:rsid w:val="00266E9B"/>
    <w:rsid w:val="00266F44"/>
    <w:rsid w:val="002670C5"/>
    <w:rsid w:val="002676FC"/>
    <w:rsid w:val="00267C17"/>
    <w:rsid w:val="00267D60"/>
    <w:rsid w:val="00270032"/>
    <w:rsid w:val="00270278"/>
    <w:rsid w:val="00270956"/>
    <w:rsid w:val="00270AED"/>
    <w:rsid w:val="00270B68"/>
    <w:rsid w:val="00271215"/>
    <w:rsid w:val="002712C8"/>
    <w:rsid w:val="002715E2"/>
    <w:rsid w:val="00271751"/>
    <w:rsid w:val="00271882"/>
    <w:rsid w:val="00271BC0"/>
    <w:rsid w:val="00271E88"/>
    <w:rsid w:val="0027236D"/>
    <w:rsid w:val="00272BCA"/>
    <w:rsid w:val="00272C5D"/>
    <w:rsid w:val="00272E04"/>
    <w:rsid w:val="00272E2D"/>
    <w:rsid w:val="002730B2"/>
    <w:rsid w:val="00273879"/>
    <w:rsid w:val="00273D70"/>
    <w:rsid w:val="00273DD4"/>
    <w:rsid w:val="00273E60"/>
    <w:rsid w:val="00273FF3"/>
    <w:rsid w:val="00274036"/>
    <w:rsid w:val="0027424A"/>
    <w:rsid w:val="002743D3"/>
    <w:rsid w:val="002744B6"/>
    <w:rsid w:val="00274606"/>
    <w:rsid w:val="0027462B"/>
    <w:rsid w:val="00274812"/>
    <w:rsid w:val="0027486A"/>
    <w:rsid w:val="002748F5"/>
    <w:rsid w:val="00274905"/>
    <w:rsid w:val="0027515E"/>
    <w:rsid w:val="002753A2"/>
    <w:rsid w:val="002753E2"/>
    <w:rsid w:val="0027541A"/>
    <w:rsid w:val="00275701"/>
    <w:rsid w:val="00275990"/>
    <w:rsid w:val="00275B7B"/>
    <w:rsid w:val="00275DDD"/>
    <w:rsid w:val="00275DF9"/>
    <w:rsid w:val="00276114"/>
    <w:rsid w:val="00276276"/>
    <w:rsid w:val="00276329"/>
    <w:rsid w:val="002763DB"/>
    <w:rsid w:val="002764D1"/>
    <w:rsid w:val="002766EE"/>
    <w:rsid w:val="00276B5A"/>
    <w:rsid w:val="00276BEE"/>
    <w:rsid w:val="00276D05"/>
    <w:rsid w:val="00276E64"/>
    <w:rsid w:val="00276FF1"/>
    <w:rsid w:val="002770D3"/>
    <w:rsid w:val="0027711B"/>
    <w:rsid w:val="002774DD"/>
    <w:rsid w:val="00277944"/>
    <w:rsid w:val="002779D5"/>
    <w:rsid w:val="00277E73"/>
    <w:rsid w:val="0028003D"/>
    <w:rsid w:val="00280B30"/>
    <w:rsid w:val="00280C59"/>
    <w:rsid w:val="002812C8"/>
    <w:rsid w:val="002816BC"/>
    <w:rsid w:val="0028195F"/>
    <w:rsid w:val="00281ACE"/>
    <w:rsid w:val="00281F1B"/>
    <w:rsid w:val="00281FD3"/>
    <w:rsid w:val="00282615"/>
    <w:rsid w:val="00282788"/>
    <w:rsid w:val="00282844"/>
    <w:rsid w:val="0028293B"/>
    <w:rsid w:val="002829CF"/>
    <w:rsid w:val="00282AE7"/>
    <w:rsid w:val="00282BB5"/>
    <w:rsid w:val="0028302E"/>
    <w:rsid w:val="00283151"/>
    <w:rsid w:val="002834F8"/>
    <w:rsid w:val="002837C1"/>
    <w:rsid w:val="002839D4"/>
    <w:rsid w:val="00283AD1"/>
    <w:rsid w:val="00283D3F"/>
    <w:rsid w:val="00283D75"/>
    <w:rsid w:val="00284086"/>
    <w:rsid w:val="002841BE"/>
    <w:rsid w:val="0028439A"/>
    <w:rsid w:val="00284710"/>
    <w:rsid w:val="002847A6"/>
    <w:rsid w:val="00284B15"/>
    <w:rsid w:val="00284DBE"/>
    <w:rsid w:val="00284EAA"/>
    <w:rsid w:val="00284F82"/>
    <w:rsid w:val="0028510E"/>
    <w:rsid w:val="002853F1"/>
    <w:rsid w:val="00285622"/>
    <w:rsid w:val="00285717"/>
    <w:rsid w:val="0028587F"/>
    <w:rsid w:val="00285A42"/>
    <w:rsid w:val="00285BF1"/>
    <w:rsid w:val="00286567"/>
    <w:rsid w:val="00286A45"/>
    <w:rsid w:val="00286AA0"/>
    <w:rsid w:val="00286B55"/>
    <w:rsid w:val="00286DD6"/>
    <w:rsid w:val="00286E09"/>
    <w:rsid w:val="00286E4B"/>
    <w:rsid w:val="0028707E"/>
    <w:rsid w:val="002872E2"/>
    <w:rsid w:val="0028744E"/>
    <w:rsid w:val="0028747F"/>
    <w:rsid w:val="00287651"/>
    <w:rsid w:val="002879D2"/>
    <w:rsid w:val="00287D5D"/>
    <w:rsid w:val="00287E1E"/>
    <w:rsid w:val="00287E5F"/>
    <w:rsid w:val="00287F50"/>
    <w:rsid w:val="00287F5F"/>
    <w:rsid w:val="002901FC"/>
    <w:rsid w:val="002902F3"/>
    <w:rsid w:val="002903B4"/>
    <w:rsid w:val="002904F8"/>
    <w:rsid w:val="0029076B"/>
    <w:rsid w:val="002908F1"/>
    <w:rsid w:val="00290C92"/>
    <w:rsid w:val="00290CD3"/>
    <w:rsid w:val="00291238"/>
    <w:rsid w:val="0029148F"/>
    <w:rsid w:val="002915F6"/>
    <w:rsid w:val="00291618"/>
    <w:rsid w:val="00291767"/>
    <w:rsid w:val="0029177A"/>
    <w:rsid w:val="00291AD9"/>
    <w:rsid w:val="00292084"/>
    <w:rsid w:val="00292545"/>
    <w:rsid w:val="002925AC"/>
    <w:rsid w:val="0029289F"/>
    <w:rsid w:val="00292A6F"/>
    <w:rsid w:val="002930CC"/>
    <w:rsid w:val="002931FF"/>
    <w:rsid w:val="00293957"/>
    <w:rsid w:val="00293DBC"/>
    <w:rsid w:val="00293F35"/>
    <w:rsid w:val="00293F83"/>
    <w:rsid w:val="00293FBA"/>
    <w:rsid w:val="00294068"/>
    <w:rsid w:val="00294157"/>
    <w:rsid w:val="002941FB"/>
    <w:rsid w:val="00294202"/>
    <w:rsid w:val="00294807"/>
    <w:rsid w:val="00294C05"/>
    <w:rsid w:val="0029534F"/>
    <w:rsid w:val="00295434"/>
    <w:rsid w:val="0029557A"/>
    <w:rsid w:val="00295ADA"/>
    <w:rsid w:val="00296759"/>
    <w:rsid w:val="00296985"/>
    <w:rsid w:val="00296AC8"/>
    <w:rsid w:val="00296CC0"/>
    <w:rsid w:val="00296F23"/>
    <w:rsid w:val="0029712F"/>
    <w:rsid w:val="00297367"/>
    <w:rsid w:val="0029762F"/>
    <w:rsid w:val="0029771E"/>
    <w:rsid w:val="00297B77"/>
    <w:rsid w:val="00297C9D"/>
    <w:rsid w:val="00297D0A"/>
    <w:rsid w:val="00297D48"/>
    <w:rsid w:val="00297F81"/>
    <w:rsid w:val="002A00AE"/>
    <w:rsid w:val="002A0143"/>
    <w:rsid w:val="002A02AD"/>
    <w:rsid w:val="002A04D4"/>
    <w:rsid w:val="002A05B8"/>
    <w:rsid w:val="002A0654"/>
    <w:rsid w:val="002A095A"/>
    <w:rsid w:val="002A0976"/>
    <w:rsid w:val="002A0982"/>
    <w:rsid w:val="002A0A07"/>
    <w:rsid w:val="002A0F7B"/>
    <w:rsid w:val="002A108E"/>
    <w:rsid w:val="002A1090"/>
    <w:rsid w:val="002A1695"/>
    <w:rsid w:val="002A169D"/>
    <w:rsid w:val="002A1BD7"/>
    <w:rsid w:val="002A1C27"/>
    <w:rsid w:val="002A1C3C"/>
    <w:rsid w:val="002A1CFB"/>
    <w:rsid w:val="002A238B"/>
    <w:rsid w:val="002A239E"/>
    <w:rsid w:val="002A25C8"/>
    <w:rsid w:val="002A28AB"/>
    <w:rsid w:val="002A2D6A"/>
    <w:rsid w:val="002A3CBF"/>
    <w:rsid w:val="002A3E2D"/>
    <w:rsid w:val="002A3F6A"/>
    <w:rsid w:val="002A3FAA"/>
    <w:rsid w:val="002A4022"/>
    <w:rsid w:val="002A4371"/>
    <w:rsid w:val="002A44B0"/>
    <w:rsid w:val="002A45AD"/>
    <w:rsid w:val="002A4653"/>
    <w:rsid w:val="002A4672"/>
    <w:rsid w:val="002A4B57"/>
    <w:rsid w:val="002A4CF5"/>
    <w:rsid w:val="002A4D21"/>
    <w:rsid w:val="002A4DF1"/>
    <w:rsid w:val="002A50AF"/>
    <w:rsid w:val="002A513A"/>
    <w:rsid w:val="002A5197"/>
    <w:rsid w:val="002A528D"/>
    <w:rsid w:val="002A541C"/>
    <w:rsid w:val="002A56F8"/>
    <w:rsid w:val="002A597B"/>
    <w:rsid w:val="002A5992"/>
    <w:rsid w:val="002A5FCC"/>
    <w:rsid w:val="002A60BD"/>
    <w:rsid w:val="002A61A9"/>
    <w:rsid w:val="002A64D8"/>
    <w:rsid w:val="002A6583"/>
    <w:rsid w:val="002A66DB"/>
    <w:rsid w:val="002A6AD6"/>
    <w:rsid w:val="002A6BA3"/>
    <w:rsid w:val="002A6D2F"/>
    <w:rsid w:val="002A6D43"/>
    <w:rsid w:val="002A7401"/>
    <w:rsid w:val="002A7881"/>
    <w:rsid w:val="002B0207"/>
    <w:rsid w:val="002B0395"/>
    <w:rsid w:val="002B03B0"/>
    <w:rsid w:val="002B049F"/>
    <w:rsid w:val="002B1086"/>
    <w:rsid w:val="002B1645"/>
    <w:rsid w:val="002B1950"/>
    <w:rsid w:val="002B19EE"/>
    <w:rsid w:val="002B1D7B"/>
    <w:rsid w:val="002B1D8C"/>
    <w:rsid w:val="002B2222"/>
    <w:rsid w:val="002B2274"/>
    <w:rsid w:val="002B2438"/>
    <w:rsid w:val="002B2488"/>
    <w:rsid w:val="002B2641"/>
    <w:rsid w:val="002B285F"/>
    <w:rsid w:val="002B287F"/>
    <w:rsid w:val="002B32B2"/>
    <w:rsid w:val="002B3DF7"/>
    <w:rsid w:val="002B3F36"/>
    <w:rsid w:val="002B3F7C"/>
    <w:rsid w:val="002B4043"/>
    <w:rsid w:val="002B46AC"/>
    <w:rsid w:val="002B4D1B"/>
    <w:rsid w:val="002B4EC2"/>
    <w:rsid w:val="002B510E"/>
    <w:rsid w:val="002B5196"/>
    <w:rsid w:val="002B59D3"/>
    <w:rsid w:val="002B5C70"/>
    <w:rsid w:val="002B5CF1"/>
    <w:rsid w:val="002B5E6A"/>
    <w:rsid w:val="002B61D5"/>
    <w:rsid w:val="002B6202"/>
    <w:rsid w:val="002B64F0"/>
    <w:rsid w:val="002B65DB"/>
    <w:rsid w:val="002B68B1"/>
    <w:rsid w:val="002B6907"/>
    <w:rsid w:val="002B69B5"/>
    <w:rsid w:val="002B6D0E"/>
    <w:rsid w:val="002B6E62"/>
    <w:rsid w:val="002B7834"/>
    <w:rsid w:val="002B7DDA"/>
    <w:rsid w:val="002B7E0F"/>
    <w:rsid w:val="002B7E69"/>
    <w:rsid w:val="002C04C1"/>
    <w:rsid w:val="002C0812"/>
    <w:rsid w:val="002C0F8D"/>
    <w:rsid w:val="002C1300"/>
    <w:rsid w:val="002C1578"/>
    <w:rsid w:val="002C15F7"/>
    <w:rsid w:val="002C17C1"/>
    <w:rsid w:val="002C19B0"/>
    <w:rsid w:val="002C2342"/>
    <w:rsid w:val="002C2374"/>
    <w:rsid w:val="002C2575"/>
    <w:rsid w:val="002C26D5"/>
    <w:rsid w:val="002C2930"/>
    <w:rsid w:val="002C2961"/>
    <w:rsid w:val="002C2A4F"/>
    <w:rsid w:val="002C2A9E"/>
    <w:rsid w:val="002C2DAF"/>
    <w:rsid w:val="002C2EE7"/>
    <w:rsid w:val="002C2F2A"/>
    <w:rsid w:val="002C2F42"/>
    <w:rsid w:val="002C3204"/>
    <w:rsid w:val="002C3325"/>
    <w:rsid w:val="002C345C"/>
    <w:rsid w:val="002C3736"/>
    <w:rsid w:val="002C391A"/>
    <w:rsid w:val="002C3A39"/>
    <w:rsid w:val="002C3A72"/>
    <w:rsid w:val="002C3CFC"/>
    <w:rsid w:val="002C4294"/>
    <w:rsid w:val="002C45A6"/>
    <w:rsid w:val="002C45DA"/>
    <w:rsid w:val="002C4648"/>
    <w:rsid w:val="002C4805"/>
    <w:rsid w:val="002C4901"/>
    <w:rsid w:val="002C4BE1"/>
    <w:rsid w:val="002C4F75"/>
    <w:rsid w:val="002C504C"/>
    <w:rsid w:val="002C5427"/>
    <w:rsid w:val="002C58FC"/>
    <w:rsid w:val="002C5A61"/>
    <w:rsid w:val="002C60E9"/>
    <w:rsid w:val="002C6265"/>
    <w:rsid w:val="002C630C"/>
    <w:rsid w:val="002C6391"/>
    <w:rsid w:val="002C6393"/>
    <w:rsid w:val="002C648D"/>
    <w:rsid w:val="002C64A9"/>
    <w:rsid w:val="002C665D"/>
    <w:rsid w:val="002C6852"/>
    <w:rsid w:val="002C6A5B"/>
    <w:rsid w:val="002C6A70"/>
    <w:rsid w:val="002C6B63"/>
    <w:rsid w:val="002C6D0C"/>
    <w:rsid w:val="002C6D17"/>
    <w:rsid w:val="002C70C9"/>
    <w:rsid w:val="002C721C"/>
    <w:rsid w:val="002C757E"/>
    <w:rsid w:val="002C75EE"/>
    <w:rsid w:val="002C771E"/>
    <w:rsid w:val="002C7764"/>
    <w:rsid w:val="002C77DF"/>
    <w:rsid w:val="002C7823"/>
    <w:rsid w:val="002C7F13"/>
    <w:rsid w:val="002D0240"/>
    <w:rsid w:val="002D0444"/>
    <w:rsid w:val="002D06E8"/>
    <w:rsid w:val="002D071E"/>
    <w:rsid w:val="002D0B52"/>
    <w:rsid w:val="002D0C5D"/>
    <w:rsid w:val="002D0DE5"/>
    <w:rsid w:val="002D0F2C"/>
    <w:rsid w:val="002D1042"/>
    <w:rsid w:val="002D13C3"/>
    <w:rsid w:val="002D1551"/>
    <w:rsid w:val="002D15CD"/>
    <w:rsid w:val="002D1888"/>
    <w:rsid w:val="002D1C96"/>
    <w:rsid w:val="002D1D7F"/>
    <w:rsid w:val="002D207D"/>
    <w:rsid w:val="002D2164"/>
    <w:rsid w:val="002D21B8"/>
    <w:rsid w:val="002D2622"/>
    <w:rsid w:val="002D2815"/>
    <w:rsid w:val="002D2DF9"/>
    <w:rsid w:val="002D2EE8"/>
    <w:rsid w:val="002D2FA3"/>
    <w:rsid w:val="002D2FC7"/>
    <w:rsid w:val="002D36BF"/>
    <w:rsid w:val="002D3AEF"/>
    <w:rsid w:val="002D3E00"/>
    <w:rsid w:val="002D3ECE"/>
    <w:rsid w:val="002D4348"/>
    <w:rsid w:val="002D4424"/>
    <w:rsid w:val="002D4509"/>
    <w:rsid w:val="002D465D"/>
    <w:rsid w:val="002D4767"/>
    <w:rsid w:val="002D489C"/>
    <w:rsid w:val="002D4D06"/>
    <w:rsid w:val="002D4D69"/>
    <w:rsid w:val="002D4E53"/>
    <w:rsid w:val="002D4F90"/>
    <w:rsid w:val="002D5473"/>
    <w:rsid w:val="002D55A4"/>
    <w:rsid w:val="002D576C"/>
    <w:rsid w:val="002D5C53"/>
    <w:rsid w:val="002D5C96"/>
    <w:rsid w:val="002D5CB8"/>
    <w:rsid w:val="002D5CCB"/>
    <w:rsid w:val="002D622E"/>
    <w:rsid w:val="002D62C7"/>
    <w:rsid w:val="002D676E"/>
    <w:rsid w:val="002D67C6"/>
    <w:rsid w:val="002D67C8"/>
    <w:rsid w:val="002D696E"/>
    <w:rsid w:val="002D69C3"/>
    <w:rsid w:val="002D69CB"/>
    <w:rsid w:val="002D6B35"/>
    <w:rsid w:val="002D6B85"/>
    <w:rsid w:val="002D6EA5"/>
    <w:rsid w:val="002D6F97"/>
    <w:rsid w:val="002D7160"/>
    <w:rsid w:val="002D7601"/>
    <w:rsid w:val="002D7C71"/>
    <w:rsid w:val="002E01B2"/>
    <w:rsid w:val="002E04E8"/>
    <w:rsid w:val="002E08C5"/>
    <w:rsid w:val="002E0942"/>
    <w:rsid w:val="002E0DBB"/>
    <w:rsid w:val="002E0DE9"/>
    <w:rsid w:val="002E0F65"/>
    <w:rsid w:val="002E0FD8"/>
    <w:rsid w:val="002E135E"/>
    <w:rsid w:val="002E15FA"/>
    <w:rsid w:val="002E1B05"/>
    <w:rsid w:val="002E1B67"/>
    <w:rsid w:val="002E1B95"/>
    <w:rsid w:val="002E1C87"/>
    <w:rsid w:val="002E1CA5"/>
    <w:rsid w:val="002E1FC1"/>
    <w:rsid w:val="002E213D"/>
    <w:rsid w:val="002E22B3"/>
    <w:rsid w:val="002E22E7"/>
    <w:rsid w:val="002E236B"/>
    <w:rsid w:val="002E23EF"/>
    <w:rsid w:val="002E24DF"/>
    <w:rsid w:val="002E2657"/>
    <w:rsid w:val="002E26D9"/>
    <w:rsid w:val="002E2A8C"/>
    <w:rsid w:val="002E2CD0"/>
    <w:rsid w:val="002E34D1"/>
    <w:rsid w:val="002E364E"/>
    <w:rsid w:val="002E39EF"/>
    <w:rsid w:val="002E3CDC"/>
    <w:rsid w:val="002E3DBA"/>
    <w:rsid w:val="002E3EB5"/>
    <w:rsid w:val="002E3EB6"/>
    <w:rsid w:val="002E4005"/>
    <w:rsid w:val="002E40FA"/>
    <w:rsid w:val="002E42D4"/>
    <w:rsid w:val="002E43CE"/>
    <w:rsid w:val="002E49C2"/>
    <w:rsid w:val="002E4B83"/>
    <w:rsid w:val="002E4D1C"/>
    <w:rsid w:val="002E4D23"/>
    <w:rsid w:val="002E55D5"/>
    <w:rsid w:val="002E5A47"/>
    <w:rsid w:val="002E5A77"/>
    <w:rsid w:val="002E63FC"/>
    <w:rsid w:val="002E6410"/>
    <w:rsid w:val="002E649D"/>
    <w:rsid w:val="002E6720"/>
    <w:rsid w:val="002E679F"/>
    <w:rsid w:val="002E6827"/>
    <w:rsid w:val="002E69A6"/>
    <w:rsid w:val="002E6D47"/>
    <w:rsid w:val="002E6E84"/>
    <w:rsid w:val="002E6FCC"/>
    <w:rsid w:val="002E70CE"/>
    <w:rsid w:val="002E7307"/>
    <w:rsid w:val="002E748A"/>
    <w:rsid w:val="002E7B97"/>
    <w:rsid w:val="002E7CC9"/>
    <w:rsid w:val="002E7E6B"/>
    <w:rsid w:val="002F047F"/>
    <w:rsid w:val="002F0653"/>
    <w:rsid w:val="002F06AA"/>
    <w:rsid w:val="002F07F9"/>
    <w:rsid w:val="002F0B59"/>
    <w:rsid w:val="002F0B5E"/>
    <w:rsid w:val="002F1568"/>
    <w:rsid w:val="002F156D"/>
    <w:rsid w:val="002F1914"/>
    <w:rsid w:val="002F1ACD"/>
    <w:rsid w:val="002F1F0E"/>
    <w:rsid w:val="002F1F8F"/>
    <w:rsid w:val="002F280C"/>
    <w:rsid w:val="002F298F"/>
    <w:rsid w:val="002F29F0"/>
    <w:rsid w:val="002F2EC8"/>
    <w:rsid w:val="002F328A"/>
    <w:rsid w:val="002F38CD"/>
    <w:rsid w:val="002F39C8"/>
    <w:rsid w:val="002F3B6F"/>
    <w:rsid w:val="002F3DF6"/>
    <w:rsid w:val="002F3E56"/>
    <w:rsid w:val="002F3E60"/>
    <w:rsid w:val="002F3F64"/>
    <w:rsid w:val="002F4412"/>
    <w:rsid w:val="002F4459"/>
    <w:rsid w:val="002F4781"/>
    <w:rsid w:val="002F4898"/>
    <w:rsid w:val="002F48D4"/>
    <w:rsid w:val="002F5043"/>
    <w:rsid w:val="002F5255"/>
    <w:rsid w:val="002F5407"/>
    <w:rsid w:val="002F56DA"/>
    <w:rsid w:val="002F58D9"/>
    <w:rsid w:val="002F59F1"/>
    <w:rsid w:val="002F5D4B"/>
    <w:rsid w:val="002F5DC9"/>
    <w:rsid w:val="002F5DED"/>
    <w:rsid w:val="002F5F82"/>
    <w:rsid w:val="002F5F87"/>
    <w:rsid w:val="002F5F95"/>
    <w:rsid w:val="002F61B7"/>
    <w:rsid w:val="002F6444"/>
    <w:rsid w:val="002F6859"/>
    <w:rsid w:val="002F6D24"/>
    <w:rsid w:val="002F6DB9"/>
    <w:rsid w:val="002F70A8"/>
    <w:rsid w:val="002F70D3"/>
    <w:rsid w:val="002F727C"/>
    <w:rsid w:val="002F7328"/>
    <w:rsid w:val="002F73EC"/>
    <w:rsid w:val="002F754B"/>
    <w:rsid w:val="002F77DC"/>
    <w:rsid w:val="002F7CAF"/>
    <w:rsid w:val="003001FF"/>
    <w:rsid w:val="0030042E"/>
    <w:rsid w:val="00300A4A"/>
    <w:rsid w:val="00301148"/>
    <w:rsid w:val="003014B5"/>
    <w:rsid w:val="00301B43"/>
    <w:rsid w:val="00301D34"/>
    <w:rsid w:val="00301F61"/>
    <w:rsid w:val="00301FC9"/>
    <w:rsid w:val="00302486"/>
    <w:rsid w:val="003024BC"/>
    <w:rsid w:val="00302688"/>
    <w:rsid w:val="00302862"/>
    <w:rsid w:val="003028FC"/>
    <w:rsid w:val="00302B70"/>
    <w:rsid w:val="00302C9B"/>
    <w:rsid w:val="00303023"/>
    <w:rsid w:val="0030319D"/>
    <w:rsid w:val="003033C6"/>
    <w:rsid w:val="003035E9"/>
    <w:rsid w:val="0030381D"/>
    <w:rsid w:val="00303AED"/>
    <w:rsid w:val="00303C6C"/>
    <w:rsid w:val="00304551"/>
    <w:rsid w:val="0030457A"/>
    <w:rsid w:val="00304636"/>
    <w:rsid w:val="003048CD"/>
    <w:rsid w:val="00304900"/>
    <w:rsid w:val="0030494B"/>
    <w:rsid w:val="00304A43"/>
    <w:rsid w:val="00304A4D"/>
    <w:rsid w:val="00304ACD"/>
    <w:rsid w:val="00304AD3"/>
    <w:rsid w:val="00305335"/>
    <w:rsid w:val="003054A6"/>
    <w:rsid w:val="003054F9"/>
    <w:rsid w:val="00305754"/>
    <w:rsid w:val="00305840"/>
    <w:rsid w:val="00305BF9"/>
    <w:rsid w:val="00305C91"/>
    <w:rsid w:val="00305C9F"/>
    <w:rsid w:val="003060B5"/>
    <w:rsid w:val="00306197"/>
    <w:rsid w:val="0030624E"/>
    <w:rsid w:val="003063EC"/>
    <w:rsid w:val="0030673B"/>
    <w:rsid w:val="00306882"/>
    <w:rsid w:val="00306D6F"/>
    <w:rsid w:val="00306F68"/>
    <w:rsid w:val="00307071"/>
    <w:rsid w:val="0030708E"/>
    <w:rsid w:val="00307498"/>
    <w:rsid w:val="003075AC"/>
    <w:rsid w:val="003078E8"/>
    <w:rsid w:val="00307D0C"/>
    <w:rsid w:val="00307E40"/>
    <w:rsid w:val="00307EFC"/>
    <w:rsid w:val="003102B8"/>
    <w:rsid w:val="003105FE"/>
    <w:rsid w:val="00310730"/>
    <w:rsid w:val="003109DD"/>
    <w:rsid w:val="00310A58"/>
    <w:rsid w:val="00310DB9"/>
    <w:rsid w:val="00310E16"/>
    <w:rsid w:val="00310E22"/>
    <w:rsid w:val="00310EE2"/>
    <w:rsid w:val="00311533"/>
    <w:rsid w:val="0031158E"/>
    <w:rsid w:val="0031187B"/>
    <w:rsid w:val="0031189C"/>
    <w:rsid w:val="00311A1B"/>
    <w:rsid w:val="00311AF2"/>
    <w:rsid w:val="00311AFE"/>
    <w:rsid w:val="00311B4E"/>
    <w:rsid w:val="00311D36"/>
    <w:rsid w:val="00311DD8"/>
    <w:rsid w:val="00311F6C"/>
    <w:rsid w:val="0031217B"/>
    <w:rsid w:val="0031256D"/>
    <w:rsid w:val="0031293C"/>
    <w:rsid w:val="00312AD4"/>
    <w:rsid w:val="00312B14"/>
    <w:rsid w:val="00312C95"/>
    <w:rsid w:val="00312CA2"/>
    <w:rsid w:val="00312EF0"/>
    <w:rsid w:val="00312F39"/>
    <w:rsid w:val="00313256"/>
    <w:rsid w:val="003133CE"/>
    <w:rsid w:val="00313733"/>
    <w:rsid w:val="0031385A"/>
    <w:rsid w:val="00313AAC"/>
    <w:rsid w:val="00313E8C"/>
    <w:rsid w:val="0031437E"/>
    <w:rsid w:val="0031442D"/>
    <w:rsid w:val="003147E2"/>
    <w:rsid w:val="00314907"/>
    <w:rsid w:val="003149E5"/>
    <w:rsid w:val="00314B73"/>
    <w:rsid w:val="00314F47"/>
    <w:rsid w:val="003153A9"/>
    <w:rsid w:val="0031544F"/>
    <w:rsid w:val="0031545C"/>
    <w:rsid w:val="00315525"/>
    <w:rsid w:val="00315955"/>
    <w:rsid w:val="00315969"/>
    <w:rsid w:val="003159A6"/>
    <w:rsid w:val="00315ECC"/>
    <w:rsid w:val="00316025"/>
    <w:rsid w:val="003162EE"/>
    <w:rsid w:val="003164CB"/>
    <w:rsid w:val="0031670B"/>
    <w:rsid w:val="00316830"/>
    <w:rsid w:val="00316971"/>
    <w:rsid w:val="00316C90"/>
    <w:rsid w:val="00316ECB"/>
    <w:rsid w:val="00316FAC"/>
    <w:rsid w:val="00317379"/>
    <w:rsid w:val="0031759E"/>
    <w:rsid w:val="00317710"/>
    <w:rsid w:val="00317884"/>
    <w:rsid w:val="003178A8"/>
    <w:rsid w:val="0031792B"/>
    <w:rsid w:val="00317A4F"/>
    <w:rsid w:val="003205BC"/>
    <w:rsid w:val="00320798"/>
    <w:rsid w:val="00320A14"/>
    <w:rsid w:val="00320A60"/>
    <w:rsid w:val="00320B57"/>
    <w:rsid w:val="00320F84"/>
    <w:rsid w:val="00321033"/>
    <w:rsid w:val="0032165A"/>
    <w:rsid w:val="0032169C"/>
    <w:rsid w:val="003218A7"/>
    <w:rsid w:val="00321C52"/>
    <w:rsid w:val="00321CD3"/>
    <w:rsid w:val="003220C4"/>
    <w:rsid w:val="003220D6"/>
    <w:rsid w:val="00322597"/>
    <w:rsid w:val="0032268D"/>
    <w:rsid w:val="00322784"/>
    <w:rsid w:val="003227BF"/>
    <w:rsid w:val="00322D63"/>
    <w:rsid w:val="00322F90"/>
    <w:rsid w:val="00322FE5"/>
    <w:rsid w:val="00323717"/>
    <w:rsid w:val="00323789"/>
    <w:rsid w:val="0032381C"/>
    <w:rsid w:val="00323FB0"/>
    <w:rsid w:val="00324045"/>
    <w:rsid w:val="003240AA"/>
    <w:rsid w:val="00324367"/>
    <w:rsid w:val="00324782"/>
    <w:rsid w:val="00324B38"/>
    <w:rsid w:val="00324B49"/>
    <w:rsid w:val="00324B6F"/>
    <w:rsid w:val="00324F78"/>
    <w:rsid w:val="0032534A"/>
    <w:rsid w:val="00325403"/>
    <w:rsid w:val="003254B8"/>
    <w:rsid w:val="00325A09"/>
    <w:rsid w:val="00325C9E"/>
    <w:rsid w:val="00326120"/>
    <w:rsid w:val="00326552"/>
    <w:rsid w:val="0032655C"/>
    <w:rsid w:val="00326780"/>
    <w:rsid w:val="003267A6"/>
    <w:rsid w:val="00326A83"/>
    <w:rsid w:val="00326DCB"/>
    <w:rsid w:val="0032719F"/>
    <w:rsid w:val="00327729"/>
    <w:rsid w:val="00327B1D"/>
    <w:rsid w:val="00327B2C"/>
    <w:rsid w:val="00327B8F"/>
    <w:rsid w:val="00327BAD"/>
    <w:rsid w:val="00327CF8"/>
    <w:rsid w:val="00327F78"/>
    <w:rsid w:val="00330242"/>
    <w:rsid w:val="0033028C"/>
    <w:rsid w:val="00330507"/>
    <w:rsid w:val="003305CF"/>
    <w:rsid w:val="00330639"/>
    <w:rsid w:val="003306F4"/>
    <w:rsid w:val="003307A1"/>
    <w:rsid w:val="00330B1E"/>
    <w:rsid w:val="003310C8"/>
    <w:rsid w:val="00331347"/>
    <w:rsid w:val="003314C8"/>
    <w:rsid w:val="00331944"/>
    <w:rsid w:val="00331BB6"/>
    <w:rsid w:val="0033229E"/>
    <w:rsid w:val="003322A0"/>
    <w:rsid w:val="00332375"/>
    <w:rsid w:val="00332823"/>
    <w:rsid w:val="00332A99"/>
    <w:rsid w:val="00332C0D"/>
    <w:rsid w:val="00332C20"/>
    <w:rsid w:val="00332D9F"/>
    <w:rsid w:val="00332DBA"/>
    <w:rsid w:val="00332DE1"/>
    <w:rsid w:val="00333099"/>
    <w:rsid w:val="0033372A"/>
    <w:rsid w:val="00333838"/>
    <w:rsid w:val="00333A13"/>
    <w:rsid w:val="00333B83"/>
    <w:rsid w:val="00333CE3"/>
    <w:rsid w:val="00333F11"/>
    <w:rsid w:val="003346E6"/>
    <w:rsid w:val="0033473E"/>
    <w:rsid w:val="003349CC"/>
    <w:rsid w:val="00334E43"/>
    <w:rsid w:val="00334E69"/>
    <w:rsid w:val="00334E86"/>
    <w:rsid w:val="003352B5"/>
    <w:rsid w:val="003352F0"/>
    <w:rsid w:val="0033538E"/>
    <w:rsid w:val="0033584E"/>
    <w:rsid w:val="00335F6C"/>
    <w:rsid w:val="003361E3"/>
    <w:rsid w:val="0033668F"/>
    <w:rsid w:val="003369A7"/>
    <w:rsid w:val="00336B15"/>
    <w:rsid w:val="00336D5C"/>
    <w:rsid w:val="003371E2"/>
    <w:rsid w:val="00337265"/>
    <w:rsid w:val="003374F0"/>
    <w:rsid w:val="00337702"/>
    <w:rsid w:val="0033784C"/>
    <w:rsid w:val="00337C42"/>
    <w:rsid w:val="00337D1C"/>
    <w:rsid w:val="0034008A"/>
    <w:rsid w:val="003402E5"/>
    <w:rsid w:val="003402E9"/>
    <w:rsid w:val="003404CF"/>
    <w:rsid w:val="00340506"/>
    <w:rsid w:val="00340839"/>
    <w:rsid w:val="003410E1"/>
    <w:rsid w:val="00341187"/>
    <w:rsid w:val="003411A1"/>
    <w:rsid w:val="0034126B"/>
    <w:rsid w:val="00341325"/>
    <w:rsid w:val="00341484"/>
    <w:rsid w:val="00341686"/>
    <w:rsid w:val="003417B9"/>
    <w:rsid w:val="00341BC2"/>
    <w:rsid w:val="003421A6"/>
    <w:rsid w:val="00342469"/>
    <w:rsid w:val="003425B6"/>
    <w:rsid w:val="0034262A"/>
    <w:rsid w:val="003426B2"/>
    <w:rsid w:val="00342AF8"/>
    <w:rsid w:val="00342D3B"/>
    <w:rsid w:val="003430A4"/>
    <w:rsid w:val="00343408"/>
    <w:rsid w:val="00343619"/>
    <w:rsid w:val="00343896"/>
    <w:rsid w:val="00343C02"/>
    <w:rsid w:val="00343D85"/>
    <w:rsid w:val="003442E6"/>
    <w:rsid w:val="00344715"/>
    <w:rsid w:val="003448FB"/>
    <w:rsid w:val="00345153"/>
    <w:rsid w:val="00345171"/>
    <w:rsid w:val="00345179"/>
    <w:rsid w:val="003451D4"/>
    <w:rsid w:val="00345490"/>
    <w:rsid w:val="00345600"/>
    <w:rsid w:val="00346030"/>
    <w:rsid w:val="003460B3"/>
    <w:rsid w:val="003465A2"/>
    <w:rsid w:val="00346723"/>
    <w:rsid w:val="00346863"/>
    <w:rsid w:val="00346A5C"/>
    <w:rsid w:val="00346A62"/>
    <w:rsid w:val="0034736E"/>
    <w:rsid w:val="0034741B"/>
    <w:rsid w:val="003477D9"/>
    <w:rsid w:val="0034796A"/>
    <w:rsid w:val="00347ABB"/>
    <w:rsid w:val="00347AF0"/>
    <w:rsid w:val="00350256"/>
    <w:rsid w:val="003502F3"/>
    <w:rsid w:val="00350898"/>
    <w:rsid w:val="00350B45"/>
    <w:rsid w:val="00350C4E"/>
    <w:rsid w:val="00350C8A"/>
    <w:rsid w:val="00350D54"/>
    <w:rsid w:val="00350F88"/>
    <w:rsid w:val="0035123E"/>
    <w:rsid w:val="003516AD"/>
    <w:rsid w:val="00351A42"/>
    <w:rsid w:val="00351A5D"/>
    <w:rsid w:val="00351B0A"/>
    <w:rsid w:val="00351EF1"/>
    <w:rsid w:val="00351F10"/>
    <w:rsid w:val="0035216D"/>
    <w:rsid w:val="00352322"/>
    <w:rsid w:val="0035265F"/>
    <w:rsid w:val="00352799"/>
    <w:rsid w:val="00352A37"/>
    <w:rsid w:val="00352FD8"/>
    <w:rsid w:val="003532E2"/>
    <w:rsid w:val="0035336F"/>
    <w:rsid w:val="003537A5"/>
    <w:rsid w:val="003538F7"/>
    <w:rsid w:val="00353CC7"/>
    <w:rsid w:val="00353EB1"/>
    <w:rsid w:val="003540C0"/>
    <w:rsid w:val="0035418F"/>
    <w:rsid w:val="0035436D"/>
    <w:rsid w:val="00354378"/>
    <w:rsid w:val="003548F7"/>
    <w:rsid w:val="00354B4E"/>
    <w:rsid w:val="00354E29"/>
    <w:rsid w:val="00354F83"/>
    <w:rsid w:val="00354FF4"/>
    <w:rsid w:val="00355286"/>
    <w:rsid w:val="00355297"/>
    <w:rsid w:val="0035534B"/>
    <w:rsid w:val="003554A5"/>
    <w:rsid w:val="003557F1"/>
    <w:rsid w:val="0035598D"/>
    <w:rsid w:val="003559DB"/>
    <w:rsid w:val="00355B62"/>
    <w:rsid w:val="00355BE2"/>
    <w:rsid w:val="0035625A"/>
    <w:rsid w:val="003563A9"/>
    <w:rsid w:val="0035659A"/>
    <w:rsid w:val="00356960"/>
    <w:rsid w:val="00356BB2"/>
    <w:rsid w:val="00356BDA"/>
    <w:rsid w:val="00356DEF"/>
    <w:rsid w:val="00356E9F"/>
    <w:rsid w:val="003572CD"/>
    <w:rsid w:val="003574D0"/>
    <w:rsid w:val="00357510"/>
    <w:rsid w:val="0035754F"/>
    <w:rsid w:val="0035756B"/>
    <w:rsid w:val="00357614"/>
    <w:rsid w:val="003577F2"/>
    <w:rsid w:val="003577F4"/>
    <w:rsid w:val="00357A77"/>
    <w:rsid w:val="00357CCA"/>
    <w:rsid w:val="0036013F"/>
    <w:rsid w:val="00360169"/>
    <w:rsid w:val="00360420"/>
    <w:rsid w:val="0036055F"/>
    <w:rsid w:val="003605AA"/>
    <w:rsid w:val="003605C5"/>
    <w:rsid w:val="00360669"/>
    <w:rsid w:val="0036071C"/>
    <w:rsid w:val="00360816"/>
    <w:rsid w:val="00360EC4"/>
    <w:rsid w:val="0036150A"/>
    <w:rsid w:val="0036164D"/>
    <w:rsid w:val="003618CF"/>
    <w:rsid w:val="00361D9A"/>
    <w:rsid w:val="00361E9D"/>
    <w:rsid w:val="00362318"/>
    <w:rsid w:val="00362427"/>
    <w:rsid w:val="003624EE"/>
    <w:rsid w:val="003626C5"/>
    <w:rsid w:val="00362890"/>
    <w:rsid w:val="00362A18"/>
    <w:rsid w:val="00362B70"/>
    <w:rsid w:val="00362C71"/>
    <w:rsid w:val="00363408"/>
    <w:rsid w:val="0036369F"/>
    <w:rsid w:val="0036372D"/>
    <w:rsid w:val="003638A4"/>
    <w:rsid w:val="00363917"/>
    <w:rsid w:val="00363944"/>
    <w:rsid w:val="00363965"/>
    <w:rsid w:val="00363AB2"/>
    <w:rsid w:val="00363B0B"/>
    <w:rsid w:val="00363E5B"/>
    <w:rsid w:val="00363E7F"/>
    <w:rsid w:val="00363FB5"/>
    <w:rsid w:val="0036409F"/>
    <w:rsid w:val="0036439F"/>
    <w:rsid w:val="00364445"/>
    <w:rsid w:val="00364D93"/>
    <w:rsid w:val="00364EEC"/>
    <w:rsid w:val="00365059"/>
    <w:rsid w:val="0036510F"/>
    <w:rsid w:val="00365169"/>
    <w:rsid w:val="0036527E"/>
    <w:rsid w:val="003652A9"/>
    <w:rsid w:val="00365308"/>
    <w:rsid w:val="00365423"/>
    <w:rsid w:val="003654B2"/>
    <w:rsid w:val="003654B9"/>
    <w:rsid w:val="00365604"/>
    <w:rsid w:val="0036577A"/>
    <w:rsid w:val="00365879"/>
    <w:rsid w:val="00365D2E"/>
    <w:rsid w:val="003664F9"/>
    <w:rsid w:val="0036654F"/>
    <w:rsid w:val="00366685"/>
    <w:rsid w:val="00366D43"/>
    <w:rsid w:val="00366D6E"/>
    <w:rsid w:val="00367560"/>
    <w:rsid w:val="0036793B"/>
    <w:rsid w:val="00367977"/>
    <w:rsid w:val="00367A1E"/>
    <w:rsid w:val="00367AAF"/>
    <w:rsid w:val="00370127"/>
    <w:rsid w:val="003706D8"/>
    <w:rsid w:val="00370B05"/>
    <w:rsid w:val="00370C10"/>
    <w:rsid w:val="00370E45"/>
    <w:rsid w:val="00370EAB"/>
    <w:rsid w:val="0037103E"/>
    <w:rsid w:val="003710E9"/>
    <w:rsid w:val="003710EE"/>
    <w:rsid w:val="003711B0"/>
    <w:rsid w:val="00371737"/>
    <w:rsid w:val="00371B60"/>
    <w:rsid w:val="00372073"/>
    <w:rsid w:val="00372152"/>
    <w:rsid w:val="00372157"/>
    <w:rsid w:val="003722A3"/>
    <w:rsid w:val="00372319"/>
    <w:rsid w:val="0037239B"/>
    <w:rsid w:val="00372423"/>
    <w:rsid w:val="00372553"/>
    <w:rsid w:val="003726EE"/>
    <w:rsid w:val="00372855"/>
    <w:rsid w:val="00372A69"/>
    <w:rsid w:val="00372EFB"/>
    <w:rsid w:val="00372F2A"/>
    <w:rsid w:val="00372F6D"/>
    <w:rsid w:val="00372F85"/>
    <w:rsid w:val="0037307F"/>
    <w:rsid w:val="00373375"/>
    <w:rsid w:val="003733AC"/>
    <w:rsid w:val="0037366C"/>
    <w:rsid w:val="00373674"/>
    <w:rsid w:val="003742CE"/>
    <w:rsid w:val="00374686"/>
    <w:rsid w:val="003746B7"/>
    <w:rsid w:val="0037484E"/>
    <w:rsid w:val="00374D2A"/>
    <w:rsid w:val="003753F6"/>
    <w:rsid w:val="003758D4"/>
    <w:rsid w:val="00375D16"/>
    <w:rsid w:val="00375D4F"/>
    <w:rsid w:val="00375E9E"/>
    <w:rsid w:val="0037605D"/>
    <w:rsid w:val="003767E4"/>
    <w:rsid w:val="00376966"/>
    <w:rsid w:val="00376B77"/>
    <w:rsid w:val="00376C8B"/>
    <w:rsid w:val="00376D40"/>
    <w:rsid w:val="00376DA1"/>
    <w:rsid w:val="00376EBE"/>
    <w:rsid w:val="003771AC"/>
    <w:rsid w:val="00377417"/>
    <w:rsid w:val="003775F5"/>
    <w:rsid w:val="003776FC"/>
    <w:rsid w:val="00377BCC"/>
    <w:rsid w:val="00377E54"/>
    <w:rsid w:val="0038012E"/>
    <w:rsid w:val="00380162"/>
    <w:rsid w:val="0038033F"/>
    <w:rsid w:val="00380657"/>
    <w:rsid w:val="00380690"/>
    <w:rsid w:val="003808AD"/>
    <w:rsid w:val="00380C76"/>
    <w:rsid w:val="00380C88"/>
    <w:rsid w:val="00380E59"/>
    <w:rsid w:val="00380FDA"/>
    <w:rsid w:val="0038109E"/>
    <w:rsid w:val="0038133B"/>
    <w:rsid w:val="003813D9"/>
    <w:rsid w:val="00381774"/>
    <w:rsid w:val="00381972"/>
    <w:rsid w:val="003819F2"/>
    <w:rsid w:val="00381C86"/>
    <w:rsid w:val="00381CBD"/>
    <w:rsid w:val="003820F1"/>
    <w:rsid w:val="00382149"/>
    <w:rsid w:val="003826CA"/>
    <w:rsid w:val="00382765"/>
    <w:rsid w:val="003827DF"/>
    <w:rsid w:val="0038281A"/>
    <w:rsid w:val="00382833"/>
    <w:rsid w:val="0038297A"/>
    <w:rsid w:val="00382E5B"/>
    <w:rsid w:val="00382EFD"/>
    <w:rsid w:val="00383091"/>
    <w:rsid w:val="00383804"/>
    <w:rsid w:val="00383AEA"/>
    <w:rsid w:val="00383AF6"/>
    <w:rsid w:val="00383D74"/>
    <w:rsid w:val="00383E7D"/>
    <w:rsid w:val="00384190"/>
    <w:rsid w:val="003842D7"/>
    <w:rsid w:val="003845C3"/>
    <w:rsid w:val="003846AA"/>
    <w:rsid w:val="00384B71"/>
    <w:rsid w:val="00384CF3"/>
    <w:rsid w:val="00384DBB"/>
    <w:rsid w:val="0038501B"/>
    <w:rsid w:val="003850D0"/>
    <w:rsid w:val="00385217"/>
    <w:rsid w:val="0038525B"/>
    <w:rsid w:val="0038526E"/>
    <w:rsid w:val="0038541A"/>
    <w:rsid w:val="00385841"/>
    <w:rsid w:val="00385851"/>
    <w:rsid w:val="00385A24"/>
    <w:rsid w:val="00385B1E"/>
    <w:rsid w:val="00385F3A"/>
    <w:rsid w:val="003860C4"/>
    <w:rsid w:val="00386447"/>
    <w:rsid w:val="00386842"/>
    <w:rsid w:val="00386907"/>
    <w:rsid w:val="00386954"/>
    <w:rsid w:val="00386D87"/>
    <w:rsid w:val="00386E60"/>
    <w:rsid w:val="0038733E"/>
    <w:rsid w:val="0038747D"/>
    <w:rsid w:val="00387930"/>
    <w:rsid w:val="003879AE"/>
    <w:rsid w:val="00387DCC"/>
    <w:rsid w:val="00387F42"/>
    <w:rsid w:val="00387F4F"/>
    <w:rsid w:val="00387F6C"/>
    <w:rsid w:val="003903B2"/>
    <w:rsid w:val="00390761"/>
    <w:rsid w:val="00390805"/>
    <w:rsid w:val="00390C64"/>
    <w:rsid w:val="00390F08"/>
    <w:rsid w:val="00390F10"/>
    <w:rsid w:val="00390FAB"/>
    <w:rsid w:val="00391247"/>
    <w:rsid w:val="00391268"/>
    <w:rsid w:val="00391304"/>
    <w:rsid w:val="003913A0"/>
    <w:rsid w:val="003913BA"/>
    <w:rsid w:val="0039143A"/>
    <w:rsid w:val="00391508"/>
    <w:rsid w:val="00391926"/>
    <w:rsid w:val="003922E7"/>
    <w:rsid w:val="00392A20"/>
    <w:rsid w:val="00392E94"/>
    <w:rsid w:val="00392F16"/>
    <w:rsid w:val="00392F99"/>
    <w:rsid w:val="003930C1"/>
    <w:rsid w:val="00393AA6"/>
    <w:rsid w:val="00393CE2"/>
    <w:rsid w:val="00393DFE"/>
    <w:rsid w:val="00393FDC"/>
    <w:rsid w:val="00394033"/>
    <w:rsid w:val="0039407C"/>
    <w:rsid w:val="003942E6"/>
    <w:rsid w:val="003945B5"/>
    <w:rsid w:val="003948E9"/>
    <w:rsid w:val="00395280"/>
    <w:rsid w:val="003952C8"/>
    <w:rsid w:val="00395684"/>
    <w:rsid w:val="003957E0"/>
    <w:rsid w:val="00395CB8"/>
    <w:rsid w:val="003960FE"/>
    <w:rsid w:val="003964DD"/>
    <w:rsid w:val="003966B9"/>
    <w:rsid w:val="00396721"/>
    <w:rsid w:val="00396CA3"/>
    <w:rsid w:val="00396F3E"/>
    <w:rsid w:val="00397191"/>
    <w:rsid w:val="00397560"/>
    <w:rsid w:val="003975BA"/>
    <w:rsid w:val="003976A4"/>
    <w:rsid w:val="0039774F"/>
    <w:rsid w:val="003977BF"/>
    <w:rsid w:val="00397ADB"/>
    <w:rsid w:val="00397BC2"/>
    <w:rsid w:val="00397DCE"/>
    <w:rsid w:val="00397DD9"/>
    <w:rsid w:val="00397E5E"/>
    <w:rsid w:val="003A01DF"/>
    <w:rsid w:val="003A0480"/>
    <w:rsid w:val="003A05D1"/>
    <w:rsid w:val="003A09F8"/>
    <w:rsid w:val="003A14DC"/>
    <w:rsid w:val="003A1A73"/>
    <w:rsid w:val="003A1B1D"/>
    <w:rsid w:val="003A1C10"/>
    <w:rsid w:val="003A1CF2"/>
    <w:rsid w:val="003A1E26"/>
    <w:rsid w:val="003A24BF"/>
    <w:rsid w:val="003A28D2"/>
    <w:rsid w:val="003A29E7"/>
    <w:rsid w:val="003A2AC7"/>
    <w:rsid w:val="003A2AED"/>
    <w:rsid w:val="003A2C62"/>
    <w:rsid w:val="003A2C94"/>
    <w:rsid w:val="003A3616"/>
    <w:rsid w:val="003A36EC"/>
    <w:rsid w:val="003A3916"/>
    <w:rsid w:val="003A3995"/>
    <w:rsid w:val="003A3E6A"/>
    <w:rsid w:val="003A3E9B"/>
    <w:rsid w:val="003A3FF5"/>
    <w:rsid w:val="003A4563"/>
    <w:rsid w:val="003A46B5"/>
    <w:rsid w:val="003A473B"/>
    <w:rsid w:val="003A4A6B"/>
    <w:rsid w:val="003A4F5D"/>
    <w:rsid w:val="003A521C"/>
    <w:rsid w:val="003A5391"/>
    <w:rsid w:val="003A55A6"/>
    <w:rsid w:val="003A58F3"/>
    <w:rsid w:val="003A59AA"/>
    <w:rsid w:val="003A59BC"/>
    <w:rsid w:val="003A5B9B"/>
    <w:rsid w:val="003A5D38"/>
    <w:rsid w:val="003A5EBA"/>
    <w:rsid w:val="003A6005"/>
    <w:rsid w:val="003A63DF"/>
    <w:rsid w:val="003A6913"/>
    <w:rsid w:val="003A6993"/>
    <w:rsid w:val="003A6F65"/>
    <w:rsid w:val="003A70EE"/>
    <w:rsid w:val="003A7119"/>
    <w:rsid w:val="003A73A2"/>
    <w:rsid w:val="003A73E5"/>
    <w:rsid w:val="003A7A04"/>
    <w:rsid w:val="003A7A50"/>
    <w:rsid w:val="003A7BA8"/>
    <w:rsid w:val="003A7C4E"/>
    <w:rsid w:val="003A7E66"/>
    <w:rsid w:val="003B0002"/>
    <w:rsid w:val="003B0010"/>
    <w:rsid w:val="003B048F"/>
    <w:rsid w:val="003B05C5"/>
    <w:rsid w:val="003B096F"/>
    <w:rsid w:val="003B0D2A"/>
    <w:rsid w:val="003B0D39"/>
    <w:rsid w:val="003B0E7E"/>
    <w:rsid w:val="003B1324"/>
    <w:rsid w:val="003B142E"/>
    <w:rsid w:val="003B14B0"/>
    <w:rsid w:val="003B14CA"/>
    <w:rsid w:val="003B153D"/>
    <w:rsid w:val="003B171D"/>
    <w:rsid w:val="003B186B"/>
    <w:rsid w:val="003B1A00"/>
    <w:rsid w:val="003B1BA6"/>
    <w:rsid w:val="003B1FB7"/>
    <w:rsid w:val="003B2508"/>
    <w:rsid w:val="003B2F1D"/>
    <w:rsid w:val="003B2F3C"/>
    <w:rsid w:val="003B3061"/>
    <w:rsid w:val="003B325E"/>
    <w:rsid w:val="003B3647"/>
    <w:rsid w:val="003B39D3"/>
    <w:rsid w:val="003B3A1B"/>
    <w:rsid w:val="003B3C23"/>
    <w:rsid w:val="003B3D9A"/>
    <w:rsid w:val="003B3DF9"/>
    <w:rsid w:val="003B4014"/>
    <w:rsid w:val="003B4484"/>
    <w:rsid w:val="003B4635"/>
    <w:rsid w:val="003B4AE0"/>
    <w:rsid w:val="003B4B7F"/>
    <w:rsid w:val="003B4E0C"/>
    <w:rsid w:val="003B4EC1"/>
    <w:rsid w:val="003B502E"/>
    <w:rsid w:val="003B50BE"/>
    <w:rsid w:val="003B538A"/>
    <w:rsid w:val="003B54F3"/>
    <w:rsid w:val="003B5562"/>
    <w:rsid w:val="003B5617"/>
    <w:rsid w:val="003B5B0C"/>
    <w:rsid w:val="003B5C3F"/>
    <w:rsid w:val="003B5CE2"/>
    <w:rsid w:val="003B6215"/>
    <w:rsid w:val="003B63CF"/>
    <w:rsid w:val="003B64A9"/>
    <w:rsid w:val="003B685A"/>
    <w:rsid w:val="003B692B"/>
    <w:rsid w:val="003B6EC1"/>
    <w:rsid w:val="003B6EF4"/>
    <w:rsid w:val="003B6F58"/>
    <w:rsid w:val="003B7213"/>
    <w:rsid w:val="003B7215"/>
    <w:rsid w:val="003B73AE"/>
    <w:rsid w:val="003B740F"/>
    <w:rsid w:val="003B75D8"/>
    <w:rsid w:val="003B75E8"/>
    <w:rsid w:val="003B763A"/>
    <w:rsid w:val="003B7655"/>
    <w:rsid w:val="003B779A"/>
    <w:rsid w:val="003B7B84"/>
    <w:rsid w:val="003B7C6E"/>
    <w:rsid w:val="003B7FFE"/>
    <w:rsid w:val="003C01BC"/>
    <w:rsid w:val="003C0245"/>
    <w:rsid w:val="003C0325"/>
    <w:rsid w:val="003C06AE"/>
    <w:rsid w:val="003C0A0A"/>
    <w:rsid w:val="003C0BCE"/>
    <w:rsid w:val="003C0DAD"/>
    <w:rsid w:val="003C1035"/>
    <w:rsid w:val="003C1048"/>
    <w:rsid w:val="003C11CF"/>
    <w:rsid w:val="003C1406"/>
    <w:rsid w:val="003C1476"/>
    <w:rsid w:val="003C1547"/>
    <w:rsid w:val="003C170E"/>
    <w:rsid w:val="003C1834"/>
    <w:rsid w:val="003C190B"/>
    <w:rsid w:val="003C1B6E"/>
    <w:rsid w:val="003C1C0F"/>
    <w:rsid w:val="003C21F4"/>
    <w:rsid w:val="003C2492"/>
    <w:rsid w:val="003C24BD"/>
    <w:rsid w:val="003C2A39"/>
    <w:rsid w:val="003C30BA"/>
    <w:rsid w:val="003C34AC"/>
    <w:rsid w:val="003C35E7"/>
    <w:rsid w:val="003C38E3"/>
    <w:rsid w:val="003C3C3E"/>
    <w:rsid w:val="003C3F9B"/>
    <w:rsid w:val="003C3FE8"/>
    <w:rsid w:val="003C495B"/>
    <w:rsid w:val="003C4F04"/>
    <w:rsid w:val="003C5415"/>
    <w:rsid w:val="003C55B8"/>
    <w:rsid w:val="003C5868"/>
    <w:rsid w:val="003C5B7B"/>
    <w:rsid w:val="003C5CAF"/>
    <w:rsid w:val="003C5CF7"/>
    <w:rsid w:val="003C6057"/>
    <w:rsid w:val="003C614A"/>
    <w:rsid w:val="003C63E7"/>
    <w:rsid w:val="003C66DD"/>
    <w:rsid w:val="003C6774"/>
    <w:rsid w:val="003C6955"/>
    <w:rsid w:val="003C6A21"/>
    <w:rsid w:val="003C6A50"/>
    <w:rsid w:val="003C6B7B"/>
    <w:rsid w:val="003C6C1B"/>
    <w:rsid w:val="003C6EB9"/>
    <w:rsid w:val="003C739F"/>
    <w:rsid w:val="003C7440"/>
    <w:rsid w:val="003C75A3"/>
    <w:rsid w:val="003C75EC"/>
    <w:rsid w:val="003C7720"/>
    <w:rsid w:val="003C78E1"/>
    <w:rsid w:val="003C78FA"/>
    <w:rsid w:val="003C7A53"/>
    <w:rsid w:val="003C7AA3"/>
    <w:rsid w:val="003C7B4A"/>
    <w:rsid w:val="003D021E"/>
    <w:rsid w:val="003D07F0"/>
    <w:rsid w:val="003D0810"/>
    <w:rsid w:val="003D0826"/>
    <w:rsid w:val="003D0C2A"/>
    <w:rsid w:val="003D0DB5"/>
    <w:rsid w:val="003D14DA"/>
    <w:rsid w:val="003D161D"/>
    <w:rsid w:val="003D17B0"/>
    <w:rsid w:val="003D1C32"/>
    <w:rsid w:val="003D1DE4"/>
    <w:rsid w:val="003D20D4"/>
    <w:rsid w:val="003D224A"/>
    <w:rsid w:val="003D2638"/>
    <w:rsid w:val="003D27A5"/>
    <w:rsid w:val="003D2917"/>
    <w:rsid w:val="003D2B5D"/>
    <w:rsid w:val="003D2CFC"/>
    <w:rsid w:val="003D2D1D"/>
    <w:rsid w:val="003D2D66"/>
    <w:rsid w:val="003D2DCA"/>
    <w:rsid w:val="003D2F12"/>
    <w:rsid w:val="003D30A4"/>
    <w:rsid w:val="003D372E"/>
    <w:rsid w:val="003D3780"/>
    <w:rsid w:val="003D380E"/>
    <w:rsid w:val="003D39BD"/>
    <w:rsid w:val="003D3F49"/>
    <w:rsid w:val="003D3FE6"/>
    <w:rsid w:val="003D40BD"/>
    <w:rsid w:val="003D4114"/>
    <w:rsid w:val="003D413D"/>
    <w:rsid w:val="003D4280"/>
    <w:rsid w:val="003D4371"/>
    <w:rsid w:val="003D45D4"/>
    <w:rsid w:val="003D47E7"/>
    <w:rsid w:val="003D49B1"/>
    <w:rsid w:val="003D4BAB"/>
    <w:rsid w:val="003D4F8A"/>
    <w:rsid w:val="003D5038"/>
    <w:rsid w:val="003D5310"/>
    <w:rsid w:val="003D54AF"/>
    <w:rsid w:val="003D5528"/>
    <w:rsid w:val="003D5717"/>
    <w:rsid w:val="003D5847"/>
    <w:rsid w:val="003D58F7"/>
    <w:rsid w:val="003D5D3A"/>
    <w:rsid w:val="003D5EAC"/>
    <w:rsid w:val="003D5FE8"/>
    <w:rsid w:val="003D63EB"/>
    <w:rsid w:val="003D677D"/>
    <w:rsid w:val="003D68E9"/>
    <w:rsid w:val="003D698C"/>
    <w:rsid w:val="003D6ADD"/>
    <w:rsid w:val="003D6FA1"/>
    <w:rsid w:val="003D6FCB"/>
    <w:rsid w:val="003D70DF"/>
    <w:rsid w:val="003D7131"/>
    <w:rsid w:val="003D71D6"/>
    <w:rsid w:val="003D7242"/>
    <w:rsid w:val="003D7498"/>
    <w:rsid w:val="003D74D8"/>
    <w:rsid w:val="003D7528"/>
    <w:rsid w:val="003D766B"/>
    <w:rsid w:val="003D785F"/>
    <w:rsid w:val="003D7D89"/>
    <w:rsid w:val="003D7D9E"/>
    <w:rsid w:val="003E0B65"/>
    <w:rsid w:val="003E0BDB"/>
    <w:rsid w:val="003E0C41"/>
    <w:rsid w:val="003E0E9B"/>
    <w:rsid w:val="003E1081"/>
    <w:rsid w:val="003E1C8C"/>
    <w:rsid w:val="003E1CC9"/>
    <w:rsid w:val="003E22EE"/>
    <w:rsid w:val="003E27A1"/>
    <w:rsid w:val="003E28A0"/>
    <w:rsid w:val="003E2976"/>
    <w:rsid w:val="003E2A1D"/>
    <w:rsid w:val="003E2A54"/>
    <w:rsid w:val="003E2B21"/>
    <w:rsid w:val="003E2C4F"/>
    <w:rsid w:val="003E2DED"/>
    <w:rsid w:val="003E2ECF"/>
    <w:rsid w:val="003E2FF6"/>
    <w:rsid w:val="003E314A"/>
    <w:rsid w:val="003E31A4"/>
    <w:rsid w:val="003E31BE"/>
    <w:rsid w:val="003E3236"/>
    <w:rsid w:val="003E345E"/>
    <w:rsid w:val="003E34B0"/>
    <w:rsid w:val="003E3F62"/>
    <w:rsid w:val="003E4009"/>
    <w:rsid w:val="003E4173"/>
    <w:rsid w:val="003E4304"/>
    <w:rsid w:val="003E442A"/>
    <w:rsid w:val="003E44F3"/>
    <w:rsid w:val="003E483C"/>
    <w:rsid w:val="003E4B43"/>
    <w:rsid w:val="003E4F4F"/>
    <w:rsid w:val="003E5448"/>
    <w:rsid w:val="003E544A"/>
    <w:rsid w:val="003E55CB"/>
    <w:rsid w:val="003E577A"/>
    <w:rsid w:val="003E5949"/>
    <w:rsid w:val="003E59E0"/>
    <w:rsid w:val="003E5A2B"/>
    <w:rsid w:val="003E5A32"/>
    <w:rsid w:val="003E5F84"/>
    <w:rsid w:val="003E6199"/>
    <w:rsid w:val="003E61DA"/>
    <w:rsid w:val="003E6221"/>
    <w:rsid w:val="003E645A"/>
    <w:rsid w:val="003E6631"/>
    <w:rsid w:val="003E6688"/>
    <w:rsid w:val="003E66EC"/>
    <w:rsid w:val="003E6A0C"/>
    <w:rsid w:val="003E6B61"/>
    <w:rsid w:val="003E6C47"/>
    <w:rsid w:val="003E6F68"/>
    <w:rsid w:val="003E72E4"/>
    <w:rsid w:val="003E73E7"/>
    <w:rsid w:val="003E76A7"/>
    <w:rsid w:val="003E7800"/>
    <w:rsid w:val="003E7B86"/>
    <w:rsid w:val="003E7F82"/>
    <w:rsid w:val="003F024B"/>
    <w:rsid w:val="003F05D5"/>
    <w:rsid w:val="003F07DA"/>
    <w:rsid w:val="003F086F"/>
    <w:rsid w:val="003F10C3"/>
    <w:rsid w:val="003F1217"/>
    <w:rsid w:val="003F1530"/>
    <w:rsid w:val="003F1601"/>
    <w:rsid w:val="003F167D"/>
    <w:rsid w:val="003F1926"/>
    <w:rsid w:val="003F194B"/>
    <w:rsid w:val="003F208D"/>
    <w:rsid w:val="003F2197"/>
    <w:rsid w:val="003F219D"/>
    <w:rsid w:val="003F21A7"/>
    <w:rsid w:val="003F22E7"/>
    <w:rsid w:val="003F2611"/>
    <w:rsid w:val="003F2659"/>
    <w:rsid w:val="003F2757"/>
    <w:rsid w:val="003F28C5"/>
    <w:rsid w:val="003F2ADE"/>
    <w:rsid w:val="003F2B7C"/>
    <w:rsid w:val="003F2C11"/>
    <w:rsid w:val="003F2E1B"/>
    <w:rsid w:val="003F30D3"/>
    <w:rsid w:val="003F33D6"/>
    <w:rsid w:val="003F3F93"/>
    <w:rsid w:val="003F4054"/>
    <w:rsid w:val="003F4285"/>
    <w:rsid w:val="003F47ED"/>
    <w:rsid w:val="003F4A3C"/>
    <w:rsid w:val="003F4A5D"/>
    <w:rsid w:val="003F4DAE"/>
    <w:rsid w:val="003F4E10"/>
    <w:rsid w:val="003F4FF8"/>
    <w:rsid w:val="003F5059"/>
    <w:rsid w:val="003F51B0"/>
    <w:rsid w:val="003F5893"/>
    <w:rsid w:val="003F5ACF"/>
    <w:rsid w:val="003F5B38"/>
    <w:rsid w:val="003F5D6C"/>
    <w:rsid w:val="003F5E21"/>
    <w:rsid w:val="003F6ABB"/>
    <w:rsid w:val="003F6B7F"/>
    <w:rsid w:val="003F6CE2"/>
    <w:rsid w:val="003F6DA6"/>
    <w:rsid w:val="003F6E63"/>
    <w:rsid w:val="003F714C"/>
    <w:rsid w:val="003F774F"/>
    <w:rsid w:val="003F7980"/>
    <w:rsid w:val="003F7AF4"/>
    <w:rsid w:val="003F7DF2"/>
    <w:rsid w:val="004001C3"/>
    <w:rsid w:val="004001C6"/>
    <w:rsid w:val="00400595"/>
    <w:rsid w:val="004007AE"/>
    <w:rsid w:val="00400B7E"/>
    <w:rsid w:val="00400EC7"/>
    <w:rsid w:val="00401271"/>
    <w:rsid w:val="004012AC"/>
    <w:rsid w:val="00401415"/>
    <w:rsid w:val="00401F59"/>
    <w:rsid w:val="00402113"/>
    <w:rsid w:val="00402172"/>
    <w:rsid w:val="0040236B"/>
    <w:rsid w:val="004024D6"/>
    <w:rsid w:val="004026BC"/>
    <w:rsid w:val="00402B36"/>
    <w:rsid w:val="00402EA1"/>
    <w:rsid w:val="0040329C"/>
    <w:rsid w:val="00403396"/>
    <w:rsid w:val="004033D4"/>
    <w:rsid w:val="00403630"/>
    <w:rsid w:val="00403BCF"/>
    <w:rsid w:val="00403C5D"/>
    <w:rsid w:val="00404192"/>
    <w:rsid w:val="00404369"/>
    <w:rsid w:val="0040482E"/>
    <w:rsid w:val="00404BA6"/>
    <w:rsid w:val="00404C76"/>
    <w:rsid w:val="00404D2B"/>
    <w:rsid w:val="00404DE0"/>
    <w:rsid w:val="00404F09"/>
    <w:rsid w:val="00404F87"/>
    <w:rsid w:val="004050AC"/>
    <w:rsid w:val="004052BB"/>
    <w:rsid w:val="00405464"/>
    <w:rsid w:val="004055FE"/>
    <w:rsid w:val="004056E7"/>
    <w:rsid w:val="00405C04"/>
    <w:rsid w:val="00405DD6"/>
    <w:rsid w:val="00405EF4"/>
    <w:rsid w:val="00405F97"/>
    <w:rsid w:val="0040650C"/>
    <w:rsid w:val="004067F6"/>
    <w:rsid w:val="00406805"/>
    <w:rsid w:val="00406ABF"/>
    <w:rsid w:val="00406E62"/>
    <w:rsid w:val="004073DA"/>
    <w:rsid w:val="00407548"/>
    <w:rsid w:val="0040768A"/>
    <w:rsid w:val="00407E06"/>
    <w:rsid w:val="00407FD1"/>
    <w:rsid w:val="004102CD"/>
    <w:rsid w:val="004103F6"/>
    <w:rsid w:val="00410470"/>
    <w:rsid w:val="004105CF"/>
    <w:rsid w:val="0041061A"/>
    <w:rsid w:val="0041097E"/>
    <w:rsid w:val="00410F54"/>
    <w:rsid w:val="00410FB8"/>
    <w:rsid w:val="0041104B"/>
    <w:rsid w:val="004111E2"/>
    <w:rsid w:val="00411268"/>
    <w:rsid w:val="00411487"/>
    <w:rsid w:val="0041155F"/>
    <w:rsid w:val="00411587"/>
    <w:rsid w:val="00411643"/>
    <w:rsid w:val="004117E0"/>
    <w:rsid w:val="004118C3"/>
    <w:rsid w:val="00411E6F"/>
    <w:rsid w:val="00411F95"/>
    <w:rsid w:val="004122FC"/>
    <w:rsid w:val="00412549"/>
    <w:rsid w:val="00412601"/>
    <w:rsid w:val="00412CF7"/>
    <w:rsid w:val="00412E74"/>
    <w:rsid w:val="00412F90"/>
    <w:rsid w:val="00412FD6"/>
    <w:rsid w:val="004130EB"/>
    <w:rsid w:val="00413266"/>
    <w:rsid w:val="00413390"/>
    <w:rsid w:val="00413645"/>
    <w:rsid w:val="004137CE"/>
    <w:rsid w:val="00413DB0"/>
    <w:rsid w:val="00413E47"/>
    <w:rsid w:val="0041429B"/>
    <w:rsid w:val="00414B3B"/>
    <w:rsid w:val="00414EF3"/>
    <w:rsid w:val="00414F44"/>
    <w:rsid w:val="00414FF1"/>
    <w:rsid w:val="004151FB"/>
    <w:rsid w:val="004156F2"/>
    <w:rsid w:val="00416084"/>
    <w:rsid w:val="0041625B"/>
    <w:rsid w:val="00416265"/>
    <w:rsid w:val="00416487"/>
    <w:rsid w:val="00416595"/>
    <w:rsid w:val="00416777"/>
    <w:rsid w:val="004169EF"/>
    <w:rsid w:val="00416B53"/>
    <w:rsid w:val="00416BD3"/>
    <w:rsid w:val="00416C28"/>
    <w:rsid w:val="00416E6D"/>
    <w:rsid w:val="00416F45"/>
    <w:rsid w:val="004171D2"/>
    <w:rsid w:val="00417850"/>
    <w:rsid w:val="00417B5B"/>
    <w:rsid w:val="0042065B"/>
    <w:rsid w:val="00420700"/>
    <w:rsid w:val="0042086C"/>
    <w:rsid w:val="004209FD"/>
    <w:rsid w:val="00420A5F"/>
    <w:rsid w:val="00420B2F"/>
    <w:rsid w:val="00420D86"/>
    <w:rsid w:val="00420E9C"/>
    <w:rsid w:val="00420EE3"/>
    <w:rsid w:val="004211A2"/>
    <w:rsid w:val="004211A9"/>
    <w:rsid w:val="00421344"/>
    <w:rsid w:val="0042158A"/>
    <w:rsid w:val="004216A7"/>
    <w:rsid w:val="00421C5E"/>
    <w:rsid w:val="00421CD9"/>
    <w:rsid w:val="00421D60"/>
    <w:rsid w:val="004220A0"/>
    <w:rsid w:val="004220EF"/>
    <w:rsid w:val="00422192"/>
    <w:rsid w:val="00422266"/>
    <w:rsid w:val="00422B72"/>
    <w:rsid w:val="00422C90"/>
    <w:rsid w:val="004232FE"/>
    <w:rsid w:val="00423358"/>
    <w:rsid w:val="00423371"/>
    <w:rsid w:val="004234D1"/>
    <w:rsid w:val="00423640"/>
    <w:rsid w:val="0042368B"/>
    <w:rsid w:val="004239FF"/>
    <w:rsid w:val="00423BBC"/>
    <w:rsid w:val="004240B4"/>
    <w:rsid w:val="0042445E"/>
    <w:rsid w:val="00424475"/>
    <w:rsid w:val="004245F8"/>
    <w:rsid w:val="004247A2"/>
    <w:rsid w:val="004248A5"/>
    <w:rsid w:val="00424D76"/>
    <w:rsid w:val="00424E67"/>
    <w:rsid w:val="00425025"/>
    <w:rsid w:val="0042532A"/>
    <w:rsid w:val="004255B2"/>
    <w:rsid w:val="00425973"/>
    <w:rsid w:val="00425995"/>
    <w:rsid w:val="00425BC1"/>
    <w:rsid w:val="00425BD1"/>
    <w:rsid w:val="00425BF6"/>
    <w:rsid w:val="00425C0D"/>
    <w:rsid w:val="00425DA0"/>
    <w:rsid w:val="00425DC7"/>
    <w:rsid w:val="00425F90"/>
    <w:rsid w:val="004260C9"/>
    <w:rsid w:val="0042657D"/>
    <w:rsid w:val="0042659E"/>
    <w:rsid w:val="00426644"/>
    <w:rsid w:val="00426A59"/>
    <w:rsid w:val="00426A90"/>
    <w:rsid w:val="00426EE6"/>
    <w:rsid w:val="004270A7"/>
    <w:rsid w:val="004270E8"/>
    <w:rsid w:val="004277A1"/>
    <w:rsid w:val="00427825"/>
    <w:rsid w:val="00427A04"/>
    <w:rsid w:val="00427B7A"/>
    <w:rsid w:val="00427BB1"/>
    <w:rsid w:val="00427C70"/>
    <w:rsid w:val="00427EE5"/>
    <w:rsid w:val="00427F6A"/>
    <w:rsid w:val="00427FBF"/>
    <w:rsid w:val="0043004C"/>
    <w:rsid w:val="0043018D"/>
    <w:rsid w:val="004306F6"/>
    <w:rsid w:val="004307EC"/>
    <w:rsid w:val="00430C39"/>
    <w:rsid w:val="00431670"/>
    <w:rsid w:val="00431B83"/>
    <w:rsid w:val="004320E7"/>
    <w:rsid w:val="0043240E"/>
    <w:rsid w:val="00432535"/>
    <w:rsid w:val="004326E6"/>
    <w:rsid w:val="00432743"/>
    <w:rsid w:val="00433333"/>
    <w:rsid w:val="004333C0"/>
    <w:rsid w:val="00433AC2"/>
    <w:rsid w:val="00433E94"/>
    <w:rsid w:val="00434112"/>
    <w:rsid w:val="00434234"/>
    <w:rsid w:val="004342EE"/>
    <w:rsid w:val="004343AE"/>
    <w:rsid w:val="004344BB"/>
    <w:rsid w:val="00434589"/>
    <w:rsid w:val="00434CAA"/>
    <w:rsid w:val="00434CCA"/>
    <w:rsid w:val="00435219"/>
    <w:rsid w:val="004352DE"/>
    <w:rsid w:val="00435311"/>
    <w:rsid w:val="00435398"/>
    <w:rsid w:val="0043604A"/>
    <w:rsid w:val="0043609C"/>
    <w:rsid w:val="00436106"/>
    <w:rsid w:val="0043627A"/>
    <w:rsid w:val="0043627E"/>
    <w:rsid w:val="004362D7"/>
    <w:rsid w:val="004367E0"/>
    <w:rsid w:val="00436BFD"/>
    <w:rsid w:val="00436F3C"/>
    <w:rsid w:val="004370A1"/>
    <w:rsid w:val="0043763A"/>
    <w:rsid w:val="0043776D"/>
    <w:rsid w:val="00437AF5"/>
    <w:rsid w:val="00437C10"/>
    <w:rsid w:val="00437FF6"/>
    <w:rsid w:val="0044015D"/>
    <w:rsid w:val="00440165"/>
    <w:rsid w:val="0044053E"/>
    <w:rsid w:val="00440763"/>
    <w:rsid w:val="00440779"/>
    <w:rsid w:val="004408A1"/>
    <w:rsid w:val="00440A86"/>
    <w:rsid w:val="00440B42"/>
    <w:rsid w:val="00440DC0"/>
    <w:rsid w:val="004413A7"/>
    <w:rsid w:val="004413D1"/>
    <w:rsid w:val="00441849"/>
    <w:rsid w:val="00441975"/>
    <w:rsid w:val="00441AF9"/>
    <w:rsid w:val="00441BD6"/>
    <w:rsid w:val="00441D4D"/>
    <w:rsid w:val="00442314"/>
    <w:rsid w:val="0044231A"/>
    <w:rsid w:val="0044250D"/>
    <w:rsid w:val="0044255D"/>
    <w:rsid w:val="004426F5"/>
    <w:rsid w:val="004427B5"/>
    <w:rsid w:val="00442804"/>
    <w:rsid w:val="00442A50"/>
    <w:rsid w:val="00442AA4"/>
    <w:rsid w:val="00442AA7"/>
    <w:rsid w:val="00442AD4"/>
    <w:rsid w:val="00442BC7"/>
    <w:rsid w:val="00442CE9"/>
    <w:rsid w:val="00442DE0"/>
    <w:rsid w:val="00442E19"/>
    <w:rsid w:val="00442EC4"/>
    <w:rsid w:val="00442FB2"/>
    <w:rsid w:val="00443617"/>
    <w:rsid w:val="004437E3"/>
    <w:rsid w:val="00443A78"/>
    <w:rsid w:val="00443AB9"/>
    <w:rsid w:val="00443C12"/>
    <w:rsid w:val="0044403F"/>
    <w:rsid w:val="0044407F"/>
    <w:rsid w:val="00444103"/>
    <w:rsid w:val="00444157"/>
    <w:rsid w:val="0044430E"/>
    <w:rsid w:val="0044444C"/>
    <w:rsid w:val="004445AA"/>
    <w:rsid w:val="00444A36"/>
    <w:rsid w:val="00444BD7"/>
    <w:rsid w:val="00444D7C"/>
    <w:rsid w:val="00444F07"/>
    <w:rsid w:val="00444FEC"/>
    <w:rsid w:val="00445041"/>
    <w:rsid w:val="0044529F"/>
    <w:rsid w:val="004452A0"/>
    <w:rsid w:val="0044595A"/>
    <w:rsid w:val="00445ADC"/>
    <w:rsid w:val="00445B49"/>
    <w:rsid w:val="00445C41"/>
    <w:rsid w:val="00446349"/>
    <w:rsid w:val="004467B4"/>
    <w:rsid w:val="00446C6D"/>
    <w:rsid w:val="00446D09"/>
    <w:rsid w:val="00446E9D"/>
    <w:rsid w:val="00447013"/>
    <w:rsid w:val="004470FC"/>
    <w:rsid w:val="00447114"/>
    <w:rsid w:val="00447180"/>
    <w:rsid w:val="004471E4"/>
    <w:rsid w:val="0044779B"/>
    <w:rsid w:val="00447DD8"/>
    <w:rsid w:val="0045013F"/>
    <w:rsid w:val="00450508"/>
    <w:rsid w:val="0045059C"/>
    <w:rsid w:val="00450EB3"/>
    <w:rsid w:val="00451030"/>
    <w:rsid w:val="004514E1"/>
    <w:rsid w:val="0045188D"/>
    <w:rsid w:val="004518A9"/>
    <w:rsid w:val="004518F7"/>
    <w:rsid w:val="00451E74"/>
    <w:rsid w:val="00451E98"/>
    <w:rsid w:val="004521D5"/>
    <w:rsid w:val="00452356"/>
    <w:rsid w:val="00452492"/>
    <w:rsid w:val="00452585"/>
    <w:rsid w:val="00452685"/>
    <w:rsid w:val="00452D31"/>
    <w:rsid w:val="00452F37"/>
    <w:rsid w:val="00453083"/>
    <w:rsid w:val="004531C4"/>
    <w:rsid w:val="0045357F"/>
    <w:rsid w:val="00453719"/>
    <w:rsid w:val="004537C3"/>
    <w:rsid w:val="00453B1F"/>
    <w:rsid w:val="00453BEA"/>
    <w:rsid w:val="00454295"/>
    <w:rsid w:val="004547D7"/>
    <w:rsid w:val="00454A41"/>
    <w:rsid w:val="00454A76"/>
    <w:rsid w:val="00454ADB"/>
    <w:rsid w:val="00454C37"/>
    <w:rsid w:val="00454C40"/>
    <w:rsid w:val="00454E3A"/>
    <w:rsid w:val="0045514C"/>
    <w:rsid w:val="004554F9"/>
    <w:rsid w:val="0045576D"/>
    <w:rsid w:val="004558A9"/>
    <w:rsid w:val="004558C5"/>
    <w:rsid w:val="00455A2E"/>
    <w:rsid w:val="00455AD8"/>
    <w:rsid w:val="00455B01"/>
    <w:rsid w:val="00455D10"/>
    <w:rsid w:val="00455F17"/>
    <w:rsid w:val="00456123"/>
    <w:rsid w:val="004561E0"/>
    <w:rsid w:val="00456264"/>
    <w:rsid w:val="00456287"/>
    <w:rsid w:val="00456362"/>
    <w:rsid w:val="004564E7"/>
    <w:rsid w:val="0045651E"/>
    <w:rsid w:val="0045686A"/>
    <w:rsid w:val="00456C3F"/>
    <w:rsid w:val="00457442"/>
    <w:rsid w:val="00457654"/>
    <w:rsid w:val="00457A81"/>
    <w:rsid w:val="00457AF0"/>
    <w:rsid w:val="00457E10"/>
    <w:rsid w:val="00460579"/>
    <w:rsid w:val="004608EC"/>
    <w:rsid w:val="004609B7"/>
    <w:rsid w:val="00460CBA"/>
    <w:rsid w:val="00460E6E"/>
    <w:rsid w:val="004611AE"/>
    <w:rsid w:val="004611C2"/>
    <w:rsid w:val="0046181B"/>
    <w:rsid w:val="00461B27"/>
    <w:rsid w:val="0046203B"/>
    <w:rsid w:val="004621CA"/>
    <w:rsid w:val="004621CE"/>
    <w:rsid w:val="00462562"/>
    <w:rsid w:val="00462723"/>
    <w:rsid w:val="00462ABE"/>
    <w:rsid w:val="00462E29"/>
    <w:rsid w:val="00462EEB"/>
    <w:rsid w:val="00463036"/>
    <w:rsid w:val="0046305B"/>
    <w:rsid w:val="0046318C"/>
    <w:rsid w:val="004632CC"/>
    <w:rsid w:val="00463665"/>
    <w:rsid w:val="004639C5"/>
    <w:rsid w:val="00463ABE"/>
    <w:rsid w:val="00463AFE"/>
    <w:rsid w:val="00464136"/>
    <w:rsid w:val="004645ED"/>
    <w:rsid w:val="004647D0"/>
    <w:rsid w:val="00464959"/>
    <w:rsid w:val="00464A69"/>
    <w:rsid w:val="00464AA4"/>
    <w:rsid w:val="00465058"/>
    <w:rsid w:val="0046516D"/>
    <w:rsid w:val="004652DB"/>
    <w:rsid w:val="004652DD"/>
    <w:rsid w:val="004655A2"/>
    <w:rsid w:val="004659AC"/>
    <w:rsid w:val="00465ACD"/>
    <w:rsid w:val="004662F5"/>
    <w:rsid w:val="004664B5"/>
    <w:rsid w:val="004665AE"/>
    <w:rsid w:val="00466646"/>
    <w:rsid w:val="0046699E"/>
    <w:rsid w:val="004672F0"/>
    <w:rsid w:val="00467401"/>
    <w:rsid w:val="004674EE"/>
    <w:rsid w:val="00467AAA"/>
    <w:rsid w:val="00467B23"/>
    <w:rsid w:val="00467B92"/>
    <w:rsid w:val="00467CF0"/>
    <w:rsid w:val="004702CD"/>
    <w:rsid w:val="00470514"/>
    <w:rsid w:val="004705BF"/>
    <w:rsid w:val="00470BBF"/>
    <w:rsid w:val="00470E1C"/>
    <w:rsid w:val="0047104A"/>
    <w:rsid w:val="00471289"/>
    <w:rsid w:val="004713C5"/>
    <w:rsid w:val="00471419"/>
    <w:rsid w:val="004718B6"/>
    <w:rsid w:val="00471AC7"/>
    <w:rsid w:val="00471B04"/>
    <w:rsid w:val="00471F4E"/>
    <w:rsid w:val="00472154"/>
    <w:rsid w:val="0047248B"/>
    <w:rsid w:val="004726A3"/>
    <w:rsid w:val="0047270A"/>
    <w:rsid w:val="00472813"/>
    <w:rsid w:val="00472EC6"/>
    <w:rsid w:val="00472F73"/>
    <w:rsid w:val="00472FC8"/>
    <w:rsid w:val="004730C7"/>
    <w:rsid w:val="00473327"/>
    <w:rsid w:val="004735D8"/>
    <w:rsid w:val="00473828"/>
    <w:rsid w:val="00473933"/>
    <w:rsid w:val="00473944"/>
    <w:rsid w:val="00473B3C"/>
    <w:rsid w:val="00473C6D"/>
    <w:rsid w:val="0047400A"/>
    <w:rsid w:val="00474346"/>
    <w:rsid w:val="004743C0"/>
    <w:rsid w:val="00474752"/>
    <w:rsid w:val="0047478C"/>
    <w:rsid w:val="00474C88"/>
    <w:rsid w:val="00474D32"/>
    <w:rsid w:val="00474E3A"/>
    <w:rsid w:val="0047516C"/>
    <w:rsid w:val="00475194"/>
    <w:rsid w:val="004752C5"/>
    <w:rsid w:val="00475A5E"/>
    <w:rsid w:val="00475B0F"/>
    <w:rsid w:val="00475B5C"/>
    <w:rsid w:val="00475CD9"/>
    <w:rsid w:val="00475F6C"/>
    <w:rsid w:val="0047626E"/>
    <w:rsid w:val="004765E6"/>
    <w:rsid w:val="00476AA5"/>
    <w:rsid w:val="004770CA"/>
    <w:rsid w:val="004776D6"/>
    <w:rsid w:val="0047776F"/>
    <w:rsid w:val="00477814"/>
    <w:rsid w:val="004779C3"/>
    <w:rsid w:val="00477CB5"/>
    <w:rsid w:val="00477E75"/>
    <w:rsid w:val="00477F11"/>
    <w:rsid w:val="00480218"/>
    <w:rsid w:val="00480223"/>
    <w:rsid w:val="004803F6"/>
    <w:rsid w:val="00480716"/>
    <w:rsid w:val="00480763"/>
    <w:rsid w:val="00480AB4"/>
    <w:rsid w:val="0048114C"/>
    <w:rsid w:val="004811A4"/>
    <w:rsid w:val="00481732"/>
    <w:rsid w:val="0048183A"/>
    <w:rsid w:val="004818F1"/>
    <w:rsid w:val="004822C2"/>
    <w:rsid w:val="00482394"/>
    <w:rsid w:val="004825C2"/>
    <w:rsid w:val="00482619"/>
    <w:rsid w:val="004828D5"/>
    <w:rsid w:val="00482C61"/>
    <w:rsid w:val="00482FF8"/>
    <w:rsid w:val="00483B30"/>
    <w:rsid w:val="00483F39"/>
    <w:rsid w:val="00483FF8"/>
    <w:rsid w:val="00484265"/>
    <w:rsid w:val="00484B23"/>
    <w:rsid w:val="00484B82"/>
    <w:rsid w:val="0048554B"/>
    <w:rsid w:val="00485918"/>
    <w:rsid w:val="00485CFA"/>
    <w:rsid w:val="004860E4"/>
    <w:rsid w:val="004862AE"/>
    <w:rsid w:val="004865A3"/>
    <w:rsid w:val="004867D5"/>
    <w:rsid w:val="0048686A"/>
    <w:rsid w:val="00486CCA"/>
    <w:rsid w:val="00486EF3"/>
    <w:rsid w:val="00487218"/>
    <w:rsid w:val="0048776F"/>
    <w:rsid w:val="004878ED"/>
    <w:rsid w:val="00487914"/>
    <w:rsid w:val="0048791A"/>
    <w:rsid w:val="004879A0"/>
    <w:rsid w:val="00487A5F"/>
    <w:rsid w:val="00487D7B"/>
    <w:rsid w:val="00487F1C"/>
    <w:rsid w:val="00490189"/>
    <w:rsid w:val="004905D3"/>
    <w:rsid w:val="004906DC"/>
    <w:rsid w:val="004907F3"/>
    <w:rsid w:val="00490926"/>
    <w:rsid w:val="00490A7C"/>
    <w:rsid w:val="00490D7D"/>
    <w:rsid w:val="00490DC6"/>
    <w:rsid w:val="00490DD5"/>
    <w:rsid w:val="00490E5A"/>
    <w:rsid w:val="0049106B"/>
    <w:rsid w:val="004911F1"/>
    <w:rsid w:val="00491238"/>
    <w:rsid w:val="00491260"/>
    <w:rsid w:val="004913DF"/>
    <w:rsid w:val="0049160D"/>
    <w:rsid w:val="00491875"/>
    <w:rsid w:val="00491CF0"/>
    <w:rsid w:val="00491FDC"/>
    <w:rsid w:val="0049247C"/>
    <w:rsid w:val="004924B7"/>
    <w:rsid w:val="00492859"/>
    <w:rsid w:val="00492DD0"/>
    <w:rsid w:val="00492FA9"/>
    <w:rsid w:val="0049335E"/>
    <w:rsid w:val="00493445"/>
    <w:rsid w:val="004934B3"/>
    <w:rsid w:val="004934DB"/>
    <w:rsid w:val="0049355B"/>
    <w:rsid w:val="00493F78"/>
    <w:rsid w:val="0049419A"/>
    <w:rsid w:val="00494403"/>
    <w:rsid w:val="004946E5"/>
    <w:rsid w:val="004947B6"/>
    <w:rsid w:val="0049480E"/>
    <w:rsid w:val="00494981"/>
    <w:rsid w:val="00494A53"/>
    <w:rsid w:val="00494ADF"/>
    <w:rsid w:val="00494B4E"/>
    <w:rsid w:val="00494DF8"/>
    <w:rsid w:val="00495133"/>
    <w:rsid w:val="0049535D"/>
    <w:rsid w:val="00495488"/>
    <w:rsid w:val="0049549C"/>
    <w:rsid w:val="004955F5"/>
    <w:rsid w:val="004957EF"/>
    <w:rsid w:val="00495A41"/>
    <w:rsid w:val="00495A44"/>
    <w:rsid w:val="00495BB8"/>
    <w:rsid w:val="00495CB5"/>
    <w:rsid w:val="00495E61"/>
    <w:rsid w:val="00495FE3"/>
    <w:rsid w:val="00496565"/>
    <w:rsid w:val="004968F4"/>
    <w:rsid w:val="004970DB"/>
    <w:rsid w:val="004971AA"/>
    <w:rsid w:val="004972E8"/>
    <w:rsid w:val="004975E7"/>
    <w:rsid w:val="00497688"/>
    <w:rsid w:val="004977D1"/>
    <w:rsid w:val="00497843"/>
    <w:rsid w:val="00497C30"/>
    <w:rsid w:val="00497C46"/>
    <w:rsid w:val="004A02EC"/>
    <w:rsid w:val="004A096F"/>
    <w:rsid w:val="004A0B38"/>
    <w:rsid w:val="004A11ED"/>
    <w:rsid w:val="004A1788"/>
    <w:rsid w:val="004A1D34"/>
    <w:rsid w:val="004A2006"/>
    <w:rsid w:val="004A2054"/>
    <w:rsid w:val="004A2319"/>
    <w:rsid w:val="004A24B6"/>
    <w:rsid w:val="004A24E6"/>
    <w:rsid w:val="004A2FB7"/>
    <w:rsid w:val="004A3653"/>
    <w:rsid w:val="004A3B7C"/>
    <w:rsid w:val="004A3C4D"/>
    <w:rsid w:val="004A3E70"/>
    <w:rsid w:val="004A4179"/>
    <w:rsid w:val="004A4399"/>
    <w:rsid w:val="004A43F3"/>
    <w:rsid w:val="004A44BD"/>
    <w:rsid w:val="004A4818"/>
    <w:rsid w:val="004A4830"/>
    <w:rsid w:val="004A4A3C"/>
    <w:rsid w:val="004A4B12"/>
    <w:rsid w:val="004A4C25"/>
    <w:rsid w:val="004A4CA3"/>
    <w:rsid w:val="004A4DEE"/>
    <w:rsid w:val="004A51BB"/>
    <w:rsid w:val="004A58C0"/>
    <w:rsid w:val="004A59E3"/>
    <w:rsid w:val="004A5B2B"/>
    <w:rsid w:val="004A5E50"/>
    <w:rsid w:val="004A5F13"/>
    <w:rsid w:val="004A5FC3"/>
    <w:rsid w:val="004A6030"/>
    <w:rsid w:val="004A606B"/>
    <w:rsid w:val="004A60CA"/>
    <w:rsid w:val="004A61A7"/>
    <w:rsid w:val="004A62A4"/>
    <w:rsid w:val="004A68A9"/>
    <w:rsid w:val="004A6B15"/>
    <w:rsid w:val="004A6B98"/>
    <w:rsid w:val="004A6B9D"/>
    <w:rsid w:val="004A6E59"/>
    <w:rsid w:val="004A6E5F"/>
    <w:rsid w:val="004A6FA8"/>
    <w:rsid w:val="004A7102"/>
    <w:rsid w:val="004A719F"/>
    <w:rsid w:val="004A71E6"/>
    <w:rsid w:val="004A71F8"/>
    <w:rsid w:val="004A72B0"/>
    <w:rsid w:val="004A74D8"/>
    <w:rsid w:val="004A75BF"/>
    <w:rsid w:val="004A7AFA"/>
    <w:rsid w:val="004A7C43"/>
    <w:rsid w:val="004A7C5B"/>
    <w:rsid w:val="004A7CC4"/>
    <w:rsid w:val="004A7DF5"/>
    <w:rsid w:val="004A7F15"/>
    <w:rsid w:val="004A7F7A"/>
    <w:rsid w:val="004A7FF4"/>
    <w:rsid w:val="004B0047"/>
    <w:rsid w:val="004B0337"/>
    <w:rsid w:val="004B0714"/>
    <w:rsid w:val="004B0806"/>
    <w:rsid w:val="004B09E3"/>
    <w:rsid w:val="004B0B4F"/>
    <w:rsid w:val="004B0EFD"/>
    <w:rsid w:val="004B0FF4"/>
    <w:rsid w:val="004B117D"/>
    <w:rsid w:val="004B1F62"/>
    <w:rsid w:val="004B2060"/>
    <w:rsid w:val="004B2520"/>
    <w:rsid w:val="004B26A4"/>
    <w:rsid w:val="004B26B0"/>
    <w:rsid w:val="004B3DC6"/>
    <w:rsid w:val="004B3E0B"/>
    <w:rsid w:val="004B3FC8"/>
    <w:rsid w:val="004B4641"/>
    <w:rsid w:val="004B4758"/>
    <w:rsid w:val="004B4BA4"/>
    <w:rsid w:val="004B4CC9"/>
    <w:rsid w:val="004B52FA"/>
    <w:rsid w:val="004B53B3"/>
    <w:rsid w:val="004B560E"/>
    <w:rsid w:val="004B584A"/>
    <w:rsid w:val="004B586B"/>
    <w:rsid w:val="004B5BDB"/>
    <w:rsid w:val="004B5ECC"/>
    <w:rsid w:val="004B5ED6"/>
    <w:rsid w:val="004B6130"/>
    <w:rsid w:val="004B6226"/>
    <w:rsid w:val="004B6325"/>
    <w:rsid w:val="004B64E8"/>
    <w:rsid w:val="004B665B"/>
    <w:rsid w:val="004B6764"/>
    <w:rsid w:val="004B6ABA"/>
    <w:rsid w:val="004B6C10"/>
    <w:rsid w:val="004B6DC3"/>
    <w:rsid w:val="004B6E99"/>
    <w:rsid w:val="004B702B"/>
    <w:rsid w:val="004B7457"/>
    <w:rsid w:val="004B77D7"/>
    <w:rsid w:val="004B7912"/>
    <w:rsid w:val="004B795B"/>
    <w:rsid w:val="004B7BC6"/>
    <w:rsid w:val="004B7BE8"/>
    <w:rsid w:val="004B7ED6"/>
    <w:rsid w:val="004B7FA9"/>
    <w:rsid w:val="004C004F"/>
    <w:rsid w:val="004C02EB"/>
    <w:rsid w:val="004C0CBE"/>
    <w:rsid w:val="004C0DFC"/>
    <w:rsid w:val="004C0FEA"/>
    <w:rsid w:val="004C11C6"/>
    <w:rsid w:val="004C1334"/>
    <w:rsid w:val="004C1A32"/>
    <w:rsid w:val="004C1BAC"/>
    <w:rsid w:val="004C1C4D"/>
    <w:rsid w:val="004C1C80"/>
    <w:rsid w:val="004C24E2"/>
    <w:rsid w:val="004C2573"/>
    <w:rsid w:val="004C29CC"/>
    <w:rsid w:val="004C2CDB"/>
    <w:rsid w:val="004C31D3"/>
    <w:rsid w:val="004C31D4"/>
    <w:rsid w:val="004C33D2"/>
    <w:rsid w:val="004C34CA"/>
    <w:rsid w:val="004C39A4"/>
    <w:rsid w:val="004C39B0"/>
    <w:rsid w:val="004C3BF9"/>
    <w:rsid w:val="004C3E7B"/>
    <w:rsid w:val="004C3F1D"/>
    <w:rsid w:val="004C4007"/>
    <w:rsid w:val="004C4130"/>
    <w:rsid w:val="004C43E1"/>
    <w:rsid w:val="004C4795"/>
    <w:rsid w:val="004C47C1"/>
    <w:rsid w:val="004C48E1"/>
    <w:rsid w:val="004C4B17"/>
    <w:rsid w:val="004C4BE6"/>
    <w:rsid w:val="004C4EF3"/>
    <w:rsid w:val="004C52FD"/>
    <w:rsid w:val="004C535B"/>
    <w:rsid w:val="004C57DD"/>
    <w:rsid w:val="004C5AE8"/>
    <w:rsid w:val="004C5F85"/>
    <w:rsid w:val="004C632A"/>
    <w:rsid w:val="004C635B"/>
    <w:rsid w:val="004C65CE"/>
    <w:rsid w:val="004C6697"/>
    <w:rsid w:val="004C66D6"/>
    <w:rsid w:val="004C673F"/>
    <w:rsid w:val="004C67DE"/>
    <w:rsid w:val="004C6980"/>
    <w:rsid w:val="004C698F"/>
    <w:rsid w:val="004C6B36"/>
    <w:rsid w:val="004C6BF5"/>
    <w:rsid w:val="004C6D63"/>
    <w:rsid w:val="004C6F7A"/>
    <w:rsid w:val="004C764E"/>
    <w:rsid w:val="004C7A2B"/>
    <w:rsid w:val="004C7A68"/>
    <w:rsid w:val="004C7CC2"/>
    <w:rsid w:val="004C7CCE"/>
    <w:rsid w:val="004C7CD4"/>
    <w:rsid w:val="004C7CF4"/>
    <w:rsid w:val="004C7F0C"/>
    <w:rsid w:val="004D02A7"/>
    <w:rsid w:val="004D0E3A"/>
    <w:rsid w:val="004D1790"/>
    <w:rsid w:val="004D18A0"/>
    <w:rsid w:val="004D1F0B"/>
    <w:rsid w:val="004D1FEE"/>
    <w:rsid w:val="004D224A"/>
    <w:rsid w:val="004D22DF"/>
    <w:rsid w:val="004D22FD"/>
    <w:rsid w:val="004D2653"/>
    <w:rsid w:val="004D2968"/>
    <w:rsid w:val="004D2AEB"/>
    <w:rsid w:val="004D30C9"/>
    <w:rsid w:val="004D3442"/>
    <w:rsid w:val="004D348A"/>
    <w:rsid w:val="004D3591"/>
    <w:rsid w:val="004D35D9"/>
    <w:rsid w:val="004D38C5"/>
    <w:rsid w:val="004D40F5"/>
    <w:rsid w:val="004D4293"/>
    <w:rsid w:val="004D4C01"/>
    <w:rsid w:val="004D4DDF"/>
    <w:rsid w:val="004D4E25"/>
    <w:rsid w:val="004D4F24"/>
    <w:rsid w:val="004D5007"/>
    <w:rsid w:val="004D5168"/>
    <w:rsid w:val="004D55A7"/>
    <w:rsid w:val="004D5602"/>
    <w:rsid w:val="004D56E3"/>
    <w:rsid w:val="004D5785"/>
    <w:rsid w:val="004D58B2"/>
    <w:rsid w:val="004D5B0D"/>
    <w:rsid w:val="004D5F6D"/>
    <w:rsid w:val="004D67FE"/>
    <w:rsid w:val="004D6801"/>
    <w:rsid w:val="004D68E7"/>
    <w:rsid w:val="004D6A39"/>
    <w:rsid w:val="004D6BA4"/>
    <w:rsid w:val="004D70FA"/>
    <w:rsid w:val="004D73E0"/>
    <w:rsid w:val="004D7B62"/>
    <w:rsid w:val="004D7C06"/>
    <w:rsid w:val="004D7DC0"/>
    <w:rsid w:val="004D7E06"/>
    <w:rsid w:val="004D7FC0"/>
    <w:rsid w:val="004E00CC"/>
    <w:rsid w:val="004E012B"/>
    <w:rsid w:val="004E054E"/>
    <w:rsid w:val="004E05C7"/>
    <w:rsid w:val="004E0A6B"/>
    <w:rsid w:val="004E0E5D"/>
    <w:rsid w:val="004E1174"/>
    <w:rsid w:val="004E1204"/>
    <w:rsid w:val="004E164A"/>
    <w:rsid w:val="004E1677"/>
    <w:rsid w:val="004E18CF"/>
    <w:rsid w:val="004E1A10"/>
    <w:rsid w:val="004E1B51"/>
    <w:rsid w:val="004E1BA7"/>
    <w:rsid w:val="004E1D25"/>
    <w:rsid w:val="004E283D"/>
    <w:rsid w:val="004E2EC5"/>
    <w:rsid w:val="004E30CA"/>
    <w:rsid w:val="004E33C7"/>
    <w:rsid w:val="004E34A8"/>
    <w:rsid w:val="004E35F6"/>
    <w:rsid w:val="004E3860"/>
    <w:rsid w:val="004E4406"/>
    <w:rsid w:val="004E4987"/>
    <w:rsid w:val="004E4AD5"/>
    <w:rsid w:val="004E51D9"/>
    <w:rsid w:val="004E5258"/>
    <w:rsid w:val="004E534B"/>
    <w:rsid w:val="004E5351"/>
    <w:rsid w:val="004E5798"/>
    <w:rsid w:val="004E5802"/>
    <w:rsid w:val="004E5A8C"/>
    <w:rsid w:val="004E5C3E"/>
    <w:rsid w:val="004E6457"/>
    <w:rsid w:val="004E64C4"/>
    <w:rsid w:val="004E67F9"/>
    <w:rsid w:val="004E69C9"/>
    <w:rsid w:val="004E69FF"/>
    <w:rsid w:val="004E6A15"/>
    <w:rsid w:val="004E6BBB"/>
    <w:rsid w:val="004E6C48"/>
    <w:rsid w:val="004E7144"/>
    <w:rsid w:val="004E7274"/>
    <w:rsid w:val="004E74B6"/>
    <w:rsid w:val="004E76A6"/>
    <w:rsid w:val="004E7BEE"/>
    <w:rsid w:val="004E7FE3"/>
    <w:rsid w:val="004F012C"/>
    <w:rsid w:val="004F03F4"/>
    <w:rsid w:val="004F05AD"/>
    <w:rsid w:val="004F07BB"/>
    <w:rsid w:val="004F07E4"/>
    <w:rsid w:val="004F0804"/>
    <w:rsid w:val="004F0860"/>
    <w:rsid w:val="004F08F8"/>
    <w:rsid w:val="004F0A9D"/>
    <w:rsid w:val="004F0C40"/>
    <w:rsid w:val="004F126A"/>
    <w:rsid w:val="004F1701"/>
    <w:rsid w:val="004F170B"/>
    <w:rsid w:val="004F1AEA"/>
    <w:rsid w:val="004F1CDC"/>
    <w:rsid w:val="004F1FB4"/>
    <w:rsid w:val="004F24FF"/>
    <w:rsid w:val="004F2684"/>
    <w:rsid w:val="004F2945"/>
    <w:rsid w:val="004F2C92"/>
    <w:rsid w:val="004F2CB9"/>
    <w:rsid w:val="004F31F1"/>
    <w:rsid w:val="004F333F"/>
    <w:rsid w:val="004F3768"/>
    <w:rsid w:val="004F3771"/>
    <w:rsid w:val="004F384E"/>
    <w:rsid w:val="004F3A2F"/>
    <w:rsid w:val="004F414C"/>
    <w:rsid w:val="004F4390"/>
    <w:rsid w:val="004F44F8"/>
    <w:rsid w:val="004F4532"/>
    <w:rsid w:val="004F4757"/>
    <w:rsid w:val="004F4DA0"/>
    <w:rsid w:val="004F4E26"/>
    <w:rsid w:val="004F4E45"/>
    <w:rsid w:val="004F4FA7"/>
    <w:rsid w:val="004F509B"/>
    <w:rsid w:val="004F52D7"/>
    <w:rsid w:val="004F563A"/>
    <w:rsid w:val="004F5674"/>
    <w:rsid w:val="004F5792"/>
    <w:rsid w:val="004F5DD6"/>
    <w:rsid w:val="004F5E9F"/>
    <w:rsid w:val="004F6506"/>
    <w:rsid w:val="004F677E"/>
    <w:rsid w:val="004F71BF"/>
    <w:rsid w:val="004F71F1"/>
    <w:rsid w:val="004F727A"/>
    <w:rsid w:val="004F7748"/>
    <w:rsid w:val="004F7927"/>
    <w:rsid w:val="005000EE"/>
    <w:rsid w:val="0050029B"/>
    <w:rsid w:val="005003A9"/>
    <w:rsid w:val="0050062A"/>
    <w:rsid w:val="00500928"/>
    <w:rsid w:val="00500930"/>
    <w:rsid w:val="005009F7"/>
    <w:rsid w:val="005009F9"/>
    <w:rsid w:val="00500A1A"/>
    <w:rsid w:val="00500B6E"/>
    <w:rsid w:val="00500C48"/>
    <w:rsid w:val="00500D88"/>
    <w:rsid w:val="00500DB5"/>
    <w:rsid w:val="00500E30"/>
    <w:rsid w:val="0050109D"/>
    <w:rsid w:val="005010BA"/>
    <w:rsid w:val="00501227"/>
    <w:rsid w:val="0050135F"/>
    <w:rsid w:val="00501561"/>
    <w:rsid w:val="005016DB"/>
    <w:rsid w:val="005018D2"/>
    <w:rsid w:val="00501C48"/>
    <w:rsid w:val="00502086"/>
    <w:rsid w:val="00502179"/>
    <w:rsid w:val="005023A4"/>
    <w:rsid w:val="00502594"/>
    <w:rsid w:val="00502638"/>
    <w:rsid w:val="0050383A"/>
    <w:rsid w:val="00503889"/>
    <w:rsid w:val="00503DE5"/>
    <w:rsid w:val="00504179"/>
    <w:rsid w:val="005041A3"/>
    <w:rsid w:val="005042AF"/>
    <w:rsid w:val="00504544"/>
    <w:rsid w:val="00504D3D"/>
    <w:rsid w:val="0050524B"/>
    <w:rsid w:val="005055D4"/>
    <w:rsid w:val="005056BF"/>
    <w:rsid w:val="00505700"/>
    <w:rsid w:val="005058A1"/>
    <w:rsid w:val="005059EB"/>
    <w:rsid w:val="00505A72"/>
    <w:rsid w:val="00505D74"/>
    <w:rsid w:val="005060F4"/>
    <w:rsid w:val="005061C9"/>
    <w:rsid w:val="0050641B"/>
    <w:rsid w:val="005064FC"/>
    <w:rsid w:val="00506AF7"/>
    <w:rsid w:val="00506D0B"/>
    <w:rsid w:val="00506E3B"/>
    <w:rsid w:val="00506F1B"/>
    <w:rsid w:val="00506FF6"/>
    <w:rsid w:val="005070F2"/>
    <w:rsid w:val="0050716A"/>
    <w:rsid w:val="005071F4"/>
    <w:rsid w:val="005073EF"/>
    <w:rsid w:val="005075A6"/>
    <w:rsid w:val="00507781"/>
    <w:rsid w:val="00507E99"/>
    <w:rsid w:val="00507F80"/>
    <w:rsid w:val="0051026D"/>
    <w:rsid w:val="00510296"/>
    <w:rsid w:val="005105E2"/>
    <w:rsid w:val="00510869"/>
    <w:rsid w:val="00510B0A"/>
    <w:rsid w:val="00510B1B"/>
    <w:rsid w:val="00510BF6"/>
    <w:rsid w:val="00510DC5"/>
    <w:rsid w:val="00511043"/>
    <w:rsid w:val="005113C0"/>
    <w:rsid w:val="0051153F"/>
    <w:rsid w:val="00511751"/>
    <w:rsid w:val="0051184D"/>
    <w:rsid w:val="0051192E"/>
    <w:rsid w:val="00511A0E"/>
    <w:rsid w:val="00511DC9"/>
    <w:rsid w:val="00511E84"/>
    <w:rsid w:val="00511FD2"/>
    <w:rsid w:val="0051211B"/>
    <w:rsid w:val="005124D9"/>
    <w:rsid w:val="00512B94"/>
    <w:rsid w:val="00512D11"/>
    <w:rsid w:val="00512D85"/>
    <w:rsid w:val="00512DB3"/>
    <w:rsid w:val="00513171"/>
    <w:rsid w:val="0051356E"/>
    <w:rsid w:val="0051368F"/>
    <w:rsid w:val="00513769"/>
    <w:rsid w:val="00513C80"/>
    <w:rsid w:val="00513FAD"/>
    <w:rsid w:val="00514160"/>
    <w:rsid w:val="00514313"/>
    <w:rsid w:val="0051480F"/>
    <w:rsid w:val="0051486C"/>
    <w:rsid w:val="005152F0"/>
    <w:rsid w:val="00515621"/>
    <w:rsid w:val="00515761"/>
    <w:rsid w:val="005158C6"/>
    <w:rsid w:val="0051591B"/>
    <w:rsid w:val="00515DFE"/>
    <w:rsid w:val="00515E07"/>
    <w:rsid w:val="005165D2"/>
    <w:rsid w:val="005166C2"/>
    <w:rsid w:val="0051681E"/>
    <w:rsid w:val="00516968"/>
    <w:rsid w:val="005169F5"/>
    <w:rsid w:val="00516B4D"/>
    <w:rsid w:val="00516B78"/>
    <w:rsid w:val="00516E2A"/>
    <w:rsid w:val="00516E2D"/>
    <w:rsid w:val="00516E4C"/>
    <w:rsid w:val="0051706B"/>
    <w:rsid w:val="0051721F"/>
    <w:rsid w:val="00517435"/>
    <w:rsid w:val="00517626"/>
    <w:rsid w:val="005177C6"/>
    <w:rsid w:val="00517A0D"/>
    <w:rsid w:val="00517A0F"/>
    <w:rsid w:val="00517BC9"/>
    <w:rsid w:val="00517D79"/>
    <w:rsid w:val="00517E16"/>
    <w:rsid w:val="00517F03"/>
    <w:rsid w:val="00520461"/>
    <w:rsid w:val="005209BC"/>
    <w:rsid w:val="00520E33"/>
    <w:rsid w:val="00521084"/>
    <w:rsid w:val="005215F8"/>
    <w:rsid w:val="00521743"/>
    <w:rsid w:val="0052179D"/>
    <w:rsid w:val="005217ED"/>
    <w:rsid w:val="0052197F"/>
    <w:rsid w:val="00521B62"/>
    <w:rsid w:val="00521C44"/>
    <w:rsid w:val="00521E61"/>
    <w:rsid w:val="00522479"/>
    <w:rsid w:val="00522601"/>
    <w:rsid w:val="005226D5"/>
    <w:rsid w:val="0052296D"/>
    <w:rsid w:val="00522A62"/>
    <w:rsid w:val="00522A67"/>
    <w:rsid w:val="00523147"/>
    <w:rsid w:val="005232A2"/>
    <w:rsid w:val="00523410"/>
    <w:rsid w:val="005238F5"/>
    <w:rsid w:val="00523B43"/>
    <w:rsid w:val="00523D52"/>
    <w:rsid w:val="00523E28"/>
    <w:rsid w:val="00524126"/>
    <w:rsid w:val="005242A7"/>
    <w:rsid w:val="005242C7"/>
    <w:rsid w:val="0052433B"/>
    <w:rsid w:val="00524CF0"/>
    <w:rsid w:val="00524E7E"/>
    <w:rsid w:val="00524E96"/>
    <w:rsid w:val="00524ECF"/>
    <w:rsid w:val="005252DC"/>
    <w:rsid w:val="00525304"/>
    <w:rsid w:val="0052584E"/>
    <w:rsid w:val="0052587D"/>
    <w:rsid w:val="00525E8C"/>
    <w:rsid w:val="00525FBB"/>
    <w:rsid w:val="005260EA"/>
    <w:rsid w:val="00526476"/>
    <w:rsid w:val="00526B7D"/>
    <w:rsid w:val="00527069"/>
    <w:rsid w:val="00527574"/>
    <w:rsid w:val="0052760F"/>
    <w:rsid w:val="00527769"/>
    <w:rsid w:val="00527934"/>
    <w:rsid w:val="00527A71"/>
    <w:rsid w:val="00527AB1"/>
    <w:rsid w:val="00530088"/>
    <w:rsid w:val="005303D3"/>
    <w:rsid w:val="005303F8"/>
    <w:rsid w:val="00530460"/>
    <w:rsid w:val="0053078C"/>
    <w:rsid w:val="00530827"/>
    <w:rsid w:val="00530D4B"/>
    <w:rsid w:val="00530DA7"/>
    <w:rsid w:val="00530E19"/>
    <w:rsid w:val="00530EBA"/>
    <w:rsid w:val="0053105B"/>
    <w:rsid w:val="00531236"/>
    <w:rsid w:val="005315D1"/>
    <w:rsid w:val="00531692"/>
    <w:rsid w:val="005316E6"/>
    <w:rsid w:val="005317AA"/>
    <w:rsid w:val="005318DD"/>
    <w:rsid w:val="00531943"/>
    <w:rsid w:val="005322A8"/>
    <w:rsid w:val="00532405"/>
    <w:rsid w:val="005326B5"/>
    <w:rsid w:val="00532DEC"/>
    <w:rsid w:val="00532E95"/>
    <w:rsid w:val="00532F9C"/>
    <w:rsid w:val="005330C5"/>
    <w:rsid w:val="00533580"/>
    <w:rsid w:val="005336A0"/>
    <w:rsid w:val="00533A72"/>
    <w:rsid w:val="00533A8A"/>
    <w:rsid w:val="00533AA2"/>
    <w:rsid w:val="00534B6C"/>
    <w:rsid w:val="00534CD6"/>
    <w:rsid w:val="00534D6B"/>
    <w:rsid w:val="005358B9"/>
    <w:rsid w:val="00535D9E"/>
    <w:rsid w:val="00535E6E"/>
    <w:rsid w:val="00536052"/>
    <w:rsid w:val="00536C0D"/>
    <w:rsid w:val="00536DEB"/>
    <w:rsid w:val="0053710A"/>
    <w:rsid w:val="00537285"/>
    <w:rsid w:val="0053731F"/>
    <w:rsid w:val="0053752E"/>
    <w:rsid w:val="00537865"/>
    <w:rsid w:val="00537F77"/>
    <w:rsid w:val="0054017C"/>
    <w:rsid w:val="005401E9"/>
    <w:rsid w:val="005404E1"/>
    <w:rsid w:val="0054055F"/>
    <w:rsid w:val="005407F6"/>
    <w:rsid w:val="0054087D"/>
    <w:rsid w:val="00540C16"/>
    <w:rsid w:val="00540F70"/>
    <w:rsid w:val="00541281"/>
    <w:rsid w:val="005412C0"/>
    <w:rsid w:val="005412E3"/>
    <w:rsid w:val="00541312"/>
    <w:rsid w:val="0054190A"/>
    <w:rsid w:val="005419CE"/>
    <w:rsid w:val="00541BC4"/>
    <w:rsid w:val="00541E19"/>
    <w:rsid w:val="00541F6D"/>
    <w:rsid w:val="00541FA0"/>
    <w:rsid w:val="00542033"/>
    <w:rsid w:val="00542289"/>
    <w:rsid w:val="005425DD"/>
    <w:rsid w:val="00542ADC"/>
    <w:rsid w:val="00542F04"/>
    <w:rsid w:val="00542F55"/>
    <w:rsid w:val="00543205"/>
    <w:rsid w:val="0054336B"/>
    <w:rsid w:val="005434C5"/>
    <w:rsid w:val="0054350E"/>
    <w:rsid w:val="0054355E"/>
    <w:rsid w:val="005435C5"/>
    <w:rsid w:val="0054370E"/>
    <w:rsid w:val="005438B2"/>
    <w:rsid w:val="00543902"/>
    <w:rsid w:val="00543DFA"/>
    <w:rsid w:val="00543FF2"/>
    <w:rsid w:val="0054489B"/>
    <w:rsid w:val="005449D2"/>
    <w:rsid w:val="00544BBB"/>
    <w:rsid w:val="00544C04"/>
    <w:rsid w:val="00545295"/>
    <w:rsid w:val="00545810"/>
    <w:rsid w:val="00545837"/>
    <w:rsid w:val="00545A40"/>
    <w:rsid w:val="00545B5D"/>
    <w:rsid w:val="00545B99"/>
    <w:rsid w:val="00545E03"/>
    <w:rsid w:val="005461B0"/>
    <w:rsid w:val="005461C2"/>
    <w:rsid w:val="0054626B"/>
    <w:rsid w:val="00546332"/>
    <w:rsid w:val="00546692"/>
    <w:rsid w:val="005468BA"/>
    <w:rsid w:val="00546B91"/>
    <w:rsid w:val="00546E4E"/>
    <w:rsid w:val="00546F67"/>
    <w:rsid w:val="005475F0"/>
    <w:rsid w:val="00547AC9"/>
    <w:rsid w:val="00547B68"/>
    <w:rsid w:val="00550088"/>
    <w:rsid w:val="005504B1"/>
    <w:rsid w:val="005505A3"/>
    <w:rsid w:val="005506CA"/>
    <w:rsid w:val="00550926"/>
    <w:rsid w:val="00550A11"/>
    <w:rsid w:val="00550A9D"/>
    <w:rsid w:val="00550AF6"/>
    <w:rsid w:val="00550FEF"/>
    <w:rsid w:val="00551730"/>
    <w:rsid w:val="00551818"/>
    <w:rsid w:val="00551A1E"/>
    <w:rsid w:val="00551D0B"/>
    <w:rsid w:val="00551DD9"/>
    <w:rsid w:val="0055279E"/>
    <w:rsid w:val="005529E9"/>
    <w:rsid w:val="00552D5D"/>
    <w:rsid w:val="00552FB4"/>
    <w:rsid w:val="00552FCE"/>
    <w:rsid w:val="0055328F"/>
    <w:rsid w:val="0055352D"/>
    <w:rsid w:val="005535B0"/>
    <w:rsid w:val="0055364A"/>
    <w:rsid w:val="0055378B"/>
    <w:rsid w:val="00553944"/>
    <w:rsid w:val="00553AB9"/>
    <w:rsid w:val="00553E4B"/>
    <w:rsid w:val="00553F12"/>
    <w:rsid w:val="005540E1"/>
    <w:rsid w:val="0055431D"/>
    <w:rsid w:val="00554602"/>
    <w:rsid w:val="00554626"/>
    <w:rsid w:val="00554648"/>
    <w:rsid w:val="005546C1"/>
    <w:rsid w:val="00554AD6"/>
    <w:rsid w:val="00554DA7"/>
    <w:rsid w:val="00554F8F"/>
    <w:rsid w:val="0055501C"/>
    <w:rsid w:val="005550EA"/>
    <w:rsid w:val="0055526A"/>
    <w:rsid w:val="005552B8"/>
    <w:rsid w:val="00555520"/>
    <w:rsid w:val="00555541"/>
    <w:rsid w:val="0055557F"/>
    <w:rsid w:val="005555F1"/>
    <w:rsid w:val="00555C60"/>
    <w:rsid w:val="00555D88"/>
    <w:rsid w:val="00555E75"/>
    <w:rsid w:val="00555F62"/>
    <w:rsid w:val="00556258"/>
    <w:rsid w:val="005565C4"/>
    <w:rsid w:val="00556648"/>
    <w:rsid w:val="00556666"/>
    <w:rsid w:val="00556A45"/>
    <w:rsid w:val="00556A91"/>
    <w:rsid w:val="00557456"/>
    <w:rsid w:val="005574D6"/>
    <w:rsid w:val="00557CBC"/>
    <w:rsid w:val="00557D50"/>
    <w:rsid w:val="00557DC5"/>
    <w:rsid w:val="00557F09"/>
    <w:rsid w:val="005600A0"/>
    <w:rsid w:val="005601C8"/>
    <w:rsid w:val="005601E5"/>
    <w:rsid w:val="005605CE"/>
    <w:rsid w:val="005605E2"/>
    <w:rsid w:val="00560665"/>
    <w:rsid w:val="0056078E"/>
    <w:rsid w:val="00560A85"/>
    <w:rsid w:val="00560FEB"/>
    <w:rsid w:val="00561555"/>
    <w:rsid w:val="005616F0"/>
    <w:rsid w:val="00561EB7"/>
    <w:rsid w:val="00561EF7"/>
    <w:rsid w:val="00561F0A"/>
    <w:rsid w:val="00562270"/>
    <w:rsid w:val="00562A45"/>
    <w:rsid w:val="00562BB5"/>
    <w:rsid w:val="00562BD0"/>
    <w:rsid w:val="00562C85"/>
    <w:rsid w:val="00562DD3"/>
    <w:rsid w:val="00562DF9"/>
    <w:rsid w:val="00563511"/>
    <w:rsid w:val="00563604"/>
    <w:rsid w:val="00563961"/>
    <w:rsid w:val="00563A7C"/>
    <w:rsid w:val="00563D18"/>
    <w:rsid w:val="005641BE"/>
    <w:rsid w:val="0056430C"/>
    <w:rsid w:val="00564845"/>
    <w:rsid w:val="00564900"/>
    <w:rsid w:val="00564B63"/>
    <w:rsid w:val="00564ED0"/>
    <w:rsid w:val="00564FC7"/>
    <w:rsid w:val="0056511B"/>
    <w:rsid w:val="005654F4"/>
    <w:rsid w:val="00565814"/>
    <w:rsid w:val="00565A36"/>
    <w:rsid w:val="00565C17"/>
    <w:rsid w:val="005661B0"/>
    <w:rsid w:val="005665C9"/>
    <w:rsid w:val="00566858"/>
    <w:rsid w:val="0056696C"/>
    <w:rsid w:val="00567029"/>
    <w:rsid w:val="005678A9"/>
    <w:rsid w:val="00567952"/>
    <w:rsid w:val="00567AE5"/>
    <w:rsid w:val="00567CEE"/>
    <w:rsid w:val="00567D2D"/>
    <w:rsid w:val="00567E49"/>
    <w:rsid w:val="00567E75"/>
    <w:rsid w:val="005702D7"/>
    <w:rsid w:val="00570E84"/>
    <w:rsid w:val="00570F0B"/>
    <w:rsid w:val="005716C3"/>
    <w:rsid w:val="005718A9"/>
    <w:rsid w:val="00571CA7"/>
    <w:rsid w:val="0057237D"/>
    <w:rsid w:val="0057246C"/>
    <w:rsid w:val="00572848"/>
    <w:rsid w:val="00572AAB"/>
    <w:rsid w:val="00572C2D"/>
    <w:rsid w:val="00572F11"/>
    <w:rsid w:val="00573171"/>
    <w:rsid w:val="00573211"/>
    <w:rsid w:val="00573412"/>
    <w:rsid w:val="0057342D"/>
    <w:rsid w:val="00573588"/>
    <w:rsid w:val="00573A17"/>
    <w:rsid w:val="00573A50"/>
    <w:rsid w:val="00573B97"/>
    <w:rsid w:val="00573DDB"/>
    <w:rsid w:val="00573F17"/>
    <w:rsid w:val="005741B7"/>
    <w:rsid w:val="005745B0"/>
    <w:rsid w:val="00575279"/>
    <w:rsid w:val="005752DC"/>
    <w:rsid w:val="005752FC"/>
    <w:rsid w:val="00575648"/>
    <w:rsid w:val="005759DC"/>
    <w:rsid w:val="00575A95"/>
    <w:rsid w:val="00575B52"/>
    <w:rsid w:val="00575BBD"/>
    <w:rsid w:val="00575BD7"/>
    <w:rsid w:val="00575ECD"/>
    <w:rsid w:val="00575F50"/>
    <w:rsid w:val="0057629F"/>
    <w:rsid w:val="005771BD"/>
    <w:rsid w:val="00577224"/>
    <w:rsid w:val="00577500"/>
    <w:rsid w:val="0057752F"/>
    <w:rsid w:val="00577576"/>
    <w:rsid w:val="005777C6"/>
    <w:rsid w:val="005779D0"/>
    <w:rsid w:val="005779EB"/>
    <w:rsid w:val="00577B19"/>
    <w:rsid w:val="00577C06"/>
    <w:rsid w:val="00577C90"/>
    <w:rsid w:val="0058007B"/>
    <w:rsid w:val="005803EA"/>
    <w:rsid w:val="00580594"/>
    <w:rsid w:val="0058059C"/>
    <w:rsid w:val="005806FC"/>
    <w:rsid w:val="0058073D"/>
    <w:rsid w:val="0058083E"/>
    <w:rsid w:val="00580DEC"/>
    <w:rsid w:val="00580E34"/>
    <w:rsid w:val="00580FA7"/>
    <w:rsid w:val="00581081"/>
    <w:rsid w:val="0058116A"/>
    <w:rsid w:val="0058139F"/>
    <w:rsid w:val="00581625"/>
    <w:rsid w:val="00581724"/>
    <w:rsid w:val="00582101"/>
    <w:rsid w:val="00582169"/>
    <w:rsid w:val="0058222B"/>
    <w:rsid w:val="00582430"/>
    <w:rsid w:val="00582A3B"/>
    <w:rsid w:val="00582B2B"/>
    <w:rsid w:val="00582CCE"/>
    <w:rsid w:val="00582E1C"/>
    <w:rsid w:val="00582F6F"/>
    <w:rsid w:val="005832A8"/>
    <w:rsid w:val="0058357E"/>
    <w:rsid w:val="0058395E"/>
    <w:rsid w:val="00583B4A"/>
    <w:rsid w:val="00583B6E"/>
    <w:rsid w:val="00583FCD"/>
    <w:rsid w:val="00584040"/>
    <w:rsid w:val="0058467B"/>
    <w:rsid w:val="00584799"/>
    <w:rsid w:val="00584BDC"/>
    <w:rsid w:val="00585076"/>
    <w:rsid w:val="00585337"/>
    <w:rsid w:val="00585350"/>
    <w:rsid w:val="00585454"/>
    <w:rsid w:val="005854F7"/>
    <w:rsid w:val="005858CF"/>
    <w:rsid w:val="00585D59"/>
    <w:rsid w:val="00585EFB"/>
    <w:rsid w:val="00585F8E"/>
    <w:rsid w:val="0058632D"/>
    <w:rsid w:val="0058637D"/>
    <w:rsid w:val="0058647A"/>
    <w:rsid w:val="0058649E"/>
    <w:rsid w:val="00586C19"/>
    <w:rsid w:val="00586C34"/>
    <w:rsid w:val="00586F29"/>
    <w:rsid w:val="00586FB9"/>
    <w:rsid w:val="00587078"/>
    <w:rsid w:val="005871A2"/>
    <w:rsid w:val="005871DC"/>
    <w:rsid w:val="0058723F"/>
    <w:rsid w:val="005872F5"/>
    <w:rsid w:val="00587465"/>
    <w:rsid w:val="00587829"/>
    <w:rsid w:val="00587CBA"/>
    <w:rsid w:val="00587DD2"/>
    <w:rsid w:val="00587ECF"/>
    <w:rsid w:val="00587FA3"/>
    <w:rsid w:val="005902C8"/>
    <w:rsid w:val="005902F1"/>
    <w:rsid w:val="0059035B"/>
    <w:rsid w:val="005903B0"/>
    <w:rsid w:val="00590ACB"/>
    <w:rsid w:val="00590E85"/>
    <w:rsid w:val="005912D4"/>
    <w:rsid w:val="00591302"/>
    <w:rsid w:val="00591304"/>
    <w:rsid w:val="005913B4"/>
    <w:rsid w:val="00591CF6"/>
    <w:rsid w:val="00591E14"/>
    <w:rsid w:val="0059211E"/>
    <w:rsid w:val="00592158"/>
    <w:rsid w:val="00592320"/>
    <w:rsid w:val="0059259B"/>
    <w:rsid w:val="0059262E"/>
    <w:rsid w:val="0059267E"/>
    <w:rsid w:val="005926BD"/>
    <w:rsid w:val="00592896"/>
    <w:rsid w:val="00592C2F"/>
    <w:rsid w:val="00592D01"/>
    <w:rsid w:val="005930DF"/>
    <w:rsid w:val="0059368A"/>
    <w:rsid w:val="0059372C"/>
    <w:rsid w:val="00593869"/>
    <w:rsid w:val="00593915"/>
    <w:rsid w:val="00593BA8"/>
    <w:rsid w:val="00593F34"/>
    <w:rsid w:val="00594268"/>
    <w:rsid w:val="00594283"/>
    <w:rsid w:val="005942D5"/>
    <w:rsid w:val="00594348"/>
    <w:rsid w:val="0059453C"/>
    <w:rsid w:val="00594F3A"/>
    <w:rsid w:val="005951C0"/>
    <w:rsid w:val="005958A0"/>
    <w:rsid w:val="00596272"/>
    <w:rsid w:val="005962A2"/>
    <w:rsid w:val="005966D9"/>
    <w:rsid w:val="00596FDE"/>
    <w:rsid w:val="005970B8"/>
    <w:rsid w:val="005975DD"/>
    <w:rsid w:val="00597760"/>
    <w:rsid w:val="0059787F"/>
    <w:rsid w:val="00597F56"/>
    <w:rsid w:val="005A006B"/>
    <w:rsid w:val="005A085D"/>
    <w:rsid w:val="005A097C"/>
    <w:rsid w:val="005A0F74"/>
    <w:rsid w:val="005A168B"/>
    <w:rsid w:val="005A1A6B"/>
    <w:rsid w:val="005A21EC"/>
    <w:rsid w:val="005A2266"/>
    <w:rsid w:val="005A229F"/>
    <w:rsid w:val="005A255E"/>
    <w:rsid w:val="005A269D"/>
    <w:rsid w:val="005A2ACB"/>
    <w:rsid w:val="005A2DAC"/>
    <w:rsid w:val="005A30F3"/>
    <w:rsid w:val="005A318F"/>
    <w:rsid w:val="005A335D"/>
    <w:rsid w:val="005A339F"/>
    <w:rsid w:val="005A3B7B"/>
    <w:rsid w:val="005A3DAA"/>
    <w:rsid w:val="005A3DE2"/>
    <w:rsid w:val="005A44B2"/>
    <w:rsid w:val="005A4526"/>
    <w:rsid w:val="005A48D0"/>
    <w:rsid w:val="005A4E09"/>
    <w:rsid w:val="005A4EC2"/>
    <w:rsid w:val="005A4F61"/>
    <w:rsid w:val="005A56D0"/>
    <w:rsid w:val="005A5834"/>
    <w:rsid w:val="005A595D"/>
    <w:rsid w:val="005A59ED"/>
    <w:rsid w:val="005A5B39"/>
    <w:rsid w:val="005A67C6"/>
    <w:rsid w:val="005A6BB5"/>
    <w:rsid w:val="005A746B"/>
    <w:rsid w:val="005A74F1"/>
    <w:rsid w:val="005A7707"/>
    <w:rsid w:val="005A77BB"/>
    <w:rsid w:val="005A7927"/>
    <w:rsid w:val="005A799F"/>
    <w:rsid w:val="005A7BE3"/>
    <w:rsid w:val="005B01AF"/>
    <w:rsid w:val="005B0455"/>
    <w:rsid w:val="005B07B2"/>
    <w:rsid w:val="005B0BE5"/>
    <w:rsid w:val="005B118A"/>
    <w:rsid w:val="005B1544"/>
    <w:rsid w:val="005B1582"/>
    <w:rsid w:val="005B1BC1"/>
    <w:rsid w:val="005B22DF"/>
    <w:rsid w:val="005B2388"/>
    <w:rsid w:val="005B288F"/>
    <w:rsid w:val="005B29DC"/>
    <w:rsid w:val="005B2BCC"/>
    <w:rsid w:val="005B2EB3"/>
    <w:rsid w:val="005B3114"/>
    <w:rsid w:val="005B3876"/>
    <w:rsid w:val="005B3A85"/>
    <w:rsid w:val="005B3CC9"/>
    <w:rsid w:val="005B3DE8"/>
    <w:rsid w:val="005B4029"/>
    <w:rsid w:val="005B4648"/>
    <w:rsid w:val="005B48CE"/>
    <w:rsid w:val="005B49CF"/>
    <w:rsid w:val="005B4CE0"/>
    <w:rsid w:val="005B4CF2"/>
    <w:rsid w:val="005B4CF4"/>
    <w:rsid w:val="005B50E8"/>
    <w:rsid w:val="005B5152"/>
    <w:rsid w:val="005B5333"/>
    <w:rsid w:val="005B5C8D"/>
    <w:rsid w:val="005B5EEF"/>
    <w:rsid w:val="005B6306"/>
    <w:rsid w:val="005B65B8"/>
    <w:rsid w:val="005B6897"/>
    <w:rsid w:val="005B6BB3"/>
    <w:rsid w:val="005B6C48"/>
    <w:rsid w:val="005B6E32"/>
    <w:rsid w:val="005B7022"/>
    <w:rsid w:val="005B73AE"/>
    <w:rsid w:val="005B7701"/>
    <w:rsid w:val="005B7824"/>
    <w:rsid w:val="005B7854"/>
    <w:rsid w:val="005B7A11"/>
    <w:rsid w:val="005B7BF0"/>
    <w:rsid w:val="005B7C30"/>
    <w:rsid w:val="005B7D16"/>
    <w:rsid w:val="005B7F04"/>
    <w:rsid w:val="005B7F59"/>
    <w:rsid w:val="005B7FA0"/>
    <w:rsid w:val="005C0155"/>
    <w:rsid w:val="005C0468"/>
    <w:rsid w:val="005C051A"/>
    <w:rsid w:val="005C073A"/>
    <w:rsid w:val="005C089C"/>
    <w:rsid w:val="005C0FED"/>
    <w:rsid w:val="005C1618"/>
    <w:rsid w:val="005C1797"/>
    <w:rsid w:val="005C2554"/>
    <w:rsid w:val="005C2988"/>
    <w:rsid w:val="005C2BC4"/>
    <w:rsid w:val="005C2DB4"/>
    <w:rsid w:val="005C2F2A"/>
    <w:rsid w:val="005C2F38"/>
    <w:rsid w:val="005C3305"/>
    <w:rsid w:val="005C3483"/>
    <w:rsid w:val="005C34BB"/>
    <w:rsid w:val="005C358F"/>
    <w:rsid w:val="005C361A"/>
    <w:rsid w:val="005C3770"/>
    <w:rsid w:val="005C3853"/>
    <w:rsid w:val="005C3EE5"/>
    <w:rsid w:val="005C4021"/>
    <w:rsid w:val="005C42AD"/>
    <w:rsid w:val="005C45AA"/>
    <w:rsid w:val="005C45D7"/>
    <w:rsid w:val="005C45F1"/>
    <w:rsid w:val="005C4907"/>
    <w:rsid w:val="005C494E"/>
    <w:rsid w:val="005C4D3C"/>
    <w:rsid w:val="005C4ED3"/>
    <w:rsid w:val="005C512D"/>
    <w:rsid w:val="005C51D1"/>
    <w:rsid w:val="005C5488"/>
    <w:rsid w:val="005C57FE"/>
    <w:rsid w:val="005C5B26"/>
    <w:rsid w:val="005C618D"/>
    <w:rsid w:val="005C6461"/>
    <w:rsid w:val="005C6489"/>
    <w:rsid w:val="005C658D"/>
    <w:rsid w:val="005C667E"/>
    <w:rsid w:val="005C673F"/>
    <w:rsid w:val="005C7670"/>
    <w:rsid w:val="005C7671"/>
    <w:rsid w:val="005C799F"/>
    <w:rsid w:val="005C7A03"/>
    <w:rsid w:val="005C7CB2"/>
    <w:rsid w:val="005C7CC9"/>
    <w:rsid w:val="005C7D63"/>
    <w:rsid w:val="005C7DBB"/>
    <w:rsid w:val="005D0217"/>
    <w:rsid w:val="005D03C1"/>
    <w:rsid w:val="005D06F0"/>
    <w:rsid w:val="005D0724"/>
    <w:rsid w:val="005D0996"/>
    <w:rsid w:val="005D0B65"/>
    <w:rsid w:val="005D0EAA"/>
    <w:rsid w:val="005D1223"/>
    <w:rsid w:val="005D1296"/>
    <w:rsid w:val="005D13E0"/>
    <w:rsid w:val="005D1427"/>
    <w:rsid w:val="005D15F0"/>
    <w:rsid w:val="005D1A40"/>
    <w:rsid w:val="005D1C31"/>
    <w:rsid w:val="005D1F73"/>
    <w:rsid w:val="005D20F5"/>
    <w:rsid w:val="005D24D1"/>
    <w:rsid w:val="005D2764"/>
    <w:rsid w:val="005D27DD"/>
    <w:rsid w:val="005D2927"/>
    <w:rsid w:val="005D29DD"/>
    <w:rsid w:val="005D2AA4"/>
    <w:rsid w:val="005D2C57"/>
    <w:rsid w:val="005D2C6B"/>
    <w:rsid w:val="005D2F27"/>
    <w:rsid w:val="005D3007"/>
    <w:rsid w:val="005D3085"/>
    <w:rsid w:val="005D39AD"/>
    <w:rsid w:val="005D3BAC"/>
    <w:rsid w:val="005D3C12"/>
    <w:rsid w:val="005D3E8F"/>
    <w:rsid w:val="005D401C"/>
    <w:rsid w:val="005D41FC"/>
    <w:rsid w:val="005D45D6"/>
    <w:rsid w:val="005D470D"/>
    <w:rsid w:val="005D484A"/>
    <w:rsid w:val="005D488C"/>
    <w:rsid w:val="005D4939"/>
    <w:rsid w:val="005D4953"/>
    <w:rsid w:val="005D4C4D"/>
    <w:rsid w:val="005D4F0D"/>
    <w:rsid w:val="005D53CD"/>
    <w:rsid w:val="005D5477"/>
    <w:rsid w:val="005D5A34"/>
    <w:rsid w:val="005D5CF4"/>
    <w:rsid w:val="005D5FD2"/>
    <w:rsid w:val="005D649B"/>
    <w:rsid w:val="005D6530"/>
    <w:rsid w:val="005D66F1"/>
    <w:rsid w:val="005D6858"/>
    <w:rsid w:val="005D6A07"/>
    <w:rsid w:val="005D6A5E"/>
    <w:rsid w:val="005D6C75"/>
    <w:rsid w:val="005D7165"/>
    <w:rsid w:val="005D7A7B"/>
    <w:rsid w:val="005D7B5F"/>
    <w:rsid w:val="005D7BB5"/>
    <w:rsid w:val="005D7EEE"/>
    <w:rsid w:val="005D7EF8"/>
    <w:rsid w:val="005D7FA2"/>
    <w:rsid w:val="005E019C"/>
    <w:rsid w:val="005E07C7"/>
    <w:rsid w:val="005E0C03"/>
    <w:rsid w:val="005E0EB4"/>
    <w:rsid w:val="005E0EBB"/>
    <w:rsid w:val="005E106B"/>
    <w:rsid w:val="005E1118"/>
    <w:rsid w:val="005E153B"/>
    <w:rsid w:val="005E1CE8"/>
    <w:rsid w:val="005E2170"/>
    <w:rsid w:val="005E2313"/>
    <w:rsid w:val="005E235B"/>
    <w:rsid w:val="005E2363"/>
    <w:rsid w:val="005E23B2"/>
    <w:rsid w:val="005E2419"/>
    <w:rsid w:val="005E25DB"/>
    <w:rsid w:val="005E2D97"/>
    <w:rsid w:val="005E2DF6"/>
    <w:rsid w:val="005E2F98"/>
    <w:rsid w:val="005E354A"/>
    <w:rsid w:val="005E35D7"/>
    <w:rsid w:val="005E3AC7"/>
    <w:rsid w:val="005E3E68"/>
    <w:rsid w:val="005E4361"/>
    <w:rsid w:val="005E441E"/>
    <w:rsid w:val="005E4767"/>
    <w:rsid w:val="005E4876"/>
    <w:rsid w:val="005E49A1"/>
    <w:rsid w:val="005E49E6"/>
    <w:rsid w:val="005E4B0F"/>
    <w:rsid w:val="005E4D17"/>
    <w:rsid w:val="005E4D50"/>
    <w:rsid w:val="005E5015"/>
    <w:rsid w:val="005E50FA"/>
    <w:rsid w:val="005E52AE"/>
    <w:rsid w:val="005E52F7"/>
    <w:rsid w:val="005E5483"/>
    <w:rsid w:val="005E5697"/>
    <w:rsid w:val="005E574A"/>
    <w:rsid w:val="005E57DF"/>
    <w:rsid w:val="005E5812"/>
    <w:rsid w:val="005E598C"/>
    <w:rsid w:val="005E5ACC"/>
    <w:rsid w:val="005E5BEB"/>
    <w:rsid w:val="005E5F7B"/>
    <w:rsid w:val="005E5FF1"/>
    <w:rsid w:val="005E608B"/>
    <w:rsid w:val="005E689C"/>
    <w:rsid w:val="005E69EE"/>
    <w:rsid w:val="005E6A6D"/>
    <w:rsid w:val="005E6C00"/>
    <w:rsid w:val="005E6D26"/>
    <w:rsid w:val="005E6FD7"/>
    <w:rsid w:val="005E74C3"/>
    <w:rsid w:val="005E769F"/>
    <w:rsid w:val="005E77C9"/>
    <w:rsid w:val="005E790E"/>
    <w:rsid w:val="005E79BF"/>
    <w:rsid w:val="005E7C2E"/>
    <w:rsid w:val="005F0390"/>
    <w:rsid w:val="005F072C"/>
    <w:rsid w:val="005F0A26"/>
    <w:rsid w:val="005F0BA8"/>
    <w:rsid w:val="005F0BFE"/>
    <w:rsid w:val="005F0C6E"/>
    <w:rsid w:val="005F0EB5"/>
    <w:rsid w:val="005F1505"/>
    <w:rsid w:val="005F1521"/>
    <w:rsid w:val="005F1689"/>
    <w:rsid w:val="005F198F"/>
    <w:rsid w:val="005F1A70"/>
    <w:rsid w:val="005F1AD9"/>
    <w:rsid w:val="005F201A"/>
    <w:rsid w:val="005F20B4"/>
    <w:rsid w:val="005F219C"/>
    <w:rsid w:val="005F2477"/>
    <w:rsid w:val="005F2832"/>
    <w:rsid w:val="005F2892"/>
    <w:rsid w:val="005F2F14"/>
    <w:rsid w:val="005F2FB3"/>
    <w:rsid w:val="005F2FEF"/>
    <w:rsid w:val="005F30D7"/>
    <w:rsid w:val="005F346E"/>
    <w:rsid w:val="005F35C9"/>
    <w:rsid w:val="005F3701"/>
    <w:rsid w:val="005F3736"/>
    <w:rsid w:val="005F3915"/>
    <w:rsid w:val="005F3920"/>
    <w:rsid w:val="005F39B6"/>
    <w:rsid w:val="005F3B1C"/>
    <w:rsid w:val="005F3B27"/>
    <w:rsid w:val="005F3C02"/>
    <w:rsid w:val="005F3C06"/>
    <w:rsid w:val="005F3C93"/>
    <w:rsid w:val="005F3E1C"/>
    <w:rsid w:val="005F42AB"/>
    <w:rsid w:val="005F4359"/>
    <w:rsid w:val="005F49C8"/>
    <w:rsid w:val="005F4AA5"/>
    <w:rsid w:val="005F4CAD"/>
    <w:rsid w:val="005F5030"/>
    <w:rsid w:val="005F52E4"/>
    <w:rsid w:val="005F5321"/>
    <w:rsid w:val="005F5713"/>
    <w:rsid w:val="005F584A"/>
    <w:rsid w:val="005F587B"/>
    <w:rsid w:val="005F5A4F"/>
    <w:rsid w:val="005F601A"/>
    <w:rsid w:val="005F68A0"/>
    <w:rsid w:val="005F6A21"/>
    <w:rsid w:val="005F6AA0"/>
    <w:rsid w:val="005F6C2A"/>
    <w:rsid w:val="005F6C37"/>
    <w:rsid w:val="005F7214"/>
    <w:rsid w:val="005F7431"/>
    <w:rsid w:val="005F7607"/>
    <w:rsid w:val="005F7782"/>
    <w:rsid w:val="005F794D"/>
    <w:rsid w:val="005F7A88"/>
    <w:rsid w:val="005F7B7E"/>
    <w:rsid w:val="005F7CC9"/>
    <w:rsid w:val="005F7DB8"/>
    <w:rsid w:val="005F7E63"/>
    <w:rsid w:val="005F7F92"/>
    <w:rsid w:val="006000FF"/>
    <w:rsid w:val="006001CD"/>
    <w:rsid w:val="00600235"/>
    <w:rsid w:val="00600416"/>
    <w:rsid w:val="00600528"/>
    <w:rsid w:val="00600758"/>
    <w:rsid w:val="00600A59"/>
    <w:rsid w:val="00600BFB"/>
    <w:rsid w:val="00600D7C"/>
    <w:rsid w:val="00600EA5"/>
    <w:rsid w:val="00600F5E"/>
    <w:rsid w:val="00601075"/>
    <w:rsid w:val="006010C2"/>
    <w:rsid w:val="00601231"/>
    <w:rsid w:val="00601322"/>
    <w:rsid w:val="0060134D"/>
    <w:rsid w:val="006018C5"/>
    <w:rsid w:val="0060195C"/>
    <w:rsid w:val="00601ADC"/>
    <w:rsid w:val="00601F01"/>
    <w:rsid w:val="00601FB6"/>
    <w:rsid w:val="00602366"/>
    <w:rsid w:val="006023A4"/>
    <w:rsid w:val="006023C6"/>
    <w:rsid w:val="006024C9"/>
    <w:rsid w:val="006024CA"/>
    <w:rsid w:val="00602733"/>
    <w:rsid w:val="00602C53"/>
    <w:rsid w:val="00602D23"/>
    <w:rsid w:val="006030E3"/>
    <w:rsid w:val="00603426"/>
    <w:rsid w:val="006039AE"/>
    <w:rsid w:val="00603B99"/>
    <w:rsid w:val="00603BB7"/>
    <w:rsid w:val="00603C51"/>
    <w:rsid w:val="00604189"/>
    <w:rsid w:val="006041B8"/>
    <w:rsid w:val="00604409"/>
    <w:rsid w:val="006044E8"/>
    <w:rsid w:val="006044FA"/>
    <w:rsid w:val="00604785"/>
    <w:rsid w:val="006047D2"/>
    <w:rsid w:val="006047EA"/>
    <w:rsid w:val="0060481F"/>
    <w:rsid w:val="00604971"/>
    <w:rsid w:val="006049C0"/>
    <w:rsid w:val="00604D39"/>
    <w:rsid w:val="00604D9D"/>
    <w:rsid w:val="00604DA9"/>
    <w:rsid w:val="00604EA9"/>
    <w:rsid w:val="006052E4"/>
    <w:rsid w:val="0060531F"/>
    <w:rsid w:val="0060585B"/>
    <w:rsid w:val="006058ED"/>
    <w:rsid w:val="00605957"/>
    <w:rsid w:val="00605994"/>
    <w:rsid w:val="00605A86"/>
    <w:rsid w:val="00605C0A"/>
    <w:rsid w:val="00605C33"/>
    <w:rsid w:val="00605C9D"/>
    <w:rsid w:val="00605DA6"/>
    <w:rsid w:val="00605DF9"/>
    <w:rsid w:val="00606214"/>
    <w:rsid w:val="00606262"/>
    <w:rsid w:val="00606382"/>
    <w:rsid w:val="00606A2B"/>
    <w:rsid w:val="00606AAB"/>
    <w:rsid w:val="00606CB6"/>
    <w:rsid w:val="00606CE5"/>
    <w:rsid w:val="00606E4C"/>
    <w:rsid w:val="00606E71"/>
    <w:rsid w:val="00606E9C"/>
    <w:rsid w:val="006077D9"/>
    <w:rsid w:val="00607897"/>
    <w:rsid w:val="006079DE"/>
    <w:rsid w:val="00607A7C"/>
    <w:rsid w:val="00607AFD"/>
    <w:rsid w:val="00607C23"/>
    <w:rsid w:val="00607D38"/>
    <w:rsid w:val="00607E87"/>
    <w:rsid w:val="00607EB9"/>
    <w:rsid w:val="00610261"/>
    <w:rsid w:val="00610471"/>
    <w:rsid w:val="006104E1"/>
    <w:rsid w:val="006109CC"/>
    <w:rsid w:val="00610A63"/>
    <w:rsid w:val="00610B8F"/>
    <w:rsid w:val="00610C15"/>
    <w:rsid w:val="00610F16"/>
    <w:rsid w:val="00611212"/>
    <w:rsid w:val="00611302"/>
    <w:rsid w:val="006113D3"/>
    <w:rsid w:val="00611547"/>
    <w:rsid w:val="006116AB"/>
    <w:rsid w:val="00611D01"/>
    <w:rsid w:val="00612295"/>
    <w:rsid w:val="00612A39"/>
    <w:rsid w:val="00612A45"/>
    <w:rsid w:val="00612BF1"/>
    <w:rsid w:val="00612E70"/>
    <w:rsid w:val="0061319E"/>
    <w:rsid w:val="00613399"/>
    <w:rsid w:val="006134D7"/>
    <w:rsid w:val="0061350A"/>
    <w:rsid w:val="00613771"/>
    <w:rsid w:val="00613856"/>
    <w:rsid w:val="006138B8"/>
    <w:rsid w:val="00613BF8"/>
    <w:rsid w:val="00613E9A"/>
    <w:rsid w:val="00613FAB"/>
    <w:rsid w:val="00614032"/>
    <w:rsid w:val="0061412F"/>
    <w:rsid w:val="006141BD"/>
    <w:rsid w:val="006143C4"/>
    <w:rsid w:val="0061452A"/>
    <w:rsid w:val="006149F9"/>
    <w:rsid w:val="00614CC5"/>
    <w:rsid w:val="006150E9"/>
    <w:rsid w:val="00615315"/>
    <w:rsid w:val="006154A4"/>
    <w:rsid w:val="006156BB"/>
    <w:rsid w:val="006162AB"/>
    <w:rsid w:val="00616465"/>
    <w:rsid w:val="00616486"/>
    <w:rsid w:val="00616498"/>
    <w:rsid w:val="006166D4"/>
    <w:rsid w:val="0061673E"/>
    <w:rsid w:val="006167FD"/>
    <w:rsid w:val="006167FE"/>
    <w:rsid w:val="006168A4"/>
    <w:rsid w:val="00616A70"/>
    <w:rsid w:val="00616CAB"/>
    <w:rsid w:val="00616FFD"/>
    <w:rsid w:val="0061702C"/>
    <w:rsid w:val="00617372"/>
    <w:rsid w:val="006174C8"/>
    <w:rsid w:val="006175FE"/>
    <w:rsid w:val="00617A59"/>
    <w:rsid w:val="00617EF8"/>
    <w:rsid w:val="00617FF2"/>
    <w:rsid w:val="00620001"/>
    <w:rsid w:val="00620040"/>
    <w:rsid w:val="006200D5"/>
    <w:rsid w:val="00620218"/>
    <w:rsid w:val="006202E4"/>
    <w:rsid w:val="006204B8"/>
    <w:rsid w:val="006205EF"/>
    <w:rsid w:val="00620656"/>
    <w:rsid w:val="00620821"/>
    <w:rsid w:val="00620847"/>
    <w:rsid w:val="00620A0A"/>
    <w:rsid w:val="00620FF8"/>
    <w:rsid w:val="00621488"/>
    <w:rsid w:val="006214CA"/>
    <w:rsid w:val="0062151D"/>
    <w:rsid w:val="00621559"/>
    <w:rsid w:val="006215D5"/>
    <w:rsid w:val="006216A4"/>
    <w:rsid w:val="006217DF"/>
    <w:rsid w:val="006218F1"/>
    <w:rsid w:val="00621A0F"/>
    <w:rsid w:val="00621B43"/>
    <w:rsid w:val="00621B7B"/>
    <w:rsid w:val="006220E7"/>
    <w:rsid w:val="006225F6"/>
    <w:rsid w:val="00622678"/>
    <w:rsid w:val="00622706"/>
    <w:rsid w:val="0062272D"/>
    <w:rsid w:val="006228C2"/>
    <w:rsid w:val="00622CA0"/>
    <w:rsid w:val="00622D21"/>
    <w:rsid w:val="00622E65"/>
    <w:rsid w:val="00622FE2"/>
    <w:rsid w:val="0062339B"/>
    <w:rsid w:val="0062387E"/>
    <w:rsid w:val="0062390D"/>
    <w:rsid w:val="00623B4B"/>
    <w:rsid w:val="00623C99"/>
    <w:rsid w:val="00623FBF"/>
    <w:rsid w:val="00624774"/>
    <w:rsid w:val="00625086"/>
    <w:rsid w:val="00625140"/>
    <w:rsid w:val="00625246"/>
    <w:rsid w:val="00625290"/>
    <w:rsid w:val="006256AA"/>
    <w:rsid w:val="0062570F"/>
    <w:rsid w:val="00625776"/>
    <w:rsid w:val="006259A7"/>
    <w:rsid w:val="006259C3"/>
    <w:rsid w:val="00625A04"/>
    <w:rsid w:val="00625E16"/>
    <w:rsid w:val="00626384"/>
    <w:rsid w:val="00626AA4"/>
    <w:rsid w:val="00626C12"/>
    <w:rsid w:val="00626D0F"/>
    <w:rsid w:val="00626D94"/>
    <w:rsid w:val="00626F89"/>
    <w:rsid w:val="00626F8B"/>
    <w:rsid w:val="006270F7"/>
    <w:rsid w:val="0062726A"/>
    <w:rsid w:val="006273A6"/>
    <w:rsid w:val="006273D6"/>
    <w:rsid w:val="006275FD"/>
    <w:rsid w:val="00627994"/>
    <w:rsid w:val="00627BF5"/>
    <w:rsid w:val="00630075"/>
    <w:rsid w:val="00630194"/>
    <w:rsid w:val="006301DB"/>
    <w:rsid w:val="0063052D"/>
    <w:rsid w:val="00630607"/>
    <w:rsid w:val="0063074B"/>
    <w:rsid w:val="00630854"/>
    <w:rsid w:val="00630CD1"/>
    <w:rsid w:val="00630E94"/>
    <w:rsid w:val="00631134"/>
    <w:rsid w:val="006313D5"/>
    <w:rsid w:val="00631536"/>
    <w:rsid w:val="00631690"/>
    <w:rsid w:val="006316CF"/>
    <w:rsid w:val="0063175B"/>
    <w:rsid w:val="006319CD"/>
    <w:rsid w:val="006319DF"/>
    <w:rsid w:val="00631B9D"/>
    <w:rsid w:val="00631DD0"/>
    <w:rsid w:val="00631F13"/>
    <w:rsid w:val="00632382"/>
    <w:rsid w:val="006323D1"/>
    <w:rsid w:val="00632583"/>
    <w:rsid w:val="006327F8"/>
    <w:rsid w:val="0063294A"/>
    <w:rsid w:val="00632953"/>
    <w:rsid w:val="00632AF0"/>
    <w:rsid w:val="0063317A"/>
    <w:rsid w:val="00633909"/>
    <w:rsid w:val="00633A45"/>
    <w:rsid w:val="00633AD9"/>
    <w:rsid w:val="00633C6C"/>
    <w:rsid w:val="00633EC7"/>
    <w:rsid w:val="00633F14"/>
    <w:rsid w:val="006343E3"/>
    <w:rsid w:val="0063485C"/>
    <w:rsid w:val="00634D4B"/>
    <w:rsid w:val="00634DD4"/>
    <w:rsid w:val="00634E51"/>
    <w:rsid w:val="00635618"/>
    <w:rsid w:val="0063568C"/>
    <w:rsid w:val="006356AE"/>
    <w:rsid w:val="006356B7"/>
    <w:rsid w:val="006358C9"/>
    <w:rsid w:val="00635973"/>
    <w:rsid w:val="00635A19"/>
    <w:rsid w:val="00636224"/>
    <w:rsid w:val="006362D0"/>
    <w:rsid w:val="00636339"/>
    <w:rsid w:val="00636391"/>
    <w:rsid w:val="00636667"/>
    <w:rsid w:val="00636960"/>
    <w:rsid w:val="00636E0A"/>
    <w:rsid w:val="00637799"/>
    <w:rsid w:val="00637B57"/>
    <w:rsid w:val="00637DB3"/>
    <w:rsid w:val="00637FFA"/>
    <w:rsid w:val="0064052B"/>
    <w:rsid w:val="006406AC"/>
    <w:rsid w:val="00640700"/>
    <w:rsid w:val="00640E1E"/>
    <w:rsid w:val="0064101A"/>
    <w:rsid w:val="006411DF"/>
    <w:rsid w:val="0064160A"/>
    <w:rsid w:val="00641647"/>
    <w:rsid w:val="0064165C"/>
    <w:rsid w:val="006417FF"/>
    <w:rsid w:val="00641B4B"/>
    <w:rsid w:val="00641EB5"/>
    <w:rsid w:val="00642004"/>
    <w:rsid w:val="0064235C"/>
    <w:rsid w:val="00642476"/>
    <w:rsid w:val="0064248D"/>
    <w:rsid w:val="006428FB"/>
    <w:rsid w:val="00642CC0"/>
    <w:rsid w:val="00643188"/>
    <w:rsid w:val="00643310"/>
    <w:rsid w:val="006433CD"/>
    <w:rsid w:val="00643424"/>
    <w:rsid w:val="006434E1"/>
    <w:rsid w:val="00643A42"/>
    <w:rsid w:val="00643D22"/>
    <w:rsid w:val="00643D81"/>
    <w:rsid w:val="00643F54"/>
    <w:rsid w:val="00644135"/>
    <w:rsid w:val="00644298"/>
    <w:rsid w:val="006443AA"/>
    <w:rsid w:val="00644616"/>
    <w:rsid w:val="00644939"/>
    <w:rsid w:val="006449F5"/>
    <w:rsid w:val="00644B7A"/>
    <w:rsid w:val="006450E1"/>
    <w:rsid w:val="00645364"/>
    <w:rsid w:val="0064573B"/>
    <w:rsid w:val="00645996"/>
    <w:rsid w:val="00645A6D"/>
    <w:rsid w:val="00645EC8"/>
    <w:rsid w:val="00645EF2"/>
    <w:rsid w:val="00646631"/>
    <w:rsid w:val="00646639"/>
    <w:rsid w:val="00646A56"/>
    <w:rsid w:val="00646B88"/>
    <w:rsid w:val="00646DE2"/>
    <w:rsid w:val="00646EBC"/>
    <w:rsid w:val="00647431"/>
    <w:rsid w:val="00647DE9"/>
    <w:rsid w:val="00650701"/>
    <w:rsid w:val="006508C7"/>
    <w:rsid w:val="00650A8B"/>
    <w:rsid w:val="00650AE2"/>
    <w:rsid w:val="00650BBC"/>
    <w:rsid w:val="00650CBE"/>
    <w:rsid w:val="00650F4F"/>
    <w:rsid w:val="006511F1"/>
    <w:rsid w:val="006513CC"/>
    <w:rsid w:val="00651850"/>
    <w:rsid w:val="0065198F"/>
    <w:rsid w:val="006519FF"/>
    <w:rsid w:val="00651ADB"/>
    <w:rsid w:val="00651AF3"/>
    <w:rsid w:val="00651BFC"/>
    <w:rsid w:val="00651E49"/>
    <w:rsid w:val="006520A1"/>
    <w:rsid w:val="006526B4"/>
    <w:rsid w:val="00652914"/>
    <w:rsid w:val="00652BDB"/>
    <w:rsid w:val="00652D2B"/>
    <w:rsid w:val="00652EFC"/>
    <w:rsid w:val="00653049"/>
    <w:rsid w:val="00653093"/>
    <w:rsid w:val="0065345B"/>
    <w:rsid w:val="0065351E"/>
    <w:rsid w:val="006535D0"/>
    <w:rsid w:val="00653765"/>
    <w:rsid w:val="006537C7"/>
    <w:rsid w:val="00653AEE"/>
    <w:rsid w:val="00653D1D"/>
    <w:rsid w:val="00653DB2"/>
    <w:rsid w:val="006541A2"/>
    <w:rsid w:val="006544C3"/>
    <w:rsid w:val="0065462E"/>
    <w:rsid w:val="006546FE"/>
    <w:rsid w:val="00654825"/>
    <w:rsid w:val="00654E42"/>
    <w:rsid w:val="00655012"/>
    <w:rsid w:val="00655A87"/>
    <w:rsid w:val="00655CEE"/>
    <w:rsid w:val="00655EE2"/>
    <w:rsid w:val="00655EF4"/>
    <w:rsid w:val="0065603C"/>
    <w:rsid w:val="006560D3"/>
    <w:rsid w:val="00656113"/>
    <w:rsid w:val="00656131"/>
    <w:rsid w:val="00656235"/>
    <w:rsid w:val="006562BA"/>
    <w:rsid w:val="00656E1A"/>
    <w:rsid w:val="00656EB1"/>
    <w:rsid w:val="00656F80"/>
    <w:rsid w:val="0065701F"/>
    <w:rsid w:val="006573D0"/>
    <w:rsid w:val="006574F0"/>
    <w:rsid w:val="00657864"/>
    <w:rsid w:val="00657895"/>
    <w:rsid w:val="00657ACC"/>
    <w:rsid w:val="00657EC1"/>
    <w:rsid w:val="006600C0"/>
    <w:rsid w:val="00660206"/>
    <w:rsid w:val="006605A4"/>
    <w:rsid w:val="00660AD9"/>
    <w:rsid w:val="00660AE1"/>
    <w:rsid w:val="00660D93"/>
    <w:rsid w:val="006610E4"/>
    <w:rsid w:val="00661394"/>
    <w:rsid w:val="006616F5"/>
    <w:rsid w:val="00661814"/>
    <w:rsid w:val="00661DC0"/>
    <w:rsid w:val="00661FD1"/>
    <w:rsid w:val="00662123"/>
    <w:rsid w:val="006621E0"/>
    <w:rsid w:val="00662454"/>
    <w:rsid w:val="00662D94"/>
    <w:rsid w:val="006633B1"/>
    <w:rsid w:val="00663482"/>
    <w:rsid w:val="006634BA"/>
    <w:rsid w:val="00663507"/>
    <w:rsid w:val="00663646"/>
    <w:rsid w:val="006636DC"/>
    <w:rsid w:val="006637CA"/>
    <w:rsid w:val="00663FFA"/>
    <w:rsid w:val="006641D4"/>
    <w:rsid w:val="006641E1"/>
    <w:rsid w:val="006643B8"/>
    <w:rsid w:val="00664502"/>
    <w:rsid w:val="006647ED"/>
    <w:rsid w:val="00664892"/>
    <w:rsid w:val="00664955"/>
    <w:rsid w:val="00664AD7"/>
    <w:rsid w:val="00664B5E"/>
    <w:rsid w:val="00664BEE"/>
    <w:rsid w:val="00664DA0"/>
    <w:rsid w:val="00664E41"/>
    <w:rsid w:val="0066567D"/>
    <w:rsid w:val="00665B27"/>
    <w:rsid w:val="006665B0"/>
    <w:rsid w:val="00666787"/>
    <w:rsid w:val="00666991"/>
    <w:rsid w:val="00666D16"/>
    <w:rsid w:val="00666EDC"/>
    <w:rsid w:val="006670E1"/>
    <w:rsid w:val="0066763B"/>
    <w:rsid w:val="0066782A"/>
    <w:rsid w:val="0066784F"/>
    <w:rsid w:val="0066791A"/>
    <w:rsid w:val="00667EB1"/>
    <w:rsid w:val="006700AD"/>
    <w:rsid w:val="0067042D"/>
    <w:rsid w:val="0067045A"/>
    <w:rsid w:val="006705E4"/>
    <w:rsid w:val="0067067A"/>
    <w:rsid w:val="0067078C"/>
    <w:rsid w:val="00670A25"/>
    <w:rsid w:val="00670BC1"/>
    <w:rsid w:val="006714B1"/>
    <w:rsid w:val="00671D17"/>
    <w:rsid w:val="006721E9"/>
    <w:rsid w:val="00672491"/>
    <w:rsid w:val="0067261B"/>
    <w:rsid w:val="00672A85"/>
    <w:rsid w:val="00672E75"/>
    <w:rsid w:val="00672F21"/>
    <w:rsid w:val="006731C8"/>
    <w:rsid w:val="006736C6"/>
    <w:rsid w:val="00673891"/>
    <w:rsid w:val="00673B51"/>
    <w:rsid w:val="00673D0B"/>
    <w:rsid w:val="00673D11"/>
    <w:rsid w:val="00674236"/>
    <w:rsid w:val="0067435E"/>
    <w:rsid w:val="006745F6"/>
    <w:rsid w:val="00674BB5"/>
    <w:rsid w:val="00674D3B"/>
    <w:rsid w:val="00674D75"/>
    <w:rsid w:val="00674E7E"/>
    <w:rsid w:val="006751C4"/>
    <w:rsid w:val="0067533C"/>
    <w:rsid w:val="00675425"/>
    <w:rsid w:val="006754F4"/>
    <w:rsid w:val="0067574C"/>
    <w:rsid w:val="00675927"/>
    <w:rsid w:val="00675B4E"/>
    <w:rsid w:val="00675C09"/>
    <w:rsid w:val="006760C1"/>
    <w:rsid w:val="0067622C"/>
    <w:rsid w:val="006762F0"/>
    <w:rsid w:val="0067648E"/>
    <w:rsid w:val="006764B3"/>
    <w:rsid w:val="006765FD"/>
    <w:rsid w:val="00676842"/>
    <w:rsid w:val="006768E7"/>
    <w:rsid w:val="00676A32"/>
    <w:rsid w:val="00676BE0"/>
    <w:rsid w:val="00676D6D"/>
    <w:rsid w:val="00676EE6"/>
    <w:rsid w:val="00676F87"/>
    <w:rsid w:val="006778FB"/>
    <w:rsid w:val="006779CA"/>
    <w:rsid w:val="00677C27"/>
    <w:rsid w:val="00677C5D"/>
    <w:rsid w:val="00677DDB"/>
    <w:rsid w:val="00677E74"/>
    <w:rsid w:val="00680448"/>
    <w:rsid w:val="00680709"/>
    <w:rsid w:val="006809D7"/>
    <w:rsid w:val="00680D12"/>
    <w:rsid w:val="00680F62"/>
    <w:rsid w:val="00681021"/>
    <w:rsid w:val="0068102F"/>
    <w:rsid w:val="00681461"/>
    <w:rsid w:val="00681615"/>
    <w:rsid w:val="00681D5E"/>
    <w:rsid w:val="0068206A"/>
    <w:rsid w:val="00682A54"/>
    <w:rsid w:val="00682E7A"/>
    <w:rsid w:val="00682F8E"/>
    <w:rsid w:val="006832ED"/>
    <w:rsid w:val="00683429"/>
    <w:rsid w:val="0068360F"/>
    <w:rsid w:val="0068390A"/>
    <w:rsid w:val="00683AC7"/>
    <w:rsid w:val="00683BB0"/>
    <w:rsid w:val="00683EB4"/>
    <w:rsid w:val="00684674"/>
    <w:rsid w:val="00684BF0"/>
    <w:rsid w:val="00684F21"/>
    <w:rsid w:val="006850B9"/>
    <w:rsid w:val="006853C0"/>
    <w:rsid w:val="00685990"/>
    <w:rsid w:val="00685DE9"/>
    <w:rsid w:val="00685FA4"/>
    <w:rsid w:val="0068643A"/>
    <w:rsid w:val="00686494"/>
    <w:rsid w:val="00686594"/>
    <w:rsid w:val="0068665C"/>
    <w:rsid w:val="00686A25"/>
    <w:rsid w:val="0068709E"/>
    <w:rsid w:val="006870CB"/>
    <w:rsid w:val="00687179"/>
    <w:rsid w:val="006873AE"/>
    <w:rsid w:val="0068755D"/>
    <w:rsid w:val="0069080F"/>
    <w:rsid w:val="006908E9"/>
    <w:rsid w:val="00690AE7"/>
    <w:rsid w:val="00690C69"/>
    <w:rsid w:val="00691021"/>
    <w:rsid w:val="00691173"/>
    <w:rsid w:val="006915B4"/>
    <w:rsid w:val="0069162A"/>
    <w:rsid w:val="0069180C"/>
    <w:rsid w:val="0069181B"/>
    <w:rsid w:val="006919A0"/>
    <w:rsid w:val="00691B07"/>
    <w:rsid w:val="00691B43"/>
    <w:rsid w:val="0069294C"/>
    <w:rsid w:val="00692A2C"/>
    <w:rsid w:val="00692AA1"/>
    <w:rsid w:val="00692C91"/>
    <w:rsid w:val="00692E5A"/>
    <w:rsid w:val="00692F39"/>
    <w:rsid w:val="00692FB3"/>
    <w:rsid w:val="006932B9"/>
    <w:rsid w:val="006932C1"/>
    <w:rsid w:val="00693421"/>
    <w:rsid w:val="00693807"/>
    <w:rsid w:val="00693858"/>
    <w:rsid w:val="00693B44"/>
    <w:rsid w:val="00693D39"/>
    <w:rsid w:val="0069403C"/>
    <w:rsid w:val="00694372"/>
    <w:rsid w:val="006943D9"/>
    <w:rsid w:val="006943E8"/>
    <w:rsid w:val="00694428"/>
    <w:rsid w:val="006944D1"/>
    <w:rsid w:val="006947A5"/>
    <w:rsid w:val="00694A36"/>
    <w:rsid w:val="00694B6C"/>
    <w:rsid w:val="00694D93"/>
    <w:rsid w:val="00694E15"/>
    <w:rsid w:val="00695341"/>
    <w:rsid w:val="00695A15"/>
    <w:rsid w:val="00695AC4"/>
    <w:rsid w:val="00695D1F"/>
    <w:rsid w:val="006962A5"/>
    <w:rsid w:val="00696931"/>
    <w:rsid w:val="0069706F"/>
    <w:rsid w:val="006976B9"/>
    <w:rsid w:val="006978B2"/>
    <w:rsid w:val="00697AB2"/>
    <w:rsid w:val="006A000B"/>
    <w:rsid w:val="006A001A"/>
    <w:rsid w:val="006A0C9A"/>
    <w:rsid w:val="006A0CA4"/>
    <w:rsid w:val="006A0D71"/>
    <w:rsid w:val="006A0DCA"/>
    <w:rsid w:val="006A0DD5"/>
    <w:rsid w:val="006A1685"/>
    <w:rsid w:val="006A1B86"/>
    <w:rsid w:val="006A1BFA"/>
    <w:rsid w:val="006A1DD0"/>
    <w:rsid w:val="006A1F98"/>
    <w:rsid w:val="006A20D1"/>
    <w:rsid w:val="006A20DA"/>
    <w:rsid w:val="006A29AA"/>
    <w:rsid w:val="006A29AC"/>
    <w:rsid w:val="006A2C0D"/>
    <w:rsid w:val="006A3063"/>
    <w:rsid w:val="006A3516"/>
    <w:rsid w:val="006A37D1"/>
    <w:rsid w:val="006A38E6"/>
    <w:rsid w:val="006A39AA"/>
    <w:rsid w:val="006A3A3F"/>
    <w:rsid w:val="006A3B3D"/>
    <w:rsid w:val="006A3B9A"/>
    <w:rsid w:val="006A3DEC"/>
    <w:rsid w:val="006A3E03"/>
    <w:rsid w:val="006A405B"/>
    <w:rsid w:val="006A406D"/>
    <w:rsid w:val="006A4744"/>
    <w:rsid w:val="006A4857"/>
    <w:rsid w:val="006A489A"/>
    <w:rsid w:val="006A4A97"/>
    <w:rsid w:val="006A4F13"/>
    <w:rsid w:val="006A52BA"/>
    <w:rsid w:val="006A57C6"/>
    <w:rsid w:val="006A5A43"/>
    <w:rsid w:val="006A5A88"/>
    <w:rsid w:val="006A5ACE"/>
    <w:rsid w:val="006A5BB9"/>
    <w:rsid w:val="006A5C81"/>
    <w:rsid w:val="006A5EDD"/>
    <w:rsid w:val="006A5F3B"/>
    <w:rsid w:val="006A5F5C"/>
    <w:rsid w:val="006A6176"/>
    <w:rsid w:val="006A626E"/>
    <w:rsid w:val="006A6336"/>
    <w:rsid w:val="006A6790"/>
    <w:rsid w:val="006A680F"/>
    <w:rsid w:val="006A6E10"/>
    <w:rsid w:val="006A7359"/>
    <w:rsid w:val="006A74D0"/>
    <w:rsid w:val="006A7512"/>
    <w:rsid w:val="006A7547"/>
    <w:rsid w:val="006A756C"/>
    <w:rsid w:val="006A7570"/>
    <w:rsid w:val="006A7853"/>
    <w:rsid w:val="006A7C81"/>
    <w:rsid w:val="006A7CE2"/>
    <w:rsid w:val="006B01D6"/>
    <w:rsid w:val="006B045F"/>
    <w:rsid w:val="006B058A"/>
    <w:rsid w:val="006B05D7"/>
    <w:rsid w:val="006B077B"/>
    <w:rsid w:val="006B0A5A"/>
    <w:rsid w:val="006B0BA5"/>
    <w:rsid w:val="006B0C53"/>
    <w:rsid w:val="006B1020"/>
    <w:rsid w:val="006B10E0"/>
    <w:rsid w:val="006B11E3"/>
    <w:rsid w:val="006B11F2"/>
    <w:rsid w:val="006B12F7"/>
    <w:rsid w:val="006B1924"/>
    <w:rsid w:val="006B1B62"/>
    <w:rsid w:val="006B1C28"/>
    <w:rsid w:val="006B1C94"/>
    <w:rsid w:val="006B1CCE"/>
    <w:rsid w:val="006B1DEF"/>
    <w:rsid w:val="006B21FB"/>
    <w:rsid w:val="006B223D"/>
    <w:rsid w:val="006B229B"/>
    <w:rsid w:val="006B2573"/>
    <w:rsid w:val="006B25DF"/>
    <w:rsid w:val="006B26E5"/>
    <w:rsid w:val="006B273C"/>
    <w:rsid w:val="006B2C7E"/>
    <w:rsid w:val="006B2E97"/>
    <w:rsid w:val="006B3438"/>
    <w:rsid w:val="006B3718"/>
    <w:rsid w:val="006B3F93"/>
    <w:rsid w:val="006B442E"/>
    <w:rsid w:val="006B46C0"/>
    <w:rsid w:val="006B4A42"/>
    <w:rsid w:val="006B4B1F"/>
    <w:rsid w:val="006B4CDF"/>
    <w:rsid w:val="006B4F7F"/>
    <w:rsid w:val="006B5204"/>
    <w:rsid w:val="006B54C3"/>
    <w:rsid w:val="006B577B"/>
    <w:rsid w:val="006B5AF3"/>
    <w:rsid w:val="006B6056"/>
    <w:rsid w:val="006B613D"/>
    <w:rsid w:val="006B622E"/>
    <w:rsid w:val="006B641F"/>
    <w:rsid w:val="006B6745"/>
    <w:rsid w:val="006B6A0C"/>
    <w:rsid w:val="006B6E84"/>
    <w:rsid w:val="006B6F54"/>
    <w:rsid w:val="006B6FC4"/>
    <w:rsid w:val="006B70BC"/>
    <w:rsid w:val="006B7157"/>
    <w:rsid w:val="006B71B9"/>
    <w:rsid w:val="006B71BD"/>
    <w:rsid w:val="006B72D6"/>
    <w:rsid w:val="006B79ED"/>
    <w:rsid w:val="006B7B05"/>
    <w:rsid w:val="006B7D4F"/>
    <w:rsid w:val="006B7E70"/>
    <w:rsid w:val="006B7EDD"/>
    <w:rsid w:val="006C0011"/>
    <w:rsid w:val="006C03AF"/>
    <w:rsid w:val="006C04B9"/>
    <w:rsid w:val="006C04C5"/>
    <w:rsid w:val="006C06F7"/>
    <w:rsid w:val="006C070C"/>
    <w:rsid w:val="006C074A"/>
    <w:rsid w:val="006C0846"/>
    <w:rsid w:val="006C0AC0"/>
    <w:rsid w:val="006C0FAF"/>
    <w:rsid w:val="006C149D"/>
    <w:rsid w:val="006C1586"/>
    <w:rsid w:val="006C1600"/>
    <w:rsid w:val="006C1633"/>
    <w:rsid w:val="006C178D"/>
    <w:rsid w:val="006C1B2B"/>
    <w:rsid w:val="006C1D4E"/>
    <w:rsid w:val="006C2313"/>
    <w:rsid w:val="006C2B53"/>
    <w:rsid w:val="006C2D66"/>
    <w:rsid w:val="006C3004"/>
    <w:rsid w:val="006C3145"/>
    <w:rsid w:val="006C36D2"/>
    <w:rsid w:val="006C3915"/>
    <w:rsid w:val="006C39BE"/>
    <w:rsid w:val="006C3F44"/>
    <w:rsid w:val="006C4348"/>
    <w:rsid w:val="006C43E7"/>
    <w:rsid w:val="006C43E8"/>
    <w:rsid w:val="006C44D9"/>
    <w:rsid w:val="006C44FD"/>
    <w:rsid w:val="006C4520"/>
    <w:rsid w:val="006C4588"/>
    <w:rsid w:val="006C47B6"/>
    <w:rsid w:val="006C47D5"/>
    <w:rsid w:val="006C4895"/>
    <w:rsid w:val="006C4A0C"/>
    <w:rsid w:val="006C4B62"/>
    <w:rsid w:val="006C5271"/>
    <w:rsid w:val="006C5467"/>
    <w:rsid w:val="006C56D0"/>
    <w:rsid w:val="006C5AE3"/>
    <w:rsid w:val="006C5AF5"/>
    <w:rsid w:val="006C5B41"/>
    <w:rsid w:val="006C5C95"/>
    <w:rsid w:val="006C5D53"/>
    <w:rsid w:val="006C5E76"/>
    <w:rsid w:val="006C5FBE"/>
    <w:rsid w:val="006C60D4"/>
    <w:rsid w:val="006C6331"/>
    <w:rsid w:val="006C6446"/>
    <w:rsid w:val="006C6C14"/>
    <w:rsid w:val="006C768F"/>
    <w:rsid w:val="006C790D"/>
    <w:rsid w:val="006C7B6E"/>
    <w:rsid w:val="006C7E29"/>
    <w:rsid w:val="006C7ED0"/>
    <w:rsid w:val="006C7F09"/>
    <w:rsid w:val="006D0082"/>
    <w:rsid w:val="006D01A8"/>
    <w:rsid w:val="006D01E1"/>
    <w:rsid w:val="006D02B3"/>
    <w:rsid w:val="006D0384"/>
    <w:rsid w:val="006D05D2"/>
    <w:rsid w:val="006D0689"/>
    <w:rsid w:val="006D088F"/>
    <w:rsid w:val="006D0AA0"/>
    <w:rsid w:val="006D0D65"/>
    <w:rsid w:val="006D111A"/>
    <w:rsid w:val="006D11CF"/>
    <w:rsid w:val="006D152D"/>
    <w:rsid w:val="006D1886"/>
    <w:rsid w:val="006D194F"/>
    <w:rsid w:val="006D1A45"/>
    <w:rsid w:val="006D1DE4"/>
    <w:rsid w:val="006D22D9"/>
    <w:rsid w:val="006D239B"/>
    <w:rsid w:val="006D29F8"/>
    <w:rsid w:val="006D2ABB"/>
    <w:rsid w:val="006D2B5C"/>
    <w:rsid w:val="006D2DCB"/>
    <w:rsid w:val="006D2E94"/>
    <w:rsid w:val="006D3257"/>
    <w:rsid w:val="006D326D"/>
    <w:rsid w:val="006D32CD"/>
    <w:rsid w:val="006D332B"/>
    <w:rsid w:val="006D36FB"/>
    <w:rsid w:val="006D392D"/>
    <w:rsid w:val="006D3ABE"/>
    <w:rsid w:val="006D3E6F"/>
    <w:rsid w:val="006D3F4A"/>
    <w:rsid w:val="006D404D"/>
    <w:rsid w:val="006D40A1"/>
    <w:rsid w:val="006D4251"/>
    <w:rsid w:val="006D42F8"/>
    <w:rsid w:val="006D432B"/>
    <w:rsid w:val="006D43D0"/>
    <w:rsid w:val="006D4469"/>
    <w:rsid w:val="006D46C5"/>
    <w:rsid w:val="006D477E"/>
    <w:rsid w:val="006D4930"/>
    <w:rsid w:val="006D49A5"/>
    <w:rsid w:val="006D4AB5"/>
    <w:rsid w:val="006D4BF0"/>
    <w:rsid w:val="006D4D0E"/>
    <w:rsid w:val="006D4E7E"/>
    <w:rsid w:val="006D55E6"/>
    <w:rsid w:val="006D5761"/>
    <w:rsid w:val="006D5D9D"/>
    <w:rsid w:val="006D5E3C"/>
    <w:rsid w:val="006D6115"/>
    <w:rsid w:val="006D61A5"/>
    <w:rsid w:val="006D679B"/>
    <w:rsid w:val="006D67D5"/>
    <w:rsid w:val="006D6986"/>
    <w:rsid w:val="006D6A21"/>
    <w:rsid w:val="006D6B3D"/>
    <w:rsid w:val="006D6C4B"/>
    <w:rsid w:val="006D6CC8"/>
    <w:rsid w:val="006D6CD6"/>
    <w:rsid w:val="006D6F1E"/>
    <w:rsid w:val="006D7053"/>
    <w:rsid w:val="006D70DA"/>
    <w:rsid w:val="006D7217"/>
    <w:rsid w:val="006D7631"/>
    <w:rsid w:val="006D783F"/>
    <w:rsid w:val="006D7B6A"/>
    <w:rsid w:val="006DC1B7"/>
    <w:rsid w:val="006E03A5"/>
    <w:rsid w:val="006E049E"/>
    <w:rsid w:val="006E05B8"/>
    <w:rsid w:val="006E0667"/>
    <w:rsid w:val="006E06A2"/>
    <w:rsid w:val="006E0749"/>
    <w:rsid w:val="006E0854"/>
    <w:rsid w:val="006E0A9D"/>
    <w:rsid w:val="006E0ADC"/>
    <w:rsid w:val="006E0E0E"/>
    <w:rsid w:val="006E10CF"/>
    <w:rsid w:val="006E1160"/>
    <w:rsid w:val="006E12EC"/>
    <w:rsid w:val="006E1485"/>
    <w:rsid w:val="006E152F"/>
    <w:rsid w:val="006E161E"/>
    <w:rsid w:val="006E1662"/>
    <w:rsid w:val="006E1C72"/>
    <w:rsid w:val="006E1C7C"/>
    <w:rsid w:val="006E21AF"/>
    <w:rsid w:val="006E25BB"/>
    <w:rsid w:val="006E2D5C"/>
    <w:rsid w:val="006E3002"/>
    <w:rsid w:val="006E3224"/>
    <w:rsid w:val="006E326E"/>
    <w:rsid w:val="006E34A2"/>
    <w:rsid w:val="006E38D4"/>
    <w:rsid w:val="006E3946"/>
    <w:rsid w:val="006E3BFA"/>
    <w:rsid w:val="006E436D"/>
    <w:rsid w:val="006E497E"/>
    <w:rsid w:val="006E4A50"/>
    <w:rsid w:val="006E4E0D"/>
    <w:rsid w:val="006E4E89"/>
    <w:rsid w:val="006E50E6"/>
    <w:rsid w:val="006E51CE"/>
    <w:rsid w:val="006E5389"/>
    <w:rsid w:val="006E543E"/>
    <w:rsid w:val="006E55ED"/>
    <w:rsid w:val="006E597C"/>
    <w:rsid w:val="006E5AA4"/>
    <w:rsid w:val="006E5B84"/>
    <w:rsid w:val="006E5D09"/>
    <w:rsid w:val="006E5FDA"/>
    <w:rsid w:val="006E639B"/>
    <w:rsid w:val="006E6A16"/>
    <w:rsid w:val="006E6BFB"/>
    <w:rsid w:val="006E6C5E"/>
    <w:rsid w:val="006E6E50"/>
    <w:rsid w:val="006E75D6"/>
    <w:rsid w:val="006E762E"/>
    <w:rsid w:val="006E767A"/>
    <w:rsid w:val="006E789E"/>
    <w:rsid w:val="006E7B2D"/>
    <w:rsid w:val="006E7E1F"/>
    <w:rsid w:val="006E7FFA"/>
    <w:rsid w:val="006F058E"/>
    <w:rsid w:val="006F0591"/>
    <w:rsid w:val="006F0615"/>
    <w:rsid w:val="006F1233"/>
    <w:rsid w:val="006F12A9"/>
    <w:rsid w:val="006F1326"/>
    <w:rsid w:val="006F1339"/>
    <w:rsid w:val="006F1C85"/>
    <w:rsid w:val="006F1D3B"/>
    <w:rsid w:val="006F21D3"/>
    <w:rsid w:val="006F24F1"/>
    <w:rsid w:val="006F25D8"/>
    <w:rsid w:val="006F2614"/>
    <w:rsid w:val="006F275D"/>
    <w:rsid w:val="006F27E1"/>
    <w:rsid w:val="006F28B8"/>
    <w:rsid w:val="006F2AA0"/>
    <w:rsid w:val="006F2CEB"/>
    <w:rsid w:val="006F2ECB"/>
    <w:rsid w:val="006F32C6"/>
    <w:rsid w:val="006F34B4"/>
    <w:rsid w:val="006F34B7"/>
    <w:rsid w:val="006F34CC"/>
    <w:rsid w:val="006F40C9"/>
    <w:rsid w:val="006F4766"/>
    <w:rsid w:val="006F4A2F"/>
    <w:rsid w:val="006F4E65"/>
    <w:rsid w:val="006F4E84"/>
    <w:rsid w:val="006F5167"/>
    <w:rsid w:val="006F5239"/>
    <w:rsid w:val="006F5397"/>
    <w:rsid w:val="006F562E"/>
    <w:rsid w:val="006F59CA"/>
    <w:rsid w:val="006F6043"/>
    <w:rsid w:val="006F63E0"/>
    <w:rsid w:val="006F6516"/>
    <w:rsid w:val="006F6748"/>
    <w:rsid w:val="006F6993"/>
    <w:rsid w:val="006F6B22"/>
    <w:rsid w:val="006F6C83"/>
    <w:rsid w:val="006F6EB5"/>
    <w:rsid w:val="006F6F9D"/>
    <w:rsid w:val="006F71AE"/>
    <w:rsid w:val="006F7581"/>
    <w:rsid w:val="006F7586"/>
    <w:rsid w:val="006F75F6"/>
    <w:rsid w:val="006F7624"/>
    <w:rsid w:val="006F7827"/>
    <w:rsid w:val="006F7AC1"/>
    <w:rsid w:val="006F7CDC"/>
    <w:rsid w:val="006F7D06"/>
    <w:rsid w:val="006F7D99"/>
    <w:rsid w:val="0070068E"/>
    <w:rsid w:val="007009AD"/>
    <w:rsid w:val="007009D9"/>
    <w:rsid w:val="00700E21"/>
    <w:rsid w:val="00700F4B"/>
    <w:rsid w:val="00701250"/>
    <w:rsid w:val="00701318"/>
    <w:rsid w:val="00701365"/>
    <w:rsid w:val="007013CF"/>
    <w:rsid w:val="007014DC"/>
    <w:rsid w:val="00701726"/>
    <w:rsid w:val="0070187C"/>
    <w:rsid w:val="00701A02"/>
    <w:rsid w:val="00701E37"/>
    <w:rsid w:val="00702180"/>
    <w:rsid w:val="007027F3"/>
    <w:rsid w:val="007028E6"/>
    <w:rsid w:val="00702B2B"/>
    <w:rsid w:val="00702C50"/>
    <w:rsid w:val="00702D0C"/>
    <w:rsid w:val="00702EDE"/>
    <w:rsid w:val="0070323F"/>
    <w:rsid w:val="0070366C"/>
    <w:rsid w:val="007038CB"/>
    <w:rsid w:val="00703A95"/>
    <w:rsid w:val="00703C18"/>
    <w:rsid w:val="00703CC3"/>
    <w:rsid w:val="00704357"/>
    <w:rsid w:val="00704590"/>
    <w:rsid w:val="007046B7"/>
    <w:rsid w:val="007047D7"/>
    <w:rsid w:val="00704896"/>
    <w:rsid w:val="00704EE8"/>
    <w:rsid w:val="0070511B"/>
    <w:rsid w:val="0070533A"/>
    <w:rsid w:val="0070536C"/>
    <w:rsid w:val="007053A4"/>
    <w:rsid w:val="00705463"/>
    <w:rsid w:val="007056FA"/>
    <w:rsid w:val="00705A5A"/>
    <w:rsid w:val="00705EFE"/>
    <w:rsid w:val="00706056"/>
    <w:rsid w:val="00706254"/>
    <w:rsid w:val="007062DC"/>
    <w:rsid w:val="00706592"/>
    <w:rsid w:val="00706E5D"/>
    <w:rsid w:val="00706F3A"/>
    <w:rsid w:val="0070719D"/>
    <w:rsid w:val="0070734E"/>
    <w:rsid w:val="00707392"/>
    <w:rsid w:val="007079EE"/>
    <w:rsid w:val="00707E43"/>
    <w:rsid w:val="00710635"/>
    <w:rsid w:val="00710A12"/>
    <w:rsid w:val="00710CF7"/>
    <w:rsid w:val="00710D2D"/>
    <w:rsid w:val="00710DB2"/>
    <w:rsid w:val="00710ED1"/>
    <w:rsid w:val="0071109D"/>
    <w:rsid w:val="007116A7"/>
    <w:rsid w:val="0071170B"/>
    <w:rsid w:val="0071170E"/>
    <w:rsid w:val="007118A0"/>
    <w:rsid w:val="0071192D"/>
    <w:rsid w:val="00711A8B"/>
    <w:rsid w:val="00711C8D"/>
    <w:rsid w:val="00712103"/>
    <w:rsid w:val="00712149"/>
    <w:rsid w:val="007121D0"/>
    <w:rsid w:val="00712273"/>
    <w:rsid w:val="0071256B"/>
    <w:rsid w:val="0071261A"/>
    <w:rsid w:val="0071263E"/>
    <w:rsid w:val="00712647"/>
    <w:rsid w:val="00712941"/>
    <w:rsid w:val="00712FE1"/>
    <w:rsid w:val="007132D8"/>
    <w:rsid w:val="0071341C"/>
    <w:rsid w:val="007134E6"/>
    <w:rsid w:val="007137D5"/>
    <w:rsid w:val="0071399E"/>
    <w:rsid w:val="00713AB4"/>
    <w:rsid w:val="00713DFC"/>
    <w:rsid w:val="00713FD3"/>
    <w:rsid w:val="00714284"/>
    <w:rsid w:val="007144F3"/>
    <w:rsid w:val="00714549"/>
    <w:rsid w:val="00714820"/>
    <w:rsid w:val="00714927"/>
    <w:rsid w:val="00714947"/>
    <w:rsid w:val="007149D2"/>
    <w:rsid w:val="00714A11"/>
    <w:rsid w:val="00714A5D"/>
    <w:rsid w:val="00714B16"/>
    <w:rsid w:val="00714C76"/>
    <w:rsid w:val="00714CBB"/>
    <w:rsid w:val="00715448"/>
    <w:rsid w:val="00715595"/>
    <w:rsid w:val="00715633"/>
    <w:rsid w:val="00715645"/>
    <w:rsid w:val="00715727"/>
    <w:rsid w:val="007158A5"/>
    <w:rsid w:val="00715994"/>
    <w:rsid w:val="00715A28"/>
    <w:rsid w:val="00715C4A"/>
    <w:rsid w:val="0071632C"/>
    <w:rsid w:val="0071638B"/>
    <w:rsid w:val="00716736"/>
    <w:rsid w:val="0071693F"/>
    <w:rsid w:val="00716CA4"/>
    <w:rsid w:val="00716DF4"/>
    <w:rsid w:val="00716FCB"/>
    <w:rsid w:val="00717052"/>
    <w:rsid w:val="00717181"/>
    <w:rsid w:val="0071731B"/>
    <w:rsid w:val="0071764F"/>
    <w:rsid w:val="007176E1"/>
    <w:rsid w:val="00717718"/>
    <w:rsid w:val="007177FD"/>
    <w:rsid w:val="007179B0"/>
    <w:rsid w:val="00717A26"/>
    <w:rsid w:val="00717D66"/>
    <w:rsid w:val="007201B4"/>
    <w:rsid w:val="00720333"/>
    <w:rsid w:val="00720791"/>
    <w:rsid w:val="007209EE"/>
    <w:rsid w:val="00720C6A"/>
    <w:rsid w:val="0072105D"/>
    <w:rsid w:val="00721310"/>
    <w:rsid w:val="00721851"/>
    <w:rsid w:val="00721BFB"/>
    <w:rsid w:val="00722065"/>
    <w:rsid w:val="00722189"/>
    <w:rsid w:val="0072265F"/>
    <w:rsid w:val="0072281F"/>
    <w:rsid w:val="00722A88"/>
    <w:rsid w:val="00723040"/>
    <w:rsid w:val="00723046"/>
    <w:rsid w:val="0072329F"/>
    <w:rsid w:val="007233E2"/>
    <w:rsid w:val="007236FA"/>
    <w:rsid w:val="0072375D"/>
    <w:rsid w:val="007239A1"/>
    <w:rsid w:val="00723ADB"/>
    <w:rsid w:val="00723B3A"/>
    <w:rsid w:val="00723BA6"/>
    <w:rsid w:val="00723F12"/>
    <w:rsid w:val="00723F2B"/>
    <w:rsid w:val="0072409E"/>
    <w:rsid w:val="0072438E"/>
    <w:rsid w:val="0072441E"/>
    <w:rsid w:val="0072443C"/>
    <w:rsid w:val="007248C8"/>
    <w:rsid w:val="007249BB"/>
    <w:rsid w:val="00724A2F"/>
    <w:rsid w:val="00724AC0"/>
    <w:rsid w:val="00724E22"/>
    <w:rsid w:val="00724EC4"/>
    <w:rsid w:val="00724ECE"/>
    <w:rsid w:val="00725104"/>
    <w:rsid w:val="00725408"/>
    <w:rsid w:val="00725502"/>
    <w:rsid w:val="007256BF"/>
    <w:rsid w:val="0072574D"/>
    <w:rsid w:val="00725918"/>
    <w:rsid w:val="00725922"/>
    <w:rsid w:val="00725CAC"/>
    <w:rsid w:val="00725DE6"/>
    <w:rsid w:val="00725FE7"/>
    <w:rsid w:val="00726334"/>
    <w:rsid w:val="00726946"/>
    <w:rsid w:val="007269F7"/>
    <w:rsid w:val="00726AF7"/>
    <w:rsid w:val="00726B00"/>
    <w:rsid w:val="00726FBF"/>
    <w:rsid w:val="007271F1"/>
    <w:rsid w:val="007272A3"/>
    <w:rsid w:val="00727990"/>
    <w:rsid w:val="00727A8F"/>
    <w:rsid w:val="00727D5C"/>
    <w:rsid w:val="00727D9E"/>
    <w:rsid w:val="007303BA"/>
    <w:rsid w:val="00730548"/>
    <w:rsid w:val="00730C04"/>
    <w:rsid w:val="00730CAB"/>
    <w:rsid w:val="00730D99"/>
    <w:rsid w:val="00730DA4"/>
    <w:rsid w:val="00730DB8"/>
    <w:rsid w:val="00730F07"/>
    <w:rsid w:val="007310B6"/>
    <w:rsid w:val="007311D7"/>
    <w:rsid w:val="0073151C"/>
    <w:rsid w:val="007319B4"/>
    <w:rsid w:val="00731B42"/>
    <w:rsid w:val="00731C72"/>
    <w:rsid w:val="0073204F"/>
    <w:rsid w:val="00732226"/>
    <w:rsid w:val="007323B5"/>
    <w:rsid w:val="00732478"/>
    <w:rsid w:val="0073260F"/>
    <w:rsid w:val="00732825"/>
    <w:rsid w:val="00732C4E"/>
    <w:rsid w:val="00733566"/>
    <w:rsid w:val="0073367E"/>
    <w:rsid w:val="007337BC"/>
    <w:rsid w:val="007339E1"/>
    <w:rsid w:val="00733BAF"/>
    <w:rsid w:val="00733BBD"/>
    <w:rsid w:val="00733C7B"/>
    <w:rsid w:val="00733DDC"/>
    <w:rsid w:val="00733F0B"/>
    <w:rsid w:val="00733F2D"/>
    <w:rsid w:val="00733F64"/>
    <w:rsid w:val="00733F8C"/>
    <w:rsid w:val="00734061"/>
    <w:rsid w:val="0073415F"/>
    <w:rsid w:val="00734952"/>
    <w:rsid w:val="00734C76"/>
    <w:rsid w:val="00734FA6"/>
    <w:rsid w:val="007350F2"/>
    <w:rsid w:val="007351EE"/>
    <w:rsid w:val="007352C4"/>
    <w:rsid w:val="007354E8"/>
    <w:rsid w:val="00735798"/>
    <w:rsid w:val="00735AFC"/>
    <w:rsid w:val="00735C15"/>
    <w:rsid w:val="00735DD8"/>
    <w:rsid w:val="00735E46"/>
    <w:rsid w:val="007361FC"/>
    <w:rsid w:val="00736319"/>
    <w:rsid w:val="0073636B"/>
    <w:rsid w:val="007363E6"/>
    <w:rsid w:val="00736423"/>
    <w:rsid w:val="00736728"/>
    <w:rsid w:val="00736C0E"/>
    <w:rsid w:val="00736D75"/>
    <w:rsid w:val="00737021"/>
    <w:rsid w:val="007371A4"/>
    <w:rsid w:val="00737235"/>
    <w:rsid w:val="007376BC"/>
    <w:rsid w:val="0073787B"/>
    <w:rsid w:val="007379D0"/>
    <w:rsid w:val="00737F3D"/>
    <w:rsid w:val="00737F8F"/>
    <w:rsid w:val="007404C4"/>
    <w:rsid w:val="00740508"/>
    <w:rsid w:val="00740550"/>
    <w:rsid w:val="00740966"/>
    <w:rsid w:val="00740B5F"/>
    <w:rsid w:val="00740BFB"/>
    <w:rsid w:val="00740C37"/>
    <w:rsid w:val="00740D10"/>
    <w:rsid w:val="00740D89"/>
    <w:rsid w:val="00740E97"/>
    <w:rsid w:val="007411F5"/>
    <w:rsid w:val="00741486"/>
    <w:rsid w:val="0074174D"/>
    <w:rsid w:val="007419DC"/>
    <w:rsid w:val="00741E35"/>
    <w:rsid w:val="007422F1"/>
    <w:rsid w:val="007423C3"/>
    <w:rsid w:val="007425F0"/>
    <w:rsid w:val="00742676"/>
    <w:rsid w:val="007426B4"/>
    <w:rsid w:val="007429B8"/>
    <w:rsid w:val="00742B2C"/>
    <w:rsid w:val="00742EBD"/>
    <w:rsid w:val="007430EC"/>
    <w:rsid w:val="00743524"/>
    <w:rsid w:val="00743842"/>
    <w:rsid w:val="007439D1"/>
    <w:rsid w:val="00743D91"/>
    <w:rsid w:val="00743FD2"/>
    <w:rsid w:val="00744555"/>
    <w:rsid w:val="00744666"/>
    <w:rsid w:val="00744975"/>
    <w:rsid w:val="007449CD"/>
    <w:rsid w:val="00744EB2"/>
    <w:rsid w:val="0074529A"/>
    <w:rsid w:val="007459A2"/>
    <w:rsid w:val="007459A5"/>
    <w:rsid w:val="00745C0D"/>
    <w:rsid w:val="00746048"/>
    <w:rsid w:val="00746084"/>
    <w:rsid w:val="00746129"/>
    <w:rsid w:val="007461AC"/>
    <w:rsid w:val="0074636A"/>
    <w:rsid w:val="007464D2"/>
    <w:rsid w:val="007465ED"/>
    <w:rsid w:val="00746818"/>
    <w:rsid w:val="007468DF"/>
    <w:rsid w:val="007469C4"/>
    <w:rsid w:val="00746FA8"/>
    <w:rsid w:val="00747077"/>
    <w:rsid w:val="00747282"/>
    <w:rsid w:val="0074730D"/>
    <w:rsid w:val="00747348"/>
    <w:rsid w:val="007475B8"/>
    <w:rsid w:val="00747622"/>
    <w:rsid w:val="00747666"/>
    <w:rsid w:val="0074766A"/>
    <w:rsid w:val="00747A4F"/>
    <w:rsid w:val="00747A83"/>
    <w:rsid w:val="00747B08"/>
    <w:rsid w:val="00747BD3"/>
    <w:rsid w:val="00747CF9"/>
    <w:rsid w:val="00747FBE"/>
    <w:rsid w:val="00750273"/>
    <w:rsid w:val="00750306"/>
    <w:rsid w:val="00750311"/>
    <w:rsid w:val="0075042F"/>
    <w:rsid w:val="00750579"/>
    <w:rsid w:val="0075091D"/>
    <w:rsid w:val="00750A1B"/>
    <w:rsid w:val="00750AD7"/>
    <w:rsid w:val="00750AEE"/>
    <w:rsid w:val="00750B52"/>
    <w:rsid w:val="00750C0F"/>
    <w:rsid w:val="00750E43"/>
    <w:rsid w:val="007510EC"/>
    <w:rsid w:val="00751247"/>
    <w:rsid w:val="00751610"/>
    <w:rsid w:val="007516E9"/>
    <w:rsid w:val="00751753"/>
    <w:rsid w:val="00751AB7"/>
    <w:rsid w:val="00751FA6"/>
    <w:rsid w:val="00751FED"/>
    <w:rsid w:val="007521A2"/>
    <w:rsid w:val="007524CD"/>
    <w:rsid w:val="00752C77"/>
    <w:rsid w:val="00752F03"/>
    <w:rsid w:val="0075325B"/>
    <w:rsid w:val="00753432"/>
    <w:rsid w:val="00753437"/>
    <w:rsid w:val="00753546"/>
    <w:rsid w:val="00753633"/>
    <w:rsid w:val="007537B4"/>
    <w:rsid w:val="007537F8"/>
    <w:rsid w:val="00753951"/>
    <w:rsid w:val="007539A2"/>
    <w:rsid w:val="00753E29"/>
    <w:rsid w:val="00754234"/>
    <w:rsid w:val="007542BC"/>
    <w:rsid w:val="00754688"/>
    <w:rsid w:val="00754757"/>
    <w:rsid w:val="00754C3F"/>
    <w:rsid w:val="00754E80"/>
    <w:rsid w:val="00754EEF"/>
    <w:rsid w:val="0075507D"/>
    <w:rsid w:val="00755407"/>
    <w:rsid w:val="00755520"/>
    <w:rsid w:val="007558DE"/>
    <w:rsid w:val="0075598D"/>
    <w:rsid w:val="00755B46"/>
    <w:rsid w:val="00755DA0"/>
    <w:rsid w:val="007565F2"/>
    <w:rsid w:val="007567F2"/>
    <w:rsid w:val="00756A45"/>
    <w:rsid w:val="00756BDC"/>
    <w:rsid w:val="00756D39"/>
    <w:rsid w:val="00756E7A"/>
    <w:rsid w:val="00757062"/>
    <w:rsid w:val="007573C4"/>
    <w:rsid w:val="007573C5"/>
    <w:rsid w:val="00757701"/>
    <w:rsid w:val="00757752"/>
    <w:rsid w:val="0075783A"/>
    <w:rsid w:val="00757BDD"/>
    <w:rsid w:val="00757BF1"/>
    <w:rsid w:val="00757C5D"/>
    <w:rsid w:val="00760141"/>
    <w:rsid w:val="00760248"/>
    <w:rsid w:val="007602E8"/>
    <w:rsid w:val="007603C4"/>
    <w:rsid w:val="007604F2"/>
    <w:rsid w:val="00760B15"/>
    <w:rsid w:val="00760E4C"/>
    <w:rsid w:val="00760FB8"/>
    <w:rsid w:val="00761847"/>
    <w:rsid w:val="00761A5C"/>
    <w:rsid w:val="00761B86"/>
    <w:rsid w:val="00761ECF"/>
    <w:rsid w:val="007621B0"/>
    <w:rsid w:val="00762479"/>
    <w:rsid w:val="007627BE"/>
    <w:rsid w:val="00762930"/>
    <w:rsid w:val="00762ADD"/>
    <w:rsid w:val="00762DAA"/>
    <w:rsid w:val="00763587"/>
    <w:rsid w:val="007636B2"/>
    <w:rsid w:val="00763715"/>
    <w:rsid w:val="0076392E"/>
    <w:rsid w:val="007639B3"/>
    <w:rsid w:val="00763BAC"/>
    <w:rsid w:val="00763CF6"/>
    <w:rsid w:val="00763DC3"/>
    <w:rsid w:val="00763DD9"/>
    <w:rsid w:val="00764066"/>
    <w:rsid w:val="007643B4"/>
    <w:rsid w:val="0076450C"/>
    <w:rsid w:val="00764C19"/>
    <w:rsid w:val="007656C0"/>
    <w:rsid w:val="00765957"/>
    <w:rsid w:val="007659B1"/>
    <w:rsid w:val="00765D13"/>
    <w:rsid w:val="00765D2C"/>
    <w:rsid w:val="00765DFD"/>
    <w:rsid w:val="00766134"/>
    <w:rsid w:val="00766199"/>
    <w:rsid w:val="007661C7"/>
    <w:rsid w:val="0076641E"/>
    <w:rsid w:val="007664FD"/>
    <w:rsid w:val="00766E97"/>
    <w:rsid w:val="00766F81"/>
    <w:rsid w:val="00766F8E"/>
    <w:rsid w:val="00767314"/>
    <w:rsid w:val="007673E5"/>
    <w:rsid w:val="00767909"/>
    <w:rsid w:val="00767B38"/>
    <w:rsid w:val="00767B45"/>
    <w:rsid w:val="00767B54"/>
    <w:rsid w:val="00767C54"/>
    <w:rsid w:val="00767C9C"/>
    <w:rsid w:val="00767D0B"/>
    <w:rsid w:val="00767D2D"/>
    <w:rsid w:val="00767DFE"/>
    <w:rsid w:val="00767F65"/>
    <w:rsid w:val="007702E1"/>
    <w:rsid w:val="0077049B"/>
    <w:rsid w:val="00770803"/>
    <w:rsid w:val="007708A3"/>
    <w:rsid w:val="007708AE"/>
    <w:rsid w:val="00770996"/>
    <w:rsid w:val="00770CCD"/>
    <w:rsid w:val="00771036"/>
    <w:rsid w:val="00771094"/>
    <w:rsid w:val="0077121C"/>
    <w:rsid w:val="0077124C"/>
    <w:rsid w:val="0077127A"/>
    <w:rsid w:val="00771336"/>
    <w:rsid w:val="00771622"/>
    <w:rsid w:val="00771CEF"/>
    <w:rsid w:val="00771E47"/>
    <w:rsid w:val="00771E68"/>
    <w:rsid w:val="00772106"/>
    <w:rsid w:val="007723AE"/>
    <w:rsid w:val="00772648"/>
    <w:rsid w:val="007727D7"/>
    <w:rsid w:val="007728A0"/>
    <w:rsid w:val="007728D2"/>
    <w:rsid w:val="00772979"/>
    <w:rsid w:val="0077334E"/>
    <w:rsid w:val="00773751"/>
    <w:rsid w:val="007737F9"/>
    <w:rsid w:val="00773C92"/>
    <w:rsid w:val="00774030"/>
    <w:rsid w:val="007745C2"/>
    <w:rsid w:val="0077463D"/>
    <w:rsid w:val="00774883"/>
    <w:rsid w:val="00774B3B"/>
    <w:rsid w:val="00774C7A"/>
    <w:rsid w:val="00774D6E"/>
    <w:rsid w:val="00774F69"/>
    <w:rsid w:val="0077503B"/>
    <w:rsid w:val="00775096"/>
    <w:rsid w:val="007751E6"/>
    <w:rsid w:val="0077520E"/>
    <w:rsid w:val="007755E0"/>
    <w:rsid w:val="00775682"/>
    <w:rsid w:val="0077598D"/>
    <w:rsid w:val="00775F9E"/>
    <w:rsid w:val="0077612A"/>
    <w:rsid w:val="007762C3"/>
    <w:rsid w:val="0077634B"/>
    <w:rsid w:val="0077638E"/>
    <w:rsid w:val="00776731"/>
    <w:rsid w:val="00776770"/>
    <w:rsid w:val="00776CF0"/>
    <w:rsid w:val="00776D07"/>
    <w:rsid w:val="00776ED8"/>
    <w:rsid w:val="00777630"/>
    <w:rsid w:val="0077793A"/>
    <w:rsid w:val="00777ABE"/>
    <w:rsid w:val="00777C40"/>
    <w:rsid w:val="00777FD9"/>
    <w:rsid w:val="00777FE2"/>
    <w:rsid w:val="007801EC"/>
    <w:rsid w:val="00780484"/>
    <w:rsid w:val="0078070D"/>
    <w:rsid w:val="00780744"/>
    <w:rsid w:val="00780968"/>
    <w:rsid w:val="0078097A"/>
    <w:rsid w:val="00780B45"/>
    <w:rsid w:val="00781157"/>
    <w:rsid w:val="007814A8"/>
    <w:rsid w:val="0078198A"/>
    <w:rsid w:val="00781B33"/>
    <w:rsid w:val="00781CDC"/>
    <w:rsid w:val="00781E6E"/>
    <w:rsid w:val="00781EDF"/>
    <w:rsid w:val="0078210A"/>
    <w:rsid w:val="0078212C"/>
    <w:rsid w:val="007822D7"/>
    <w:rsid w:val="007823E2"/>
    <w:rsid w:val="00782F2C"/>
    <w:rsid w:val="00783409"/>
    <w:rsid w:val="00783939"/>
    <w:rsid w:val="00783BF9"/>
    <w:rsid w:val="00783DFB"/>
    <w:rsid w:val="00783EF3"/>
    <w:rsid w:val="00783F15"/>
    <w:rsid w:val="0078403C"/>
    <w:rsid w:val="00784203"/>
    <w:rsid w:val="007844CE"/>
    <w:rsid w:val="00784614"/>
    <w:rsid w:val="0078472E"/>
    <w:rsid w:val="00784995"/>
    <w:rsid w:val="00784DE0"/>
    <w:rsid w:val="00784E69"/>
    <w:rsid w:val="00784F0A"/>
    <w:rsid w:val="007854BB"/>
    <w:rsid w:val="007855E4"/>
    <w:rsid w:val="007858EB"/>
    <w:rsid w:val="007858F6"/>
    <w:rsid w:val="007859F2"/>
    <w:rsid w:val="00785E05"/>
    <w:rsid w:val="00785EB0"/>
    <w:rsid w:val="00785EE2"/>
    <w:rsid w:val="00785F29"/>
    <w:rsid w:val="00786393"/>
    <w:rsid w:val="00786396"/>
    <w:rsid w:val="007866B1"/>
    <w:rsid w:val="0078671B"/>
    <w:rsid w:val="007869BA"/>
    <w:rsid w:val="007869C2"/>
    <w:rsid w:val="00786A2A"/>
    <w:rsid w:val="00786CC5"/>
    <w:rsid w:val="0078743D"/>
    <w:rsid w:val="00787582"/>
    <w:rsid w:val="00787884"/>
    <w:rsid w:val="007878BC"/>
    <w:rsid w:val="00787C99"/>
    <w:rsid w:val="00787D02"/>
    <w:rsid w:val="00787ED4"/>
    <w:rsid w:val="0079006F"/>
    <w:rsid w:val="0079016E"/>
    <w:rsid w:val="00790187"/>
    <w:rsid w:val="007902F5"/>
    <w:rsid w:val="0079042B"/>
    <w:rsid w:val="007907FE"/>
    <w:rsid w:val="00790B87"/>
    <w:rsid w:val="00790C55"/>
    <w:rsid w:val="00790F3B"/>
    <w:rsid w:val="007912DD"/>
    <w:rsid w:val="00791371"/>
    <w:rsid w:val="00791375"/>
    <w:rsid w:val="007916F6"/>
    <w:rsid w:val="00791751"/>
    <w:rsid w:val="00791992"/>
    <w:rsid w:val="00791A61"/>
    <w:rsid w:val="00791BF0"/>
    <w:rsid w:val="00791D4C"/>
    <w:rsid w:val="00791E2E"/>
    <w:rsid w:val="007928D4"/>
    <w:rsid w:val="00792EB2"/>
    <w:rsid w:val="0079357F"/>
    <w:rsid w:val="007935AB"/>
    <w:rsid w:val="00793804"/>
    <w:rsid w:val="00793AAF"/>
    <w:rsid w:val="00793C8E"/>
    <w:rsid w:val="00793D32"/>
    <w:rsid w:val="00794006"/>
    <w:rsid w:val="0079404A"/>
    <w:rsid w:val="007941BE"/>
    <w:rsid w:val="00794219"/>
    <w:rsid w:val="00794356"/>
    <w:rsid w:val="00794742"/>
    <w:rsid w:val="0079492F"/>
    <w:rsid w:val="00794A01"/>
    <w:rsid w:val="00794C2C"/>
    <w:rsid w:val="00794CA1"/>
    <w:rsid w:val="00794FA8"/>
    <w:rsid w:val="0079508D"/>
    <w:rsid w:val="00795397"/>
    <w:rsid w:val="0079577B"/>
    <w:rsid w:val="00795907"/>
    <w:rsid w:val="00795B6E"/>
    <w:rsid w:val="00795F83"/>
    <w:rsid w:val="00795FA2"/>
    <w:rsid w:val="007963EC"/>
    <w:rsid w:val="00796971"/>
    <w:rsid w:val="00796D81"/>
    <w:rsid w:val="007971D1"/>
    <w:rsid w:val="00797228"/>
    <w:rsid w:val="00797232"/>
    <w:rsid w:val="007977E6"/>
    <w:rsid w:val="00797DCB"/>
    <w:rsid w:val="007A0160"/>
    <w:rsid w:val="007A0553"/>
    <w:rsid w:val="007A0871"/>
    <w:rsid w:val="007A0A61"/>
    <w:rsid w:val="007A0B63"/>
    <w:rsid w:val="007A10C0"/>
    <w:rsid w:val="007A1292"/>
    <w:rsid w:val="007A1577"/>
    <w:rsid w:val="007A1903"/>
    <w:rsid w:val="007A1A39"/>
    <w:rsid w:val="007A1CB9"/>
    <w:rsid w:val="007A1CE2"/>
    <w:rsid w:val="007A1F27"/>
    <w:rsid w:val="007A1F97"/>
    <w:rsid w:val="007A215E"/>
    <w:rsid w:val="007A232E"/>
    <w:rsid w:val="007A271C"/>
    <w:rsid w:val="007A27F5"/>
    <w:rsid w:val="007A2821"/>
    <w:rsid w:val="007A2CFA"/>
    <w:rsid w:val="007A2E63"/>
    <w:rsid w:val="007A33CC"/>
    <w:rsid w:val="007A3569"/>
    <w:rsid w:val="007A391F"/>
    <w:rsid w:val="007A39E8"/>
    <w:rsid w:val="007A3A41"/>
    <w:rsid w:val="007A3B06"/>
    <w:rsid w:val="007A3CFD"/>
    <w:rsid w:val="007A3D17"/>
    <w:rsid w:val="007A3E9E"/>
    <w:rsid w:val="007A3EC3"/>
    <w:rsid w:val="007A40A4"/>
    <w:rsid w:val="007A5479"/>
    <w:rsid w:val="007A5B4A"/>
    <w:rsid w:val="007A5DD7"/>
    <w:rsid w:val="007A5EEA"/>
    <w:rsid w:val="007A5F44"/>
    <w:rsid w:val="007A6006"/>
    <w:rsid w:val="007A60D0"/>
    <w:rsid w:val="007A612E"/>
    <w:rsid w:val="007A62E1"/>
    <w:rsid w:val="007A644A"/>
    <w:rsid w:val="007A6833"/>
    <w:rsid w:val="007A68F7"/>
    <w:rsid w:val="007A6AED"/>
    <w:rsid w:val="007A6B2B"/>
    <w:rsid w:val="007A6C61"/>
    <w:rsid w:val="007A6D26"/>
    <w:rsid w:val="007A6EB0"/>
    <w:rsid w:val="007A6EB3"/>
    <w:rsid w:val="007A727F"/>
    <w:rsid w:val="007A7CC7"/>
    <w:rsid w:val="007A7DCF"/>
    <w:rsid w:val="007A7F3B"/>
    <w:rsid w:val="007B028E"/>
    <w:rsid w:val="007B069D"/>
    <w:rsid w:val="007B0C67"/>
    <w:rsid w:val="007B0E84"/>
    <w:rsid w:val="007B0E94"/>
    <w:rsid w:val="007B112A"/>
    <w:rsid w:val="007B13F6"/>
    <w:rsid w:val="007B1661"/>
    <w:rsid w:val="007B16EF"/>
    <w:rsid w:val="007B179D"/>
    <w:rsid w:val="007B18C9"/>
    <w:rsid w:val="007B19CC"/>
    <w:rsid w:val="007B1AE8"/>
    <w:rsid w:val="007B2143"/>
    <w:rsid w:val="007B23B2"/>
    <w:rsid w:val="007B24E8"/>
    <w:rsid w:val="007B25A8"/>
    <w:rsid w:val="007B25C8"/>
    <w:rsid w:val="007B280A"/>
    <w:rsid w:val="007B2907"/>
    <w:rsid w:val="007B2EB7"/>
    <w:rsid w:val="007B37B9"/>
    <w:rsid w:val="007B3804"/>
    <w:rsid w:val="007B3841"/>
    <w:rsid w:val="007B3C1F"/>
    <w:rsid w:val="007B40C9"/>
    <w:rsid w:val="007B442C"/>
    <w:rsid w:val="007B443D"/>
    <w:rsid w:val="007B48DD"/>
    <w:rsid w:val="007B48F0"/>
    <w:rsid w:val="007B4B10"/>
    <w:rsid w:val="007B4BC3"/>
    <w:rsid w:val="007B5161"/>
    <w:rsid w:val="007B54FB"/>
    <w:rsid w:val="007B5927"/>
    <w:rsid w:val="007B5A12"/>
    <w:rsid w:val="007B5AF2"/>
    <w:rsid w:val="007B5C38"/>
    <w:rsid w:val="007B6011"/>
    <w:rsid w:val="007B62D8"/>
    <w:rsid w:val="007B650F"/>
    <w:rsid w:val="007B65D2"/>
    <w:rsid w:val="007B67D3"/>
    <w:rsid w:val="007B6A52"/>
    <w:rsid w:val="007B6A79"/>
    <w:rsid w:val="007B6F93"/>
    <w:rsid w:val="007B71F2"/>
    <w:rsid w:val="007B74BD"/>
    <w:rsid w:val="007B77E6"/>
    <w:rsid w:val="007B7A5B"/>
    <w:rsid w:val="007B7CB3"/>
    <w:rsid w:val="007C002F"/>
    <w:rsid w:val="007C004C"/>
    <w:rsid w:val="007C0144"/>
    <w:rsid w:val="007C0281"/>
    <w:rsid w:val="007C0485"/>
    <w:rsid w:val="007C0E6F"/>
    <w:rsid w:val="007C0F71"/>
    <w:rsid w:val="007C1140"/>
    <w:rsid w:val="007C12FE"/>
    <w:rsid w:val="007C1C0B"/>
    <w:rsid w:val="007C1D73"/>
    <w:rsid w:val="007C1E75"/>
    <w:rsid w:val="007C24C5"/>
    <w:rsid w:val="007C24F3"/>
    <w:rsid w:val="007C2D5E"/>
    <w:rsid w:val="007C2E00"/>
    <w:rsid w:val="007C2E4B"/>
    <w:rsid w:val="007C2FA4"/>
    <w:rsid w:val="007C30D9"/>
    <w:rsid w:val="007C3373"/>
    <w:rsid w:val="007C35A7"/>
    <w:rsid w:val="007C37DA"/>
    <w:rsid w:val="007C3A2D"/>
    <w:rsid w:val="007C3FA7"/>
    <w:rsid w:val="007C40A9"/>
    <w:rsid w:val="007C416E"/>
    <w:rsid w:val="007C4473"/>
    <w:rsid w:val="007C4854"/>
    <w:rsid w:val="007C4929"/>
    <w:rsid w:val="007C4EF5"/>
    <w:rsid w:val="007C55C7"/>
    <w:rsid w:val="007C5796"/>
    <w:rsid w:val="007C5B1F"/>
    <w:rsid w:val="007C5C29"/>
    <w:rsid w:val="007C5C69"/>
    <w:rsid w:val="007C5EF2"/>
    <w:rsid w:val="007C616D"/>
    <w:rsid w:val="007C638E"/>
    <w:rsid w:val="007C63D1"/>
    <w:rsid w:val="007C69BA"/>
    <w:rsid w:val="007C6A76"/>
    <w:rsid w:val="007C6BCF"/>
    <w:rsid w:val="007C6DE4"/>
    <w:rsid w:val="007C6FB4"/>
    <w:rsid w:val="007C73E9"/>
    <w:rsid w:val="007C749B"/>
    <w:rsid w:val="007C76CD"/>
    <w:rsid w:val="007C77F7"/>
    <w:rsid w:val="007C7A81"/>
    <w:rsid w:val="007C7F31"/>
    <w:rsid w:val="007D017A"/>
    <w:rsid w:val="007D038E"/>
    <w:rsid w:val="007D0798"/>
    <w:rsid w:val="007D07B8"/>
    <w:rsid w:val="007D0AB5"/>
    <w:rsid w:val="007D0E32"/>
    <w:rsid w:val="007D109B"/>
    <w:rsid w:val="007D117B"/>
    <w:rsid w:val="007D12AF"/>
    <w:rsid w:val="007D1472"/>
    <w:rsid w:val="007D1720"/>
    <w:rsid w:val="007D1735"/>
    <w:rsid w:val="007D1951"/>
    <w:rsid w:val="007D1B1F"/>
    <w:rsid w:val="007D1D98"/>
    <w:rsid w:val="007D20DE"/>
    <w:rsid w:val="007D2192"/>
    <w:rsid w:val="007D2236"/>
    <w:rsid w:val="007D22D5"/>
    <w:rsid w:val="007D2444"/>
    <w:rsid w:val="007D25C4"/>
    <w:rsid w:val="007D2700"/>
    <w:rsid w:val="007D2A15"/>
    <w:rsid w:val="007D2A50"/>
    <w:rsid w:val="007D2BD2"/>
    <w:rsid w:val="007D2C1F"/>
    <w:rsid w:val="007D2CCE"/>
    <w:rsid w:val="007D2DCC"/>
    <w:rsid w:val="007D2F3A"/>
    <w:rsid w:val="007D2F5C"/>
    <w:rsid w:val="007D2FDA"/>
    <w:rsid w:val="007D31AE"/>
    <w:rsid w:val="007D31C8"/>
    <w:rsid w:val="007D342A"/>
    <w:rsid w:val="007D3479"/>
    <w:rsid w:val="007D3694"/>
    <w:rsid w:val="007D3D13"/>
    <w:rsid w:val="007D40A8"/>
    <w:rsid w:val="007D421D"/>
    <w:rsid w:val="007D4226"/>
    <w:rsid w:val="007D42A7"/>
    <w:rsid w:val="007D43AD"/>
    <w:rsid w:val="007D4407"/>
    <w:rsid w:val="007D4428"/>
    <w:rsid w:val="007D445D"/>
    <w:rsid w:val="007D489E"/>
    <w:rsid w:val="007D48FE"/>
    <w:rsid w:val="007D4ACD"/>
    <w:rsid w:val="007D4CED"/>
    <w:rsid w:val="007D4FB6"/>
    <w:rsid w:val="007D506F"/>
    <w:rsid w:val="007D545B"/>
    <w:rsid w:val="007D5494"/>
    <w:rsid w:val="007D5A47"/>
    <w:rsid w:val="007D5DBC"/>
    <w:rsid w:val="007D5E77"/>
    <w:rsid w:val="007D5EE7"/>
    <w:rsid w:val="007D5FD1"/>
    <w:rsid w:val="007D6025"/>
    <w:rsid w:val="007D6055"/>
    <w:rsid w:val="007D64FD"/>
    <w:rsid w:val="007D670C"/>
    <w:rsid w:val="007D6B97"/>
    <w:rsid w:val="007D6CA8"/>
    <w:rsid w:val="007D710E"/>
    <w:rsid w:val="007D71B9"/>
    <w:rsid w:val="007D765B"/>
    <w:rsid w:val="007D7B17"/>
    <w:rsid w:val="007D7DEB"/>
    <w:rsid w:val="007D7E03"/>
    <w:rsid w:val="007E0267"/>
    <w:rsid w:val="007E06C2"/>
    <w:rsid w:val="007E09C8"/>
    <w:rsid w:val="007E0C28"/>
    <w:rsid w:val="007E0C53"/>
    <w:rsid w:val="007E0CF6"/>
    <w:rsid w:val="007E0DC3"/>
    <w:rsid w:val="007E10E5"/>
    <w:rsid w:val="007E124C"/>
    <w:rsid w:val="007E12CF"/>
    <w:rsid w:val="007E15F5"/>
    <w:rsid w:val="007E161C"/>
    <w:rsid w:val="007E165B"/>
    <w:rsid w:val="007E18A2"/>
    <w:rsid w:val="007E1A0D"/>
    <w:rsid w:val="007E1F23"/>
    <w:rsid w:val="007E1F60"/>
    <w:rsid w:val="007E2192"/>
    <w:rsid w:val="007E21B2"/>
    <w:rsid w:val="007E2639"/>
    <w:rsid w:val="007E2776"/>
    <w:rsid w:val="007E284F"/>
    <w:rsid w:val="007E2ACE"/>
    <w:rsid w:val="007E2BAD"/>
    <w:rsid w:val="007E2BB5"/>
    <w:rsid w:val="007E30B7"/>
    <w:rsid w:val="007E30D1"/>
    <w:rsid w:val="007E34C7"/>
    <w:rsid w:val="007E34FC"/>
    <w:rsid w:val="007E371F"/>
    <w:rsid w:val="007E3804"/>
    <w:rsid w:val="007E40BA"/>
    <w:rsid w:val="007E463D"/>
    <w:rsid w:val="007E4AEE"/>
    <w:rsid w:val="007E4B49"/>
    <w:rsid w:val="007E4D6C"/>
    <w:rsid w:val="007E4EA1"/>
    <w:rsid w:val="007E4F2A"/>
    <w:rsid w:val="007E4FF7"/>
    <w:rsid w:val="007E50DA"/>
    <w:rsid w:val="007E5242"/>
    <w:rsid w:val="007E5398"/>
    <w:rsid w:val="007E57D6"/>
    <w:rsid w:val="007E5862"/>
    <w:rsid w:val="007E5887"/>
    <w:rsid w:val="007E5B66"/>
    <w:rsid w:val="007E5BDF"/>
    <w:rsid w:val="007E5FD0"/>
    <w:rsid w:val="007E60BC"/>
    <w:rsid w:val="007E620D"/>
    <w:rsid w:val="007E624C"/>
    <w:rsid w:val="007E6508"/>
    <w:rsid w:val="007E65BC"/>
    <w:rsid w:val="007E6717"/>
    <w:rsid w:val="007E680A"/>
    <w:rsid w:val="007E6CE3"/>
    <w:rsid w:val="007E7161"/>
    <w:rsid w:val="007E738B"/>
    <w:rsid w:val="007E76F0"/>
    <w:rsid w:val="007E7E9C"/>
    <w:rsid w:val="007F0007"/>
    <w:rsid w:val="007F00CF"/>
    <w:rsid w:val="007F0193"/>
    <w:rsid w:val="007F0819"/>
    <w:rsid w:val="007F09E4"/>
    <w:rsid w:val="007F0A59"/>
    <w:rsid w:val="007F0C92"/>
    <w:rsid w:val="007F0CCC"/>
    <w:rsid w:val="007F0D38"/>
    <w:rsid w:val="007F0E70"/>
    <w:rsid w:val="007F0EAD"/>
    <w:rsid w:val="007F1531"/>
    <w:rsid w:val="007F153B"/>
    <w:rsid w:val="007F1BE7"/>
    <w:rsid w:val="007F1E65"/>
    <w:rsid w:val="007F1E76"/>
    <w:rsid w:val="007F21FB"/>
    <w:rsid w:val="007F2296"/>
    <w:rsid w:val="007F27B1"/>
    <w:rsid w:val="007F2D39"/>
    <w:rsid w:val="007F311E"/>
    <w:rsid w:val="007F330D"/>
    <w:rsid w:val="007F3754"/>
    <w:rsid w:val="007F3808"/>
    <w:rsid w:val="007F3860"/>
    <w:rsid w:val="007F39B9"/>
    <w:rsid w:val="007F3B91"/>
    <w:rsid w:val="007F3E74"/>
    <w:rsid w:val="007F414F"/>
    <w:rsid w:val="007F4406"/>
    <w:rsid w:val="007F4510"/>
    <w:rsid w:val="007F46F9"/>
    <w:rsid w:val="007F4A27"/>
    <w:rsid w:val="007F4C73"/>
    <w:rsid w:val="007F4D74"/>
    <w:rsid w:val="007F5076"/>
    <w:rsid w:val="007F5334"/>
    <w:rsid w:val="007F5575"/>
    <w:rsid w:val="007F572C"/>
    <w:rsid w:val="007F5731"/>
    <w:rsid w:val="007F5A79"/>
    <w:rsid w:val="007F5CFA"/>
    <w:rsid w:val="007F62EC"/>
    <w:rsid w:val="007F6632"/>
    <w:rsid w:val="007F66E3"/>
    <w:rsid w:val="007F68C4"/>
    <w:rsid w:val="007F6946"/>
    <w:rsid w:val="007F6BCF"/>
    <w:rsid w:val="007F6C2F"/>
    <w:rsid w:val="007F6CF0"/>
    <w:rsid w:val="007F6D9F"/>
    <w:rsid w:val="007F7168"/>
    <w:rsid w:val="007F737D"/>
    <w:rsid w:val="007F7ACF"/>
    <w:rsid w:val="007F7B79"/>
    <w:rsid w:val="007F7C03"/>
    <w:rsid w:val="007F7D68"/>
    <w:rsid w:val="008004EF"/>
    <w:rsid w:val="00800560"/>
    <w:rsid w:val="0080068B"/>
    <w:rsid w:val="00800ABE"/>
    <w:rsid w:val="00800B79"/>
    <w:rsid w:val="00800BCB"/>
    <w:rsid w:val="00800BDA"/>
    <w:rsid w:val="00800CDA"/>
    <w:rsid w:val="008012EE"/>
    <w:rsid w:val="008016C0"/>
    <w:rsid w:val="00801727"/>
    <w:rsid w:val="00801854"/>
    <w:rsid w:val="00801C4D"/>
    <w:rsid w:val="00802170"/>
    <w:rsid w:val="00802266"/>
    <w:rsid w:val="008026C8"/>
    <w:rsid w:val="0080287C"/>
    <w:rsid w:val="0080297A"/>
    <w:rsid w:val="00802C54"/>
    <w:rsid w:val="00803245"/>
    <w:rsid w:val="00803F53"/>
    <w:rsid w:val="00804110"/>
    <w:rsid w:val="00804140"/>
    <w:rsid w:val="008043D8"/>
    <w:rsid w:val="008044D1"/>
    <w:rsid w:val="008045AC"/>
    <w:rsid w:val="00804990"/>
    <w:rsid w:val="00804A53"/>
    <w:rsid w:val="00804E70"/>
    <w:rsid w:val="00805340"/>
    <w:rsid w:val="008054FC"/>
    <w:rsid w:val="0080556C"/>
    <w:rsid w:val="00805834"/>
    <w:rsid w:val="00805874"/>
    <w:rsid w:val="00805E2B"/>
    <w:rsid w:val="008063A6"/>
    <w:rsid w:val="008064A6"/>
    <w:rsid w:val="00806691"/>
    <w:rsid w:val="00806A3E"/>
    <w:rsid w:val="00806D6E"/>
    <w:rsid w:val="00807126"/>
    <w:rsid w:val="00807251"/>
    <w:rsid w:val="0080730A"/>
    <w:rsid w:val="008074BA"/>
    <w:rsid w:val="008077BC"/>
    <w:rsid w:val="008077F6"/>
    <w:rsid w:val="008078FB"/>
    <w:rsid w:val="00807ADC"/>
    <w:rsid w:val="00807D5C"/>
    <w:rsid w:val="00807E2F"/>
    <w:rsid w:val="00807E66"/>
    <w:rsid w:val="00807F9E"/>
    <w:rsid w:val="00810196"/>
    <w:rsid w:val="0081025C"/>
    <w:rsid w:val="00810724"/>
    <w:rsid w:val="00810A7D"/>
    <w:rsid w:val="00810CAD"/>
    <w:rsid w:val="00810E1D"/>
    <w:rsid w:val="00810F12"/>
    <w:rsid w:val="00811549"/>
    <w:rsid w:val="0081166D"/>
    <w:rsid w:val="008118C1"/>
    <w:rsid w:val="00811A94"/>
    <w:rsid w:val="00811B20"/>
    <w:rsid w:val="00811B70"/>
    <w:rsid w:val="00811EE2"/>
    <w:rsid w:val="0081203C"/>
    <w:rsid w:val="00812091"/>
    <w:rsid w:val="008121EC"/>
    <w:rsid w:val="0081226C"/>
    <w:rsid w:val="0081240D"/>
    <w:rsid w:val="00812488"/>
    <w:rsid w:val="00812699"/>
    <w:rsid w:val="00812807"/>
    <w:rsid w:val="00812863"/>
    <w:rsid w:val="00812C11"/>
    <w:rsid w:val="00812E00"/>
    <w:rsid w:val="00812F1D"/>
    <w:rsid w:val="00812FB9"/>
    <w:rsid w:val="00813060"/>
    <w:rsid w:val="0081314F"/>
    <w:rsid w:val="0081317E"/>
    <w:rsid w:val="00813194"/>
    <w:rsid w:val="008133CE"/>
    <w:rsid w:val="00813872"/>
    <w:rsid w:val="00813950"/>
    <w:rsid w:val="00813BCB"/>
    <w:rsid w:val="00813E39"/>
    <w:rsid w:val="00813EED"/>
    <w:rsid w:val="00814046"/>
    <w:rsid w:val="0081424C"/>
    <w:rsid w:val="0081424E"/>
    <w:rsid w:val="008145DD"/>
    <w:rsid w:val="008147EB"/>
    <w:rsid w:val="008149E5"/>
    <w:rsid w:val="00814A06"/>
    <w:rsid w:val="00814B51"/>
    <w:rsid w:val="00814C0B"/>
    <w:rsid w:val="00814CA8"/>
    <w:rsid w:val="00814D56"/>
    <w:rsid w:val="008152E4"/>
    <w:rsid w:val="008153B7"/>
    <w:rsid w:val="008154B1"/>
    <w:rsid w:val="008154FB"/>
    <w:rsid w:val="00815AD5"/>
    <w:rsid w:val="008162F4"/>
    <w:rsid w:val="008163E5"/>
    <w:rsid w:val="00816458"/>
    <w:rsid w:val="008165EB"/>
    <w:rsid w:val="0081681E"/>
    <w:rsid w:val="008169DA"/>
    <w:rsid w:val="00816BB2"/>
    <w:rsid w:val="00816EDD"/>
    <w:rsid w:val="0081712E"/>
    <w:rsid w:val="00817240"/>
    <w:rsid w:val="00817272"/>
    <w:rsid w:val="008172F3"/>
    <w:rsid w:val="00817587"/>
    <w:rsid w:val="0081764F"/>
    <w:rsid w:val="0081777D"/>
    <w:rsid w:val="0081780A"/>
    <w:rsid w:val="00817CF9"/>
    <w:rsid w:val="00817D9C"/>
    <w:rsid w:val="00817EC2"/>
    <w:rsid w:val="00817FE0"/>
    <w:rsid w:val="00820108"/>
    <w:rsid w:val="008201B3"/>
    <w:rsid w:val="00820395"/>
    <w:rsid w:val="00820495"/>
    <w:rsid w:val="008205AA"/>
    <w:rsid w:val="008208C3"/>
    <w:rsid w:val="008208E8"/>
    <w:rsid w:val="00820A45"/>
    <w:rsid w:val="00820AA5"/>
    <w:rsid w:val="00820EE7"/>
    <w:rsid w:val="00820F50"/>
    <w:rsid w:val="008211F5"/>
    <w:rsid w:val="0082158B"/>
    <w:rsid w:val="00821977"/>
    <w:rsid w:val="008219D8"/>
    <w:rsid w:val="00821BE2"/>
    <w:rsid w:val="00821BF3"/>
    <w:rsid w:val="00821DEB"/>
    <w:rsid w:val="00821E40"/>
    <w:rsid w:val="0082240B"/>
    <w:rsid w:val="00822524"/>
    <w:rsid w:val="008225C0"/>
    <w:rsid w:val="008226E1"/>
    <w:rsid w:val="00822F81"/>
    <w:rsid w:val="008230BB"/>
    <w:rsid w:val="00823771"/>
    <w:rsid w:val="00823A75"/>
    <w:rsid w:val="00823E5D"/>
    <w:rsid w:val="008241E2"/>
    <w:rsid w:val="0082467D"/>
    <w:rsid w:val="008246D5"/>
    <w:rsid w:val="008248C7"/>
    <w:rsid w:val="008249E2"/>
    <w:rsid w:val="00824D1C"/>
    <w:rsid w:val="00824D2C"/>
    <w:rsid w:val="00824DB2"/>
    <w:rsid w:val="00824E6D"/>
    <w:rsid w:val="00824F9D"/>
    <w:rsid w:val="00825026"/>
    <w:rsid w:val="008251ED"/>
    <w:rsid w:val="008252B7"/>
    <w:rsid w:val="00825424"/>
    <w:rsid w:val="0082571E"/>
    <w:rsid w:val="00825A98"/>
    <w:rsid w:val="00825AB6"/>
    <w:rsid w:val="00825CA9"/>
    <w:rsid w:val="00825E19"/>
    <w:rsid w:val="00825F31"/>
    <w:rsid w:val="008260F1"/>
    <w:rsid w:val="00826165"/>
    <w:rsid w:val="0082625E"/>
    <w:rsid w:val="00826397"/>
    <w:rsid w:val="008263FC"/>
    <w:rsid w:val="0082650F"/>
    <w:rsid w:val="00826533"/>
    <w:rsid w:val="0082682A"/>
    <w:rsid w:val="00826B87"/>
    <w:rsid w:val="00826E57"/>
    <w:rsid w:val="008270DF"/>
    <w:rsid w:val="00827140"/>
    <w:rsid w:val="00827575"/>
    <w:rsid w:val="00827ADB"/>
    <w:rsid w:val="00827B4E"/>
    <w:rsid w:val="00827CA8"/>
    <w:rsid w:val="008309CE"/>
    <w:rsid w:val="00830D8F"/>
    <w:rsid w:val="00831422"/>
    <w:rsid w:val="0083145A"/>
    <w:rsid w:val="00831573"/>
    <w:rsid w:val="00831B9B"/>
    <w:rsid w:val="00831C5F"/>
    <w:rsid w:val="00831EF9"/>
    <w:rsid w:val="00831FCC"/>
    <w:rsid w:val="008322DF"/>
    <w:rsid w:val="0083251B"/>
    <w:rsid w:val="00832977"/>
    <w:rsid w:val="00832984"/>
    <w:rsid w:val="008329B5"/>
    <w:rsid w:val="00832B50"/>
    <w:rsid w:val="00832D08"/>
    <w:rsid w:val="00832DC7"/>
    <w:rsid w:val="00832FB6"/>
    <w:rsid w:val="008330A5"/>
    <w:rsid w:val="00833591"/>
    <w:rsid w:val="00833806"/>
    <w:rsid w:val="00833A81"/>
    <w:rsid w:val="00833DB4"/>
    <w:rsid w:val="0083405A"/>
    <w:rsid w:val="008345FE"/>
    <w:rsid w:val="008346AB"/>
    <w:rsid w:val="0083471F"/>
    <w:rsid w:val="008349BA"/>
    <w:rsid w:val="00834A69"/>
    <w:rsid w:val="00834B31"/>
    <w:rsid w:val="00834DBA"/>
    <w:rsid w:val="00834F64"/>
    <w:rsid w:val="00834F92"/>
    <w:rsid w:val="00835658"/>
    <w:rsid w:val="00835B80"/>
    <w:rsid w:val="00835E19"/>
    <w:rsid w:val="00835EA9"/>
    <w:rsid w:val="008364DD"/>
    <w:rsid w:val="0083685B"/>
    <w:rsid w:val="00836899"/>
    <w:rsid w:val="008369EC"/>
    <w:rsid w:val="00836C7A"/>
    <w:rsid w:val="00836F1C"/>
    <w:rsid w:val="008370F5"/>
    <w:rsid w:val="008372F5"/>
    <w:rsid w:val="0083736C"/>
    <w:rsid w:val="00837477"/>
    <w:rsid w:val="00837572"/>
    <w:rsid w:val="008375C0"/>
    <w:rsid w:val="0083793A"/>
    <w:rsid w:val="00837BDD"/>
    <w:rsid w:val="00837C1A"/>
    <w:rsid w:val="00837CA7"/>
    <w:rsid w:val="00837F54"/>
    <w:rsid w:val="0084012F"/>
    <w:rsid w:val="008402B6"/>
    <w:rsid w:val="0084039F"/>
    <w:rsid w:val="00840926"/>
    <w:rsid w:val="00840F71"/>
    <w:rsid w:val="00841348"/>
    <w:rsid w:val="00841418"/>
    <w:rsid w:val="0084147E"/>
    <w:rsid w:val="00841604"/>
    <w:rsid w:val="00841825"/>
    <w:rsid w:val="0084239C"/>
    <w:rsid w:val="00842469"/>
    <w:rsid w:val="008426CB"/>
    <w:rsid w:val="00843076"/>
    <w:rsid w:val="008430AE"/>
    <w:rsid w:val="0084312D"/>
    <w:rsid w:val="008431EE"/>
    <w:rsid w:val="00843669"/>
    <w:rsid w:val="00843AB6"/>
    <w:rsid w:val="00843BF3"/>
    <w:rsid w:val="00844016"/>
    <w:rsid w:val="008442F8"/>
    <w:rsid w:val="00844A43"/>
    <w:rsid w:val="00844B32"/>
    <w:rsid w:val="00844B55"/>
    <w:rsid w:val="00844BFF"/>
    <w:rsid w:val="00844C18"/>
    <w:rsid w:val="00844CA2"/>
    <w:rsid w:val="00844FFA"/>
    <w:rsid w:val="008451A0"/>
    <w:rsid w:val="00845464"/>
    <w:rsid w:val="008454A1"/>
    <w:rsid w:val="0084590A"/>
    <w:rsid w:val="008462BC"/>
    <w:rsid w:val="008462EA"/>
    <w:rsid w:val="0084655D"/>
    <w:rsid w:val="00846754"/>
    <w:rsid w:val="008467D0"/>
    <w:rsid w:val="008467E2"/>
    <w:rsid w:val="00846EF3"/>
    <w:rsid w:val="00846F12"/>
    <w:rsid w:val="00846F33"/>
    <w:rsid w:val="0084727E"/>
    <w:rsid w:val="00847797"/>
    <w:rsid w:val="00847A64"/>
    <w:rsid w:val="00847C5E"/>
    <w:rsid w:val="008500B8"/>
    <w:rsid w:val="008500D0"/>
    <w:rsid w:val="008500E8"/>
    <w:rsid w:val="008501EF"/>
    <w:rsid w:val="008504D8"/>
    <w:rsid w:val="00850607"/>
    <w:rsid w:val="008506BA"/>
    <w:rsid w:val="00850EE7"/>
    <w:rsid w:val="00851095"/>
    <w:rsid w:val="00851B3E"/>
    <w:rsid w:val="00851F26"/>
    <w:rsid w:val="00852104"/>
    <w:rsid w:val="00852304"/>
    <w:rsid w:val="00852782"/>
    <w:rsid w:val="008527A7"/>
    <w:rsid w:val="00852876"/>
    <w:rsid w:val="008528A0"/>
    <w:rsid w:val="00852BD1"/>
    <w:rsid w:val="00852D56"/>
    <w:rsid w:val="00852D59"/>
    <w:rsid w:val="00852D5B"/>
    <w:rsid w:val="00852E17"/>
    <w:rsid w:val="0085301A"/>
    <w:rsid w:val="008532D2"/>
    <w:rsid w:val="008535C4"/>
    <w:rsid w:val="008537B8"/>
    <w:rsid w:val="008539E5"/>
    <w:rsid w:val="00853ACD"/>
    <w:rsid w:val="00853B69"/>
    <w:rsid w:val="00853C00"/>
    <w:rsid w:val="00853D82"/>
    <w:rsid w:val="00854451"/>
    <w:rsid w:val="00854562"/>
    <w:rsid w:val="00854852"/>
    <w:rsid w:val="00854966"/>
    <w:rsid w:val="00854A41"/>
    <w:rsid w:val="00854AFE"/>
    <w:rsid w:val="00854EA8"/>
    <w:rsid w:val="00854ECD"/>
    <w:rsid w:val="00854F85"/>
    <w:rsid w:val="00855034"/>
    <w:rsid w:val="008551D4"/>
    <w:rsid w:val="008551D8"/>
    <w:rsid w:val="00855207"/>
    <w:rsid w:val="008552DC"/>
    <w:rsid w:val="00855383"/>
    <w:rsid w:val="00856286"/>
    <w:rsid w:val="008562A1"/>
    <w:rsid w:val="00856412"/>
    <w:rsid w:val="008568DE"/>
    <w:rsid w:val="00856A91"/>
    <w:rsid w:val="00856F9E"/>
    <w:rsid w:val="00857341"/>
    <w:rsid w:val="00857C3A"/>
    <w:rsid w:val="00857F73"/>
    <w:rsid w:val="00860090"/>
    <w:rsid w:val="008603B5"/>
    <w:rsid w:val="00860556"/>
    <w:rsid w:val="0086059C"/>
    <w:rsid w:val="00860950"/>
    <w:rsid w:val="0086098E"/>
    <w:rsid w:val="00860B14"/>
    <w:rsid w:val="0086103B"/>
    <w:rsid w:val="008610A2"/>
    <w:rsid w:val="008611ED"/>
    <w:rsid w:val="00861B69"/>
    <w:rsid w:val="00861D6B"/>
    <w:rsid w:val="00861EB8"/>
    <w:rsid w:val="00861EF8"/>
    <w:rsid w:val="008622AE"/>
    <w:rsid w:val="0086236A"/>
    <w:rsid w:val="008623CA"/>
    <w:rsid w:val="00862B0D"/>
    <w:rsid w:val="00862B90"/>
    <w:rsid w:val="00862DD4"/>
    <w:rsid w:val="00862F0C"/>
    <w:rsid w:val="008630CE"/>
    <w:rsid w:val="00863439"/>
    <w:rsid w:val="00863C1A"/>
    <w:rsid w:val="00864009"/>
    <w:rsid w:val="00864131"/>
    <w:rsid w:val="0086419A"/>
    <w:rsid w:val="008644E0"/>
    <w:rsid w:val="008644F2"/>
    <w:rsid w:val="0086480F"/>
    <w:rsid w:val="00864892"/>
    <w:rsid w:val="00864AC3"/>
    <w:rsid w:val="008652DF"/>
    <w:rsid w:val="008652E8"/>
    <w:rsid w:val="00865627"/>
    <w:rsid w:val="00865EDD"/>
    <w:rsid w:val="0086619D"/>
    <w:rsid w:val="008663C1"/>
    <w:rsid w:val="00866714"/>
    <w:rsid w:val="00866834"/>
    <w:rsid w:val="00866C24"/>
    <w:rsid w:val="00866C73"/>
    <w:rsid w:val="00866DED"/>
    <w:rsid w:val="0086702B"/>
    <w:rsid w:val="00867122"/>
    <w:rsid w:val="00867161"/>
    <w:rsid w:val="008672C5"/>
    <w:rsid w:val="008673D7"/>
    <w:rsid w:val="00867846"/>
    <w:rsid w:val="00867919"/>
    <w:rsid w:val="0086794C"/>
    <w:rsid w:val="00867C71"/>
    <w:rsid w:val="00870089"/>
    <w:rsid w:val="0087009A"/>
    <w:rsid w:val="00870278"/>
    <w:rsid w:val="00870398"/>
    <w:rsid w:val="00870520"/>
    <w:rsid w:val="008706D2"/>
    <w:rsid w:val="00870946"/>
    <w:rsid w:val="008709A0"/>
    <w:rsid w:val="00870EE1"/>
    <w:rsid w:val="00870F4F"/>
    <w:rsid w:val="00871281"/>
    <w:rsid w:val="008714F0"/>
    <w:rsid w:val="00871711"/>
    <w:rsid w:val="00871759"/>
    <w:rsid w:val="008717D1"/>
    <w:rsid w:val="00871AEF"/>
    <w:rsid w:val="00871D35"/>
    <w:rsid w:val="00871D5C"/>
    <w:rsid w:val="00871DED"/>
    <w:rsid w:val="00872138"/>
    <w:rsid w:val="00872309"/>
    <w:rsid w:val="008723F5"/>
    <w:rsid w:val="00872A1A"/>
    <w:rsid w:val="00872B2B"/>
    <w:rsid w:val="00872CE4"/>
    <w:rsid w:val="00872DAE"/>
    <w:rsid w:val="0087312E"/>
    <w:rsid w:val="0087352D"/>
    <w:rsid w:val="0087359B"/>
    <w:rsid w:val="00873733"/>
    <w:rsid w:val="00873A12"/>
    <w:rsid w:val="00873C7A"/>
    <w:rsid w:val="00874193"/>
    <w:rsid w:val="0087425A"/>
    <w:rsid w:val="00874346"/>
    <w:rsid w:val="00874733"/>
    <w:rsid w:val="008747F7"/>
    <w:rsid w:val="008748C4"/>
    <w:rsid w:val="008748CF"/>
    <w:rsid w:val="008749E8"/>
    <w:rsid w:val="00874C9E"/>
    <w:rsid w:val="00874CA1"/>
    <w:rsid w:val="00875167"/>
    <w:rsid w:val="0087525B"/>
    <w:rsid w:val="00875402"/>
    <w:rsid w:val="00875B44"/>
    <w:rsid w:val="00875D53"/>
    <w:rsid w:val="00876216"/>
    <w:rsid w:val="00876235"/>
    <w:rsid w:val="00876286"/>
    <w:rsid w:val="008762D7"/>
    <w:rsid w:val="0087635B"/>
    <w:rsid w:val="008763B2"/>
    <w:rsid w:val="008765DE"/>
    <w:rsid w:val="00876A2F"/>
    <w:rsid w:val="00876B44"/>
    <w:rsid w:val="00876BD3"/>
    <w:rsid w:val="0087717F"/>
    <w:rsid w:val="008771AD"/>
    <w:rsid w:val="0087725E"/>
    <w:rsid w:val="00877378"/>
    <w:rsid w:val="0087742D"/>
    <w:rsid w:val="00877479"/>
    <w:rsid w:val="0087770D"/>
    <w:rsid w:val="00877E57"/>
    <w:rsid w:val="00880082"/>
    <w:rsid w:val="00880251"/>
    <w:rsid w:val="008802DD"/>
    <w:rsid w:val="008802FF"/>
    <w:rsid w:val="0088052B"/>
    <w:rsid w:val="00880567"/>
    <w:rsid w:val="00880A3E"/>
    <w:rsid w:val="00880E3E"/>
    <w:rsid w:val="00880F00"/>
    <w:rsid w:val="00880FFF"/>
    <w:rsid w:val="00881092"/>
    <w:rsid w:val="0088112B"/>
    <w:rsid w:val="00881549"/>
    <w:rsid w:val="0088163A"/>
    <w:rsid w:val="00881D28"/>
    <w:rsid w:val="00881EEB"/>
    <w:rsid w:val="00881F2E"/>
    <w:rsid w:val="0088211B"/>
    <w:rsid w:val="00882223"/>
    <w:rsid w:val="00882407"/>
    <w:rsid w:val="008824E8"/>
    <w:rsid w:val="008824F5"/>
    <w:rsid w:val="0088261D"/>
    <w:rsid w:val="00882697"/>
    <w:rsid w:val="00882702"/>
    <w:rsid w:val="00882BCC"/>
    <w:rsid w:val="00882F24"/>
    <w:rsid w:val="00882FEF"/>
    <w:rsid w:val="008830C2"/>
    <w:rsid w:val="008835DF"/>
    <w:rsid w:val="008838AA"/>
    <w:rsid w:val="00883DFE"/>
    <w:rsid w:val="00883F34"/>
    <w:rsid w:val="00884383"/>
    <w:rsid w:val="00884478"/>
    <w:rsid w:val="00884482"/>
    <w:rsid w:val="008848DE"/>
    <w:rsid w:val="00884D69"/>
    <w:rsid w:val="00884E36"/>
    <w:rsid w:val="00885AA0"/>
    <w:rsid w:val="00885CE5"/>
    <w:rsid w:val="00885D3D"/>
    <w:rsid w:val="00885E19"/>
    <w:rsid w:val="00886300"/>
    <w:rsid w:val="00886493"/>
    <w:rsid w:val="008866A4"/>
    <w:rsid w:val="00886C69"/>
    <w:rsid w:val="00886CA9"/>
    <w:rsid w:val="008871E7"/>
    <w:rsid w:val="0088722A"/>
    <w:rsid w:val="008873B2"/>
    <w:rsid w:val="0088748C"/>
    <w:rsid w:val="008874DB"/>
    <w:rsid w:val="008875D0"/>
    <w:rsid w:val="00887B2B"/>
    <w:rsid w:val="00887C73"/>
    <w:rsid w:val="00887D24"/>
    <w:rsid w:val="00887DB8"/>
    <w:rsid w:val="008903F9"/>
    <w:rsid w:val="00890400"/>
    <w:rsid w:val="008905BC"/>
    <w:rsid w:val="008907FD"/>
    <w:rsid w:val="008909AC"/>
    <w:rsid w:val="00890B51"/>
    <w:rsid w:val="00890C32"/>
    <w:rsid w:val="00890FA0"/>
    <w:rsid w:val="0089110F"/>
    <w:rsid w:val="00891168"/>
    <w:rsid w:val="00891329"/>
    <w:rsid w:val="008914B2"/>
    <w:rsid w:val="00891536"/>
    <w:rsid w:val="00891600"/>
    <w:rsid w:val="00891694"/>
    <w:rsid w:val="0089169D"/>
    <w:rsid w:val="0089178D"/>
    <w:rsid w:val="0089199D"/>
    <w:rsid w:val="008919D2"/>
    <w:rsid w:val="00891AFE"/>
    <w:rsid w:val="00891C16"/>
    <w:rsid w:val="00891D57"/>
    <w:rsid w:val="00891DC8"/>
    <w:rsid w:val="00891ECE"/>
    <w:rsid w:val="00892021"/>
    <w:rsid w:val="00892048"/>
    <w:rsid w:val="00892372"/>
    <w:rsid w:val="008926CD"/>
    <w:rsid w:val="008928FB"/>
    <w:rsid w:val="00892AC9"/>
    <w:rsid w:val="00892C5F"/>
    <w:rsid w:val="00892D7F"/>
    <w:rsid w:val="008930E1"/>
    <w:rsid w:val="008931AE"/>
    <w:rsid w:val="008931DD"/>
    <w:rsid w:val="008934CD"/>
    <w:rsid w:val="00893566"/>
    <w:rsid w:val="008935F4"/>
    <w:rsid w:val="00893602"/>
    <w:rsid w:val="00893855"/>
    <w:rsid w:val="00893958"/>
    <w:rsid w:val="00893DB2"/>
    <w:rsid w:val="0089402A"/>
    <w:rsid w:val="008943C2"/>
    <w:rsid w:val="008945B4"/>
    <w:rsid w:val="0089464C"/>
    <w:rsid w:val="00894904"/>
    <w:rsid w:val="00894985"/>
    <w:rsid w:val="00894B76"/>
    <w:rsid w:val="00894BEC"/>
    <w:rsid w:val="00894F13"/>
    <w:rsid w:val="00894F44"/>
    <w:rsid w:val="0089605E"/>
    <w:rsid w:val="00896156"/>
    <w:rsid w:val="00896AAE"/>
    <w:rsid w:val="00896BAB"/>
    <w:rsid w:val="00896D16"/>
    <w:rsid w:val="00896E10"/>
    <w:rsid w:val="00896E6C"/>
    <w:rsid w:val="00896E80"/>
    <w:rsid w:val="00896F4E"/>
    <w:rsid w:val="008970AE"/>
    <w:rsid w:val="00897453"/>
    <w:rsid w:val="00897A02"/>
    <w:rsid w:val="00897C90"/>
    <w:rsid w:val="008A0756"/>
    <w:rsid w:val="008A07CB"/>
    <w:rsid w:val="008A0E8B"/>
    <w:rsid w:val="008A12F4"/>
    <w:rsid w:val="008A1D83"/>
    <w:rsid w:val="008A1E3F"/>
    <w:rsid w:val="008A22CB"/>
    <w:rsid w:val="008A2462"/>
    <w:rsid w:val="008A24CA"/>
    <w:rsid w:val="008A2704"/>
    <w:rsid w:val="008A287D"/>
    <w:rsid w:val="008A2A48"/>
    <w:rsid w:val="008A2A7D"/>
    <w:rsid w:val="008A2D17"/>
    <w:rsid w:val="008A3214"/>
    <w:rsid w:val="008A337B"/>
    <w:rsid w:val="008A33DF"/>
    <w:rsid w:val="008A353D"/>
    <w:rsid w:val="008A3566"/>
    <w:rsid w:val="008A3B05"/>
    <w:rsid w:val="008A3B2B"/>
    <w:rsid w:val="008A3D5B"/>
    <w:rsid w:val="008A3DB6"/>
    <w:rsid w:val="008A3E45"/>
    <w:rsid w:val="008A40B5"/>
    <w:rsid w:val="008A412E"/>
    <w:rsid w:val="008A42B4"/>
    <w:rsid w:val="008A4A15"/>
    <w:rsid w:val="008A4A81"/>
    <w:rsid w:val="008A4AD5"/>
    <w:rsid w:val="008A4DA2"/>
    <w:rsid w:val="008A528F"/>
    <w:rsid w:val="008A52A2"/>
    <w:rsid w:val="008A5317"/>
    <w:rsid w:val="008A5377"/>
    <w:rsid w:val="008A5B8D"/>
    <w:rsid w:val="008A5E10"/>
    <w:rsid w:val="008A637B"/>
    <w:rsid w:val="008A6445"/>
    <w:rsid w:val="008A6468"/>
    <w:rsid w:val="008A6699"/>
    <w:rsid w:val="008A66C0"/>
    <w:rsid w:val="008A6914"/>
    <w:rsid w:val="008A6B03"/>
    <w:rsid w:val="008A6E0E"/>
    <w:rsid w:val="008A7146"/>
    <w:rsid w:val="008A717B"/>
    <w:rsid w:val="008A73F5"/>
    <w:rsid w:val="008A75DA"/>
    <w:rsid w:val="008A760C"/>
    <w:rsid w:val="008A793E"/>
    <w:rsid w:val="008A7B74"/>
    <w:rsid w:val="008A7C82"/>
    <w:rsid w:val="008A7D5E"/>
    <w:rsid w:val="008A7FB0"/>
    <w:rsid w:val="008B0129"/>
    <w:rsid w:val="008B042A"/>
    <w:rsid w:val="008B0582"/>
    <w:rsid w:val="008B065E"/>
    <w:rsid w:val="008B0779"/>
    <w:rsid w:val="008B0817"/>
    <w:rsid w:val="008B090C"/>
    <w:rsid w:val="008B091D"/>
    <w:rsid w:val="008B09A2"/>
    <w:rsid w:val="008B0EE5"/>
    <w:rsid w:val="008B10B0"/>
    <w:rsid w:val="008B1450"/>
    <w:rsid w:val="008B1506"/>
    <w:rsid w:val="008B16A3"/>
    <w:rsid w:val="008B17E8"/>
    <w:rsid w:val="008B18B8"/>
    <w:rsid w:val="008B1DE1"/>
    <w:rsid w:val="008B20B0"/>
    <w:rsid w:val="008B21BC"/>
    <w:rsid w:val="008B23B5"/>
    <w:rsid w:val="008B23C7"/>
    <w:rsid w:val="008B248B"/>
    <w:rsid w:val="008B251E"/>
    <w:rsid w:val="008B2741"/>
    <w:rsid w:val="008B28E5"/>
    <w:rsid w:val="008B2D57"/>
    <w:rsid w:val="008B325B"/>
    <w:rsid w:val="008B3697"/>
    <w:rsid w:val="008B3A5F"/>
    <w:rsid w:val="008B3E29"/>
    <w:rsid w:val="008B424E"/>
    <w:rsid w:val="008B46CC"/>
    <w:rsid w:val="008B471A"/>
    <w:rsid w:val="008B4746"/>
    <w:rsid w:val="008B474A"/>
    <w:rsid w:val="008B4D36"/>
    <w:rsid w:val="008B4D92"/>
    <w:rsid w:val="008B4FFF"/>
    <w:rsid w:val="008B58B0"/>
    <w:rsid w:val="008B5966"/>
    <w:rsid w:val="008B5A20"/>
    <w:rsid w:val="008B649F"/>
    <w:rsid w:val="008B6501"/>
    <w:rsid w:val="008B6658"/>
    <w:rsid w:val="008B67B9"/>
    <w:rsid w:val="008B67F3"/>
    <w:rsid w:val="008B6839"/>
    <w:rsid w:val="008B6ADD"/>
    <w:rsid w:val="008B6D30"/>
    <w:rsid w:val="008B6E04"/>
    <w:rsid w:val="008B6E9E"/>
    <w:rsid w:val="008B6F01"/>
    <w:rsid w:val="008B7222"/>
    <w:rsid w:val="008B74AF"/>
    <w:rsid w:val="008B7963"/>
    <w:rsid w:val="008B7BAD"/>
    <w:rsid w:val="008B7D55"/>
    <w:rsid w:val="008C0326"/>
    <w:rsid w:val="008C0516"/>
    <w:rsid w:val="008C0706"/>
    <w:rsid w:val="008C0851"/>
    <w:rsid w:val="008C0873"/>
    <w:rsid w:val="008C09D1"/>
    <w:rsid w:val="008C1234"/>
    <w:rsid w:val="008C1284"/>
    <w:rsid w:val="008C13FC"/>
    <w:rsid w:val="008C1984"/>
    <w:rsid w:val="008C1AE5"/>
    <w:rsid w:val="008C21F8"/>
    <w:rsid w:val="008C23D0"/>
    <w:rsid w:val="008C246C"/>
    <w:rsid w:val="008C261B"/>
    <w:rsid w:val="008C2692"/>
    <w:rsid w:val="008C30AD"/>
    <w:rsid w:val="008C3753"/>
    <w:rsid w:val="008C3774"/>
    <w:rsid w:val="008C3A8B"/>
    <w:rsid w:val="008C3B13"/>
    <w:rsid w:val="008C45DA"/>
    <w:rsid w:val="008C469E"/>
    <w:rsid w:val="008C47E1"/>
    <w:rsid w:val="008C47FE"/>
    <w:rsid w:val="008C4B49"/>
    <w:rsid w:val="008C4CE4"/>
    <w:rsid w:val="008C4D02"/>
    <w:rsid w:val="008C525E"/>
    <w:rsid w:val="008C5316"/>
    <w:rsid w:val="008C55E2"/>
    <w:rsid w:val="008C56D5"/>
    <w:rsid w:val="008C5FA4"/>
    <w:rsid w:val="008C5FF1"/>
    <w:rsid w:val="008C602A"/>
    <w:rsid w:val="008C61B0"/>
    <w:rsid w:val="008C6392"/>
    <w:rsid w:val="008C675C"/>
    <w:rsid w:val="008C68EC"/>
    <w:rsid w:val="008C6931"/>
    <w:rsid w:val="008C6AA2"/>
    <w:rsid w:val="008C6C4B"/>
    <w:rsid w:val="008C70C5"/>
    <w:rsid w:val="008C722A"/>
    <w:rsid w:val="008C734B"/>
    <w:rsid w:val="008C7396"/>
    <w:rsid w:val="008C7634"/>
    <w:rsid w:val="008C7734"/>
    <w:rsid w:val="008C7838"/>
    <w:rsid w:val="008C7937"/>
    <w:rsid w:val="008C794F"/>
    <w:rsid w:val="008C7960"/>
    <w:rsid w:val="008C7B0F"/>
    <w:rsid w:val="008C7B22"/>
    <w:rsid w:val="008C7FDC"/>
    <w:rsid w:val="008D010C"/>
    <w:rsid w:val="008D0179"/>
    <w:rsid w:val="008D021B"/>
    <w:rsid w:val="008D063D"/>
    <w:rsid w:val="008D071C"/>
    <w:rsid w:val="008D072F"/>
    <w:rsid w:val="008D077E"/>
    <w:rsid w:val="008D0A47"/>
    <w:rsid w:val="008D0A97"/>
    <w:rsid w:val="008D0CFE"/>
    <w:rsid w:val="008D106D"/>
    <w:rsid w:val="008D12C7"/>
    <w:rsid w:val="008D13BE"/>
    <w:rsid w:val="008D15ED"/>
    <w:rsid w:val="008D18DD"/>
    <w:rsid w:val="008D1911"/>
    <w:rsid w:val="008D1957"/>
    <w:rsid w:val="008D1AF8"/>
    <w:rsid w:val="008D1B9E"/>
    <w:rsid w:val="008D1BAD"/>
    <w:rsid w:val="008D1DCC"/>
    <w:rsid w:val="008D23EF"/>
    <w:rsid w:val="008D274D"/>
    <w:rsid w:val="008D27A1"/>
    <w:rsid w:val="008D2890"/>
    <w:rsid w:val="008D2A81"/>
    <w:rsid w:val="008D2D74"/>
    <w:rsid w:val="008D308B"/>
    <w:rsid w:val="008D32DD"/>
    <w:rsid w:val="008D33D0"/>
    <w:rsid w:val="008D34DB"/>
    <w:rsid w:val="008D3ECF"/>
    <w:rsid w:val="008D3F0B"/>
    <w:rsid w:val="008D3FF2"/>
    <w:rsid w:val="008D40A2"/>
    <w:rsid w:val="008D40A4"/>
    <w:rsid w:val="008D42F9"/>
    <w:rsid w:val="008D44B8"/>
    <w:rsid w:val="008D46FF"/>
    <w:rsid w:val="008D4901"/>
    <w:rsid w:val="008D4B3D"/>
    <w:rsid w:val="008D4C6C"/>
    <w:rsid w:val="008D4DDD"/>
    <w:rsid w:val="008D4DFD"/>
    <w:rsid w:val="008D4EC7"/>
    <w:rsid w:val="008D4FB5"/>
    <w:rsid w:val="008D5149"/>
    <w:rsid w:val="008D51C0"/>
    <w:rsid w:val="008D596F"/>
    <w:rsid w:val="008D5D50"/>
    <w:rsid w:val="008D604D"/>
    <w:rsid w:val="008D61F3"/>
    <w:rsid w:val="008D62FD"/>
    <w:rsid w:val="008D63AA"/>
    <w:rsid w:val="008D64A3"/>
    <w:rsid w:val="008D660F"/>
    <w:rsid w:val="008D6656"/>
    <w:rsid w:val="008D681D"/>
    <w:rsid w:val="008D6AB2"/>
    <w:rsid w:val="008D7051"/>
    <w:rsid w:val="008D7304"/>
    <w:rsid w:val="008D731A"/>
    <w:rsid w:val="008D7E81"/>
    <w:rsid w:val="008D7EF2"/>
    <w:rsid w:val="008D7F2C"/>
    <w:rsid w:val="008E0400"/>
    <w:rsid w:val="008E0647"/>
    <w:rsid w:val="008E07A0"/>
    <w:rsid w:val="008E0B59"/>
    <w:rsid w:val="008E1308"/>
    <w:rsid w:val="008E1732"/>
    <w:rsid w:val="008E1DF9"/>
    <w:rsid w:val="008E206C"/>
    <w:rsid w:val="008E2121"/>
    <w:rsid w:val="008E2293"/>
    <w:rsid w:val="008E282C"/>
    <w:rsid w:val="008E2BD7"/>
    <w:rsid w:val="008E2C27"/>
    <w:rsid w:val="008E2EF8"/>
    <w:rsid w:val="008E30AC"/>
    <w:rsid w:val="008E30FE"/>
    <w:rsid w:val="008E3201"/>
    <w:rsid w:val="008E3205"/>
    <w:rsid w:val="008E3548"/>
    <w:rsid w:val="008E375C"/>
    <w:rsid w:val="008E38CC"/>
    <w:rsid w:val="008E392B"/>
    <w:rsid w:val="008E3B42"/>
    <w:rsid w:val="008E3D00"/>
    <w:rsid w:val="008E3D59"/>
    <w:rsid w:val="008E3E3E"/>
    <w:rsid w:val="008E3E9F"/>
    <w:rsid w:val="008E4016"/>
    <w:rsid w:val="008E4059"/>
    <w:rsid w:val="008E418E"/>
    <w:rsid w:val="008E4365"/>
    <w:rsid w:val="008E49DC"/>
    <w:rsid w:val="008E4B89"/>
    <w:rsid w:val="008E4BA4"/>
    <w:rsid w:val="008E4C1B"/>
    <w:rsid w:val="008E4E76"/>
    <w:rsid w:val="008E501E"/>
    <w:rsid w:val="008E5134"/>
    <w:rsid w:val="008E5223"/>
    <w:rsid w:val="008E5372"/>
    <w:rsid w:val="008E5530"/>
    <w:rsid w:val="008E55E5"/>
    <w:rsid w:val="008E5675"/>
    <w:rsid w:val="008E585A"/>
    <w:rsid w:val="008E5919"/>
    <w:rsid w:val="008E5F30"/>
    <w:rsid w:val="008E5FF4"/>
    <w:rsid w:val="008E6309"/>
    <w:rsid w:val="008E644D"/>
    <w:rsid w:val="008E65FC"/>
    <w:rsid w:val="008E6729"/>
    <w:rsid w:val="008E6C07"/>
    <w:rsid w:val="008E7047"/>
    <w:rsid w:val="008E78B8"/>
    <w:rsid w:val="008E78BC"/>
    <w:rsid w:val="008E78E3"/>
    <w:rsid w:val="008E79BD"/>
    <w:rsid w:val="008F009B"/>
    <w:rsid w:val="008F024F"/>
    <w:rsid w:val="008F02B6"/>
    <w:rsid w:val="008F078C"/>
    <w:rsid w:val="008F0917"/>
    <w:rsid w:val="008F0AC5"/>
    <w:rsid w:val="008F0FD3"/>
    <w:rsid w:val="008F1880"/>
    <w:rsid w:val="008F1A4E"/>
    <w:rsid w:val="008F2379"/>
    <w:rsid w:val="008F23BF"/>
    <w:rsid w:val="008F2640"/>
    <w:rsid w:val="008F2645"/>
    <w:rsid w:val="008F272D"/>
    <w:rsid w:val="008F274D"/>
    <w:rsid w:val="008F27C6"/>
    <w:rsid w:val="008F2C29"/>
    <w:rsid w:val="008F2DFA"/>
    <w:rsid w:val="008F2E9C"/>
    <w:rsid w:val="008F2F96"/>
    <w:rsid w:val="008F3610"/>
    <w:rsid w:val="008F36C0"/>
    <w:rsid w:val="008F383B"/>
    <w:rsid w:val="008F38E6"/>
    <w:rsid w:val="008F3C42"/>
    <w:rsid w:val="008F4508"/>
    <w:rsid w:val="008F4545"/>
    <w:rsid w:val="008F4B75"/>
    <w:rsid w:val="008F4F85"/>
    <w:rsid w:val="008F5071"/>
    <w:rsid w:val="008F5095"/>
    <w:rsid w:val="008F523F"/>
    <w:rsid w:val="008F536C"/>
    <w:rsid w:val="008F53B7"/>
    <w:rsid w:val="008F546F"/>
    <w:rsid w:val="008F54CD"/>
    <w:rsid w:val="008F54EA"/>
    <w:rsid w:val="008F550F"/>
    <w:rsid w:val="008F5ACC"/>
    <w:rsid w:val="008F6311"/>
    <w:rsid w:val="008F6547"/>
    <w:rsid w:val="008F6704"/>
    <w:rsid w:val="008F69F8"/>
    <w:rsid w:val="008F6A4D"/>
    <w:rsid w:val="008F6B1B"/>
    <w:rsid w:val="008F6CCE"/>
    <w:rsid w:val="008F6E1E"/>
    <w:rsid w:val="008F6F4D"/>
    <w:rsid w:val="008F71D2"/>
    <w:rsid w:val="008F722F"/>
    <w:rsid w:val="008F73FD"/>
    <w:rsid w:val="008F743C"/>
    <w:rsid w:val="008F747D"/>
    <w:rsid w:val="008F7550"/>
    <w:rsid w:val="008F757E"/>
    <w:rsid w:val="008F7780"/>
    <w:rsid w:val="008F77FC"/>
    <w:rsid w:val="008F7C3B"/>
    <w:rsid w:val="008F7D90"/>
    <w:rsid w:val="009002C3"/>
    <w:rsid w:val="009002C8"/>
    <w:rsid w:val="00900434"/>
    <w:rsid w:val="009004C9"/>
    <w:rsid w:val="00900541"/>
    <w:rsid w:val="009006B9"/>
    <w:rsid w:val="009007FC"/>
    <w:rsid w:val="00900898"/>
    <w:rsid w:val="00900C7E"/>
    <w:rsid w:val="0090108D"/>
    <w:rsid w:val="00901140"/>
    <w:rsid w:val="00901231"/>
    <w:rsid w:val="00901662"/>
    <w:rsid w:val="00901AE6"/>
    <w:rsid w:val="00902544"/>
    <w:rsid w:val="00902A9F"/>
    <w:rsid w:val="00902CD6"/>
    <w:rsid w:val="00902EBF"/>
    <w:rsid w:val="0090342B"/>
    <w:rsid w:val="009039A5"/>
    <w:rsid w:val="00903BB4"/>
    <w:rsid w:val="00903D2C"/>
    <w:rsid w:val="00903EBA"/>
    <w:rsid w:val="00903FA1"/>
    <w:rsid w:val="009040AF"/>
    <w:rsid w:val="0090484E"/>
    <w:rsid w:val="009048B1"/>
    <w:rsid w:val="009048EF"/>
    <w:rsid w:val="00904998"/>
    <w:rsid w:val="00904C51"/>
    <w:rsid w:val="00904DE7"/>
    <w:rsid w:val="0090505C"/>
    <w:rsid w:val="009056A0"/>
    <w:rsid w:val="009058FB"/>
    <w:rsid w:val="00905A09"/>
    <w:rsid w:val="00905C36"/>
    <w:rsid w:val="00905D17"/>
    <w:rsid w:val="0090629C"/>
    <w:rsid w:val="009062F1"/>
    <w:rsid w:val="00906641"/>
    <w:rsid w:val="009067CA"/>
    <w:rsid w:val="00906902"/>
    <w:rsid w:val="00906932"/>
    <w:rsid w:val="00906A3E"/>
    <w:rsid w:val="00906AA0"/>
    <w:rsid w:val="00906BA2"/>
    <w:rsid w:val="00906F14"/>
    <w:rsid w:val="009070A9"/>
    <w:rsid w:val="009070D5"/>
    <w:rsid w:val="009078CA"/>
    <w:rsid w:val="00907A79"/>
    <w:rsid w:val="00907AF5"/>
    <w:rsid w:val="00907E7E"/>
    <w:rsid w:val="00910226"/>
    <w:rsid w:val="009102C9"/>
    <w:rsid w:val="00910381"/>
    <w:rsid w:val="009106AD"/>
    <w:rsid w:val="00910715"/>
    <w:rsid w:val="0091086C"/>
    <w:rsid w:val="00910910"/>
    <w:rsid w:val="00910949"/>
    <w:rsid w:val="00910E76"/>
    <w:rsid w:val="009112E5"/>
    <w:rsid w:val="0091149B"/>
    <w:rsid w:val="009114DC"/>
    <w:rsid w:val="00911787"/>
    <w:rsid w:val="0091186F"/>
    <w:rsid w:val="00911A3B"/>
    <w:rsid w:val="00911A50"/>
    <w:rsid w:val="009121A5"/>
    <w:rsid w:val="00912248"/>
    <w:rsid w:val="009125B2"/>
    <w:rsid w:val="0091261E"/>
    <w:rsid w:val="009128CE"/>
    <w:rsid w:val="00912EEA"/>
    <w:rsid w:val="0091348E"/>
    <w:rsid w:val="00913870"/>
    <w:rsid w:val="009138BF"/>
    <w:rsid w:val="009138D2"/>
    <w:rsid w:val="00913A03"/>
    <w:rsid w:val="00913BF0"/>
    <w:rsid w:val="00913E4E"/>
    <w:rsid w:val="00913F02"/>
    <w:rsid w:val="009140ED"/>
    <w:rsid w:val="0091431A"/>
    <w:rsid w:val="00914455"/>
    <w:rsid w:val="00914458"/>
    <w:rsid w:val="00914B69"/>
    <w:rsid w:val="00914F40"/>
    <w:rsid w:val="0091506C"/>
    <w:rsid w:val="00915152"/>
    <w:rsid w:val="009151D5"/>
    <w:rsid w:val="00915260"/>
    <w:rsid w:val="009152F6"/>
    <w:rsid w:val="0091534F"/>
    <w:rsid w:val="009155EE"/>
    <w:rsid w:val="009158B7"/>
    <w:rsid w:val="00915D8E"/>
    <w:rsid w:val="00915EEA"/>
    <w:rsid w:val="00915FE8"/>
    <w:rsid w:val="0091611E"/>
    <w:rsid w:val="00916142"/>
    <w:rsid w:val="009161C4"/>
    <w:rsid w:val="009165F2"/>
    <w:rsid w:val="00916A35"/>
    <w:rsid w:val="00916B6B"/>
    <w:rsid w:val="00916F7E"/>
    <w:rsid w:val="00917007"/>
    <w:rsid w:val="009171B3"/>
    <w:rsid w:val="00917216"/>
    <w:rsid w:val="00917269"/>
    <w:rsid w:val="009176C8"/>
    <w:rsid w:val="00917A15"/>
    <w:rsid w:val="00917F72"/>
    <w:rsid w:val="0091DFD2"/>
    <w:rsid w:val="0092042F"/>
    <w:rsid w:val="009204D6"/>
    <w:rsid w:val="00920592"/>
    <w:rsid w:val="009205A7"/>
    <w:rsid w:val="009207D0"/>
    <w:rsid w:val="009207D8"/>
    <w:rsid w:val="00920D3B"/>
    <w:rsid w:val="0092118E"/>
    <w:rsid w:val="009215AD"/>
    <w:rsid w:val="009215C7"/>
    <w:rsid w:val="00921B3E"/>
    <w:rsid w:val="0092207D"/>
    <w:rsid w:val="009220F4"/>
    <w:rsid w:val="009222D8"/>
    <w:rsid w:val="00922313"/>
    <w:rsid w:val="0092261D"/>
    <w:rsid w:val="00922647"/>
    <w:rsid w:val="009226C2"/>
    <w:rsid w:val="0092277A"/>
    <w:rsid w:val="00922D68"/>
    <w:rsid w:val="00922D82"/>
    <w:rsid w:val="00922DB1"/>
    <w:rsid w:val="00922E0A"/>
    <w:rsid w:val="00923325"/>
    <w:rsid w:val="00923341"/>
    <w:rsid w:val="009234F8"/>
    <w:rsid w:val="009235DA"/>
    <w:rsid w:val="00923671"/>
    <w:rsid w:val="00923B24"/>
    <w:rsid w:val="00923C45"/>
    <w:rsid w:val="00923E97"/>
    <w:rsid w:val="00924042"/>
    <w:rsid w:val="0092425A"/>
    <w:rsid w:val="00924442"/>
    <w:rsid w:val="0092482A"/>
    <w:rsid w:val="0092493A"/>
    <w:rsid w:val="0092494B"/>
    <w:rsid w:val="00924BA7"/>
    <w:rsid w:val="00924C03"/>
    <w:rsid w:val="00925022"/>
    <w:rsid w:val="009251B0"/>
    <w:rsid w:val="0092524E"/>
    <w:rsid w:val="009252AC"/>
    <w:rsid w:val="009253FA"/>
    <w:rsid w:val="009259D4"/>
    <w:rsid w:val="00925B94"/>
    <w:rsid w:val="00925EC4"/>
    <w:rsid w:val="00926352"/>
    <w:rsid w:val="0092637A"/>
    <w:rsid w:val="009263DF"/>
    <w:rsid w:val="0092648D"/>
    <w:rsid w:val="00926568"/>
    <w:rsid w:val="00926628"/>
    <w:rsid w:val="0092683D"/>
    <w:rsid w:val="00926897"/>
    <w:rsid w:val="00926A84"/>
    <w:rsid w:val="00926A8E"/>
    <w:rsid w:val="00926B33"/>
    <w:rsid w:val="00926BB4"/>
    <w:rsid w:val="00927307"/>
    <w:rsid w:val="00927556"/>
    <w:rsid w:val="009276C9"/>
    <w:rsid w:val="009276CF"/>
    <w:rsid w:val="009278C3"/>
    <w:rsid w:val="00927F93"/>
    <w:rsid w:val="009301E7"/>
    <w:rsid w:val="0093049D"/>
    <w:rsid w:val="009305AA"/>
    <w:rsid w:val="00930D03"/>
    <w:rsid w:val="00931185"/>
    <w:rsid w:val="009312B1"/>
    <w:rsid w:val="00931462"/>
    <w:rsid w:val="00931531"/>
    <w:rsid w:val="00931567"/>
    <w:rsid w:val="00931C00"/>
    <w:rsid w:val="00931C6B"/>
    <w:rsid w:val="00931EA0"/>
    <w:rsid w:val="00931F51"/>
    <w:rsid w:val="00932099"/>
    <w:rsid w:val="00932120"/>
    <w:rsid w:val="009321BE"/>
    <w:rsid w:val="00932223"/>
    <w:rsid w:val="00932858"/>
    <w:rsid w:val="00932985"/>
    <w:rsid w:val="00932DA8"/>
    <w:rsid w:val="00933260"/>
    <w:rsid w:val="009332D3"/>
    <w:rsid w:val="00933345"/>
    <w:rsid w:val="009333F7"/>
    <w:rsid w:val="009334C3"/>
    <w:rsid w:val="00933760"/>
    <w:rsid w:val="00933822"/>
    <w:rsid w:val="0093389A"/>
    <w:rsid w:val="00933D53"/>
    <w:rsid w:val="00933DF4"/>
    <w:rsid w:val="009341C4"/>
    <w:rsid w:val="009348F1"/>
    <w:rsid w:val="00934C3A"/>
    <w:rsid w:val="00934C83"/>
    <w:rsid w:val="009350B6"/>
    <w:rsid w:val="009352FF"/>
    <w:rsid w:val="0093550A"/>
    <w:rsid w:val="00935D84"/>
    <w:rsid w:val="00935E0F"/>
    <w:rsid w:val="00935E6A"/>
    <w:rsid w:val="00935E74"/>
    <w:rsid w:val="009362A8"/>
    <w:rsid w:val="009362EA"/>
    <w:rsid w:val="0093678E"/>
    <w:rsid w:val="00936948"/>
    <w:rsid w:val="00936CB1"/>
    <w:rsid w:val="00936E55"/>
    <w:rsid w:val="00936F5B"/>
    <w:rsid w:val="00936F7B"/>
    <w:rsid w:val="00937248"/>
    <w:rsid w:val="0093758A"/>
    <w:rsid w:val="00937A05"/>
    <w:rsid w:val="00937F29"/>
    <w:rsid w:val="009400AA"/>
    <w:rsid w:val="0094013B"/>
    <w:rsid w:val="00940569"/>
    <w:rsid w:val="0094058E"/>
    <w:rsid w:val="009407F8"/>
    <w:rsid w:val="00940953"/>
    <w:rsid w:val="00940A09"/>
    <w:rsid w:val="00940BC9"/>
    <w:rsid w:val="00940D71"/>
    <w:rsid w:val="00940EE6"/>
    <w:rsid w:val="00940F03"/>
    <w:rsid w:val="00940FF8"/>
    <w:rsid w:val="009412BC"/>
    <w:rsid w:val="00941349"/>
    <w:rsid w:val="0094144B"/>
    <w:rsid w:val="009414A4"/>
    <w:rsid w:val="009417A8"/>
    <w:rsid w:val="00941BC5"/>
    <w:rsid w:val="00941C0E"/>
    <w:rsid w:val="00941D29"/>
    <w:rsid w:val="00942291"/>
    <w:rsid w:val="009423A8"/>
    <w:rsid w:val="0094258B"/>
    <w:rsid w:val="0094288F"/>
    <w:rsid w:val="0094297A"/>
    <w:rsid w:val="0094336A"/>
    <w:rsid w:val="009433A3"/>
    <w:rsid w:val="00943732"/>
    <w:rsid w:val="00943A9B"/>
    <w:rsid w:val="00943C8B"/>
    <w:rsid w:val="00943EDA"/>
    <w:rsid w:val="00943F02"/>
    <w:rsid w:val="00943F04"/>
    <w:rsid w:val="0094471E"/>
    <w:rsid w:val="00944A8B"/>
    <w:rsid w:val="00944AA1"/>
    <w:rsid w:val="00944AE8"/>
    <w:rsid w:val="00944E4D"/>
    <w:rsid w:val="009451AA"/>
    <w:rsid w:val="00945337"/>
    <w:rsid w:val="009457FD"/>
    <w:rsid w:val="00945928"/>
    <w:rsid w:val="0094604A"/>
    <w:rsid w:val="009464C2"/>
    <w:rsid w:val="00946934"/>
    <w:rsid w:val="00946B26"/>
    <w:rsid w:val="00946C1B"/>
    <w:rsid w:val="00946C4C"/>
    <w:rsid w:val="00946C75"/>
    <w:rsid w:val="00946F55"/>
    <w:rsid w:val="009474AA"/>
    <w:rsid w:val="009476A1"/>
    <w:rsid w:val="00947DB2"/>
    <w:rsid w:val="00947E51"/>
    <w:rsid w:val="00947F6C"/>
    <w:rsid w:val="00947FF0"/>
    <w:rsid w:val="00950023"/>
    <w:rsid w:val="00950052"/>
    <w:rsid w:val="00950157"/>
    <w:rsid w:val="009501FD"/>
    <w:rsid w:val="00950E29"/>
    <w:rsid w:val="00950E2B"/>
    <w:rsid w:val="00950F6C"/>
    <w:rsid w:val="0095101F"/>
    <w:rsid w:val="009512E5"/>
    <w:rsid w:val="00951463"/>
    <w:rsid w:val="00951509"/>
    <w:rsid w:val="00951981"/>
    <w:rsid w:val="00951B35"/>
    <w:rsid w:val="009521D7"/>
    <w:rsid w:val="00952337"/>
    <w:rsid w:val="009526D7"/>
    <w:rsid w:val="00952CA1"/>
    <w:rsid w:val="00952D16"/>
    <w:rsid w:val="00952E4F"/>
    <w:rsid w:val="009530F6"/>
    <w:rsid w:val="009530F9"/>
    <w:rsid w:val="009538D7"/>
    <w:rsid w:val="00953F78"/>
    <w:rsid w:val="00954050"/>
    <w:rsid w:val="009545E2"/>
    <w:rsid w:val="009547A9"/>
    <w:rsid w:val="00954823"/>
    <w:rsid w:val="00954884"/>
    <w:rsid w:val="00954A88"/>
    <w:rsid w:val="00954AC9"/>
    <w:rsid w:val="00954E05"/>
    <w:rsid w:val="00954E20"/>
    <w:rsid w:val="00954E4F"/>
    <w:rsid w:val="00954FA5"/>
    <w:rsid w:val="00955522"/>
    <w:rsid w:val="0095557A"/>
    <w:rsid w:val="00955974"/>
    <w:rsid w:val="00955BBC"/>
    <w:rsid w:val="00956320"/>
    <w:rsid w:val="0095633D"/>
    <w:rsid w:val="0095643B"/>
    <w:rsid w:val="00956762"/>
    <w:rsid w:val="00956783"/>
    <w:rsid w:val="00956BB4"/>
    <w:rsid w:val="00956E6C"/>
    <w:rsid w:val="00956E8E"/>
    <w:rsid w:val="00957276"/>
    <w:rsid w:val="00957355"/>
    <w:rsid w:val="00957792"/>
    <w:rsid w:val="00957802"/>
    <w:rsid w:val="00957D36"/>
    <w:rsid w:val="00957D65"/>
    <w:rsid w:val="0096005B"/>
    <w:rsid w:val="009600BE"/>
    <w:rsid w:val="00960370"/>
    <w:rsid w:val="009603D6"/>
    <w:rsid w:val="00960873"/>
    <w:rsid w:val="00960ADD"/>
    <w:rsid w:val="00961114"/>
    <w:rsid w:val="00961C1D"/>
    <w:rsid w:val="00961C54"/>
    <w:rsid w:val="00961F3C"/>
    <w:rsid w:val="0096235C"/>
    <w:rsid w:val="00962421"/>
    <w:rsid w:val="009626FC"/>
    <w:rsid w:val="009629EC"/>
    <w:rsid w:val="00962B28"/>
    <w:rsid w:val="00962BF8"/>
    <w:rsid w:val="00962DD0"/>
    <w:rsid w:val="00962E27"/>
    <w:rsid w:val="00962F33"/>
    <w:rsid w:val="00962F3C"/>
    <w:rsid w:val="009631F7"/>
    <w:rsid w:val="0096324C"/>
    <w:rsid w:val="00963557"/>
    <w:rsid w:val="00963667"/>
    <w:rsid w:val="0096394C"/>
    <w:rsid w:val="00963BDF"/>
    <w:rsid w:val="00963F2C"/>
    <w:rsid w:val="00964188"/>
    <w:rsid w:val="00964300"/>
    <w:rsid w:val="0096437E"/>
    <w:rsid w:val="00964445"/>
    <w:rsid w:val="0096444F"/>
    <w:rsid w:val="00964ACC"/>
    <w:rsid w:val="0096518E"/>
    <w:rsid w:val="0096520D"/>
    <w:rsid w:val="00965243"/>
    <w:rsid w:val="00965341"/>
    <w:rsid w:val="009653F3"/>
    <w:rsid w:val="00965561"/>
    <w:rsid w:val="0096556C"/>
    <w:rsid w:val="00965809"/>
    <w:rsid w:val="00965A80"/>
    <w:rsid w:val="00965AEB"/>
    <w:rsid w:val="00965D72"/>
    <w:rsid w:val="00966181"/>
    <w:rsid w:val="0096639D"/>
    <w:rsid w:val="00966642"/>
    <w:rsid w:val="00966BBF"/>
    <w:rsid w:val="00966D0C"/>
    <w:rsid w:val="00966DFE"/>
    <w:rsid w:val="00967086"/>
    <w:rsid w:val="009674BD"/>
    <w:rsid w:val="00967774"/>
    <w:rsid w:val="009677DC"/>
    <w:rsid w:val="009677F7"/>
    <w:rsid w:val="00967BED"/>
    <w:rsid w:val="00967BF1"/>
    <w:rsid w:val="00967DF4"/>
    <w:rsid w:val="00967F12"/>
    <w:rsid w:val="00967F51"/>
    <w:rsid w:val="00970903"/>
    <w:rsid w:val="00970935"/>
    <w:rsid w:val="00970B8C"/>
    <w:rsid w:val="00970C2C"/>
    <w:rsid w:val="00970D33"/>
    <w:rsid w:val="00970D65"/>
    <w:rsid w:val="00971425"/>
    <w:rsid w:val="00971430"/>
    <w:rsid w:val="00971BE7"/>
    <w:rsid w:val="00972364"/>
    <w:rsid w:val="00972450"/>
    <w:rsid w:val="009724D2"/>
    <w:rsid w:val="0097260C"/>
    <w:rsid w:val="009727BB"/>
    <w:rsid w:val="00972948"/>
    <w:rsid w:val="00972A7A"/>
    <w:rsid w:val="00972DB4"/>
    <w:rsid w:val="00972F72"/>
    <w:rsid w:val="00973356"/>
    <w:rsid w:val="009733B0"/>
    <w:rsid w:val="009734FE"/>
    <w:rsid w:val="00973776"/>
    <w:rsid w:val="00973A39"/>
    <w:rsid w:val="00973BFE"/>
    <w:rsid w:val="00973C2A"/>
    <w:rsid w:val="00973DB5"/>
    <w:rsid w:val="00973E07"/>
    <w:rsid w:val="00974199"/>
    <w:rsid w:val="0097448B"/>
    <w:rsid w:val="0097453C"/>
    <w:rsid w:val="00974DB3"/>
    <w:rsid w:val="00975061"/>
    <w:rsid w:val="0097513B"/>
    <w:rsid w:val="009751A3"/>
    <w:rsid w:val="00975249"/>
    <w:rsid w:val="00975395"/>
    <w:rsid w:val="00975410"/>
    <w:rsid w:val="009754CF"/>
    <w:rsid w:val="009754E8"/>
    <w:rsid w:val="00975662"/>
    <w:rsid w:val="00975877"/>
    <w:rsid w:val="0097590D"/>
    <w:rsid w:val="00975D03"/>
    <w:rsid w:val="00975D87"/>
    <w:rsid w:val="00975EC1"/>
    <w:rsid w:val="00975EF9"/>
    <w:rsid w:val="009760A2"/>
    <w:rsid w:val="009760F9"/>
    <w:rsid w:val="009761ED"/>
    <w:rsid w:val="00976242"/>
    <w:rsid w:val="00976332"/>
    <w:rsid w:val="0097653C"/>
    <w:rsid w:val="00977103"/>
    <w:rsid w:val="00977299"/>
    <w:rsid w:val="00977836"/>
    <w:rsid w:val="0097799D"/>
    <w:rsid w:val="00977DF2"/>
    <w:rsid w:val="00977E17"/>
    <w:rsid w:val="00980251"/>
    <w:rsid w:val="0098028E"/>
    <w:rsid w:val="009805F4"/>
    <w:rsid w:val="0098068B"/>
    <w:rsid w:val="00980735"/>
    <w:rsid w:val="0098084B"/>
    <w:rsid w:val="009809C1"/>
    <w:rsid w:val="00980A5A"/>
    <w:rsid w:val="00980B15"/>
    <w:rsid w:val="00980C37"/>
    <w:rsid w:val="00980D54"/>
    <w:rsid w:val="00980EB4"/>
    <w:rsid w:val="00980FC3"/>
    <w:rsid w:val="009815D4"/>
    <w:rsid w:val="00981787"/>
    <w:rsid w:val="00981A4C"/>
    <w:rsid w:val="00981AC6"/>
    <w:rsid w:val="00981CE8"/>
    <w:rsid w:val="00981EBF"/>
    <w:rsid w:val="009820A3"/>
    <w:rsid w:val="00982152"/>
    <w:rsid w:val="0098226C"/>
    <w:rsid w:val="009822B5"/>
    <w:rsid w:val="009823CA"/>
    <w:rsid w:val="0098244D"/>
    <w:rsid w:val="00982581"/>
    <w:rsid w:val="00982864"/>
    <w:rsid w:val="00982BFC"/>
    <w:rsid w:val="00982E8C"/>
    <w:rsid w:val="009831AA"/>
    <w:rsid w:val="00983239"/>
    <w:rsid w:val="00983289"/>
    <w:rsid w:val="0098353D"/>
    <w:rsid w:val="00983E10"/>
    <w:rsid w:val="00983E11"/>
    <w:rsid w:val="009840B6"/>
    <w:rsid w:val="00984119"/>
    <w:rsid w:val="00984177"/>
    <w:rsid w:val="00984516"/>
    <w:rsid w:val="0098486E"/>
    <w:rsid w:val="009852E0"/>
    <w:rsid w:val="009852F5"/>
    <w:rsid w:val="0098551E"/>
    <w:rsid w:val="0098555D"/>
    <w:rsid w:val="009856CA"/>
    <w:rsid w:val="0098578C"/>
    <w:rsid w:val="009858F9"/>
    <w:rsid w:val="00985AE8"/>
    <w:rsid w:val="00985DE7"/>
    <w:rsid w:val="00985E51"/>
    <w:rsid w:val="0098633A"/>
    <w:rsid w:val="0098647D"/>
    <w:rsid w:val="009866A4"/>
    <w:rsid w:val="0098690D"/>
    <w:rsid w:val="009869E1"/>
    <w:rsid w:val="00987627"/>
    <w:rsid w:val="009876C9"/>
    <w:rsid w:val="00987951"/>
    <w:rsid w:val="009879A3"/>
    <w:rsid w:val="00987D3C"/>
    <w:rsid w:val="00990430"/>
    <w:rsid w:val="0099085C"/>
    <w:rsid w:val="009908A6"/>
    <w:rsid w:val="00990A71"/>
    <w:rsid w:val="00990EDA"/>
    <w:rsid w:val="00991244"/>
    <w:rsid w:val="009913C1"/>
    <w:rsid w:val="00991452"/>
    <w:rsid w:val="009915BB"/>
    <w:rsid w:val="00991684"/>
    <w:rsid w:val="00991985"/>
    <w:rsid w:val="00991ADA"/>
    <w:rsid w:val="00991B00"/>
    <w:rsid w:val="00991B3A"/>
    <w:rsid w:val="00991B8C"/>
    <w:rsid w:val="00991C9E"/>
    <w:rsid w:val="00991EDE"/>
    <w:rsid w:val="00991F2A"/>
    <w:rsid w:val="009922E2"/>
    <w:rsid w:val="009923B1"/>
    <w:rsid w:val="009924DC"/>
    <w:rsid w:val="009925DB"/>
    <w:rsid w:val="009925E5"/>
    <w:rsid w:val="0099278A"/>
    <w:rsid w:val="00992AD3"/>
    <w:rsid w:val="00992C27"/>
    <w:rsid w:val="00993734"/>
    <w:rsid w:val="00993903"/>
    <w:rsid w:val="00993921"/>
    <w:rsid w:val="009939A5"/>
    <w:rsid w:val="00993A84"/>
    <w:rsid w:val="00993D63"/>
    <w:rsid w:val="00993E07"/>
    <w:rsid w:val="0099415D"/>
    <w:rsid w:val="00994440"/>
    <w:rsid w:val="009945B3"/>
    <w:rsid w:val="00994D9D"/>
    <w:rsid w:val="00994E0C"/>
    <w:rsid w:val="00994FB8"/>
    <w:rsid w:val="009956D9"/>
    <w:rsid w:val="009956E5"/>
    <w:rsid w:val="0099585C"/>
    <w:rsid w:val="00995908"/>
    <w:rsid w:val="009959D9"/>
    <w:rsid w:val="00995F2B"/>
    <w:rsid w:val="00996118"/>
    <w:rsid w:val="0099669B"/>
    <w:rsid w:val="0099677B"/>
    <w:rsid w:val="00996828"/>
    <w:rsid w:val="00997491"/>
    <w:rsid w:val="009974D3"/>
    <w:rsid w:val="00997BCF"/>
    <w:rsid w:val="00997C16"/>
    <w:rsid w:val="00997E1F"/>
    <w:rsid w:val="00997E88"/>
    <w:rsid w:val="009A02E7"/>
    <w:rsid w:val="009A0601"/>
    <w:rsid w:val="009A094B"/>
    <w:rsid w:val="009A0DED"/>
    <w:rsid w:val="009A1034"/>
    <w:rsid w:val="009A1258"/>
    <w:rsid w:val="009A127D"/>
    <w:rsid w:val="009A1488"/>
    <w:rsid w:val="009A1587"/>
    <w:rsid w:val="009A1672"/>
    <w:rsid w:val="009A169E"/>
    <w:rsid w:val="009A2147"/>
    <w:rsid w:val="009A2616"/>
    <w:rsid w:val="009A2741"/>
    <w:rsid w:val="009A293C"/>
    <w:rsid w:val="009A2E60"/>
    <w:rsid w:val="009A2F6E"/>
    <w:rsid w:val="009A2F86"/>
    <w:rsid w:val="009A30E4"/>
    <w:rsid w:val="009A3143"/>
    <w:rsid w:val="009A3371"/>
    <w:rsid w:val="009A349A"/>
    <w:rsid w:val="009A350D"/>
    <w:rsid w:val="009A399A"/>
    <w:rsid w:val="009A3A85"/>
    <w:rsid w:val="009A3DC6"/>
    <w:rsid w:val="009A3EB3"/>
    <w:rsid w:val="009A4011"/>
    <w:rsid w:val="009A4628"/>
    <w:rsid w:val="009A4DB0"/>
    <w:rsid w:val="009A4EFD"/>
    <w:rsid w:val="009A4F32"/>
    <w:rsid w:val="009A4FAE"/>
    <w:rsid w:val="009A5189"/>
    <w:rsid w:val="009A5338"/>
    <w:rsid w:val="009A53B4"/>
    <w:rsid w:val="009A5421"/>
    <w:rsid w:val="009A5564"/>
    <w:rsid w:val="009A57A5"/>
    <w:rsid w:val="009A57DF"/>
    <w:rsid w:val="009A5961"/>
    <w:rsid w:val="009A5C9B"/>
    <w:rsid w:val="009A5DC2"/>
    <w:rsid w:val="009A5F0C"/>
    <w:rsid w:val="009A5FE9"/>
    <w:rsid w:val="009A60CC"/>
    <w:rsid w:val="009A654D"/>
    <w:rsid w:val="009A6713"/>
    <w:rsid w:val="009A6BA1"/>
    <w:rsid w:val="009A6C87"/>
    <w:rsid w:val="009A6D29"/>
    <w:rsid w:val="009A6DF9"/>
    <w:rsid w:val="009A6EAD"/>
    <w:rsid w:val="009A6F3F"/>
    <w:rsid w:val="009A7083"/>
    <w:rsid w:val="009A72A6"/>
    <w:rsid w:val="009A77AB"/>
    <w:rsid w:val="009A7A36"/>
    <w:rsid w:val="009A7A60"/>
    <w:rsid w:val="009A7B19"/>
    <w:rsid w:val="009A7C3A"/>
    <w:rsid w:val="009A7E51"/>
    <w:rsid w:val="009A7EE6"/>
    <w:rsid w:val="009A7F6C"/>
    <w:rsid w:val="009B056E"/>
    <w:rsid w:val="009B079A"/>
    <w:rsid w:val="009B079E"/>
    <w:rsid w:val="009B0AD9"/>
    <w:rsid w:val="009B0B71"/>
    <w:rsid w:val="009B0DAC"/>
    <w:rsid w:val="009B1064"/>
    <w:rsid w:val="009B118E"/>
    <w:rsid w:val="009B14E7"/>
    <w:rsid w:val="009B1643"/>
    <w:rsid w:val="009B17A0"/>
    <w:rsid w:val="009B1802"/>
    <w:rsid w:val="009B19B5"/>
    <w:rsid w:val="009B1AC3"/>
    <w:rsid w:val="009B1D67"/>
    <w:rsid w:val="009B20BD"/>
    <w:rsid w:val="009B22E0"/>
    <w:rsid w:val="009B260C"/>
    <w:rsid w:val="009B2833"/>
    <w:rsid w:val="009B286A"/>
    <w:rsid w:val="009B29C5"/>
    <w:rsid w:val="009B2B5A"/>
    <w:rsid w:val="009B2E16"/>
    <w:rsid w:val="009B3000"/>
    <w:rsid w:val="009B3385"/>
    <w:rsid w:val="009B35D0"/>
    <w:rsid w:val="009B3ACD"/>
    <w:rsid w:val="009B3B1B"/>
    <w:rsid w:val="009B3C9C"/>
    <w:rsid w:val="009B3CD8"/>
    <w:rsid w:val="009B4141"/>
    <w:rsid w:val="009B4292"/>
    <w:rsid w:val="009B42D5"/>
    <w:rsid w:val="009B44B9"/>
    <w:rsid w:val="009B4BE1"/>
    <w:rsid w:val="009B4E5B"/>
    <w:rsid w:val="009B4FAB"/>
    <w:rsid w:val="009B50A8"/>
    <w:rsid w:val="009B511B"/>
    <w:rsid w:val="009B5279"/>
    <w:rsid w:val="009B53E2"/>
    <w:rsid w:val="009B5ACC"/>
    <w:rsid w:val="009B610E"/>
    <w:rsid w:val="009B61B0"/>
    <w:rsid w:val="009B6771"/>
    <w:rsid w:val="009B683E"/>
    <w:rsid w:val="009B6EC4"/>
    <w:rsid w:val="009B6F76"/>
    <w:rsid w:val="009B6FEF"/>
    <w:rsid w:val="009B70BE"/>
    <w:rsid w:val="009B7472"/>
    <w:rsid w:val="009B7476"/>
    <w:rsid w:val="009B747C"/>
    <w:rsid w:val="009B751A"/>
    <w:rsid w:val="009B7767"/>
    <w:rsid w:val="009B7917"/>
    <w:rsid w:val="009B79BA"/>
    <w:rsid w:val="009B7BE6"/>
    <w:rsid w:val="009C0110"/>
    <w:rsid w:val="009C0698"/>
    <w:rsid w:val="009C06D9"/>
    <w:rsid w:val="009C08FA"/>
    <w:rsid w:val="009C09B7"/>
    <w:rsid w:val="009C09F5"/>
    <w:rsid w:val="009C09FE"/>
    <w:rsid w:val="009C0ACB"/>
    <w:rsid w:val="009C0D3B"/>
    <w:rsid w:val="009C1002"/>
    <w:rsid w:val="009C1133"/>
    <w:rsid w:val="009C11C8"/>
    <w:rsid w:val="009C1370"/>
    <w:rsid w:val="009C1426"/>
    <w:rsid w:val="009C1B59"/>
    <w:rsid w:val="009C1BE5"/>
    <w:rsid w:val="009C1C0C"/>
    <w:rsid w:val="009C2168"/>
    <w:rsid w:val="009C25BF"/>
    <w:rsid w:val="009C2AB9"/>
    <w:rsid w:val="009C2D4F"/>
    <w:rsid w:val="009C2ED7"/>
    <w:rsid w:val="009C312B"/>
    <w:rsid w:val="009C317F"/>
    <w:rsid w:val="009C374D"/>
    <w:rsid w:val="009C380F"/>
    <w:rsid w:val="009C3C2B"/>
    <w:rsid w:val="009C3DDC"/>
    <w:rsid w:val="009C3F05"/>
    <w:rsid w:val="009C41AA"/>
    <w:rsid w:val="009C4261"/>
    <w:rsid w:val="009C4480"/>
    <w:rsid w:val="009C44F2"/>
    <w:rsid w:val="009C452C"/>
    <w:rsid w:val="009C47C9"/>
    <w:rsid w:val="009C4A29"/>
    <w:rsid w:val="009C4BFD"/>
    <w:rsid w:val="009C4D01"/>
    <w:rsid w:val="009C4FFD"/>
    <w:rsid w:val="009C556B"/>
    <w:rsid w:val="009C5666"/>
    <w:rsid w:val="009C56D5"/>
    <w:rsid w:val="009C5AD5"/>
    <w:rsid w:val="009C5FAC"/>
    <w:rsid w:val="009C6067"/>
    <w:rsid w:val="009C66F7"/>
    <w:rsid w:val="009C69C0"/>
    <w:rsid w:val="009C6E25"/>
    <w:rsid w:val="009C7912"/>
    <w:rsid w:val="009C7C9C"/>
    <w:rsid w:val="009C7CCB"/>
    <w:rsid w:val="009C7EBC"/>
    <w:rsid w:val="009D03C8"/>
    <w:rsid w:val="009D04A3"/>
    <w:rsid w:val="009D059C"/>
    <w:rsid w:val="009D05CF"/>
    <w:rsid w:val="009D074C"/>
    <w:rsid w:val="009D0751"/>
    <w:rsid w:val="009D0775"/>
    <w:rsid w:val="009D0CC7"/>
    <w:rsid w:val="009D0CEE"/>
    <w:rsid w:val="009D0EC6"/>
    <w:rsid w:val="009D122A"/>
    <w:rsid w:val="009D1357"/>
    <w:rsid w:val="009D1374"/>
    <w:rsid w:val="009D1534"/>
    <w:rsid w:val="009D1AC8"/>
    <w:rsid w:val="009D1B6D"/>
    <w:rsid w:val="009D1C86"/>
    <w:rsid w:val="009D20F1"/>
    <w:rsid w:val="009D22C3"/>
    <w:rsid w:val="009D238E"/>
    <w:rsid w:val="009D2625"/>
    <w:rsid w:val="009D2D13"/>
    <w:rsid w:val="009D3277"/>
    <w:rsid w:val="009D35F6"/>
    <w:rsid w:val="009D36D9"/>
    <w:rsid w:val="009D3735"/>
    <w:rsid w:val="009D383F"/>
    <w:rsid w:val="009D3D01"/>
    <w:rsid w:val="009D3DA7"/>
    <w:rsid w:val="009D3E56"/>
    <w:rsid w:val="009D419D"/>
    <w:rsid w:val="009D42D5"/>
    <w:rsid w:val="009D4415"/>
    <w:rsid w:val="009D44FF"/>
    <w:rsid w:val="009D4719"/>
    <w:rsid w:val="009D481C"/>
    <w:rsid w:val="009D48DA"/>
    <w:rsid w:val="009D4A36"/>
    <w:rsid w:val="009D4C90"/>
    <w:rsid w:val="009D4CD1"/>
    <w:rsid w:val="009D4D40"/>
    <w:rsid w:val="009D4D49"/>
    <w:rsid w:val="009D4EE6"/>
    <w:rsid w:val="009D510A"/>
    <w:rsid w:val="009D5118"/>
    <w:rsid w:val="009D5171"/>
    <w:rsid w:val="009D5410"/>
    <w:rsid w:val="009D55EE"/>
    <w:rsid w:val="009D5B27"/>
    <w:rsid w:val="009D5C99"/>
    <w:rsid w:val="009D5D5C"/>
    <w:rsid w:val="009D5F36"/>
    <w:rsid w:val="009D5F41"/>
    <w:rsid w:val="009D6445"/>
    <w:rsid w:val="009D646F"/>
    <w:rsid w:val="009D6905"/>
    <w:rsid w:val="009D6A69"/>
    <w:rsid w:val="009D6C92"/>
    <w:rsid w:val="009D6E61"/>
    <w:rsid w:val="009D7116"/>
    <w:rsid w:val="009D7168"/>
    <w:rsid w:val="009D71C2"/>
    <w:rsid w:val="009D729C"/>
    <w:rsid w:val="009D746F"/>
    <w:rsid w:val="009D760E"/>
    <w:rsid w:val="009D77B5"/>
    <w:rsid w:val="009D77DF"/>
    <w:rsid w:val="009D7929"/>
    <w:rsid w:val="009D7968"/>
    <w:rsid w:val="009D7A5B"/>
    <w:rsid w:val="009D7AF5"/>
    <w:rsid w:val="009D7C44"/>
    <w:rsid w:val="009D7D42"/>
    <w:rsid w:val="009D7D77"/>
    <w:rsid w:val="009D7DAD"/>
    <w:rsid w:val="009D7DFA"/>
    <w:rsid w:val="009DB10C"/>
    <w:rsid w:val="009E059A"/>
    <w:rsid w:val="009E0707"/>
    <w:rsid w:val="009E09E2"/>
    <w:rsid w:val="009E0C66"/>
    <w:rsid w:val="009E0E53"/>
    <w:rsid w:val="009E0E72"/>
    <w:rsid w:val="009E1355"/>
    <w:rsid w:val="009E1893"/>
    <w:rsid w:val="009E1898"/>
    <w:rsid w:val="009E1B58"/>
    <w:rsid w:val="009E1D24"/>
    <w:rsid w:val="009E1D58"/>
    <w:rsid w:val="009E1D5C"/>
    <w:rsid w:val="009E1F5C"/>
    <w:rsid w:val="009E2068"/>
    <w:rsid w:val="009E2529"/>
    <w:rsid w:val="009E25BA"/>
    <w:rsid w:val="009E2B0B"/>
    <w:rsid w:val="009E2CE6"/>
    <w:rsid w:val="009E2CE9"/>
    <w:rsid w:val="009E2D32"/>
    <w:rsid w:val="009E2DEB"/>
    <w:rsid w:val="009E2E36"/>
    <w:rsid w:val="009E30BD"/>
    <w:rsid w:val="009E310D"/>
    <w:rsid w:val="009E3133"/>
    <w:rsid w:val="009E31E7"/>
    <w:rsid w:val="009E336D"/>
    <w:rsid w:val="009E350F"/>
    <w:rsid w:val="009E35EA"/>
    <w:rsid w:val="009E36C6"/>
    <w:rsid w:val="009E36F5"/>
    <w:rsid w:val="009E37E0"/>
    <w:rsid w:val="009E3858"/>
    <w:rsid w:val="009E3900"/>
    <w:rsid w:val="009E39FE"/>
    <w:rsid w:val="009E3EA9"/>
    <w:rsid w:val="009E420E"/>
    <w:rsid w:val="009E4733"/>
    <w:rsid w:val="009E4833"/>
    <w:rsid w:val="009E4B28"/>
    <w:rsid w:val="009E4CC6"/>
    <w:rsid w:val="009E4D13"/>
    <w:rsid w:val="009E4EBA"/>
    <w:rsid w:val="009E525D"/>
    <w:rsid w:val="009E5300"/>
    <w:rsid w:val="009E530E"/>
    <w:rsid w:val="009E542C"/>
    <w:rsid w:val="009E5435"/>
    <w:rsid w:val="009E5891"/>
    <w:rsid w:val="009E5928"/>
    <w:rsid w:val="009E5B63"/>
    <w:rsid w:val="009E6220"/>
    <w:rsid w:val="009E6601"/>
    <w:rsid w:val="009E6A17"/>
    <w:rsid w:val="009E6A51"/>
    <w:rsid w:val="009E6AC5"/>
    <w:rsid w:val="009E6CA2"/>
    <w:rsid w:val="009E6D74"/>
    <w:rsid w:val="009E7462"/>
    <w:rsid w:val="009E75A7"/>
    <w:rsid w:val="009E78E1"/>
    <w:rsid w:val="009E793A"/>
    <w:rsid w:val="009E7B6E"/>
    <w:rsid w:val="009E7E7A"/>
    <w:rsid w:val="009E7EB5"/>
    <w:rsid w:val="009E7F79"/>
    <w:rsid w:val="009F016F"/>
    <w:rsid w:val="009F0277"/>
    <w:rsid w:val="009F057E"/>
    <w:rsid w:val="009F07F3"/>
    <w:rsid w:val="009F0A84"/>
    <w:rsid w:val="009F1011"/>
    <w:rsid w:val="009F102A"/>
    <w:rsid w:val="009F1335"/>
    <w:rsid w:val="009F1404"/>
    <w:rsid w:val="009F18BD"/>
    <w:rsid w:val="009F18E4"/>
    <w:rsid w:val="009F18E7"/>
    <w:rsid w:val="009F1B2B"/>
    <w:rsid w:val="009F1CAF"/>
    <w:rsid w:val="009F1CF8"/>
    <w:rsid w:val="009F1E7D"/>
    <w:rsid w:val="009F2003"/>
    <w:rsid w:val="009F206E"/>
    <w:rsid w:val="009F2A5A"/>
    <w:rsid w:val="009F30CF"/>
    <w:rsid w:val="009F30FA"/>
    <w:rsid w:val="009F32EB"/>
    <w:rsid w:val="009F342F"/>
    <w:rsid w:val="009F3A52"/>
    <w:rsid w:val="009F3C4B"/>
    <w:rsid w:val="009F40FD"/>
    <w:rsid w:val="009F488B"/>
    <w:rsid w:val="009F4B9F"/>
    <w:rsid w:val="009F4BBD"/>
    <w:rsid w:val="009F4CF6"/>
    <w:rsid w:val="009F4D0A"/>
    <w:rsid w:val="009F4F2C"/>
    <w:rsid w:val="009F4F66"/>
    <w:rsid w:val="009F5059"/>
    <w:rsid w:val="009F5281"/>
    <w:rsid w:val="009F5533"/>
    <w:rsid w:val="009F5591"/>
    <w:rsid w:val="009F562C"/>
    <w:rsid w:val="009F5A13"/>
    <w:rsid w:val="009F5A8F"/>
    <w:rsid w:val="009F5B14"/>
    <w:rsid w:val="009F5BDF"/>
    <w:rsid w:val="009F6196"/>
    <w:rsid w:val="009F6446"/>
    <w:rsid w:val="009F6460"/>
    <w:rsid w:val="009F6592"/>
    <w:rsid w:val="009F67CC"/>
    <w:rsid w:val="009F6A18"/>
    <w:rsid w:val="009F707C"/>
    <w:rsid w:val="009F7095"/>
    <w:rsid w:val="009F735E"/>
    <w:rsid w:val="009F7513"/>
    <w:rsid w:val="009F781E"/>
    <w:rsid w:val="009F782B"/>
    <w:rsid w:val="009F7906"/>
    <w:rsid w:val="009F7973"/>
    <w:rsid w:val="009F7D13"/>
    <w:rsid w:val="00A00425"/>
    <w:rsid w:val="00A004C9"/>
    <w:rsid w:val="00A00509"/>
    <w:rsid w:val="00A00DD5"/>
    <w:rsid w:val="00A013D0"/>
    <w:rsid w:val="00A01431"/>
    <w:rsid w:val="00A01820"/>
    <w:rsid w:val="00A01E15"/>
    <w:rsid w:val="00A01EBD"/>
    <w:rsid w:val="00A01F81"/>
    <w:rsid w:val="00A02119"/>
    <w:rsid w:val="00A021B1"/>
    <w:rsid w:val="00A0231D"/>
    <w:rsid w:val="00A02499"/>
    <w:rsid w:val="00A026A2"/>
    <w:rsid w:val="00A0287B"/>
    <w:rsid w:val="00A02917"/>
    <w:rsid w:val="00A02996"/>
    <w:rsid w:val="00A029C1"/>
    <w:rsid w:val="00A02D0B"/>
    <w:rsid w:val="00A02E03"/>
    <w:rsid w:val="00A0300B"/>
    <w:rsid w:val="00A038BF"/>
    <w:rsid w:val="00A03BE3"/>
    <w:rsid w:val="00A03C92"/>
    <w:rsid w:val="00A03EDF"/>
    <w:rsid w:val="00A04080"/>
    <w:rsid w:val="00A040A0"/>
    <w:rsid w:val="00A040BF"/>
    <w:rsid w:val="00A0459C"/>
    <w:rsid w:val="00A04620"/>
    <w:rsid w:val="00A04C4A"/>
    <w:rsid w:val="00A04FCC"/>
    <w:rsid w:val="00A05098"/>
    <w:rsid w:val="00A0577F"/>
    <w:rsid w:val="00A05976"/>
    <w:rsid w:val="00A05A57"/>
    <w:rsid w:val="00A05BB5"/>
    <w:rsid w:val="00A05DB3"/>
    <w:rsid w:val="00A05EBF"/>
    <w:rsid w:val="00A06204"/>
    <w:rsid w:val="00A06276"/>
    <w:rsid w:val="00A0640C"/>
    <w:rsid w:val="00A06C0D"/>
    <w:rsid w:val="00A06DF9"/>
    <w:rsid w:val="00A0721F"/>
    <w:rsid w:val="00A0734D"/>
    <w:rsid w:val="00A074D4"/>
    <w:rsid w:val="00A078B7"/>
    <w:rsid w:val="00A079A5"/>
    <w:rsid w:val="00A07A77"/>
    <w:rsid w:val="00A07B5A"/>
    <w:rsid w:val="00A07CAB"/>
    <w:rsid w:val="00A10481"/>
    <w:rsid w:val="00A10664"/>
    <w:rsid w:val="00A108FA"/>
    <w:rsid w:val="00A10956"/>
    <w:rsid w:val="00A10B15"/>
    <w:rsid w:val="00A10B57"/>
    <w:rsid w:val="00A11107"/>
    <w:rsid w:val="00A11402"/>
    <w:rsid w:val="00A114B5"/>
    <w:rsid w:val="00A116A6"/>
    <w:rsid w:val="00A116F0"/>
    <w:rsid w:val="00A1178D"/>
    <w:rsid w:val="00A11982"/>
    <w:rsid w:val="00A11BCC"/>
    <w:rsid w:val="00A11CC3"/>
    <w:rsid w:val="00A11F37"/>
    <w:rsid w:val="00A1207F"/>
    <w:rsid w:val="00A12193"/>
    <w:rsid w:val="00A1253B"/>
    <w:rsid w:val="00A1275D"/>
    <w:rsid w:val="00A12CA0"/>
    <w:rsid w:val="00A12CBF"/>
    <w:rsid w:val="00A132A1"/>
    <w:rsid w:val="00A1333B"/>
    <w:rsid w:val="00A13363"/>
    <w:rsid w:val="00A13509"/>
    <w:rsid w:val="00A13605"/>
    <w:rsid w:val="00A13651"/>
    <w:rsid w:val="00A13669"/>
    <w:rsid w:val="00A138BE"/>
    <w:rsid w:val="00A13C8E"/>
    <w:rsid w:val="00A13CE0"/>
    <w:rsid w:val="00A13D09"/>
    <w:rsid w:val="00A13DC1"/>
    <w:rsid w:val="00A13F7A"/>
    <w:rsid w:val="00A1413C"/>
    <w:rsid w:val="00A142B7"/>
    <w:rsid w:val="00A142C5"/>
    <w:rsid w:val="00A1440D"/>
    <w:rsid w:val="00A14C53"/>
    <w:rsid w:val="00A15325"/>
    <w:rsid w:val="00A153DF"/>
    <w:rsid w:val="00A15A76"/>
    <w:rsid w:val="00A15A9B"/>
    <w:rsid w:val="00A15CB2"/>
    <w:rsid w:val="00A15E35"/>
    <w:rsid w:val="00A15E6D"/>
    <w:rsid w:val="00A161DF"/>
    <w:rsid w:val="00A16332"/>
    <w:rsid w:val="00A16416"/>
    <w:rsid w:val="00A16438"/>
    <w:rsid w:val="00A165AF"/>
    <w:rsid w:val="00A165F4"/>
    <w:rsid w:val="00A16DB0"/>
    <w:rsid w:val="00A16E37"/>
    <w:rsid w:val="00A17362"/>
    <w:rsid w:val="00A175DD"/>
    <w:rsid w:val="00A17941"/>
    <w:rsid w:val="00A17973"/>
    <w:rsid w:val="00A17B77"/>
    <w:rsid w:val="00A17F35"/>
    <w:rsid w:val="00A2025B"/>
    <w:rsid w:val="00A20376"/>
    <w:rsid w:val="00A203B3"/>
    <w:rsid w:val="00A20690"/>
    <w:rsid w:val="00A20713"/>
    <w:rsid w:val="00A20931"/>
    <w:rsid w:val="00A20D8F"/>
    <w:rsid w:val="00A20E42"/>
    <w:rsid w:val="00A20EBB"/>
    <w:rsid w:val="00A20F44"/>
    <w:rsid w:val="00A20F92"/>
    <w:rsid w:val="00A21230"/>
    <w:rsid w:val="00A214CB"/>
    <w:rsid w:val="00A21B53"/>
    <w:rsid w:val="00A21C36"/>
    <w:rsid w:val="00A2219A"/>
    <w:rsid w:val="00A221E1"/>
    <w:rsid w:val="00A2230B"/>
    <w:rsid w:val="00A227BA"/>
    <w:rsid w:val="00A236AD"/>
    <w:rsid w:val="00A2370E"/>
    <w:rsid w:val="00A23735"/>
    <w:rsid w:val="00A2398E"/>
    <w:rsid w:val="00A23A87"/>
    <w:rsid w:val="00A23E8C"/>
    <w:rsid w:val="00A23EBB"/>
    <w:rsid w:val="00A241F9"/>
    <w:rsid w:val="00A24638"/>
    <w:rsid w:val="00A24AFB"/>
    <w:rsid w:val="00A2505B"/>
    <w:rsid w:val="00A25498"/>
    <w:rsid w:val="00A25685"/>
    <w:rsid w:val="00A261F0"/>
    <w:rsid w:val="00A262F1"/>
    <w:rsid w:val="00A26346"/>
    <w:rsid w:val="00A26634"/>
    <w:rsid w:val="00A2694D"/>
    <w:rsid w:val="00A26A5C"/>
    <w:rsid w:val="00A26B59"/>
    <w:rsid w:val="00A26C1F"/>
    <w:rsid w:val="00A26ECA"/>
    <w:rsid w:val="00A2710F"/>
    <w:rsid w:val="00A27214"/>
    <w:rsid w:val="00A27389"/>
    <w:rsid w:val="00A2740B"/>
    <w:rsid w:val="00A2766D"/>
    <w:rsid w:val="00A2768C"/>
    <w:rsid w:val="00A276C7"/>
    <w:rsid w:val="00A27A8B"/>
    <w:rsid w:val="00A27BF9"/>
    <w:rsid w:val="00A27C9F"/>
    <w:rsid w:val="00A27DED"/>
    <w:rsid w:val="00A30096"/>
    <w:rsid w:val="00A300E4"/>
    <w:rsid w:val="00A30A79"/>
    <w:rsid w:val="00A30B9E"/>
    <w:rsid w:val="00A30C9E"/>
    <w:rsid w:val="00A30DE9"/>
    <w:rsid w:val="00A31041"/>
    <w:rsid w:val="00A314D7"/>
    <w:rsid w:val="00A3155A"/>
    <w:rsid w:val="00A3157D"/>
    <w:rsid w:val="00A317FE"/>
    <w:rsid w:val="00A31842"/>
    <w:rsid w:val="00A318A6"/>
    <w:rsid w:val="00A320B4"/>
    <w:rsid w:val="00A3210A"/>
    <w:rsid w:val="00A322E6"/>
    <w:rsid w:val="00A32914"/>
    <w:rsid w:val="00A32AB8"/>
    <w:rsid w:val="00A32AED"/>
    <w:rsid w:val="00A32B05"/>
    <w:rsid w:val="00A32B46"/>
    <w:rsid w:val="00A32C00"/>
    <w:rsid w:val="00A33313"/>
    <w:rsid w:val="00A33327"/>
    <w:rsid w:val="00A335D6"/>
    <w:rsid w:val="00A336B8"/>
    <w:rsid w:val="00A338BC"/>
    <w:rsid w:val="00A33D15"/>
    <w:rsid w:val="00A33D20"/>
    <w:rsid w:val="00A33E8E"/>
    <w:rsid w:val="00A33FE8"/>
    <w:rsid w:val="00A34067"/>
    <w:rsid w:val="00A3424F"/>
    <w:rsid w:val="00A3472A"/>
    <w:rsid w:val="00A34736"/>
    <w:rsid w:val="00A34994"/>
    <w:rsid w:val="00A34DEE"/>
    <w:rsid w:val="00A34E51"/>
    <w:rsid w:val="00A34EBE"/>
    <w:rsid w:val="00A34F84"/>
    <w:rsid w:val="00A356AF"/>
    <w:rsid w:val="00A35AC9"/>
    <w:rsid w:val="00A35E20"/>
    <w:rsid w:val="00A35EA4"/>
    <w:rsid w:val="00A3635E"/>
    <w:rsid w:val="00A363C9"/>
    <w:rsid w:val="00A3642F"/>
    <w:rsid w:val="00A3660B"/>
    <w:rsid w:val="00A366E4"/>
    <w:rsid w:val="00A36AE1"/>
    <w:rsid w:val="00A36B45"/>
    <w:rsid w:val="00A36D2E"/>
    <w:rsid w:val="00A36E51"/>
    <w:rsid w:val="00A37484"/>
    <w:rsid w:val="00A3766C"/>
    <w:rsid w:val="00A37701"/>
    <w:rsid w:val="00A37747"/>
    <w:rsid w:val="00A37751"/>
    <w:rsid w:val="00A37A24"/>
    <w:rsid w:val="00A37A83"/>
    <w:rsid w:val="00A37BF0"/>
    <w:rsid w:val="00A37FCE"/>
    <w:rsid w:val="00A400C3"/>
    <w:rsid w:val="00A40622"/>
    <w:rsid w:val="00A40650"/>
    <w:rsid w:val="00A40A25"/>
    <w:rsid w:val="00A40BD3"/>
    <w:rsid w:val="00A40DBA"/>
    <w:rsid w:val="00A41053"/>
    <w:rsid w:val="00A4113F"/>
    <w:rsid w:val="00A4122E"/>
    <w:rsid w:val="00A4129A"/>
    <w:rsid w:val="00A413BA"/>
    <w:rsid w:val="00A41738"/>
    <w:rsid w:val="00A419CE"/>
    <w:rsid w:val="00A41A0C"/>
    <w:rsid w:val="00A421F2"/>
    <w:rsid w:val="00A4225B"/>
    <w:rsid w:val="00A4225D"/>
    <w:rsid w:val="00A422D0"/>
    <w:rsid w:val="00A42A7D"/>
    <w:rsid w:val="00A42D71"/>
    <w:rsid w:val="00A43394"/>
    <w:rsid w:val="00A43A5F"/>
    <w:rsid w:val="00A43A60"/>
    <w:rsid w:val="00A43AE6"/>
    <w:rsid w:val="00A43AF3"/>
    <w:rsid w:val="00A43EA6"/>
    <w:rsid w:val="00A4429B"/>
    <w:rsid w:val="00A442AB"/>
    <w:rsid w:val="00A449AE"/>
    <w:rsid w:val="00A44BF9"/>
    <w:rsid w:val="00A44EC5"/>
    <w:rsid w:val="00A45216"/>
    <w:rsid w:val="00A4521D"/>
    <w:rsid w:val="00A45302"/>
    <w:rsid w:val="00A453E8"/>
    <w:rsid w:val="00A459B9"/>
    <w:rsid w:val="00A45AF6"/>
    <w:rsid w:val="00A45BEC"/>
    <w:rsid w:val="00A45C32"/>
    <w:rsid w:val="00A46031"/>
    <w:rsid w:val="00A46734"/>
    <w:rsid w:val="00A46742"/>
    <w:rsid w:val="00A46AE5"/>
    <w:rsid w:val="00A46F4A"/>
    <w:rsid w:val="00A47434"/>
    <w:rsid w:val="00A47572"/>
    <w:rsid w:val="00A47661"/>
    <w:rsid w:val="00A476E8"/>
    <w:rsid w:val="00A4770D"/>
    <w:rsid w:val="00A478C9"/>
    <w:rsid w:val="00A479E5"/>
    <w:rsid w:val="00A47A9C"/>
    <w:rsid w:val="00A47AA1"/>
    <w:rsid w:val="00A47CB2"/>
    <w:rsid w:val="00A5009D"/>
    <w:rsid w:val="00A502A6"/>
    <w:rsid w:val="00A5045F"/>
    <w:rsid w:val="00A506BA"/>
    <w:rsid w:val="00A5078B"/>
    <w:rsid w:val="00A507FE"/>
    <w:rsid w:val="00A50811"/>
    <w:rsid w:val="00A50935"/>
    <w:rsid w:val="00A50A1A"/>
    <w:rsid w:val="00A50BED"/>
    <w:rsid w:val="00A50D82"/>
    <w:rsid w:val="00A50E44"/>
    <w:rsid w:val="00A51338"/>
    <w:rsid w:val="00A5172D"/>
    <w:rsid w:val="00A51869"/>
    <w:rsid w:val="00A518CF"/>
    <w:rsid w:val="00A519CC"/>
    <w:rsid w:val="00A51E53"/>
    <w:rsid w:val="00A520F1"/>
    <w:rsid w:val="00A521D3"/>
    <w:rsid w:val="00A522D5"/>
    <w:rsid w:val="00A52577"/>
    <w:rsid w:val="00A52602"/>
    <w:rsid w:val="00A52813"/>
    <w:rsid w:val="00A528FE"/>
    <w:rsid w:val="00A52B1C"/>
    <w:rsid w:val="00A52B82"/>
    <w:rsid w:val="00A52F56"/>
    <w:rsid w:val="00A533D9"/>
    <w:rsid w:val="00A53514"/>
    <w:rsid w:val="00A535E7"/>
    <w:rsid w:val="00A5384D"/>
    <w:rsid w:val="00A539A1"/>
    <w:rsid w:val="00A53B73"/>
    <w:rsid w:val="00A542DA"/>
    <w:rsid w:val="00A546F0"/>
    <w:rsid w:val="00A54736"/>
    <w:rsid w:val="00A549A2"/>
    <w:rsid w:val="00A54DC6"/>
    <w:rsid w:val="00A5581A"/>
    <w:rsid w:val="00A55958"/>
    <w:rsid w:val="00A55EBC"/>
    <w:rsid w:val="00A56134"/>
    <w:rsid w:val="00A5620C"/>
    <w:rsid w:val="00A56541"/>
    <w:rsid w:val="00A56575"/>
    <w:rsid w:val="00A565F1"/>
    <w:rsid w:val="00A56666"/>
    <w:rsid w:val="00A567DF"/>
    <w:rsid w:val="00A56D60"/>
    <w:rsid w:val="00A57103"/>
    <w:rsid w:val="00A57125"/>
    <w:rsid w:val="00A571B1"/>
    <w:rsid w:val="00A573BD"/>
    <w:rsid w:val="00A5749E"/>
    <w:rsid w:val="00A576AC"/>
    <w:rsid w:val="00A57828"/>
    <w:rsid w:val="00A57890"/>
    <w:rsid w:val="00A578C5"/>
    <w:rsid w:val="00A57B9C"/>
    <w:rsid w:val="00A57C63"/>
    <w:rsid w:val="00A57C8B"/>
    <w:rsid w:val="00A57F2A"/>
    <w:rsid w:val="00A6000A"/>
    <w:rsid w:val="00A602BE"/>
    <w:rsid w:val="00A60572"/>
    <w:rsid w:val="00A60757"/>
    <w:rsid w:val="00A60BAF"/>
    <w:rsid w:val="00A610F0"/>
    <w:rsid w:val="00A611E7"/>
    <w:rsid w:val="00A612DF"/>
    <w:rsid w:val="00A613D3"/>
    <w:rsid w:val="00A61A5A"/>
    <w:rsid w:val="00A61A72"/>
    <w:rsid w:val="00A61AAD"/>
    <w:rsid w:val="00A61C6E"/>
    <w:rsid w:val="00A6204E"/>
    <w:rsid w:val="00A620CE"/>
    <w:rsid w:val="00A621BB"/>
    <w:rsid w:val="00A626BE"/>
    <w:rsid w:val="00A62BBD"/>
    <w:rsid w:val="00A62F4B"/>
    <w:rsid w:val="00A633C2"/>
    <w:rsid w:val="00A637A7"/>
    <w:rsid w:val="00A637F8"/>
    <w:rsid w:val="00A638CC"/>
    <w:rsid w:val="00A63CAB"/>
    <w:rsid w:val="00A641A2"/>
    <w:rsid w:val="00A64692"/>
    <w:rsid w:val="00A64735"/>
    <w:rsid w:val="00A6498F"/>
    <w:rsid w:val="00A64A8B"/>
    <w:rsid w:val="00A64B89"/>
    <w:rsid w:val="00A64BF6"/>
    <w:rsid w:val="00A64C47"/>
    <w:rsid w:val="00A64FE1"/>
    <w:rsid w:val="00A65138"/>
    <w:rsid w:val="00A6547E"/>
    <w:rsid w:val="00A656C5"/>
    <w:rsid w:val="00A65ADC"/>
    <w:rsid w:val="00A65C4F"/>
    <w:rsid w:val="00A65C84"/>
    <w:rsid w:val="00A65E36"/>
    <w:rsid w:val="00A66415"/>
    <w:rsid w:val="00A665C3"/>
    <w:rsid w:val="00A66A0D"/>
    <w:rsid w:val="00A66B6E"/>
    <w:rsid w:val="00A66BD5"/>
    <w:rsid w:val="00A66C9F"/>
    <w:rsid w:val="00A66D6B"/>
    <w:rsid w:val="00A66D88"/>
    <w:rsid w:val="00A66E5B"/>
    <w:rsid w:val="00A67590"/>
    <w:rsid w:val="00A67937"/>
    <w:rsid w:val="00A67D1A"/>
    <w:rsid w:val="00A67E1D"/>
    <w:rsid w:val="00A67EB7"/>
    <w:rsid w:val="00A67EC5"/>
    <w:rsid w:val="00A704F2"/>
    <w:rsid w:val="00A70832"/>
    <w:rsid w:val="00A70875"/>
    <w:rsid w:val="00A7117F"/>
    <w:rsid w:val="00A71639"/>
    <w:rsid w:val="00A71A4F"/>
    <w:rsid w:val="00A71B95"/>
    <w:rsid w:val="00A71F24"/>
    <w:rsid w:val="00A71F42"/>
    <w:rsid w:val="00A7204D"/>
    <w:rsid w:val="00A72476"/>
    <w:rsid w:val="00A7252E"/>
    <w:rsid w:val="00A72572"/>
    <w:rsid w:val="00A72576"/>
    <w:rsid w:val="00A72A62"/>
    <w:rsid w:val="00A72B02"/>
    <w:rsid w:val="00A72C58"/>
    <w:rsid w:val="00A73064"/>
    <w:rsid w:val="00A730E0"/>
    <w:rsid w:val="00A73186"/>
    <w:rsid w:val="00A73350"/>
    <w:rsid w:val="00A7337E"/>
    <w:rsid w:val="00A73524"/>
    <w:rsid w:val="00A736B4"/>
    <w:rsid w:val="00A73739"/>
    <w:rsid w:val="00A73B1F"/>
    <w:rsid w:val="00A73BCF"/>
    <w:rsid w:val="00A73BE8"/>
    <w:rsid w:val="00A73C0D"/>
    <w:rsid w:val="00A73DC7"/>
    <w:rsid w:val="00A7400E"/>
    <w:rsid w:val="00A743C9"/>
    <w:rsid w:val="00A7464A"/>
    <w:rsid w:val="00A74697"/>
    <w:rsid w:val="00A74878"/>
    <w:rsid w:val="00A74DDC"/>
    <w:rsid w:val="00A74F79"/>
    <w:rsid w:val="00A75429"/>
    <w:rsid w:val="00A75507"/>
    <w:rsid w:val="00A757EC"/>
    <w:rsid w:val="00A7582B"/>
    <w:rsid w:val="00A75A3D"/>
    <w:rsid w:val="00A75BA4"/>
    <w:rsid w:val="00A75CB6"/>
    <w:rsid w:val="00A75F6E"/>
    <w:rsid w:val="00A760D0"/>
    <w:rsid w:val="00A76486"/>
    <w:rsid w:val="00A767AB"/>
    <w:rsid w:val="00A76F51"/>
    <w:rsid w:val="00A7707D"/>
    <w:rsid w:val="00A77390"/>
    <w:rsid w:val="00A77647"/>
    <w:rsid w:val="00A77689"/>
    <w:rsid w:val="00A7775E"/>
    <w:rsid w:val="00A77A9D"/>
    <w:rsid w:val="00A80707"/>
    <w:rsid w:val="00A8095E"/>
    <w:rsid w:val="00A80A20"/>
    <w:rsid w:val="00A80C43"/>
    <w:rsid w:val="00A811C5"/>
    <w:rsid w:val="00A8120F"/>
    <w:rsid w:val="00A813B6"/>
    <w:rsid w:val="00A816B9"/>
    <w:rsid w:val="00A818B8"/>
    <w:rsid w:val="00A81E02"/>
    <w:rsid w:val="00A8207F"/>
    <w:rsid w:val="00A8229F"/>
    <w:rsid w:val="00A82332"/>
    <w:rsid w:val="00A823FE"/>
    <w:rsid w:val="00A8271C"/>
    <w:rsid w:val="00A82976"/>
    <w:rsid w:val="00A82B9F"/>
    <w:rsid w:val="00A82CA9"/>
    <w:rsid w:val="00A82DF7"/>
    <w:rsid w:val="00A8329F"/>
    <w:rsid w:val="00A833FF"/>
    <w:rsid w:val="00A83431"/>
    <w:rsid w:val="00A835C4"/>
    <w:rsid w:val="00A836CF"/>
    <w:rsid w:val="00A8370D"/>
    <w:rsid w:val="00A83721"/>
    <w:rsid w:val="00A837CA"/>
    <w:rsid w:val="00A838E5"/>
    <w:rsid w:val="00A83986"/>
    <w:rsid w:val="00A8399B"/>
    <w:rsid w:val="00A83DD7"/>
    <w:rsid w:val="00A842CB"/>
    <w:rsid w:val="00A84372"/>
    <w:rsid w:val="00A84534"/>
    <w:rsid w:val="00A848FC"/>
    <w:rsid w:val="00A84DB5"/>
    <w:rsid w:val="00A84E38"/>
    <w:rsid w:val="00A85084"/>
    <w:rsid w:val="00A8511E"/>
    <w:rsid w:val="00A85136"/>
    <w:rsid w:val="00A85351"/>
    <w:rsid w:val="00A85387"/>
    <w:rsid w:val="00A8545E"/>
    <w:rsid w:val="00A85A88"/>
    <w:rsid w:val="00A85E9F"/>
    <w:rsid w:val="00A864BA"/>
    <w:rsid w:val="00A86649"/>
    <w:rsid w:val="00A866C9"/>
    <w:rsid w:val="00A86859"/>
    <w:rsid w:val="00A86AC1"/>
    <w:rsid w:val="00A86BAD"/>
    <w:rsid w:val="00A86BCE"/>
    <w:rsid w:val="00A86E92"/>
    <w:rsid w:val="00A86F22"/>
    <w:rsid w:val="00A87067"/>
    <w:rsid w:val="00A87246"/>
    <w:rsid w:val="00A8774D"/>
    <w:rsid w:val="00A877E9"/>
    <w:rsid w:val="00A87B70"/>
    <w:rsid w:val="00A90034"/>
    <w:rsid w:val="00A903A1"/>
    <w:rsid w:val="00A90742"/>
    <w:rsid w:val="00A90C63"/>
    <w:rsid w:val="00A90C71"/>
    <w:rsid w:val="00A90D65"/>
    <w:rsid w:val="00A90E75"/>
    <w:rsid w:val="00A90EF6"/>
    <w:rsid w:val="00A91008"/>
    <w:rsid w:val="00A91216"/>
    <w:rsid w:val="00A9124A"/>
    <w:rsid w:val="00A915F7"/>
    <w:rsid w:val="00A915FA"/>
    <w:rsid w:val="00A91812"/>
    <w:rsid w:val="00A91B3F"/>
    <w:rsid w:val="00A9210C"/>
    <w:rsid w:val="00A922F2"/>
    <w:rsid w:val="00A92500"/>
    <w:rsid w:val="00A927AD"/>
    <w:rsid w:val="00A92878"/>
    <w:rsid w:val="00A929D6"/>
    <w:rsid w:val="00A92A5C"/>
    <w:rsid w:val="00A92AA8"/>
    <w:rsid w:val="00A92D55"/>
    <w:rsid w:val="00A92D85"/>
    <w:rsid w:val="00A92FCE"/>
    <w:rsid w:val="00A92FFC"/>
    <w:rsid w:val="00A930FD"/>
    <w:rsid w:val="00A9339A"/>
    <w:rsid w:val="00A9377E"/>
    <w:rsid w:val="00A93A86"/>
    <w:rsid w:val="00A93DFE"/>
    <w:rsid w:val="00A93E2F"/>
    <w:rsid w:val="00A94019"/>
    <w:rsid w:val="00A9404A"/>
    <w:rsid w:val="00A9459C"/>
    <w:rsid w:val="00A94654"/>
    <w:rsid w:val="00A94A01"/>
    <w:rsid w:val="00A94A65"/>
    <w:rsid w:val="00A94AD9"/>
    <w:rsid w:val="00A955F5"/>
    <w:rsid w:val="00A9563C"/>
    <w:rsid w:val="00A95956"/>
    <w:rsid w:val="00A95A8C"/>
    <w:rsid w:val="00A95F0A"/>
    <w:rsid w:val="00A96065"/>
    <w:rsid w:val="00A96118"/>
    <w:rsid w:val="00A96187"/>
    <w:rsid w:val="00A96209"/>
    <w:rsid w:val="00A96858"/>
    <w:rsid w:val="00A96D4D"/>
    <w:rsid w:val="00A96D57"/>
    <w:rsid w:val="00A96D7A"/>
    <w:rsid w:val="00A96E10"/>
    <w:rsid w:val="00A96F64"/>
    <w:rsid w:val="00A97213"/>
    <w:rsid w:val="00A97215"/>
    <w:rsid w:val="00A9737F"/>
    <w:rsid w:val="00A97B74"/>
    <w:rsid w:val="00A97BAE"/>
    <w:rsid w:val="00A97BC7"/>
    <w:rsid w:val="00AA0265"/>
    <w:rsid w:val="00AA0627"/>
    <w:rsid w:val="00AA0829"/>
    <w:rsid w:val="00AA0A7A"/>
    <w:rsid w:val="00AA0BD4"/>
    <w:rsid w:val="00AA0D03"/>
    <w:rsid w:val="00AA0FE8"/>
    <w:rsid w:val="00AA1C21"/>
    <w:rsid w:val="00AA1D4D"/>
    <w:rsid w:val="00AA2410"/>
    <w:rsid w:val="00AA2959"/>
    <w:rsid w:val="00AA2A34"/>
    <w:rsid w:val="00AA2D4A"/>
    <w:rsid w:val="00AA2E49"/>
    <w:rsid w:val="00AA3044"/>
    <w:rsid w:val="00AA3092"/>
    <w:rsid w:val="00AA34C7"/>
    <w:rsid w:val="00AA3E29"/>
    <w:rsid w:val="00AA40D9"/>
    <w:rsid w:val="00AA48D0"/>
    <w:rsid w:val="00AA490D"/>
    <w:rsid w:val="00AA4B44"/>
    <w:rsid w:val="00AA4BA1"/>
    <w:rsid w:val="00AA4C55"/>
    <w:rsid w:val="00AA50B5"/>
    <w:rsid w:val="00AA55F9"/>
    <w:rsid w:val="00AA5AE5"/>
    <w:rsid w:val="00AA5CC9"/>
    <w:rsid w:val="00AA5F97"/>
    <w:rsid w:val="00AA60D3"/>
    <w:rsid w:val="00AA620B"/>
    <w:rsid w:val="00AA66CC"/>
    <w:rsid w:val="00AA66EF"/>
    <w:rsid w:val="00AA67BD"/>
    <w:rsid w:val="00AA67F3"/>
    <w:rsid w:val="00AA6C89"/>
    <w:rsid w:val="00AA6D0A"/>
    <w:rsid w:val="00AA717D"/>
    <w:rsid w:val="00AA72BA"/>
    <w:rsid w:val="00AA747F"/>
    <w:rsid w:val="00AA751A"/>
    <w:rsid w:val="00AA78EB"/>
    <w:rsid w:val="00AA7D9C"/>
    <w:rsid w:val="00AA7DF4"/>
    <w:rsid w:val="00AA7F6F"/>
    <w:rsid w:val="00AB0587"/>
    <w:rsid w:val="00AB073A"/>
    <w:rsid w:val="00AB0985"/>
    <w:rsid w:val="00AB0BA7"/>
    <w:rsid w:val="00AB0CEE"/>
    <w:rsid w:val="00AB0F59"/>
    <w:rsid w:val="00AB1235"/>
    <w:rsid w:val="00AB1387"/>
    <w:rsid w:val="00AB14F0"/>
    <w:rsid w:val="00AB162D"/>
    <w:rsid w:val="00AB16B1"/>
    <w:rsid w:val="00AB1795"/>
    <w:rsid w:val="00AB17B5"/>
    <w:rsid w:val="00AB19BE"/>
    <w:rsid w:val="00AB1A73"/>
    <w:rsid w:val="00AB1D40"/>
    <w:rsid w:val="00AB2041"/>
    <w:rsid w:val="00AB20BA"/>
    <w:rsid w:val="00AB212A"/>
    <w:rsid w:val="00AB21F0"/>
    <w:rsid w:val="00AB2268"/>
    <w:rsid w:val="00AB22F3"/>
    <w:rsid w:val="00AB256B"/>
    <w:rsid w:val="00AB2B83"/>
    <w:rsid w:val="00AB2BAD"/>
    <w:rsid w:val="00AB2F58"/>
    <w:rsid w:val="00AB3053"/>
    <w:rsid w:val="00AB31E0"/>
    <w:rsid w:val="00AB39C6"/>
    <w:rsid w:val="00AB39EE"/>
    <w:rsid w:val="00AB3D48"/>
    <w:rsid w:val="00AB3DA5"/>
    <w:rsid w:val="00AB3E00"/>
    <w:rsid w:val="00AB3FF5"/>
    <w:rsid w:val="00AB40AC"/>
    <w:rsid w:val="00AB4383"/>
    <w:rsid w:val="00AB45B4"/>
    <w:rsid w:val="00AB4647"/>
    <w:rsid w:val="00AB4700"/>
    <w:rsid w:val="00AB4907"/>
    <w:rsid w:val="00AB4D67"/>
    <w:rsid w:val="00AB4F92"/>
    <w:rsid w:val="00AB5272"/>
    <w:rsid w:val="00AB53EF"/>
    <w:rsid w:val="00AB554C"/>
    <w:rsid w:val="00AB57B5"/>
    <w:rsid w:val="00AB59F6"/>
    <w:rsid w:val="00AB5A7C"/>
    <w:rsid w:val="00AB5C63"/>
    <w:rsid w:val="00AB61D8"/>
    <w:rsid w:val="00AB6517"/>
    <w:rsid w:val="00AB653A"/>
    <w:rsid w:val="00AB65F7"/>
    <w:rsid w:val="00AB66A3"/>
    <w:rsid w:val="00AB69BC"/>
    <w:rsid w:val="00AB6AF5"/>
    <w:rsid w:val="00AB6D0F"/>
    <w:rsid w:val="00AB6D7B"/>
    <w:rsid w:val="00AB730F"/>
    <w:rsid w:val="00AB75E3"/>
    <w:rsid w:val="00AB7666"/>
    <w:rsid w:val="00AB76A8"/>
    <w:rsid w:val="00AB76E1"/>
    <w:rsid w:val="00AB78D6"/>
    <w:rsid w:val="00AB7938"/>
    <w:rsid w:val="00AB7A3F"/>
    <w:rsid w:val="00AB7E11"/>
    <w:rsid w:val="00AC07F4"/>
    <w:rsid w:val="00AC0808"/>
    <w:rsid w:val="00AC08C3"/>
    <w:rsid w:val="00AC0998"/>
    <w:rsid w:val="00AC0B87"/>
    <w:rsid w:val="00AC0FCF"/>
    <w:rsid w:val="00AC1031"/>
    <w:rsid w:val="00AC16AF"/>
    <w:rsid w:val="00AC16C8"/>
    <w:rsid w:val="00AC19CB"/>
    <w:rsid w:val="00AC1C8F"/>
    <w:rsid w:val="00AC1DC4"/>
    <w:rsid w:val="00AC228C"/>
    <w:rsid w:val="00AC29DF"/>
    <w:rsid w:val="00AC2AB8"/>
    <w:rsid w:val="00AC2BEA"/>
    <w:rsid w:val="00AC3966"/>
    <w:rsid w:val="00AC3A5F"/>
    <w:rsid w:val="00AC3BD8"/>
    <w:rsid w:val="00AC3CE3"/>
    <w:rsid w:val="00AC3E68"/>
    <w:rsid w:val="00AC4058"/>
    <w:rsid w:val="00AC45E5"/>
    <w:rsid w:val="00AC462B"/>
    <w:rsid w:val="00AC4738"/>
    <w:rsid w:val="00AC4CED"/>
    <w:rsid w:val="00AC4E41"/>
    <w:rsid w:val="00AC4F71"/>
    <w:rsid w:val="00AC4F91"/>
    <w:rsid w:val="00AC4FAE"/>
    <w:rsid w:val="00AC5077"/>
    <w:rsid w:val="00AC52B1"/>
    <w:rsid w:val="00AC553A"/>
    <w:rsid w:val="00AC566D"/>
    <w:rsid w:val="00AC5999"/>
    <w:rsid w:val="00AC5C3A"/>
    <w:rsid w:val="00AC5D6F"/>
    <w:rsid w:val="00AC63FF"/>
    <w:rsid w:val="00AC67A8"/>
    <w:rsid w:val="00AC6A49"/>
    <w:rsid w:val="00AC6C2B"/>
    <w:rsid w:val="00AC6C52"/>
    <w:rsid w:val="00AC6CEB"/>
    <w:rsid w:val="00AC6E38"/>
    <w:rsid w:val="00AC71B6"/>
    <w:rsid w:val="00AC7993"/>
    <w:rsid w:val="00AC7A20"/>
    <w:rsid w:val="00AC7D8E"/>
    <w:rsid w:val="00AC7E64"/>
    <w:rsid w:val="00AD01B0"/>
    <w:rsid w:val="00AD023D"/>
    <w:rsid w:val="00AD0262"/>
    <w:rsid w:val="00AD046E"/>
    <w:rsid w:val="00AD050D"/>
    <w:rsid w:val="00AD0955"/>
    <w:rsid w:val="00AD0D1B"/>
    <w:rsid w:val="00AD11A4"/>
    <w:rsid w:val="00AD1310"/>
    <w:rsid w:val="00AD1676"/>
    <w:rsid w:val="00AD182D"/>
    <w:rsid w:val="00AD1B98"/>
    <w:rsid w:val="00AD1D0A"/>
    <w:rsid w:val="00AD2028"/>
    <w:rsid w:val="00AD21FA"/>
    <w:rsid w:val="00AD231A"/>
    <w:rsid w:val="00AD290A"/>
    <w:rsid w:val="00AD2C45"/>
    <w:rsid w:val="00AD2EF3"/>
    <w:rsid w:val="00AD3228"/>
    <w:rsid w:val="00AD3323"/>
    <w:rsid w:val="00AD33EA"/>
    <w:rsid w:val="00AD34DD"/>
    <w:rsid w:val="00AD3597"/>
    <w:rsid w:val="00AD36D4"/>
    <w:rsid w:val="00AD4128"/>
    <w:rsid w:val="00AD41AB"/>
    <w:rsid w:val="00AD447F"/>
    <w:rsid w:val="00AD44B3"/>
    <w:rsid w:val="00AD4553"/>
    <w:rsid w:val="00AD468B"/>
    <w:rsid w:val="00AD492B"/>
    <w:rsid w:val="00AD49C7"/>
    <w:rsid w:val="00AD4A1C"/>
    <w:rsid w:val="00AD4B26"/>
    <w:rsid w:val="00AD4C7F"/>
    <w:rsid w:val="00AD4CD9"/>
    <w:rsid w:val="00AD4D4E"/>
    <w:rsid w:val="00AD5806"/>
    <w:rsid w:val="00AD5B63"/>
    <w:rsid w:val="00AD5D59"/>
    <w:rsid w:val="00AD5E4A"/>
    <w:rsid w:val="00AD5EF8"/>
    <w:rsid w:val="00AD5F0D"/>
    <w:rsid w:val="00AD63C2"/>
    <w:rsid w:val="00AD64BF"/>
    <w:rsid w:val="00AD65F2"/>
    <w:rsid w:val="00AD6890"/>
    <w:rsid w:val="00AD6B78"/>
    <w:rsid w:val="00AD6BC1"/>
    <w:rsid w:val="00AD6D50"/>
    <w:rsid w:val="00AD6DF0"/>
    <w:rsid w:val="00AD6F8D"/>
    <w:rsid w:val="00AD7000"/>
    <w:rsid w:val="00AD7028"/>
    <w:rsid w:val="00AD7394"/>
    <w:rsid w:val="00AD776C"/>
    <w:rsid w:val="00AD7B66"/>
    <w:rsid w:val="00AD7C65"/>
    <w:rsid w:val="00AD7CCF"/>
    <w:rsid w:val="00AD7E28"/>
    <w:rsid w:val="00AD7FCA"/>
    <w:rsid w:val="00AE046F"/>
    <w:rsid w:val="00AE056E"/>
    <w:rsid w:val="00AE0789"/>
    <w:rsid w:val="00AE1098"/>
    <w:rsid w:val="00AE163F"/>
    <w:rsid w:val="00AE1915"/>
    <w:rsid w:val="00AE1A9F"/>
    <w:rsid w:val="00AE28B2"/>
    <w:rsid w:val="00AE2BD4"/>
    <w:rsid w:val="00AE2C67"/>
    <w:rsid w:val="00AE2E77"/>
    <w:rsid w:val="00AE2F08"/>
    <w:rsid w:val="00AE2FA8"/>
    <w:rsid w:val="00AE2FB0"/>
    <w:rsid w:val="00AE3200"/>
    <w:rsid w:val="00AE3290"/>
    <w:rsid w:val="00AE32ED"/>
    <w:rsid w:val="00AE3350"/>
    <w:rsid w:val="00AE3428"/>
    <w:rsid w:val="00AE375C"/>
    <w:rsid w:val="00AE3CB3"/>
    <w:rsid w:val="00AE4028"/>
    <w:rsid w:val="00AE41A3"/>
    <w:rsid w:val="00AE421B"/>
    <w:rsid w:val="00AE43A0"/>
    <w:rsid w:val="00AE4445"/>
    <w:rsid w:val="00AE44C8"/>
    <w:rsid w:val="00AE455E"/>
    <w:rsid w:val="00AE4723"/>
    <w:rsid w:val="00AE4768"/>
    <w:rsid w:val="00AE47F5"/>
    <w:rsid w:val="00AE49B1"/>
    <w:rsid w:val="00AE4F8B"/>
    <w:rsid w:val="00AE506B"/>
    <w:rsid w:val="00AE50C4"/>
    <w:rsid w:val="00AE566C"/>
    <w:rsid w:val="00AE588F"/>
    <w:rsid w:val="00AE621B"/>
    <w:rsid w:val="00AE6352"/>
    <w:rsid w:val="00AE648D"/>
    <w:rsid w:val="00AE658B"/>
    <w:rsid w:val="00AE659D"/>
    <w:rsid w:val="00AE69B4"/>
    <w:rsid w:val="00AE69B9"/>
    <w:rsid w:val="00AE6FE9"/>
    <w:rsid w:val="00AE7038"/>
    <w:rsid w:val="00AE74B0"/>
    <w:rsid w:val="00AE75DA"/>
    <w:rsid w:val="00AE7658"/>
    <w:rsid w:val="00AE776C"/>
    <w:rsid w:val="00AE7BF3"/>
    <w:rsid w:val="00AE7D10"/>
    <w:rsid w:val="00AE7DCE"/>
    <w:rsid w:val="00AF0178"/>
    <w:rsid w:val="00AF01DC"/>
    <w:rsid w:val="00AF0271"/>
    <w:rsid w:val="00AF0492"/>
    <w:rsid w:val="00AF05CC"/>
    <w:rsid w:val="00AF075E"/>
    <w:rsid w:val="00AF099F"/>
    <w:rsid w:val="00AF0E1D"/>
    <w:rsid w:val="00AF10AF"/>
    <w:rsid w:val="00AF1514"/>
    <w:rsid w:val="00AF16FF"/>
    <w:rsid w:val="00AF18C6"/>
    <w:rsid w:val="00AF1987"/>
    <w:rsid w:val="00AF24BD"/>
    <w:rsid w:val="00AF24ED"/>
    <w:rsid w:val="00AF2724"/>
    <w:rsid w:val="00AF2961"/>
    <w:rsid w:val="00AF2B29"/>
    <w:rsid w:val="00AF2FBE"/>
    <w:rsid w:val="00AF2FD1"/>
    <w:rsid w:val="00AF300D"/>
    <w:rsid w:val="00AF33DE"/>
    <w:rsid w:val="00AF33F3"/>
    <w:rsid w:val="00AF377A"/>
    <w:rsid w:val="00AF37BE"/>
    <w:rsid w:val="00AF3B3B"/>
    <w:rsid w:val="00AF3C50"/>
    <w:rsid w:val="00AF3CA4"/>
    <w:rsid w:val="00AF3E16"/>
    <w:rsid w:val="00AF407D"/>
    <w:rsid w:val="00AF41BE"/>
    <w:rsid w:val="00AF4228"/>
    <w:rsid w:val="00AF4506"/>
    <w:rsid w:val="00AF4804"/>
    <w:rsid w:val="00AF4DFD"/>
    <w:rsid w:val="00AF514D"/>
    <w:rsid w:val="00AF51C1"/>
    <w:rsid w:val="00AF536E"/>
    <w:rsid w:val="00AF5918"/>
    <w:rsid w:val="00AF5C79"/>
    <w:rsid w:val="00AF6017"/>
    <w:rsid w:val="00AF6165"/>
    <w:rsid w:val="00AF627C"/>
    <w:rsid w:val="00AF66AB"/>
    <w:rsid w:val="00AF6963"/>
    <w:rsid w:val="00AF7039"/>
    <w:rsid w:val="00AF7290"/>
    <w:rsid w:val="00AF789E"/>
    <w:rsid w:val="00AF7A7C"/>
    <w:rsid w:val="00AF7A8D"/>
    <w:rsid w:val="00AF7CFA"/>
    <w:rsid w:val="00AF7D2C"/>
    <w:rsid w:val="00AF7EFA"/>
    <w:rsid w:val="00B00276"/>
    <w:rsid w:val="00B002A7"/>
    <w:rsid w:val="00B00396"/>
    <w:rsid w:val="00B00697"/>
    <w:rsid w:val="00B008DD"/>
    <w:rsid w:val="00B009E3"/>
    <w:rsid w:val="00B00A1F"/>
    <w:rsid w:val="00B00A2A"/>
    <w:rsid w:val="00B00AFD"/>
    <w:rsid w:val="00B00BD5"/>
    <w:rsid w:val="00B012D6"/>
    <w:rsid w:val="00B0139F"/>
    <w:rsid w:val="00B013B9"/>
    <w:rsid w:val="00B013EC"/>
    <w:rsid w:val="00B0186E"/>
    <w:rsid w:val="00B01903"/>
    <w:rsid w:val="00B01C5B"/>
    <w:rsid w:val="00B01E8B"/>
    <w:rsid w:val="00B0207D"/>
    <w:rsid w:val="00B02209"/>
    <w:rsid w:val="00B02580"/>
    <w:rsid w:val="00B026C4"/>
    <w:rsid w:val="00B0297E"/>
    <w:rsid w:val="00B02D98"/>
    <w:rsid w:val="00B02EE2"/>
    <w:rsid w:val="00B02F5F"/>
    <w:rsid w:val="00B030AE"/>
    <w:rsid w:val="00B03152"/>
    <w:rsid w:val="00B033C9"/>
    <w:rsid w:val="00B0355E"/>
    <w:rsid w:val="00B03767"/>
    <w:rsid w:val="00B037F4"/>
    <w:rsid w:val="00B03E54"/>
    <w:rsid w:val="00B041D2"/>
    <w:rsid w:val="00B041FF"/>
    <w:rsid w:val="00B044D8"/>
    <w:rsid w:val="00B04632"/>
    <w:rsid w:val="00B04CA3"/>
    <w:rsid w:val="00B04CAC"/>
    <w:rsid w:val="00B04D3A"/>
    <w:rsid w:val="00B04DB9"/>
    <w:rsid w:val="00B04E2E"/>
    <w:rsid w:val="00B04F72"/>
    <w:rsid w:val="00B05188"/>
    <w:rsid w:val="00B0565C"/>
    <w:rsid w:val="00B05793"/>
    <w:rsid w:val="00B05DAB"/>
    <w:rsid w:val="00B05FD4"/>
    <w:rsid w:val="00B06372"/>
    <w:rsid w:val="00B0649D"/>
    <w:rsid w:val="00B0665B"/>
    <w:rsid w:val="00B066F8"/>
    <w:rsid w:val="00B0696D"/>
    <w:rsid w:val="00B06A5A"/>
    <w:rsid w:val="00B06F84"/>
    <w:rsid w:val="00B071ED"/>
    <w:rsid w:val="00B07A66"/>
    <w:rsid w:val="00B07BBB"/>
    <w:rsid w:val="00B07C82"/>
    <w:rsid w:val="00B07CDF"/>
    <w:rsid w:val="00B07F70"/>
    <w:rsid w:val="00B101BF"/>
    <w:rsid w:val="00B1032C"/>
    <w:rsid w:val="00B103EA"/>
    <w:rsid w:val="00B1044F"/>
    <w:rsid w:val="00B10C99"/>
    <w:rsid w:val="00B10DBF"/>
    <w:rsid w:val="00B11146"/>
    <w:rsid w:val="00B11439"/>
    <w:rsid w:val="00B1143D"/>
    <w:rsid w:val="00B1149E"/>
    <w:rsid w:val="00B11733"/>
    <w:rsid w:val="00B11738"/>
    <w:rsid w:val="00B11C39"/>
    <w:rsid w:val="00B11C3C"/>
    <w:rsid w:val="00B11D6E"/>
    <w:rsid w:val="00B12046"/>
    <w:rsid w:val="00B120FB"/>
    <w:rsid w:val="00B12279"/>
    <w:rsid w:val="00B124E3"/>
    <w:rsid w:val="00B12619"/>
    <w:rsid w:val="00B128F4"/>
    <w:rsid w:val="00B12A05"/>
    <w:rsid w:val="00B12C9F"/>
    <w:rsid w:val="00B1305E"/>
    <w:rsid w:val="00B131D8"/>
    <w:rsid w:val="00B1351E"/>
    <w:rsid w:val="00B135F0"/>
    <w:rsid w:val="00B136D5"/>
    <w:rsid w:val="00B137AE"/>
    <w:rsid w:val="00B1397D"/>
    <w:rsid w:val="00B13B69"/>
    <w:rsid w:val="00B13DF9"/>
    <w:rsid w:val="00B13DFC"/>
    <w:rsid w:val="00B1407B"/>
    <w:rsid w:val="00B147FE"/>
    <w:rsid w:val="00B148C3"/>
    <w:rsid w:val="00B14A18"/>
    <w:rsid w:val="00B14A9F"/>
    <w:rsid w:val="00B14CE3"/>
    <w:rsid w:val="00B157F4"/>
    <w:rsid w:val="00B15AAF"/>
    <w:rsid w:val="00B15C04"/>
    <w:rsid w:val="00B15CA2"/>
    <w:rsid w:val="00B15F4D"/>
    <w:rsid w:val="00B15F82"/>
    <w:rsid w:val="00B16602"/>
    <w:rsid w:val="00B167CE"/>
    <w:rsid w:val="00B16FA8"/>
    <w:rsid w:val="00B16FEA"/>
    <w:rsid w:val="00B17023"/>
    <w:rsid w:val="00B170BA"/>
    <w:rsid w:val="00B170EA"/>
    <w:rsid w:val="00B17636"/>
    <w:rsid w:val="00B1774A"/>
    <w:rsid w:val="00B17829"/>
    <w:rsid w:val="00B179E6"/>
    <w:rsid w:val="00B17A3B"/>
    <w:rsid w:val="00B17D28"/>
    <w:rsid w:val="00B2044B"/>
    <w:rsid w:val="00B2048E"/>
    <w:rsid w:val="00B20BEA"/>
    <w:rsid w:val="00B20CBF"/>
    <w:rsid w:val="00B20CF7"/>
    <w:rsid w:val="00B20DC4"/>
    <w:rsid w:val="00B20DF3"/>
    <w:rsid w:val="00B20E92"/>
    <w:rsid w:val="00B20F1C"/>
    <w:rsid w:val="00B21149"/>
    <w:rsid w:val="00B211A9"/>
    <w:rsid w:val="00B21266"/>
    <w:rsid w:val="00B21327"/>
    <w:rsid w:val="00B21808"/>
    <w:rsid w:val="00B21A6B"/>
    <w:rsid w:val="00B21D17"/>
    <w:rsid w:val="00B21D28"/>
    <w:rsid w:val="00B21D35"/>
    <w:rsid w:val="00B220B4"/>
    <w:rsid w:val="00B220F4"/>
    <w:rsid w:val="00B2228D"/>
    <w:rsid w:val="00B22331"/>
    <w:rsid w:val="00B223B1"/>
    <w:rsid w:val="00B2269E"/>
    <w:rsid w:val="00B226A9"/>
    <w:rsid w:val="00B228C3"/>
    <w:rsid w:val="00B22B7A"/>
    <w:rsid w:val="00B22F64"/>
    <w:rsid w:val="00B23140"/>
    <w:rsid w:val="00B234EB"/>
    <w:rsid w:val="00B23542"/>
    <w:rsid w:val="00B2356E"/>
    <w:rsid w:val="00B23603"/>
    <w:rsid w:val="00B239ED"/>
    <w:rsid w:val="00B23A2C"/>
    <w:rsid w:val="00B23ECF"/>
    <w:rsid w:val="00B24092"/>
    <w:rsid w:val="00B240B8"/>
    <w:rsid w:val="00B243D5"/>
    <w:rsid w:val="00B244B3"/>
    <w:rsid w:val="00B245BD"/>
    <w:rsid w:val="00B24785"/>
    <w:rsid w:val="00B24944"/>
    <w:rsid w:val="00B24AD2"/>
    <w:rsid w:val="00B253F1"/>
    <w:rsid w:val="00B25499"/>
    <w:rsid w:val="00B25603"/>
    <w:rsid w:val="00B256E3"/>
    <w:rsid w:val="00B25885"/>
    <w:rsid w:val="00B264AA"/>
    <w:rsid w:val="00B267B7"/>
    <w:rsid w:val="00B26A83"/>
    <w:rsid w:val="00B26A86"/>
    <w:rsid w:val="00B26DA4"/>
    <w:rsid w:val="00B27637"/>
    <w:rsid w:val="00B276CA"/>
    <w:rsid w:val="00B27B04"/>
    <w:rsid w:val="00B27EB7"/>
    <w:rsid w:val="00B30104"/>
    <w:rsid w:val="00B304D3"/>
    <w:rsid w:val="00B3069D"/>
    <w:rsid w:val="00B30732"/>
    <w:rsid w:val="00B30767"/>
    <w:rsid w:val="00B307C1"/>
    <w:rsid w:val="00B3086C"/>
    <w:rsid w:val="00B30997"/>
    <w:rsid w:val="00B30A3C"/>
    <w:rsid w:val="00B30E76"/>
    <w:rsid w:val="00B30FAA"/>
    <w:rsid w:val="00B3124E"/>
    <w:rsid w:val="00B31A6C"/>
    <w:rsid w:val="00B31B10"/>
    <w:rsid w:val="00B31D77"/>
    <w:rsid w:val="00B31FC1"/>
    <w:rsid w:val="00B321E7"/>
    <w:rsid w:val="00B3255E"/>
    <w:rsid w:val="00B3270C"/>
    <w:rsid w:val="00B32835"/>
    <w:rsid w:val="00B328E4"/>
    <w:rsid w:val="00B32ABA"/>
    <w:rsid w:val="00B32E6F"/>
    <w:rsid w:val="00B32F9D"/>
    <w:rsid w:val="00B3344E"/>
    <w:rsid w:val="00B33C59"/>
    <w:rsid w:val="00B33C83"/>
    <w:rsid w:val="00B34258"/>
    <w:rsid w:val="00B34366"/>
    <w:rsid w:val="00B347E1"/>
    <w:rsid w:val="00B34BF4"/>
    <w:rsid w:val="00B3529F"/>
    <w:rsid w:val="00B356FC"/>
    <w:rsid w:val="00B35782"/>
    <w:rsid w:val="00B35827"/>
    <w:rsid w:val="00B35834"/>
    <w:rsid w:val="00B359AC"/>
    <w:rsid w:val="00B35A0A"/>
    <w:rsid w:val="00B35A5F"/>
    <w:rsid w:val="00B35AF2"/>
    <w:rsid w:val="00B35CBE"/>
    <w:rsid w:val="00B35ECB"/>
    <w:rsid w:val="00B35FCA"/>
    <w:rsid w:val="00B35FDA"/>
    <w:rsid w:val="00B36029"/>
    <w:rsid w:val="00B362EB"/>
    <w:rsid w:val="00B363B2"/>
    <w:rsid w:val="00B366DF"/>
    <w:rsid w:val="00B3686A"/>
    <w:rsid w:val="00B36B26"/>
    <w:rsid w:val="00B36C39"/>
    <w:rsid w:val="00B37275"/>
    <w:rsid w:val="00B3731F"/>
    <w:rsid w:val="00B373B9"/>
    <w:rsid w:val="00B37548"/>
    <w:rsid w:val="00B37611"/>
    <w:rsid w:val="00B37D3D"/>
    <w:rsid w:val="00B37FF6"/>
    <w:rsid w:val="00B3BF4B"/>
    <w:rsid w:val="00B4009A"/>
    <w:rsid w:val="00B40809"/>
    <w:rsid w:val="00B4082C"/>
    <w:rsid w:val="00B40845"/>
    <w:rsid w:val="00B409DA"/>
    <w:rsid w:val="00B40A79"/>
    <w:rsid w:val="00B40B2C"/>
    <w:rsid w:val="00B40DB2"/>
    <w:rsid w:val="00B41244"/>
    <w:rsid w:val="00B41A19"/>
    <w:rsid w:val="00B41A69"/>
    <w:rsid w:val="00B420C4"/>
    <w:rsid w:val="00B42361"/>
    <w:rsid w:val="00B42850"/>
    <w:rsid w:val="00B42A1F"/>
    <w:rsid w:val="00B42B46"/>
    <w:rsid w:val="00B42BCD"/>
    <w:rsid w:val="00B42C21"/>
    <w:rsid w:val="00B42E7E"/>
    <w:rsid w:val="00B42F2C"/>
    <w:rsid w:val="00B435B9"/>
    <w:rsid w:val="00B436C1"/>
    <w:rsid w:val="00B438B9"/>
    <w:rsid w:val="00B43A07"/>
    <w:rsid w:val="00B4429D"/>
    <w:rsid w:val="00B445F2"/>
    <w:rsid w:val="00B447B4"/>
    <w:rsid w:val="00B44D4C"/>
    <w:rsid w:val="00B44E55"/>
    <w:rsid w:val="00B44F9F"/>
    <w:rsid w:val="00B451B8"/>
    <w:rsid w:val="00B453EA"/>
    <w:rsid w:val="00B4560A"/>
    <w:rsid w:val="00B4567D"/>
    <w:rsid w:val="00B4586F"/>
    <w:rsid w:val="00B45952"/>
    <w:rsid w:val="00B45B66"/>
    <w:rsid w:val="00B4610B"/>
    <w:rsid w:val="00B46222"/>
    <w:rsid w:val="00B463B4"/>
    <w:rsid w:val="00B46569"/>
    <w:rsid w:val="00B4672B"/>
    <w:rsid w:val="00B4696F"/>
    <w:rsid w:val="00B469E0"/>
    <w:rsid w:val="00B46C04"/>
    <w:rsid w:val="00B46D2D"/>
    <w:rsid w:val="00B46E0A"/>
    <w:rsid w:val="00B47180"/>
    <w:rsid w:val="00B472E5"/>
    <w:rsid w:val="00B47330"/>
    <w:rsid w:val="00B47492"/>
    <w:rsid w:val="00B474ED"/>
    <w:rsid w:val="00B47561"/>
    <w:rsid w:val="00B47784"/>
    <w:rsid w:val="00B478FC"/>
    <w:rsid w:val="00B479D7"/>
    <w:rsid w:val="00B47AFE"/>
    <w:rsid w:val="00B47B30"/>
    <w:rsid w:val="00B47B87"/>
    <w:rsid w:val="00B47C2E"/>
    <w:rsid w:val="00B47F34"/>
    <w:rsid w:val="00B50043"/>
    <w:rsid w:val="00B500B7"/>
    <w:rsid w:val="00B50120"/>
    <w:rsid w:val="00B501B2"/>
    <w:rsid w:val="00B50467"/>
    <w:rsid w:val="00B504EE"/>
    <w:rsid w:val="00B50B69"/>
    <w:rsid w:val="00B50D3C"/>
    <w:rsid w:val="00B51108"/>
    <w:rsid w:val="00B51612"/>
    <w:rsid w:val="00B51A02"/>
    <w:rsid w:val="00B51E9F"/>
    <w:rsid w:val="00B523FE"/>
    <w:rsid w:val="00B52642"/>
    <w:rsid w:val="00B5271C"/>
    <w:rsid w:val="00B52855"/>
    <w:rsid w:val="00B52D2C"/>
    <w:rsid w:val="00B52E40"/>
    <w:rsid w:val="00B52F1F"/>
    <w:rsid w:val="00B53210"/>
    <w:rsid w:val="00B53750"/>
    <w:rsid w:val="00B5395A"/>
    <w:rsid w:val="00B53B95"/>
    <w:rsid w:val="00B53DE6"/>
    <w:rsid w:val="00B53F31"/>
    <w:rsid w:val="00B53FA5"/>
    <w:rsid w:val="00B54174"/>
    <w:rsid w:val="00B543C3"/>
    <w:rsid w:val="00B546AD"/>
    <w:rsid w:val="00B54A05"/>
    <w:rsid w:val="00B54CB8"/>
    <w:rsid w:val="00B553D7"/>
    <w:rsid w:val="00B55970"/>
    <w:rsid w:val="00B55B16"/>
    <w:rsid w:val="00B55BD7"/>
    <w:rsid w:val="00B55C0E"/>
    <w:rsid w:val="00B5610A"/>
    <w:rsid w:val="00B566FC"/>
    <w:rsid w:val="00B569F6"/>
    <w:rsid w:val="00B56AB1"/>
    <w:rsid w:val="00B56AE4"/>
    <w:rsid w:val="00B56C06"/>
    <w:rsid w:val="00B56EFD"/>
    <w:rsid w:val="00B5704B"/>
    <w:rsid w:val="00B570B3"/>
    <w:rsid w:val="00B57654"/>
    <w:rsid w:val="00B57768"/>
    <w:rsid w:val="00B579B9"/>
    <w:rsid w:val="00B579E3"/>
    <w:rsid w:val="00B60102"/>
    <w:rsid w:val="00B602C7"/>
    <w:rsid w:val="00B602EE"/>
    <w:rsid w:val="00B60363"/>
    <w:rsid w:val="00B605A5"/>
    <w:rsid w:val="00B607A6"/>
    <w:rsid w:val="00B608FA"/>
    <w:rsid w:val="00B60955"/>
    <w:rsid w:val="00B6135A"/>
    <w:rsid w:val="00B6161A"/>
    <w:rsid w:val="00B61CF0"/>
    <w:rsid w:val="00B61D3A"/>
    <w:rsid w:val="00B6224C"/>
    <w:rsid w:val="00B62334"/>
    <w:rsid w:val="00B62353"/>
    <w:rsid w:val="00B62469"/>
    <w:rsid w:val="00B624E8"/>
    <w:rsid w:val="00B627A3"/>
    <w:rsid w:val="00B628FF"/>
    <w:rsid w:val="00B629AC"/>
    <w:rsid w:val="00B62C2A"/>
    <w:rsid w:val="00B62D09"/>
    <w:rsid w:val="00B6302C"/>
    <w:rsid w:val="00B63147"/>
    <w:rsid w:val="00B631C7"/>
    <w:rsid w:val="00B6326C"/>
    <w:rsid w:val="00B635A2"/>
    <w:rsid w:val="00B63707"/>
    <w:rsid w:val="00B6373F"/>
    <w:rsid w:val="00B637D2"/>
    <w:rsid w:val="00B639C6"/>
    <w:rsid w:val="00B63B8D"/>
    <w:rsid w:val="00B63C46"/>
    <w:rsid w:val="00B63C6D"/>
    <w:rsid w:val="00B63C77"/>
    <w:rsid w:val="00B63D43"/>
    <w:rsid w:val="00B64315"/>
    <w:rsid w:val="00B64525"/>
    <w:rsid w:val="00B64632"/>
    <w:rsid w:val="00B648D1"/>
    <w:rsid w:val="00B64BE1"/>
    <w:rsid w:val="00B64BF8"/>
    <w:rsid w:val="00B64E03"/>
    <w:rsid w:val="00B6511E"/>
    <w:rsid w:val="00B6537B"/>
    <w:rsid w:val="00B65545"/>
    <w:rsid w:val="00B655A6"/>
    <w:rsid w:val="00B656B8"/>
    <w:rsid w:val="00B6587D"/>
    <w:rsid w:val="00B658B7"/>
    <w:rsid w:val="00B65F3C"/>
    <w:rsid w:val="00B66378"/>
    <w:rsid w:val="00B6638D"/>
    <w:rsid w:val="00B66622"/>
    <w:rsid w:val="00B66822"/>
    <w:rsid w:val="00B66F00"/>
    <w:rsid w:val="00B672A3"/>
    <w:rsid w:val="00B672B4"/>
    <w:rsid w:val="00B677BE"/>
    <w:rsid w:val="00B67854"/>
    <w:rsid w:val="00B67969"/>
    <w:rsid w:val="00B679DE"/>
    <w:rsid w:val="00B67D22"/>
    <w:rsid w:val="00B7003C"/>
    <w:rsid w:val="00B7042E"/>
    <w:rsid w:val="00B707F7"/>
    <w:rsid w:val="00B708AE"/>
    <w:rsid w:val="00B709E1"/>
    <w:rsid w:val="00B70F84"/>
    <w:rsid w:val="00B7134A"/>
    <w:rsid w:val="00B71476"/>
    <w:rsid w:val="00B715FF"/>
    <w:rsid w:val="00B7190B"/>
    <w:rsid w:val="00B71AB3"/>
    <w:rsid w:val="00B72911"/>
    <w:rsid w:val="00B730BA"/>
    <w:rsid w:val="00B731E2"/>
    <w:rsid w:val="00B7334E"/>
    <w:rsid w:val="00B7352D"/>
    <w:rsid w:val="00B73998"/>
    <w:rsid w:val="00B73AEA"/>
    <w:rsid w:val="00B73EDF"/>
    <w:rsid w:val="00B74107"/>
    <w:rsid w:val="00B74727"/>
    <w:rsid w:val="00B74858"/>
    <w:rsid w:val="00B748FC"/>
    <w:rsid w:val="00B74A07"/>
    <w:rsid w:val="00B74A3A"/>
    <w:rsid w:val="00B74A74"/>
    <w:rsid w:val="00B74C37"/>
    <w:rsid w:val="00B74F0B"/>
    <w:rsid w:val="00B75628"/>
    <w:rsid w:val="00B75663"/>
    <w:rsid w:val="00B7587F"/>
    <w:rsid w:val="00B75C6F"/>
    <w:rsid w:val="00B75E22"/>
    <w:rsid w:val="00B76225"/>
    <w:rsid w:val="00B762D9"/>
    <w:rsid w:val="00B76899"/>
    <w:rsid w:val="00B76A6E"/>
    <w:rsid w:val="00B76C24"/>
    <w:rsid w:val="00B76C55"/>
    <w:rsid w:val="00B77330"/>
    <w:rsid w:val="00B77531"/>
    <w:rsid w:val="00B77582"/>
    <w:rsid w:val="00B7774C"/>
    <w:rsid w:val="00B777A1"/>
    <w:rsid w:val="00B77A80"/>
    <w:rsid w:val="00B77D27"/>
    <w:rsid w:val="00B77E4E"/>
    <w:rsid w:val="00B77E85"/>
    <w:rsid w:val="00B803B7"/>
    <w:rsid w:val="00B80725"/>
    <w:rsid w:val="00B80789"/>
    <w:rsid w:val="00B8083A"/>
    <w:rsid w:val="00B80994"/>
    <w:rsid w:val="00B80D0D"/>
    <w:rsid w:val="00B80ED4"/>
    <w:rsid w:val="00B8102D"/>
    <w:rsid w:val="00B812B4"/>
    <w:rsid w:val="00B817E1"/>
    <w:rsid w:val="00B8181A"/>
    <w:rsid w:val="00B818A2"/>
    <w:rsid w:val="00B8194B"/>
    <w:rsid w:val="00B81CF0"/>
    <w:rsid w:val="00B81FAE"/>
    <w:rsid w:val="00B8202A"/>
    <w:rsid w:val="00B82289"/>
    <w:rsid w:val="00B8236A"/>
    <w:rsid w:val="00B82375"/>
    <w:rsid w:val="00B8238E"/>
    <w:rsid w:val="00B82462"/>
    <w:rsid w:val="00B8249A"/>
    <w:rsid w:val="00B824A9"/>
    <w:rsid w:val="00B824B1"/>
    <w:rsid w:val="00B828B6"/>
    <w:rsid w:val="00B82964"/>
    <w:rsid w:val="00B82D93"/>
    <w:rsid w:val="00B82DC9"/>
    <w:rsid w:val="00B82EFB"/>
    <w:rsid w:val="00B83223"/>
    <w:rsid w:val="00B8339F"/>
    <w:rsid w:val="00B83412"/>
    <w:rsid w:val="00B83787"/>
    <w:rsid w:val="00B83847"/>
    <w:rsid w:val="00B838A3"/>
    <w:rsid w:val="00B839A1"/>
    <w:rsid w:val="00B839FE"/>
    <w:rsid w:val="00B83B83"/>
    <w:rsid w:val="00B83CCD"/>
    <w:rsid w:val="00B83F2E"/>
    <w:rsid w:val="00B84090"/>
    <w:rsid w:val="00B840EC"/>
    <w:rsid w:val="00B84382"/>
    <w:rsid w:val="00B8439F"/>
    <w:rsid w:val="00B843C4"/>
    <w:rsid w:val="00B844AA"/>
    <w:rsid w:val="00B84608"/>
    <w:rsid w:val="00B847C1"/>
    <w:rsid w:val="00B84E87"/>
    <w:rsid w:val="00B85075"/>
    <w:rsid w:val="00B850C5"/>
    <w:rsid w:val="00B854F0"/>
    <w:rsid w:val="00B8560F"/>
    <w:rsid w:val="00B85800"/>
    <w:rsid w:val="00B85B4E"/>
    <w:rsid w:val="00B85EAB"/>
    <w:rsid w:val="00B85F87"/>
    <w:rsid w:val="00B860D5"/>
    <w:rsid w:val="00B864C2"/>
    <w:rsid w:val="00B86546"/>
    <w:rsid w:val="00B86825"/>
    <w:rsid w:val="00B86BFE"/>
    <w:rsid w:val="00B86D01"/>
    <w:rsid w:val="00B86DA9"/>
    <w:rsid w:val="00B87106"/>
    <w:rsid w:val="00B87BA5"/>
    <w:rsid w:val="00B87CDE"/>
    <w:rsid w:val="00B87D4A"/>
    <w:rsid w:val="00B87F01"/>
    <w:rsid w:val="00B87F11"/>
    <w:rsid w:val="00B89CFE"/>
    <w:rsid w:val="00B900FA"/>
    <w:rsid w:val="00B9043D"/>
    <w:rsid w:val="00B9050B"/>
    <w:rsid w:val="00B90981"/>
    <w:rsid w:val="00B90F0A"/>
    <w:rsid w:val="00B91087"/>
    <w:rsid w:val="00B91090"/>
    <w:rsid w:val="00B915D9"/>
    <w:rsid w:val="00B919A8"/>
    <w:rsid w:val="00B91BE2"/>
    <w:rsid w:val="00B92657"/>
    <w:rsid w:val="00B92764"/>
    <w:rsid w:val="00B92962"/>
    <w:rsid w:val="00B92C4A"/>
    <w:rsid w:val="00B92E0E"/>
    <w:rsid w:val="00B92EE0"/>
    <w:rsid w:val="00B931F2"/>
    <w:rsid w:val="00B93440"/>
    <w:rsid w:val="00B93D65"/>
    <w:rsid w:val="00B93DF0"/>
    <w:rsid w:val="00B93E25"/>
    <w:rsid w:val="00B93ED5"/>
    <w:rsid w:val="00B9442F"/>
    <w:rsid w:val="00B94B98"/>
    <w:rsid w:val="00B94DF3"/>
    <w:rsid w:val="00B950BF"/>
    <w:rsid w:val="00B950D3"/>
    <w:rsid w:val="00B9528F"/>
    <w:rsid w:val="00B9531E"/>
    <w:rsid w:val="00B953D0"/>
    <w:rsid w:val="00B953DD"/>
    <w:rsid w:val="00B95477"/>
    <w:rsid w:val="00B956AD"/>
    <w:rsid w:val="00B95765"/>
    <w:rsid w:val="00B957FC"/>
    <w:rsid w:val="00B95BEB"/>
    <w:rsid w:val="00B95C07"/>
    <w:rsid w:val="00B95F26"/>
    <w:rsid w:val="00B9600D"/>
    <w:rsid w:val="00B9604C"/>
    <w:rsid w:val="00B96200"/>
    <w:rsid w:val="00B962D0"/>
    <w:rsid w:val="00B963A7"/>
    <w:rsid w:val="00B96599"/>
    <w:rsid w:val="00B96791"/>
    <w:rsid w:val="00B96987"/>
    <w:rsid w:val="00B96C6E"/>
    <w:rsid w:val="00B9703C"/>
    <w:rsid w:val="00B97045"/>
    <w:rsid w:val="00B970FC"/>
    <w:rsid w:val="00B975E0"/>
    <w:rsid w:val="00B97DA2"/>
    <w:rsid w:val="00B97F15"/>
    <w:rsid w:val="00BA01CA"/>
    <w:rsid w:val="00BA04C4"/>
    <w:rsid w:val="00BA06DE"/>
    <w:rsid w:val="00BA0A4E"/>
    <w:rsid w:val="00BA0AC0"/>
    <w:rsid w:val="00BA0C50"/>
    <w:rsid w:val="00BA0D15"/>
    <w:rsid w:val="00BA0D8D"/>
    <w:rsid w:val="00BA0E1E"/>
    <w:rsid w:val="00BA0F72"/>
    <w:rsid w:val="00BA11B8"/>
    <w:rsid w:val="00BA1221"/>
    <w:rsid w:val="00BA14CB"/>
    <w:rsid w:val="00BA1649"/>
    <w:rsid w:val="00BA1AF4"/>
    <w:rsid w:val="00BA215D"/>
    <w:rsid w:val="00BA2279"/>
    <w:rsid w:val="00BA2295"/>
    <w:rsid w:val="00BA2297"/>
    <w:rsid w:val="00BA2511"/>
    <w:rsid w:val="00BA255A"/>
    <w:rsid w:val="00BA2767"/>
    <w:rsid w:val="00BA279C"/>
    <w:rsid w:val="00BA29AD"/>
    <w:rsid w:val="00BA2A1E"/>
    <w:rsid w:val="00BA2A76"/>
    <w:rsid w:val="00BA2B4E"/>
    <w:rsid w:val="00BA2BFD"/>
    <w:rsid w:val="00BA2D3D"/>
    <w:rsid w:val="00BA30BE"/>
    <w:rsid w:val="00BA3419"/>
    <w:rsid w:val="00BA34D7"/>
    <w:rsid w:val="00BA35ED"/>
    <w:rsid w:val="00BA3609"/>
    <w:rsid w:val="00BA3824"/>
    <w:rsid w:val="00BA3919"/>
    <w:rsid w:val="00BA3A4D"/>
    <w:rsid w:val="00BA3C2B"/>
    <w:rsid w:val="00BA3D50"/>
    <w:rsid w:val="00BA3EDE"/>
    <w:rsid w:val="00BA3FDB"/>
    <w:rsid w:val="00BA40FE"/>
    <w:rsid w:val="00BA4184"/>
    <w:rsid w:val="00BA44FD"/>
    <w:rsid w:val="00BA4861"/>
    <w:rsid w:val="00BA48C9"/>
    <w:rsid w:val="00BA4DFD"/>
    <w:rsid w:val="00BA4F19"/>
    <w:rsid w:val="00BA5194"/>
    <w:rsid w:val="00BA553D"/>
    <w:rsid w:val="00BA55A2"/>
    <w:rsid w:val="00BA5842"/>
    <w:rsid w:val="00BA5B92"/>
    <w:rsid w:val="00BA5CC5"/>
    <w:rsid w:val="00BA673B"/>
    <w:rsid w:val="00BA6839"/>
    <w:rsid w:val="00BA6AB0"/>
    <w:rsid w:val="00BA6B68"/>
    <w:rsid w:val="00BA6D24"/>
    <w:rsid w:val="00BA6F43"/>
    <w:rsid w:val="00BA71AB"/>
    <w:rsid w:val="00BA71EC"/>
    <w:rsid w:val="00BA73B5"/>
    <w:rsid w:val="00BA7A6A"/>
    <w:rsid w:val="00BA7D0B"/>
    <w:rsid w:val="00BA7E15"/>
    <w:rsid w:val="00BA7EA4"/>
    <w:rsid w:val="00BB0319"/>
    <w:rsid w:val="00BB036A"/>
    <w:rsid w:val="00BB043B"/>
    <w:rsid w:val="00BB04A2"/>
    <w:rsid w:val="00BB08BF"/>
    <w:rsid w:val="00BB0AB9"/>
    <w:rsid w:val="00BB0B8D"/>
    <w:rsid w:val="00BB0CC1"/>
    <w:rsid w:val="00BB0D20"/>
    <w:rsid w:val="00BB0EA5"/>
    <w:rsid w:val="00BB0F73"/>
    <w:rsid w:val="00BB102E"/>
    <w:rsid w:val="00BB11A2"/>
    <w:rsid w:val="00BB1682"/>
    <w:rsid w:val="00BB1CD5"/>
    <w:rsid w:val="00BB225F"/>
    <w:rsid w:val="00BB22F6"/>
    <w:rsid w:val="00BB23A3"/>
    <w:rsid w:val="00BB26D3"/>
    <w:rsid w:val="00BB2725"/>
    <w:rsid w:val="00BB27C7"/>
    <w:rsid w:val="00BB27FC"/>
    <w:rsid w:val="00BB2878"/>
    <w:rsid w:val="00BB2895"/>
    <w:rsid w:val="00BB2AAF"/>
    <w:rsid w:val="00BB2E9E"/>
    <w:rsid w:val="00BB3220"/>
    <w:rsid w:val="00BB3553"/>
    <w:rsid w:val="00BB384D"/>
    <w:rsid w:val="00BB39F2"/>
    <w:rsid w:val="00BB4651"/>
    <w:rsid w:val="00BB4699"/>
    <w:rsid w:val="00BB469B"/>
    <w:rsid w:val="00BB47DB"/>
    <w:rsid w:val="00BB4874"/>
    <w:rsid w:val="00BB4A9F"/>
    <w:rsid w:val="00BB4B77"/>
    <w:rsid w:val="00BB521F"/>
    <w:rsid w:val="00BB5595"/>
    <w:rsid w:val="00BB55F1"/>
    <w:rsid w:val="00BB56FB"/>
    <w:rsid w:val="00BB5814"/>
    <w:rsid w:val="00BB6162"/>
    <w:rsid w:val="00BB6422"/>
    <w:rsid w:val="00BB64DE"/>
    <w:rsid w:val="00BB68E6"/>
    <w:rsid w:val="00BB69A3"/>
    <w:rsid w:val="00BB6B01"/>
    <w:rsid w:val="00BB6CDE"/>
    <w:rsid w:val="00BB6FE4"/>
    <w:rsid w:val="00BB6FF6"/>
    <w:rsid w:val="00BB708A"/>
    <w:rsid w:val="00BB720B"/>
    <w:rsid w:val="00BB7C37"/>
    <w:rsid w:val="00BB7D98"/>
    <w:rsid w:val="00BB7E20"/>
    <w:rsid w:val="00BB7EFA"/>
    <w:rsid w:val="00BB7F86"/>
    <w:rsid w:val="00BB7FD4"/>
    <w:rsid w:val="00BB7FE1"/>
    <w:rsid w:val="00BC021F"/>
    <w:rsid w:val="00BC026B"/>
    <w:rsid w:val="00BC0440"/>
    <w:rsid w:val="00BC0CE2"/>
    <w:rsid w:val="00BC0E2B"/>
    <w:rsid w:val="00BC0EA4"/>
    <w:rsid w:val="00BC110C"/>
    <w:rsid w:val="00BC1185"/>
    <w:rsid w:val="00BC1302"/>
    <w:rsid w:val="00BC1451"/>
    <w:rsid w:val="00BC18D3"/>
    <w:rsid w:val="00BC1D89"/>
    <w:rsid w:val="00BC2411"/>
    <w:rsid w:val="00BC2801"/>
    <w:rsid w:val="00BC2884"/>
    <w:rsid w:val="00BC2DFF"/>
    <w:rsid w:val="00BC2F86"/>
    <w:rsid w:val="00BC3130"/>
    <w:rsid w:val="00BC3373"/>
    <w:rsid w:val="00BC37B3"/>
    <w:rsid w:val="00BC3B4E"/>
    <w:rsid w:val="00BC3D02"/>
    <w:rsid w:val="00BC3F4A"/>
    <w:rsid w:val="00BC428D"/>
    <w:rsid w:val="00BC4671"/>
    <w:rsid w:val="00BC4773"/>
    <w:rsid w:val="00BC47D2"/>
    <w:rsid w:val="00BC4A43"/>
    <w:rsid w:val="00BC4B99"/>
    <w:rsid w:val="00BC4C3F"/>
    <w:rsid w:val="00BC50DA"/>
    <w:rsid w:val="00BC5253"/>
    <w:rsid w:val="00BC559E"/>
    <w:rsid w:val="00BC5B57"/>
    <w:rsid w:val="00BC5B89"/>
    <w:rsid w:val="00BC5BE6"/>
    <w:rsid w:val="00BC6156"/>
    <w:rsid w:val="00BC620C"/>
    <w:rsid w:val="00BC6329"/>
    <w:rsid w:val="00BC642A"/>
    <w:rsid w:val="00BC655C"/>
    <w:rsid w:val="00BC6CDC"/>
    <w:rsid w:val="00BC6DAE"/>
    <w:rsid w:val="00BC751D"/>
    <w:rsid w:val="00BC75BD"/>
    <w:rsid w:val="00BC795C"/>
    <w:rsid w:val="00BD0125"/>
    <w:rsid w:val="00BD0257"/>
    <w:rsid w:val="00BD02B2"/>
    <w:rsid w:val="00BD04C9"/>
    <w:rsid w:val="00BD0738"/>
    <w:rsid w:val="00BD085A"/>
    <w:rsid w:val="00BD0869"/>
    <w:rsid w:val="00BD09F4"/>
    <w:rsid w:val="00BD0A16"/>
    <w:rsid w:val="00BD0C78"/>
    <w:rsid w:val="00BD0CE7"/>
    <w:rsid w:val="00BD123D"/>
    <w:rsid w:val="00BD1292"/>
    <w:rsid w:val="00BD18CE"/>
    <w:rsid w:val="00BD2110"/>
    <w:rsid w:val="00BD2188"/>
    <w:rsid w:val="00BD23E3"/>
    <w:rsid w:val="00BD2480"/>
    <w:rsid w:val="00BD28F3"/>
    <w:rsid w:val="00BD2F18"/>
    <w:rsid w:val="00BD318C"/>
    <w:rsid w:val="00BD3479"/>
    <w:rsid w:val="00BD35BD"/>
    <w:rsid w:val="00BD35E9"/>
    <w:rsid w:val="00BD3AD2"/>
    <w:rsid w:val="00BD3B4E"/>
    <w:rsid w:val="00BD3DFE"/>
    <w:rsid w:val="00BD3E17"/>
    <w:rsid w:val="00BD4120"/>
    <w:rsid w:val="00BD415B"/>
    <w:rsid w:val="00BD44F0"/>
    <w:rsid w:val="00BD4E0C"/>
    <w:rsid w:val="00BD4F68"/>
    <w:rsid w:val="00BD5145"/>
    <w:rsid w:val="00BD5341"/>
    <w:rsid w:val="00BD5451"/>
    <w:rsid w:val="00BD56A2"/>
    <w:rsid w:val="00BD58F3"/>
    <w:rsid w:val="00BD59FF"/>
    <w:rsid w:val="00BD5ACE"/>
    <w:rsid w:val="00BD5AEB"/>
    <w:rsid w:val="00BD5D68"/>
    <w:rsid w:val="00BD5DC3"/>
    <w:rsid w:val="00BD62C1"/>
    <w:rsid w:val="00BD6535"/>
    <w:rsid w:val="00BD69F6"/>
    <w:rsid w:val="00BD6A19"/>
    <w:rsid w:val="00BD71E0"/>
    <w:rsid w:val="00BD7778"/>
    <w:rsid w:val="00BE00BF"/>
    <w:rsid w:val="00BE0188"/>
    <w:rsid w:val="00BE055C"/>
    <w:rsid w:val="00BE0685"/>
    <w:rsid w:val="00BE07F7"/>
    <w:rsid w:val="00BE0C91"/>
    <w:rsid w:val="00BE0D5B"/>
    <w:rsid w:val="00BE10D8"/>
    <w:rsid w:val="00BE11EC"/>
    <w:rsid w:val="00BE1556"/>
    <w:rsid w:val="00BE1603"/>
    <w:rsid w:val="00BE1E82"/>
    <w:rsid w:val="00BE2320"/>
    <w:rsid w:val="00BE2A05"/>
    <w:rsid w:val="00BE2D84"/>
    <w:rsid w:val="00BE2E97"/>
    <w:rsid w:val="00BE3045"/>
    <w:rsid w:val="00BE3208"/>
    <w:rsid w:val="00BE32C8"/>
    <w:rsid w:val="00BE33C1"/>
    <w:rsid w:val="00BE3731"/>
    <w:rsid w:val="00BE3811"/>
    <w:rsid w:val="00BE3BA3"/>
    <w:rsid w:val="00BE3CCD"/>
    <w:rsid w:val="00BE3FDA"/>
    <w:rsid w:val="00BE42C4"/>
    <w:rsid w:val="00BE42E8"/>
    <w:rsid w:val="00BE4592"/>
    <w:rsid w:val="00BE4625"/>
    <w:rsid w:val="00BE4778"/>
    <w:rsid w:val="00BE4C75"/>
    <w:rsid w:val="00BE4E62"/>
    <w:rsid w:val="00BE4E90"/>
    <w:rsid w:val="00BE4F6D"/>
    <w:rsid w:val="00BE510F"/>
    <w:rsid w:val="00BE52BD"/>
    <w:rsid w:val="00BE52D4"/>
    <w:rsid w:val="00BE55BA"/>
    <w:rsid w:val="00BE5732"/>
    <w:rsid w:val="00BE5A43"/>
    <w:rsid w:val="00BE5C0B"/>
    <w:rsid w:val="00BE5C2D"/>
    <w:rsid w:val="00BE5E4D"/>
    <w:rsid w:val="00BE613D"/>
    <w:rsid w:val="00BE61BF"/>
    <w:rsid w:val="00BE65C0"/>
    <w:rsid w:val="00BE66C9"/>
    <w:rsid w:val="00BE68C9"/>
    <w:rsid w:val="00BE6A3B"/>
    <w:rsid w:val="00BE724B"/>
    <w:rsid w:val="00BE7ABB"/>
    <w:rsid w:val="00BE7ACE"/>
    <w:rsid w:val="00BE7B79"/>
    <w:rsid w:val="00BE7F68"/>
    <w:rsid w:val="00BE7FC5"/>
    <w:rsid w:val="00BF039D"/>
    <w:rsid w:val="00BF0426"/>
    <w:rsid w:val="00BF085B"/>
    <w:rsid w:val="00BF0C1E"/>
    <w:rsid w:val="00BF0CEB"/>
    <w:rsid w:val="00BF1051"/>
    <w:rsid w:val="00BF13DD"/>
    <w:rsid w:val="00BF1539"/>
    <w:rsid w:val="00BF15A3"/>
    <w:rsid w:val="00BF16F0"/>
    <w:rsid w:val="00BF1796"/>
    <w:rsid w:val="00BF18A9"/>
    <w:rsid w:val="00BF1A56"/>
    <w:rsid w:val="00BF1C9A"/>
    <w:rsid w:val="00BF1D5B"/>
    <w:rsid w:val="00BF1ED0"/>
    <w:rsid w:val="00BF2809"/>
    <w:rsid w:val="00BF298D"/>
    <w:rsid w:val="00BF2A13"/>
    <w:rsid w:val="00BF2B2B"/>
    <w:rsid w:val="00BF2BAA"/>
    <w:rsid w:val="00BF2EFF"/>
    <w:rsid w:val="00BF2F1B"/>
    <w:rsid w:val="00BF2FEF"/>
    <w:rsid w:val="00BF30BA"/>
    <w:rsid w:val="00BF3162"/>
    <w:rsid w:val="00BF31B3"/>
    <w:rsid w:val="00BF32F6"/>
    <w:rsid w:val="00BF36AC"/>
    <w:rsid w:val="00BF3B8E"/>
    <w:rsid w:val="00BF4037"/>
    <w:rsid w:val="00BF40BC"/>
    <w:rsid w:val="00BF421E"/>
    <w:rsid w:val="00BF42A7"/>
    <w:rsid w:val="00BF43C8"/>
    <w:rsid w:val="00BF44BC"/>
    <w:rsid w:val="00BF46AA"/>
    <w:rsid w:val="00BF4B9F"/>
    <w:rsid w:val="00BF4BEE"/>
    <w:rsid w:val="00BF4C2A"/>
    <w:rsid w:val="00BF4FE2"/>
    <w:rsid w:val="00BF53F2"/>
    <w:rsid w:val="00BF566B"/>
    <w:rsid w:val="00BF568F"/>
    <w:rsid w:val="00BF5D80"/>
    <w:rsid w:val="00BF5DB5"/>
    <w:rsid w:val="00BF6679"/>
    <w:rsid w:val="00BF6814"/>
    <w:rsid w:val="00BF6D8E"/>
    <w:rsid w:val="00BF6F3F"/>
    <w:rsid w:val="00BF7058"/>
    <w:rsid w:val="00BF770E"/>
    <w:rsid w:val="00BF7FC3"/>
    <w:rsid w:val="00C0011C"/>
    <w:rsid w:val="00C00258"/>
    <w:rsid w:val="00C009D5"/>
    <w:rsid w:val="00C00BA4"/>
    <w:rsid w:val="00C01068"/>
    <w:rsid w:val="00C01095"/>
    <w:rsid w:val="00C01315"/>
    <w:rsid w:val="00C016D8"/>
    <w:rsid w:val="00C01AE4"/>
    <w:rsid w:val="00C01B1F"/>
    <w:rsid w:val="00C01B39"/>
    <w:rsid w:val="00C01B85"/>
    <w:rsid w:val="00C01ECB"/>
    <w:rsid w:val="00C02C3C"/>
    <w:rsid w:val="00C02D3B"/>
    <w:rsid w:val="00C032B1"/>
    <w:rsid w:val="00C03545"/>
    <w:rsid w:val="00C036B9"/>
    <w:rsid w:val="00C03A43"/>
    <w:rsid w:val="00C03D74"/>
    <w:rsid w:val="00C03FED"/>
    <w:rsid w:val="00C0471A"/>
    <w:rsid w:val="00C0472C"/>
    <w:rsid w:val="00C04969"/>
    <w:rsid w:val="00C049EA"/>
    <w:rsid w:val="00C04A11"/>
    <w:rsid w:val="00C04B3D"/>
    <w:rsid w:val="00C04CE8"/>
    <w:rsid w:val="00C04D00"/>
    <w:rsid w:val="00C04E1D"/>
    <w:rsid w:val="00C04F2F"/>
    <w:rsid w:val="00C05175"/>
    <w:rsid w:val="00C057F7"/>
    <w:rsid w:val="00C05AE4"/>
    <w:rsid w:val="00C05B65"/>
    <w:rsid w:val="00C05F1C"/>
    <w:rsid w:val="00C06046"/>
    <w:rsid w:val="00C0604C"/>
    <w:rsid w:val="00C062C5"/>
    <w:rsid w:val="00C064C9"/>
    <w:rsid w:val="00C06500"/>
    <w:rsid w:val="00C067D8"/>
    <w:rsid w:val="00C067F8"/>
    <w:rsid w:val="00C06931"/>
    <w:rsid w:val="00C06AE9"/>
    <w:rsid w:val="00C06B4F"/>
    <w:rsid w:val="00C07008"/>
    <w:rsid w:val="00C07305"/>
    <w:rsid w:val="00C074E0"/>
    <w:rsid w:val="00C0769B"/>
    <w:rsid w:val="00C07736"/>
    <w:rsid w:val="00C07776"/>
    <w:rsid w:val="00C077A5"/>
    <w:rsid w:val="00C07964"/>
    <w:rsid w:val="00C07A82"/>
    <w:rsid w:val="00C07D6D"/>
    <w:rsid w:val="00C07D6F"/>
    <w:rsid w:val="00C1025F"/>
    <w:rsid w:val="00C103B3"/>
    <w:rsid w:val="00C10770"/>
    <w:rsid w:val="00C10B2F"/>
    <w:rsid w:val="00C10BD8"/>
    <w:rsid w:val="00C10BF7"/>
    <w:rsid w:val="00C10C08"/>
    <w:rsid w:val="00C10D1A"/>
    <w:rsid w:val="00C10F33"/>
    <w:rsid w:val="00C11131"/>
    <w:rsid w:val="00C11CC5"/>
    <w:rsid w:val="00C11D92"/>
    <w:rsid w:val="00C12118"/>
    <w:rsid w:val="00C122BC"/>
    <w:rsid w:val="00C1258C"/>
    <w:rsid w:val="00C126B0"/>
    <w:rsid w:val="00C12864"/>
    <w:rsid w:val="00C128B6"/>
    <w:rsid w:val="00C12F8B"/>
    <w:rsid w:val="00C12F8C"/>
    <w:rsid w:val="00C13085"/>
    <w:rsid w:val="00C130B1"/>
    <w:rsid w:val="00C13313"/>
    <w:rsid w:val="00C1337F"/>
    <w:rsid w:val="00C134AC"/>
    <w:rsid w:val="00C136C2"/>
    <w:rsid w:val="00C13A61"/>
    <w:rsid w:val="00C13C81"/>
    <w:rsid w:val="00C13FBB"/>
    <w:rsid w:val="00C141C0"/>
    <w:rsid w:val="00C147B9"/>
    <w:rsid w:val="00C14872"/>
    <w:rsid w:val="00C14A5A"/>
    <w:rsid w:val="00C14BE9"/>
    <w:rsid w:val="00C14C7D"/>
    <w:rsid w:val="00C14D83"/>
    <w:rsid w:val="00C150E3"/>
    <w:rsid w:val="00C152D7"/>
    <w:rsid w:val="00C153FC"/>
    <w:rsid w:val="00C155CB"/>
    <w:rsid w:val="00C15688"/>
    <w:rsid w:val="00C15703"/>
    <w:rsid w:val="00C15796"/>
    <w:rsid w:val="00C158E5"/>
    <w:rsid w:val="00C15F71"/>
    <w:rsid w:val="00C160B2"/>
    <w:rsid w:val="00C160B7"/>
    <w:rsid w:val="00C160C2"/>
    <w:rsid w:val="00C160C8"/>
    <w:rsid w:val="00C163AD"/>
    <w:rsid w:val="00C166C3"/>
    <w:rsid w:val="00C16784"/>
    <w:rsid w:val="00C16840"/>
    <w:rsid w:val="00C16996"/>
    <w:rsid w:val="00C16A68"/>
    <w:rsid w:val="00C16EC3"/>
    <w:rsid w:val="00C16F05"/>
    <w:rsid w:val="00C16FD1"/>
    <w:rsid w:val="00C174B3"/>
    <w:rsid w:val="00C1755F"/>
    <w:rsid w:val="00C176A7"/>
    <w:rsid w:val="00C17840"/>
    <w:rsid w:val="00C17AAC"/>
    <w:rsid w:val="00C17D2B"/>
    <w:rsid w:val="00C17D6B"/>
    <w:rsid w:val="00C17DD3"/>
    <w:rsid w:val="00C17E4E"/>
    <w:rsid w:val="00C17F79"/>
    <w:rsid w:val="00C201DE"/>
    <w:rsid w:val="00C2048C"/>
    <w:rsid w:val="00C2049A"/>
    <w:rsid w:val="00C20519"/>
    <w:rsid w:val="00C20547"/>
    <w:rsid w:val="00C210F3"/>
    <w:rsid w:val="00C212D5"/>
    <w:rsid w:val="00C213A8"/>
    <w:rsid w:val="00C213D3"/>
    <w:rsid w:val="00C21409"/>
    <w:rsid w:val="00C21513"/>
    <w:rsid w:val="00C21539"/>
    <w:rsid w:val="00C21589"/>
    <w:rsid w:val="00C215EF"/>
    <w:rsid w:val="00C21652"/>
    <w:rsid w:val="00C21C08"/>
    <w:rsid w:val="00C21C71"/>
    <w:rsid w:val="00C21D22"/>
    <w:rsid w:val="00C21F20"/>
    <w:rsid w:val="00C21FED"/>
    <w:rsid w:val="00C22E0A"/>
    <w:rsid w:val="00C22FFA"/>
    <w:rsid w:val="00C230C2"/>
    <w:rsid w:val="00C231C3"/>
    <w:rsid w:val="00C23255"/>
    <w:rsid w:val="00C23450"/>
    <w:rsid w:val="00C23836"/>
    <w:rsid w:val="00C23850"/>
    <w:rsid w:val="00C23AC0"/>
    <w:rsid w:val="00C23B93"/>
    <w:rsid w:val="00C23F21"/>
    <w:rsid w:val="00C23F35"/>
    <w:rsid w:val="00C23F3D"/>
    <w:rsid w:val="00C240D3"/>
    <w:rsid w:val="00C2421E"/>
    <w:rsid w:val="00C245BC"/>
    <w:rsid w:val="00C24690"/>
    <w:rsid w:val="00C246D1"/>
    <w:rsid w:val="00C2476C"/>
    <w:rsid w:val="00C24B93"/>
    <w:rsid w:val="00C24C18"/>
    <w:rsid w:val="00C24DF8"/>
    <w:rsid w:val="00C24E3B"/>
    <w:rsid w:val="00C24EE2"/>
    <w:rsid w:val="00C24EFA"/>
    <w:rsid w:val="00C2558C"/>
    <w:rsid w:val="00C25807"/>
    <w:rsid w:val="00C25931"/>
    <w:rsid w:val="00C25F72"/>
    <w:rsid w:val="00C25F77"/>
    <w:rsid w:val="00C2619E"/>
    <w:rsid w:val="00C26250"/>
    <w:rsid w:val="00C263A3"/>
    <w:rsid w:val="00C2647E"/>
    <w:rsid w:val="00C26505"/>
    <w:rsid w:val="00C26D3C"/>
    <w:rsid w:val="00C271BF"/>
    <w:rsid w:val="00C279E5"/>
    <w:rsid w:val="00C27A2D"/>
    <w:rsid w:val="00C27C69"/>
    <w:rsid w:val="00C27DAB"/>
    <w:rsid w:val="00C27DAF"/>
    <w:rsid w:val="00C30205"/>
    <w:rsid w:val="00C3042C"/>
    <w:rsid w:val="00C30764"/>
    <w:rsid w:val="00C3077A"/>
    <w:rsid w:val="00C308E9"/>
    <w:rsid w:val="00C30A88"/>
    <w:rsid w:val="00C30FF4"/>
    <w:rsid w:val="00C314AC"/>
    <w:rsid w:val="00C315C7"/>
    <w:rsid w:val="00C31D87"/>
    <w:rsid w:val="00C31F01"/>
    <w:rsid w:val="00C3214E"/>
    <w:rsid w:val="00C32205"/>
    <w:rsid w:val="00C323DA"/>
    <w:rsid w:val="00C3270D"/>
    <w:rsid w:val="00C33552"/>
    <w:rsid w:val="00C33690"/>
    <w:rsid w:val="00C33AE1"/>
    <w:rsid w:val="00C33D97"/>
    <w:rsid w:val="00C33DD0"/>
    <w:rsid w:val="00C33E75"/>
    <w:rsid w:val="00C3435E"/>
    <w:rsid w:val="00C34BB2"/>
    <w:rsid w:val="00C34DC3"/>
    <w:rsid w:val="00C34DD4"/>
    <w:rsid w:val="00C3513D"/>
    <w:rsid w:val="00C35194"/>
    <w:rsid w:val="00C35209"/>
    <w:rsid w:val="00C3537D"/>
    <w:rsid w:val="00C355D1"/>
    <w:rsid w:val="00C35738"/>
    <w:rsid w:val="00C3579E"/>
    <w:rsid w:val="00C35B71"/>
    <w:rsid w:val="00C35C8E"/>
    <w:rsid w:val="00C35D41"/>
    <w:rsid w:val="00C35D96"/>
    <w:rsid w:val="00C365BB"/>
    <w:rsid w:val="00C36751"/>
    <w:rsid w:val="00C36E1B"/>
    <w:rsid w:val="00C377AC"/>
    <w:rsid w:val="00C3793B"/>
    <w:rsid w:val="00C37AB2"/>
    <w:rsid w:val="00C37B51"/>
    <w:rsid w:val="00C37BC9"/>
    <w:rsid w:val="00C37DC0"/>
    <w:rsid w:val="00C37E54"/>
    <w:rsid w:val="00C40072"/>
    <w:rsid w:val="00C40AAA"/>
    <w:rsid w:val="00C40DB0"/>
    <w:rsid w:val="00C41597"/>
    <w:rsid w:val="00C41855"/>
    <w:rsid w:val="00C41C55"/>
    <w:rsid w:val="00C41CA7"/>
    <w:rsid w:val="00C41DBF"/>
    <w:rsid w:val="00C41F63"/>
    <w:rsid w:val="00C41FEB"/>
    <w:rsid w:val="00C42973"/>
    <w:rsid w:val="00C42993"/>
    <w:rsid w:val="00C42A16"/>
    <w:rsid w:val="00C42C0C"/>
    <w:rsid w:val="00C42F09"/>
    <w:rsid w:val="00C42F21"/>
    <w:rsid w:val="00C43342"/>
    <w:rsid w:val="00C433E3"/>
    <w:rsid w:val="00C439A1"/>
    <w:rsid w:val="00C43A40"/>
    <w:rsid w:val="00C4411D"/>
    <w:rsid w:val="00C44835"/>
    <w:rsid w:val="00C449C4"/>
    <w:rsid w:val="00C44AFB"/>
    <w:rsid w:val="00C44D4A"/>
    <w:rsid w:val="00C44DA8"/>
    <w:rsid w:val="00C450E7"/>
    <w:rsid w:val="00C45147"/>
    <w:rsid w:val="00C456FE"/>
    <w:rsid w:val="00C45989"/>
    <w:rsid w:val="00C46494"/>
    <w:rsid w:val="00C4677A"/>
    <w:rsid w:val="00C46B0B"/>
    <w:rsid w:val="00C46B45"/>
    <w:rsid w:val="00C4708C"/>
    <w:rsid w:val="00C47393"/>
    <w:rsid w:val="00C4749B"/>
    <w:rsid w:val="00C47596"/>
    <w:rsid w:val="00C47779"/>
    <w:rsid w:val="00C4795C"/>
    <w:rsid w:val="00C47D17"/>
    <w:rsid w:val="00C47E7F"/>
    <w:rsid w:val="00C47F3E"/>
    <w:rsid w:val="00C47FE0"/>
    <w:rsid w:val="00C5028E"/>
    <w:rsid w:val="00C50394"/>
    <w:rsid w:val="00C5068C"/>
    <w:rsid w:val="00C50A5A"/>
    <w:rsid w:val="00C50B03"/>
    <w:rsid w:val="00C50B97"/>
    <w:rsid w:val="00C50E63"/>
    <w:rsid w:val="00C50E6E"/>
    <w:rsid w:val="00C51209"/>
    <w:rsid w:val="00C51240"/>
    <w:rsid w:val="00C51552"/>
    <w:rsid w:val="00C518D1"/>
    <w:rsid w:val="00C51B7E"/>
    <w:rsid w:val="00C51CD9"/>
    <w:rsid w:val="00C51DA8"/>
    <w:rsid w:val="00C51F76"/>
    <w:rsid w:val="00C521FA"/>
    <w:rsid w:val="00C52378"/>
    <w:rsid w:val="00C52431"/>
    <w:rsid w:val="00C52652"/>
    <w:rsid w:val="00C5294D"/>
    <w:rsid w:val="00C529A3"/>
    <w:rsid w:val="00C52BBA"/>
    <w:rsid w:val="00C52ED4"/>
    <w:rsid w:val="00C52F9B"/>
    <w:rsid w:val="00C5396F"/>
    <w:rsid w:val="00C53BFF"/>
    <w:rsid w:val="00C54339"/>
    <w:rsid w:val="00C54783"/>
    <w:rsid w:val="00C54F40"/>
    <w:rsid w:val="00C55109"/>
    <w:rsid w:val="00C5529C"/>
    <w:rsid w:val="00C55382"/>
    <w:rsid w:val="00C55853"/>
    <w:rsid w:val="00C5589B"/>
    <w:rsid w:val="00C558A9"/>
    <w:rsid w:val="00C558FD"/>
    <w:rsid w:val="00C55DDB"/>
    <w:rsid w:val="00C55EAE"/>
    <w:rsid w:val="00C5643C"/>
    <w:rsid w:val="00C5645F"/>
    <w:rsid w:val="00C56665"/>
    <w:rsid w:val="00C5674D"/>
    <w:rsid w:val="00C5685B"/>
    <w:rsid w:val="00C56A6F"/>
    <w:rsid w:val="00C56BFF"/>
    <w:rsid w:val="00C56EE7"/>
    <w:rsid w:val="00C5710D"/>
    <w:rsid w:val="00C57530"/>
    <w:rsid w:val="00C57669"/>
    <w:rsid w:val="00C57919"/>
    <w:rsid w:val="00C5797D"/>
    <w:rsid w:val="00C579C3"/>
    <w:rsid w:val="00C57AB2"/>
    <w:rsid w:val="00C607BF"/>
    <w:rsid w:val="00C607CA"/>
    <w:rsid w:val="00C607D0"/>
    <w:rsid w:val="00C6114F"/>
    <w:rsid w:val="00C611F3"/>
    <w:rsid w:val="00C6125E"/>
    <w:rsid w:val="00C61480"/>
    <w:rsid w:val="00C61910"/>
    <w:rsid w:val="00C61C27"/>
    <w:rsid w:val="00C61DFB"/>
    <w:rsid w:val="00C61ED7"/>
    <w:rsid w:val="00C62002"/>
    <w:rsid w:val="00C623B3"/>
    <w:rsid w:val="00C62802"/>
    <w:rsid w:val="00C628D3"/>
    <w:rsid w:val="00C62990"/>
    <w:rsid w:val="00C62A2E"/>
    <w:rsid w:val="00C63049"/>
    <w:rsid w:val="00C6308A"/>
    <w:rsid w:val="00C63292"/>
    <w:rsid w:val="00C63413"/>
    <w:rsid w:val="00C6370A"/>
    <w:rsid w:val="00C63B55"/>
    <w:rsid w:val="00C63FF9"/>
    <w:rsid w:val="00C644EB"/>
    <w:rsid w:val="00C64BEA"/>
    <w:rsid w:val="00C64CC9"/>
    <w:rsid w:val="00C651E4"/>
    <w:rsid w:val="00C65284"/>
    <w:rsid w:val="00C65591"/>
    <w:rsid w:val="00C65757"/>
    <w:rsid w:val="00C659C4"/>
    <w:rsid w:val="00C65AA5"/>
    <w:rsid w:val="00C65B73"/>
    <w:rsid w:val="00C65C2A"/>
    <w:rsid w:val="00C65C58"/>
    <w:rsid w:val="00C65DBA"/>
    <w:rsid w:val="00C65F02"/>
    <w:rsid w:val="00C65FEA"/>
    <w:rsid w:val="00C6632B"/>
    <w:rsid w:val="00C66599"/>
    <w:rsid w:val="00C667A4"/>
    <w:rsid w:val="00C66BAC"/>
    <w:rsid w:val="00C66D11"/>
    <w:rsid w:val="00C67321"/>
    <w:rsid w:val="00C676EE"/>
    <w:rsid w:val="00C67754"/>
    <w:rsid w:val="00C704BF"/>
    <w:rsid w:val="00C704F4"/>
    <w:rsid w:val="00C70610"/>
    <w:rsid w:val="00C7069F"/>
    <w:rsid w:val="00C70D9B"/>
    <w:rsid w:val="00C70D9F"/>
    <w:rsid w:val="00C714F7"/>
    <w:rsid w:val="00C715AE"/>
    <w:rsid w:val="00C718CA"/>
    <w:rsid w:val="00C718FC"/>
    <w:rsid w:val="00C71B2E"/>
    <w:rsid w:val="00C722AE"/>
    <w:rsid w:val="00C72463"/>
    <w:rsid w:val="00C7254B"/>
    <w:rsid w:val="00C7256E"/>
    <w:rsid w:val="00C7274C"/>
    <w:rsid w:val="00C7299E"/>
    <w:rsid w:val="00C72B0F"/>
    <w:rsid w:val="00C72F93"/>
    <w:rsid w:val="00C731A3"/>
    <w:rsid w:val="00C733BC"/>
    <w:rsid w:val="00C73529"/>
    <w:rsid w:val="00C73F8F"/>
    <w:rsid w:val="00C73FE4"/>
    <w:rsid w:val="00C74084"/>
    <w:rsid w:val="00C74163"/>
    <w:rsid w:val="00C741EC"/>
    <w:rsid w:val="00C74759"/>
    <w:rsid w:val="00C7481E"/>
    <w:rsid w:val="00C748FC"/>
    <w:rsid w:val="00C74919"/>
    <w:rsid w:val="00C74D33"/>
    <w:rsid w:val="00C7520A"/>
    <w:rsid w:val="00C75618"/>
    <w:rsid w:val="00C758F1"/>
    <w:rsid w:val="00C7622E"/>
    <w:rsid w:val="00C764FA"/>
    <w:rsid w:val="00C7672C"/>
    <w:rsid w:val="00C769BF"/>
    <w:rsid w:val="00C76CC1"/>
    <w:rsid w:val="00C76E38"/>
    <w:rsid w:val="00C76F3E"/>
    <w:rsid w:val="00C77121"/>
    <w:rsid w:val="00C77170"/>
    <w:rsid w:val="00C7724B"/>
    <w:rsid w:val="00C7752D"/>
    <w:rsid w:val="00C777BF"/>
    <w:rsid w:val="00C77A9D"/>
    <w:rsid w:val="00C77C42"/>
    <w:rsid w:val="00C77C7C"/>
    <w:rsid w:val="00C77D7A"/>
    <w:rsid w:val="00C77DC1"/>
    <w:rsid w:val="00C77EF0"/>
    <w:rsid w:val="00C800E7"/>
    <w:rsid w:val="00C8030B"/>
    <w:rsid w:val="00C80436"/>
    <w:rsid w:val="00C80608"/>
    <w:rsid w:val="00C807DD"/>
    <w:rsid w:val="00C808FE"/>
    <w:rsid w:val="00C80B11"/>
    <w:rsid w:val="00C80B34"/>
    <w:rsid w:val="00C80C84"/>
    <w:rsid w:val="00C80E7A"/>
    <w:rsid w:val="00C8114D"/>
    <w:rsid w:val="00C8125A"/>
    <w:rsid w:val="00C81471"/>
    <w:rsid w:val="00C81622"/>
    <w:rsid w:val="00C8193A"/>
    <w:rsid w:val="00C81E4A"/>
    <w:rsid w:val="00C8212B"/>
    <w:rsid w:val="00C822C6"/>
    <w:rsid w:val="00C823E4"/>
    <w:rsid w:val="00C829C6"/>
    <w:rsid w:val="00C82BA3"/>
    <w:rsid w:val="00C82C30"/>
    <w:rsid w:val="00C82E79"/>
    <w:rsid w:val="00C8339E"/>
    <w:rsid w:val="00C833D7"/>
    <w:rsid w:val="00C83453"/>
    <w:rsid w:val="00C8345E"/>
    <w:rsid w:val="00C8361A"/>
    <w:rsid w:val="00C837BC"/>
    <w:rsid w:val="00C837CA"/>
    <w:rsid w:val="00C838B9"/>
    <w:rsid w:val="00C83E44"/>
    <w:rsid w:val="00C84281"/>
    <w:rsid w:val="00C84392"/>
    <w:rsid w:val="00C84402"/>
    <w:rsid w:val="00C84490"/>
    <w:rsid w:val="00C84B8C"/>
    <w:rsid w:val="00C84EB7"/>
    <w:rsid w:val="00C84FE9"/>
    <w:rsid w:val="00C853D8"/>
    <w:rsid w:val="00C854ED"/>
    <w:rsid w:val="00C85671"/>
    <w:rsid w:val="00C85A01"/>
    <w:rsid w:val="00C85E4F"/>
    <w:rsid w:val="00C86114"/>
    <w:rsid w:val="00C86260"/>
    <w:rsid w:val="00C86391"/>
    <w:rsid w:val="00C866B0"/>
    <w:rsid w:val="00C86A00"/>
    <w:rsid w:val="00C86B51"/>
    <w:rsid w:val="00C86D29"/>
    <w:rsid w:val="00C86D5C"/>
    <w:rsid w:val="00C86E93"/>
    <w:rsid w:val="00C86F67"/>
    <w:rsid w:val="00C86F9F"/>
    <w:rsid w:val="00C8712E"/>
    <w:rsid w:val="00C873F1"/>
    <w:rsid w:val="00C877BA"/>
    <w:rsid w:val="00C87D60"/>
    <w:rsid w:val="00C90119"/>
    <w:rsid w:val="00C90C9D"/>
    <w:rsid w:val="00C90F01"/>
    <w:rsid w:val="00C90FAA"/>
    <w:rsid w:val="00C91188"/>
    <w:rsid w:val="00C91276"/>
    <w:rsid w:val="00C91522"/>
    <w:rsid w:val="00C9160C"/>
    <w:rsid w:val="00C91621"/>
    <w:rsid w:val="00C918B1"/>
    <w:rsid w:val="00C92084"/>
    <w:rsid w:val="00C920C9"/>
    <w:rsid w:val="00C92314"/>
    <w:rsid w:val="00C923C2"/>
    <w:rsid w:val="00C92CFC"/>
    <w:rsid w:val="00C92F7A"/>
    <w:rsid w:val="00C930C1"/>
    <w:rsid w:val="00C93807"/>
    <w:rsid w:val="00C93D2C"/>
    <w:rsid w:val="00C93EE6"/>
    <w:rsid w:val="00C94002"/>
    <w:rsid w:val="00C94461"/>
    <w:rsid w:val="00C9471C"/>
    <w:rsid w:val="00C94A41"/>
    <w:rsid w:val="00C94CD8"/>
    <w:rsid w:val="00C953C1"/>
    <w:rsid w:val="00C95658"/>
    <w:rsid w:val="00C9571C"/>
    <w:rsid w:val="00C957D1"/>
    <w:rsid w:val="00C96288"/>
    <w:rsid w:val="00C96290"/>
    <w:rsid w:val="00C964A0"/>
    <w:rsid w:val="00C965F4"/>
    <w:rsid w:val="00C9692C"/>
    <w:rsid w:val="00C96979"/>
    <w:rsid w:val="00C97020"/>
    <w:rsid w:val="00C976DD"/>
    <w:rsid w:val="00C979BE"/>
    <w:rsid w:val="00C97EBF"/>
    <w:rsid w:val="00C97FEC"/>
    <w:rsid w:val="00CA01EF"/>
    <w:rsid w:val="00CA0351"/>
    <w:rsid w:val="00CA0586"/>
    <w:rsid w:val="00CA05D2"/>
    <w:rsid w:val="00CA06CF"/>
    <w:rsid w:val="00CA0882"/>
    <w:rsid w:val="00CA1625"/>
    <w:rsid w:val="00CA1905"/>
    <w:rsid w:val="00CA1971"/>
    <w:rsid w:val="00CA1A9C"/>
    <w:rsid w:val="00CA1BD7"/>
    <w:rsid w:val="00CA2001"/>
    <w:rsid w:val="00CA2058"/>
    <w:rsid w:val="00CA2C78"/>
    <w:rsid w:val="00CA3158"/>
    <w:rsid w:val="00CA379E"/>
    <w:rsid w:val="00CA3992"/>
    <w:rsid w:val="00CA3AFC"/>
    <w:rsid w:val="00CA3D74"/>
    <w:rsid w:val="00CA3EA3"/>
    <w:rsid w:val="00CA3F4A"/>
    <w:rsid w:val="00CA449D"/>
    <w:rsid w:val="00CA4D59"/>
    <w:rsid w:val="00CA4DDB"/>
    <w:rsid w:val="00CA4E7C"/>
    <w:rsid w:val="00CA527C"/>
    <w:rsid w:val="00CA56A2"/>
    <w:rsid w:val="00CA5986"/>
    <w:rsid w:val="00CA63D4"/>
    <w:rsid w:val="00CA6606"/>
    <w:rsid w:val="00CA66B6"/>
    <w:rsid w:val="00CA6765"/>
    <w:rsid w:val="00CA67F5"/>
    <w:rsid w:val="00CA690B"/>
    <w:rsid w:val="00CA6923"/>
    <w:rsid w:val="00CA6A79"/>
    <w:rsid w:val="00CA6C38"/>
    <w:rsid w:val="00CA6CC1"/>
    <w:rsid w:val="00CA6D6D"/>
    <w:rsid w:val="00CA6E2D"/>
    <w:rsid w:val="00CA70C5"/>
    <w:rsid w:val="00CA7822"/>
    <w:rsid w:val="00CA7B71"/>
    <w:rsid w:val="00CA7C45"/>
    <w:rsid w:val="00CA7DF1"/>
    <w:rsid w:val="00CB009E"/>
    <w:rsid w:val="00CB016B"/>
    <w:rsid w:val="00CB09C3"/>
    <w:rsid w:val="00CB0BAD"/>
    <w:rsid w:val="00CB101E"/>
    <w:rsid w:val="00CB10C4"/>
    <w:rsid w:val="00CB1337"/>
    <w:rsid w:val="00CB13C4"/>
    <w:rsid w:val="00CB163F"/>
    <w:rsid w:val="00CB1871"/>
    <w:rsid w:val="00CB18D2"/>
    <w:rsid w:val="00CB1A15"/>
    <w:rsid w:val="00CB1B8E"/>
    <w:rsid w:val="00CB1D6E"/>
    <w:rsid w:val="00CB1FA1"/>
    <w:rsid w:val="00CB256B"/>
    <w:rsid w:val="00CB2612"/>
    <w:rsid w:val="00CB26A8"/>
    <w:rsid w:val="00CB291D"/>
    <w:rsid w:val="00CB2AC5"/>
    <w:rsid w:val="00CB2CB9"/>
    <w:rsid w:val="00CB2ECF"/>
    <w:rsid w:val="00CB2F33"/>
    <w:rsid w:val="00CB3022"/>
    <w:rsid w:val="00CB30EA"/>
    <w:rsid w:val="00CB3181"/>
    <w:rsid w:val="00CB33A8"/>
    <w:rsid w:val="00CB35DC"/>
    <w:rsid w:val="00CB3773"/>
    <w:rsid w:val="00CB39A2"/>
    <w:rsid w:val="00CB3A38"/>
    <w:rsid w:val="00CB3B3F"/>
    <w:rsid w:val="00CB4033"/>
    <w:rsid w:val="00CB41BA"/>
    <w:rsid w:val="00CB4279"/>
    <w:rsid w:val="00CB429F"/>
    <w:rsid w:val="00CB431A"/>
    <w:rsid w:val="00CB43BC"/>
    <w:rsid w:val="00CB4503"/>
    <w:rsid w:val="00CB453C"/>
    <w:rsid w:val="00CB47AD"/>
    <w:rsid w:val="00CB4958"/>
    <w:rsid w:val="00CB4D47"/>
    <w:rsid w:val="00CB5265"/>
    <w:rsid w:val="00CB5292"/>
    <w:rsid w:val="00CB5446"/>
    <w:rsid w:val="00CB5454"/>
    <w:rsid w:val="00CB55B0"/>
    <w:rsid w:val="00CB5635"/>
    <w:rsid w:val="00CB5674"/>
    <w:rsid w:val="00CB58E1"/>
    <w:rsid w:val="00CB59D4"/>
    <w:rsid w:val="00CB5B9F"/>
    <w:rsid w:val="00CB5DAF"/>
    <w:rsid w:val="00CB60CF"/>
    <w:rsid w:val="00CB620F"/>
    <w:rsid w:val="00CB6264"/>
    <w:rsid w:val="00CB62DC"/>
    <w:rsid w:val="00CB64B0"/>
    <w:rsid w:val="00CB6855"/>
    <w:rsid w:val="00CB6E61"/>
    <w:rsid w:val="00CB71C4"/>
    <w:rsid w:val="00CB7736"/>
    <w:rsid w:val="00CB78CD"/>
    <w:rsid w:val="00CB7ED7"/>
    <w:rsid w:val="00CC00D4"/>
    <w:rsid w:val="00CC024F"/>
    <w:rsid w:val="00CC0680"/>
    <w:rsid w:val="00CC0A7C"/>
    <w:rsid w:val="00CC0B92"/>
    <w:rsid w:val="00CC0D80"/>
    <w:rsid w:val="00CC0E52"/>
    <w:rsid w:val="00CC0EA3"/>
    <w:rsid w:val="00CC0F60"/>
    <w:rsid w:val="00CC0FAB"/>
    <w:rsid w:val="00CC130A"/>
    <w:rsid w:val="00CC140C"/>
    <w:rsid w:val="00CC15B9"/>
    <w:rsid w:val="00CC173C"/>
    <w:rsid w:val="00CC17BE"/>
    <w:rsid w:val="00CC1991"/>
    <w:rsid w:val="00CC1ADA"/>
    <w:rsid w:val="00CC1CD7"/>
    <w:rsid w:val="00CC1DDE"/>
    <w:rsid w:val="00CC1E50"/>
    <w:rsid w:val="00CC22D0"/>
    <w:rsid w:val="00CC2873"/>
    <w:rsid w:val="00CC2B88"/>
    <w:rsid w:val="00CC2CFB"/>
    <w:rsid w:val="00CC2ECB"/>
    <w:rsid w:val="00CC2EEC"/>
    <w:rsid w:val="00CC2F5F"/>
    <w:rsid w:val="00CC2F6C"/>
    <w:rsid w:val="00CC2FAE"/>
    <w:rsid w:val="00CC347C"/>
    <w:rsid w:val="00CC36D4"/>
    <w:rsid w:val="00CC39F4"/>
    <w:rsid w:val="00CC3E9F"/>
    <w:rsid w:val="00CC41D3"/>
    <w:rsid w:val="00CC4218"/>
    <w:rsid w:val="00CC425A"/>
    <w:rsid w:val="00CC43C5"/>
    <w:rsid w:val="00CC44A3"/>
    <w:rsid w:val="00CC4662"/>
    <w:rsid w:val="00CC47AC"/>
    <w:rsid w:val="00CC495A"/>
    <w:rsid w:val="00CC4B7B"/>
    <w:rsid w:val="00CC4EF5"/>
    <w:rsid w:val="00CC50A3"/>
    <w:rsid w:val="00CC581A"/>
    <w:rsid w:val="00CC58F3"/>
    <w:rsid w:val="00CC6356"/>
    <w:rsid w:val="00CC6393"/>
    <w:rsid w:val="00CC64AA"/>
    <w:rsid w:val="00CC668B"/>
    <w:rsid w:val="00CC6A67"/>
    <w:rsid w:val="00CC6AE1"/>
    <w:rsid w:val="00CC6F02"/>
    <w:rsid w:val="00CC7157"/>
    <w:rsid w:val="00CC72B4"/>
    <w:rsid w:val="00CC744A"/>
    <w:rsid w:val="00CC78EB"/>
    <w:rsid w:val="00CC7A17"/>
    <w:rsid w:val="00CC7A58"/>
    <w:rsid w:val="00CC7BFE"/>
    <w:rsid w:val="00CC7CBB"/>
    <w:rsid w:val="00CC7FDD"/>
    <w:rsid w:val="00CC7FE6"/>
    <w:rsid w:val="00CD04FF"/>
    <w:rsid w:val="00CD069C"/>
    <w:rsid w:val="00CD0716"/>
    <w:rsid w:val="00CD0A83"/>
    <w:rsid w:val="00CD0BB6"/>
    <w:rsid w:val="00CD0C4E"/>
    <w:rsid w:val="00CD0CF7"/>
    <w:rsid w:val="00CD0D2F"/>
    <w:rsid w:val="00CD0E61"/>
    <w:rsid w:val="00CD147E"/>
    <w:rsid w:val="00CD159B"/>
    <w:rsid w:val="00CD1837"/>
    <w:rsid w:val="00CD190A"/>
    <w:rsid w:val="00CD1ABB"/>
    <w:rsid w:val="00CD1ADF"/>
    <w:rsid w:val="00CD21B3"/>
    <w:rsid w:val="00CD233E"/>
    <w:rsid w:val="00CD234B"/>
    <w:rsid w:val="00CD274C"/>
    <w:rsid w:val="00CD2795"/>
    <w:rsid w:val="00CD27D9"/>
    <w:rsid w:val="00CD28D2"/>
    <w:rsid w:val="00CD2BB1"/>
    <w:rsid w:val="00CD2D8A"/>
    <w:rsid w:val="00CD34E1"/>
    <w:rsid w:val="00CD35C4"/>
    <w:rsid w:val="00CD39BE"/>
    <w:rsid w:val="00CD42E5"/>
    <w:rsid w:val="00CD45B1"/>
    <w:rsid w:val="00CD4649"/>
    <w:rsid w:val="00CD4978"/>
    <w:rsid w:val="00CD4AF8"/>
    <w:rsid w:val="00CD4C19"/>
    <w:rsid w:val="00CD4CB2"/>
    <w:rsid w:val="00CD57D1"/>
    <w:rsid w:val="00CD58EB"/>
    <w:rsid w:val="00CD5A81"/>
    <w:rsid w:val="00CD60EB"/>
    <w:rsid w:val="00CD61F4"/>
    <w:rsid w:val="00CD6741"/>
    <w:rsid w:val="00CD6C61"/>
    <w:rsid w:val="00CD71AF"/>
    <w:rsid w:val="00CD767D"/>
    <w:rsid w:val="00CD78DA"/>
    <w:rsid w:val="00CD79A3"/>
    <w:rsid w:val="00CD79B5"/>
    <w:rsid w:val="00CD79D0"/>
    <w:rsid w:val="00CD7ACE"/>
    <w:rsid w:val="00CD7BF3"/>
    <w:rsid w:val="00CD7E47"/>
    <w:rsid w:val="00CE00E1"/>
    <w:rsid w:val="00CE00E3"/>
    <w:rsid w:val="00CE057C"/>
    <w:rsid w:val="00CE057E"/>
    <w:rsid w:val="00CE0655"/>
    <w:rsid w:val="00CE0872"/>
    <w:rsid w:val="00CE0972"/>
    <w:rsid w:val="00CE0D7B"/>
    <w:rsid w:val="00CE0EAA"/>
    <w:rsid w:val="00CE0F7B"/>
    <w:rsid w:val="00CE0FDD"/>
    <w:rsid w:val="00CE111F"/>
    <w:rsid w:val="00CE14FD"/>
    <w:rsid w:val="00CE1A79"/>
    <w:rsid w:val="00CE1C10"/>
    <w:rsid w:val="00CE1C18"/>
    <w:rsid w:val="00CE1C86"/>
    <w:rsid w:val="00CE1D06"/>
    <w:rsid w:val="00CE20C7"/>
    <w:rsid w:val="00CE2125"/>
    <w:rsid w:val="00CE22EF"/>
    <w:rsid w:val="00CE242C"/>
    <w:rsid w:val="00CE3008"/>
    <w:rsid w:val="00CE3347"/>
    <w:rsid w:val="00CE346D"/>
    <w:rsid w:val="00CE3486"/>
    <w:rsid w:val="00CE3864"/>
    <w:rsid w:val="00CE3936"/>
    <w:rsid w:val="00CE3E58"/>
    <w:rsid w:val="00CE3F96"/>
    <w:rsid w:val="00CE40C0"/>
    <w:rsid w:val="00CE426E"/>
    <w:rsid w:val="00CE4315"/>
    <w:rsid w:val="00CE49B1"/>
    <w:rsid w:val="00CE4CC2"/>
    <w:rsid w:val="00CE4D2C"/>
    <w:rsid w:val="00CE4E5E"/>
    <w:rsid w:val="00CE4FA9"/>
    <w:rsid w:val="00CE5277"/>
    <w:rsid w:val="00CE529D"/>
    <w:rsid w:val="00CE58C3"/>
    <w:rsid w:val="00CE60E6"/>
    <w:rsid w:val="00CE61A6"/>
    <w:rsid w:val="00CE65CC"/>
    <w:rsid w:val="00CE6840"/>
    <w:rsid w:val="00CE685B"/>
    <w:rsid w:val="00CE6CDF"/>
    <w:rsid w:val="00CE6DC2"/>
    <w:rsid w:val="00CE6EE7"/>
    <w:rsid w:val="00CE708E"/>
    <w:rsid w:val="00CE7248"/>
    <w:rsid w:val="00CE763A"/>
    <w:rsid w:val="00CE7959"/>
    <w:rsid w:val="00CE7A9E"/>
    <w:rsid w:val="00CE7BCA"/>
    <w:rsid w:val="00CE7C36"/>
    <w:rsid w:val="00CE7C6F"/>
    <w:rsid w:val="00CE7EEA"/>
    <w:rsid w:val="00CE7F3F"/>
    <w:rsid w:val="00CF0006"/>
    <w:rsid w:val="00CF00F1"/>
    <w:rsid w:val="00CF01DB"/>
    <w:rsid w:val="00CF03D1"/>
    <w:rsid w:val="00CF055A"/>
    <w:rsid w:val="00CF07AB"/>
    <w:rsid w:val="00CF08F0"/>
    <w:rsid w:val="00CF0BD0"/>
    <w:rsid w:val="00CF0D67"/>
    <w:rsid w:val="00CF10AB"/>
    <w:rsid w:val="00CF1105"/>
    <w:rsid w:val="00CF1463"/>
    <w:rsid w:val="00CF14B4"/>
    <w:rsid w:val="00CF14C9"/>
    <w:rsid w:val="00CF16A9"/>
    <w:rsid w:val="00CF16E6"/>
    <w:rsid w:val="00CF18A5"/>
    <w:rsid w:val="00CF1A1F"/>
    <w:rsid w:val="00CF1E2B"/>
    <w:rsid w:val="00CF1E49"/>
    <w:rsid w:val="00CF20E9"/>
    <w:rsid w:val="00CF2175"/>
    <w:rsid w:val="00CF239D"/>
    <w:rsid w:val="00CF2423"/>
    <w:rsid w:val="00CF2682"/>
    <w:rsid w:val="00CF2934"/>
    <w:rsid w:val="00CF2B85"/>
    <w:rsid w:val="00CF3324"/>
    <w:rsid w:val="00CF336B"/>
    <w:rsid w:val="00CF3822"/>
    <w:rsid w:val="00CF3D01"/>
    <w:rsid w:val="00CF3DE1"/>
    <w:rsid w:val="00CF3EDE"/>
    <w:rsid w:val="00CF3F96"/>
    <w:rsid w:val="00CF41C8"/>
    <w:rsid w:val="00CF47FF"/>
    <w:rsid w:val="00CF4A6A"/>
    <w:rsid w:val="00CF4C8F"/>
    <w:rsid w:val="00CF4EF3"/>
    <w:rsid w:val="00CF50B4"/>
    <w:rsid w:val="00CF512E"/>
    <w:rsid w:val="00CF5285"/>
    <w:rsid w:val="00CF5E58"/>
    <w:rsid w:val="00CF5F1D"/>
    <w:rsid w:val="00CF5FD5"/>
    <w:rsid w:val="00CF6122"/>
    <w:rsid w:val="00CF6156"/>
    <w:rsid w:val="00CF61FF"/>
    <w:rsid w:val="00CF62E9"/>
    <w:rsid w:val="00CF64C7"/>
    <w:rsid w:val="00CF67DD"/>
    <w:rsid w:val="00CF69E1"/>
    <w:rsid w:val="00CF6D13"/>
    <w:rsid w:val="00CF6DAF"/>
    <w:rsid w:val="00CF7AF7"/>
    <w:rsid w:val="00CF7DB2"/>
    <w:rsid w:val="00D00229"/>
    <w:rsid w:val="00D00444"/>
    <w:rsid w:val="00D00527"/>
    <w:rsid w:val="00D00635"/>
    <w:rsid w:val="00D00D23"/>
    <w:rsid w:val="00D011B7"/>
    <w:rsid w:val="00D012B2"/>
    <w:rsid w:val="00D0148C"/>
    <w:rsid w:val="00D01775"/>
    <w:rsid w:val="00D02251"/>
    <w:rsid w:val="00D0235C"/>
    <w:rsid w:val="00D024C6"/>
    <w:rsid w:val="00D02B2F"/>
    <w:rsid w:val="00D02CC5"/>
    <w:rsid w:val="00D02CCD"/>
    <w:rsid w:val="00D02F27"/>
    <w:rsid w:val="00D0347E"/>
    <w:rsid w:val="00D037EA"/>
    <w:rsid w:val="00D0393C"/>
    <w:rsid w:val="00D03A0B"/>
    <w:rsid w:val="00D03A6C"/>
    <w:rsid w:val="00D03A98"/>
    <w:rsid w:val="00D03B62"/>
    <w:rsid w:val="00D03CDF"/>
    <w:rsid w:val="00D03D6C"/>
    <w:rsid w:val="00D03DCB"/>
    <w:rsid w:val="00D03DDD"/>
    <w:rsid w:val="00D0405C"/>
    <w:rsid w:val="00D045EA"/>
    <w:rsid w:val="00D0461A"/>
    <w:rsid w:val="00D04653"/>
    <w:rsid w:val="00D04728"/>
    <w:rsid w:val="00D0495E"/>
    <w:rsid w:val="00D04BDD"/>
    <w:rsid w:val="00D04D37"/>
    <w:rsid w:val="00D04E85"/>
    <w:rsid w:val="00D04F43"/>
    <w:rsid w:val="00D04F56"/>
    <w:rsid w:val="00D05210"/>
    <w:rsid w:val="00D0524E"/>
    <w:rsid w:val="00D0529B"/>
    <w:rsid w:val="00D054CC"/>
    <w:rsid w:val="00D056DD"/>
    <w:rsid w:val="00D0572B"/>
    <w:rsid w:val="00D05A62"/>
    <w:rsid w:val="00D05B19"/>
    <w:rsid w:val="00D05C0E"/>
    <w:rsid w:val="00D05EA7"/>
    <w:rsid w:val="00D060BE"/>
    <w:rsid w:val="00D06262"/>
    <w:rsid w:val="00D06526"/>
    <w:rsid w:val="00D07334"/>
    <w:rsid w:val="00D0748E"/>
    <w:rsid w:val="00D0783E"/>
    <w:rsid w:val="00D078D3"/>
    <w:rsid w:val="00D0797B"/>
    <w:rsid w:val="00D079AC"/>
    <w:rsid w:val="00D07DA6"/>
    <w:rsid w:val="00D07F55"/>
    <w:rsid w:val="00D07FE1"/>
    <w:rsid w:val="00D1006A"/>
    <w:rsid w:val="00D102F6"/>
    <w:rsid w:val="00D10534"/>
    <w:rsid w:val="00D10A74"/>
    <w:rsid w:val="00D10B97"/>
    <w:rsid w:val="00D10B99"/>
    <w:rsid w:val="00D10BDF"/>
    <w:rsid w:val="00D10F63"/>
    <w:rsid w:val="00D10FED"/>
    <w:rsid w:val="00D110E0"/>
    <w:rsid w:val="00D11223"/>
    <w:rsid w:val="00D1173A"/>
    <w:rsid w:val="00D11977"/>
    <w:rsid w:val="00D11E1C"/>
    <w:rsid w:val="00D11EE7"/>
    <w:rsid w:val="00D12108"/>
    <w:rsid w:val="00D1227F"/>
    <w:rsid w:val="00D12B0A"/>
    <w:rsid w:val="00D12C2A"/>
    <w:rsid w:val="00D12F0B"/>
    <w:rsid w:val="00D13CA7"/>
    <w:rsid w:val="00D141A6"/>
    <w:rsid w:val="00D1429E"/>
    <w:rsid w:val="00D143F0"/>
    <w:rsid w:val="00D148F3"/>
    <w:rsid w:val="00D14A6D"/>
    <w:rsid w:val="00D14F6C"/>
    <w:rsid w:val="00D14F97"/>
    <w:rsid w:val="00D1537E"/>
    <w:rsid w:val="00D15488"/>
    <w:rsid w:val="00D15592"/>
    <w:rsid w:val="00D15944"/>
    <w:rsid w:val="00D15C27"/>
    <w:rsid w:val="00D15C50"/>
    <w:rsid w:val="00D15F49"/>
    <w:rsid w:val="00D162A0"/>
    <w:rsid w:val="00D16442"/>
    <w:rsid w:val="00D164A1"/>
    <w:rsid w:val="00D16520"/>
    <w:rsid w:val="00D1663F"/>
    <w:rsid w:val="00D16BE4"/>
    <w:rsid w:val="00D16BE9"/>
    <w:rsid w:val="00D16C0D"/>
    <w:rsid w:val="00D16C45"/>
    <w:rsid w:val="00D16F78"/>
    <w:rsid w:val="00D171D3"/>
    <w:rsid w:val="00D17296"/>
    <w:rsid w:val="00D17607"/>
    <w:rsid w:val="00D1768A"/>
    <w:rsid w:val="00D176AE"/>
    <w:rsid w:val="00D17AD9"/>
    <w:rsid w:val="00D17DBA"/>
    <w:rsid w:val="00D201AA"/>
    <w:rsid w:val="00D2034A"/>
    <w:rsid w:val="00D20DDF"/>
    <w:rsid w:val="00D213D4"/>
    <w:rsid w:val="00D2153E"/>
    <w:rsid w:val="00D2155B"/>
    <w:rsid w:val="00D2170E"/>
    <w:rsid w:val="00D2173B"/>
    <w:rsid w:val="00D217E4"/>
    <w:rsid w:val="00D21BA7"/>
    <w:rsid w:val="00D21CDA"/>
    <w:rsid w:val="00D220FE"/>
    <w:rsid w:val="00D221CB"/>
    <w:rsid w:val="00D22223"/>
    <w:rsid w:val="00D225A4"/>
    <w:rsid w:val="00D22A00"/>
    <w:rsid w:val="00D22AA7"/>
    <w:rsid w:val="00D22AEA"/>
    <w:rsid w:val="00D22D2D"/>
    <w:rsid w:val="00D22FA9"/>
    <w:rsid w:val="00D23801"/>
    <w:rsid w:val="00D23B05"/>
    <w:rsid w:val="00D23C30"/>
    <w:rsid w:val="00D23C5F"/>
    <w:rsid w:val="00D24046"/>
    <w:rsid w:val="00D2407A"/>
    <w:rsid w:val="00D24445"/>
    <w:rsid w:val="00D24555"/>
    <w:rsid w:val="00D24C4D"/>
    <w:rsid w:val="00D24CFC"/>
    <w:rsid w:val="00D251A2"/>
    <w:rsid w:val="00D253A7"/>
    <w:rsid w:val="00D254CE"/>
    <w:rsid w:val="00D25504"/>
    <w:rsid w:val="00D255F0"/>
    <w:rsid w:val="00D25775"/>
    <w:rsid w:val="00D25E0A"/>
    <w:rsid w:val="00D26124"/>
    <w:rsid w:val="00D26214"/>
    <w:rsid w:val="00D264CC"/>
    <w:rsid w:val="00D266F7"/>
    <w:rsid w:val="00D26729"/>
    <w:rsid w:val="00D26A94"/>
    <w:rsid w:val="00D26AA6"/>
    <w:rsid w:val="00D26D12"/>
    <w:rsid w:val="00D26E97"/>
    <w:rsid w:val="00D26EB0"/>
    <w:rsid w:val="00D26F8A"/>
    <w:rsid w:val="00D270BC"/>
    <w:rsid w:val="00D27116"/>
    <w:rsid w:val="00D274E0"/>
    <w:rsid w:val="00D27637"/>
    <w:rsid w:val="00D2768F"/>
    <w:rsid w:val="00D2791B"/>
    <w:rsid w:val="00D279DF"/>
    <w:rsid w:val="00D27A2E"/>
    <w:rsid w:val="00D27AF7"/>
    <w:rsid w:val="00D27CBC"/>
    <w:rsid w:val="00D27D68"/>
    <w:rsid w:val="00D27D9D"/>
    <w:rsid w:val="00D301AF"/>
    <w:rsid w:val="00D3033E"/>
    <w:rsid w:val="00D30A5B"/>
    <w:rsid w:val="00D30C70"/>
    <w:rsid w:val="00D30EA5"/>
    <w:rsid w:val="00D31171"/>
    <w:rsid w:val="00D31865"/>
    <w:rsid w:val="00D31EC7"/>
    <w:rsid w:val="00D31F1C"/>
    <w:rsid w:val="00D32011"/>
    <w:rsid w:val="00D32242"/>
    <w:rsid w:val="00D32310"/>
    <w:rsid w:val="00D32485"/>
    <w:rsid w:val="00D32EA3"/>
    <w:rsid w:val="00D32F39"/>
    <w:rsid w:val="00D3314E"/>
    <w:rsid w:val="00D337C9"/>
    <w:rsid w:val="00D33AD6"/>
    <w:rsid w:val="00D33BD4"/>
    <w:rsid w:val="00D33C9F"/>
    <w:rsid w:val="00D33E69"/>
    <w:rsid w:val="00D33FAF"/>
    <w:rsid w:val="00D3412B"/>
    <w:rsid w:val="00D345B7"/>
    <w:rsid w:val="00D346A4"/>
    <w:rsid w:val="00D348B3"/>
    <w:rsid w:val="00D34E18"/>
    <w:rsid w:val="00D34F23"/>
    <w:rsid w:val="00D3517F"/>
    <w:rsid w:val="00D35522"/>
    <w:rsid w:val="00D35556"/>
    <w:rsid w:val="00D355C9"/>
    <w:rsid w:val="00D357A7"/>
    <w:rsid w:val="00D3588F"/>
    <w:rsid w:val="00D36066"/>
    <w:rsid w:val="00D3637C"/>
    <w:rsid w:val="00D36529"/>
    <w:rsid w:val="00D36557"/>
    <w:rsid w:val="00D366E7"/>
    <w:rsid w:val="00D36841"/>
    <w:rsid w:val="00D369BC"/>
    <w:rsid w:val="00D37386"/>
    <w:rsid w:val="00D37655"/>
    <w:rsid w:val="00D37AEB"/>
    <w:rsid w:val="00D37C9B"/>
    <w:rsid w:val="00D37DAC"/>
    <w:rsid w:val="00D37E94"/>
    <w:rsid w:val="00D4009A"/>
    <w:rsid w:val="00D40506"/>
    <w:rsid w:val="00D40784"/>
    <w:rsid w:val="00D40808"/>
    <w:rsid w:val="00D40AC7"/>
    <w:rsid w:val="00D40C7C"/>
    <w:rsid w:val="00D40F48"/>
    <w:rsid w:val="00D41142"/>
    <w:rsid w:val="00D41154"/>
    <w:rsid w:val="00D411BC"/>
    <w:rsid w:val="00D412BD"/>
    <w:rsid w:val="00D4142D"/>
    <w:rsid w:val="00D41795"/>
    <w:rsid w:val="00D417AB"/>
    <w:rsid w:val="00D41AB6"/>
    <w:rsid w:val="00D41E65"/>
    <w:rsid w:val="00D41E85"/>
    <w:rsid w:val="00D42145"/>
    <w:rsid w:val="00D42234"/>
    <w:rsid w:val="00D4275C"/>
    <w:rsid w:val="00D428B5"/>
    <w:rsid w:val="00D42937"/>
    <w:rsid w:val="00D42AC0"/>
    <w:rsid w:val="00D42B4F"/>
    <w:rsid w:val="00D42BAA"/>
    <w:rsid w:val="00D42E23"/>
    <w:rsid w:val="00D42F9F"/>
    <w:rsid w:val="00D43106"/>
    <w:rsid w:val="00D431A9"/>
    <w:rsid w:val="00D4343D"/>
    <w:rsid w:val="00D43746"/>
    <w:rsid w:val="00D43797"/>
    <w:rsid w:val="00D438D2"/>
    <w:rsid w:val="00D44133"/>
    <w:rsid w:val="00D4435D"/>
    <w:rsid w:val="00D44F26"/>
    <w:rsid w:val="00D44F48"/>
    <w:rsid w:val="00D453BD"/>
    <w:rsid w:val="00D45A27"/>
    <w:rsid w:val="00D45BAC"/>
    <w:rsid w:val="00D45E4A"/>
    <w:rsid w:val="00D45FEC"/>
    <w:rsid w:val="00D4613A"/>
    <w:rsid w:val="00D4658E"/>
    <w:rsid w:val="00D468BF"/>
    <w:rsid w:val="00D46AA0"/>
    <w:rsid w:val="00D46BAC"/>
    <w:rsid w:val="00D46F3B"/>
    <w:rsid w:val="00D474F7"/>
    <w:rsid w:val="00D4799E"/>
    <w:rsid w:val="00D47A7E"/>
    <w:rsid w:val="00D47D65"/>
    <w:rsid w:val="00D50177"/>
    <w:rsid w:val="00D506EF"/>
    <w:rsid w:val="00D50930"/>
    <w:rsid w:val="00D50CCD"/>
    <w:rsid w:val="00D51394"/>
    <w:rsid w:val="00D514C9"/>
    <w:rsid w:val="00D51666"/>
    <w:rsid w:val="00D51B83"/>
    <w:rsid w:val="00D51CBB"/>
    <w:rsid w:val="00D51D37"/>
    <w:rsid w:val="00D51EAB"/>
    <w:rsid w:val="00D52195"/>
    <w:rsid w:val="00D52217"/>
    <w:rsid w:val="00D524A3"/>
    <w:rsid w:val="00D52950"/>
    <w:rsid w:val="00D52AA9"/>
    <w:rsid w:val="00D531C1"/>
    <w:rsid w:val="00D5332C"/>
    <w:rsid w:val="00D538A2"/>
    <w:rsid w:val="00D53A3A"/>
    <w:rsid w:val="00D53ED1"/>
    <w:rsid w:val="00D54368"/>
    <w:rsid w:val="00D5440C"/>
    <w:rsid w:val="00D54432"/>
    <w:rsid w:val="00D55114"/>
    <w:rsid w:val="00D55134"/>
    <w:rsid w:val="00D55619"/>
    <w:rsid w:val="00D5564E"/>
    <w:rsid w:val="00D55670"/>
    <w:rsid w:val="00D55714"/>
    <w:rsid w:val="00D55747"/>
    <w:rsid w:val="00D557CA"/>
    <w:rsid w:val="00D558DE"/>
    <w:rsid w:val="00D55CD2"/>
    <w:rsid w:val="00D5609C"/>
    <w:rsid w:val="00D562F5"/>
    <w:rsid w:val="00D5651B"/>
    <w:rsid w:val="00D56720"/>
    <w:rsid w:val="00D56B6F"/>
    <w:rsid w:val="00D5707A"/>
    <w:rsid w:val="00D572E1"/>
    <w:rsid w:val="00D57D42"/>
    <w:rsid w:val="00D57F35"/>
    <w:rsid w:val="00D6004C"/>
    <w:rsid w:val="00D6026E"/>
    <w:rsid w:val="00D60747"/>
    <w:rsid w:val="00D60783"/>
    <w:rsid w:val="00D607D1"/>
    <w:rsid w:val="00D607ED"/>
    <w:rsid w:val="00D60A7B"/>
    <w:rsid w:val="00D60CCC"/>
    <w:rsid w:val="00D61028"/>
    <w:rsid w:val="00D6120D"/>
    <w:rsid w:val="00D61237"/>
    <w:rsid w:val="00D6184B"/>
    <w:rsid w:val="00D61910"/>
    <w:rsid w:val="00D61A41"/>
    <w:rsid w:val="00D61BA9"/>
    <w:rsid w:val="00D61D97"/>
    <w:rsid w:val="00D61DC1"/>
    <w:rsid w:val="00D61F8C"/>
    <w:rsid w:val="00D62108"/>
    <w:rsid w:val="00D622FC"/>
    <w:rsid w:val="00D62367"/>
    <w:rsid w:val="00D6264B"/>
    <w:rsid w:val="00D626AD"/>
    <w:rsid w:val="00D627FB"/>
    <w:rsid w:val="00D62D66"/>
    <w:rsid w:val="00D62DA1"/>
    <w:rsid w:val="00D62E55"/>
    <w:rsid w:val="00D62FBC"/>
    <w:rsid w:val="00D62FD3"/>
    <w:rsid w:val="00D63076"/>
    <w:rsid w:val="00D63206"/>
    <w:rsid w:val="00D63965"/>
    <w:rsid w:val="00D63A56"/>
    <w:rsid w:val="00D63BD2"/>
    <w:rsid w:val="00D63E50"/>
    <w:rsid w:val="00D63E68"/>
    <w:rsid w:val="00D63F7F"/>
    <w:rsid w:val="00D6419D"/>
    <w:rsid w:val="00D641DE"/>
    <w:rsid w:val="00D64246"/>
    <w:rsid w:val="00D64376"/>
    <w:rsid w:val="00D64400"/>
    <w:rsid w:val="00D64498"/>
    <w:rsid w:val="00D64545"/>
    <w:rsid w:val="00D6488D"/>
    <w:rsid w:val="00D64D64"/>
    <w:rsid w:val="00D64E9B"/>
    <w:rsid w:val="00D6500A"/>
    <w:rsid w:val="00D652EF"/>
    <w:rsid w:val="00D656C7"/>
    <w:rsid w:val="00D65716"/>
    <w:rsid w:val="00D6589E"/>
    <w:rsid w:val="00D658D8"/>
    <w:rsid w:val="00D65E08"/>
    <w:rsid w:val="00D65E0C"/>
    <w:rsid w:val="00D65EE1"/>
    <w:rsid w:val="00D65FF6"/>
    <w:rsid w:val="00D660FB"/>
    <w:rsid w:val="00D6640C"/>
    <w:rsid w:val="00D66461"/>
    <w:rsid w:val="00D668CD"/>
    <w:rsid w:val="00D66F2C"/>
    <w:rsid w:val="00D66F57"/>
    <w:rsid w:val="00D672B0"/>
    <w:rsid w:val="00D67438"/>
    <w:rsid w:val="00D674AA"/>
    <w:rsid w:val="00D67AE3"/>
    <w:rsid w:val="00D67B0A"/>
    <w:rsid w:val="00D67E58"/>
    <w:rsid w:val="00D67E63"/>
    <w:rsid w:val="00D7033F"/>
    <w:rsid w:val="00D70895"/>
    <w:rsid w:val="00D70C32"/>
    <w:rsid w:val="00D70C61"/>
    <w:rsid w:val="00D71287"/>
    <w:rsid w:val="00D714C4"/>
    <w:rsid w:val="00D714FB"/>
    <w:rsid w:val="00D715DD"/>
    <w:rsid w:val="00D71644"/>
    <w:rsid w:val="00D71878"/>
    <w:rsid w:val="00D71B82"/>
    <w:rsid w:val="00D71BDE"/>
    <w:rsid w:val="00D71C61"/>
    <w:rsid w:val="00D71DA9"/>
    <w:rsid w:val="00D72017"/>
    <w:rsid w:val="00D720FA"/>
    <w:rsid w:val="00D7239C"/>
    <w:rsid w:val="00D723E4"/>
    <w:rsid w:val="00D725E2"/>
    <w:rsid w:val="00D72868"/>
    <w:rsid w:val="00D73140"/>
    <w:rsid w:val="00D735B9"/>
    <w:rsid w:val="00D73889"/>
    <w:rsid w:val="00D739D8"/>
    <w:rsid w:val="00D73CB8"/>
    <w:rsid w:val="00D73DF2"/>
    <w:rsid w:val="00D7408F"/>
    <w:rsid w:val="00D740EA"/>
    <w:rsid w:val="00D74569"/>
    <w:rsid w:val="00D74890"/>
    <w:rsid w:val="00D7497E"/>
    <w:rsid w:val="00D74A12"/>
    <w:rsid w:val="00D74D30"/>
    <w:rsid w:val="00D74E29"/>
    <w:rsid w:val="00D74E77"/>
    <w:rsid w:val="00D75386"/>
    <w:rsid w:val="00D753B0"/>
    <w:rsid w:val="00D7546E"/>
    <w:rsid w:val="00D758C4"/>
    <w:rsid w:val="00D75C09"/>
    <w:rsid w:val="00D764B8"/>
    <w:rsid w:val="00D7655E"/>
    <w:rsid w:val="00D767D8"/>
    <w:rsid w:val="00D76A9E"/>
    <w:rsid w:val="00D76B75"/>
    <w:rsid w:val="00D76B8E"/>
    <w:rsid w:val="00D76C50"/>
    <w:rsid w:val="00D770CA"/>
    <w:rsid w:val="00D772ED"/>
    <w:rsid w:val="00D77C06"/>
    <w:rsid w:val="00D80671"/>
    <w:rsid w:val="00D8115C"/>
    <w:rsid w:val="00D811A3"/>
    <w:rsid w:val="00D81437"/>
    <w:rsid w:val="00D8187B"/>
    <w:rsid w:val="00D81D1F"/>
    <w:rsid w:val="00D81F35"/>
    <w:rsid w:val="00D8220C"/>
    <w:rsid w:val="00D82596"/>
    <w:rsid w:val="00D82647"/>
    <w:rsid w:val="00D82A54"/>
    <w:rsid w:val="00D82D16"/>
    <w:rsid w:val="00D82F1F"/>
    <w:rsid w:val="00D832DB"/>
    <w:rsid w:val="00D836A4"/>
    <w:rsid w:val="00D837A5"/>
    <w:rsid w:val="00D83927"/>
    <w:rsid w:val="00D83A68"/>
    <w:rsid w:val="00D83B12"/>
    <w:rsid w:val="00D83B96"/>
    <w:rsid w:val="00D83CD7"/>
    <w:rsid w:val="00D841DE"/>
    <w:rsid w:val="00D844FD"/>
    <w:rsid w:val="00D844FE"/>
    <w:rsid w:val="00D84896"/>
    <w:rsid w:val="00D849E3"/>
    <w:rsid w:val="00D84C4D"/>
    <w:rsid w:val="00D84EB3"/>
    <w:rsid w:val="00D84FEF"/>
    <w:rsid w:val="00D852AC"/>
    <w:rsid w:val="00D852DF"/>
    <w:rsid w:val="00D8551A"/>
    <w:rsid w:val="00D85592"/>
    <w:rsid w:val="00D85964"/>
    <w:rsid w:val="00D862D4"/>
    <w:rsid w:val="00D8646C"/>
    <w:rsid w:val="00D864AE"/>
    <w:rsid w:val="00D867D4"/>
    <w:rsid w:val="00D869F2"/>
    <w:rsid w:val="00D86DD5"/>
    <w:rsid w:val="00D87127"/>
    <w:rsid w:val="00D8726F"/>
    <w:rsid w:val="00D87428"/>
    <w:rsid w:val="00D87BBB"/>
    <w:rsid w:val="00D87E93"/>
    <w:rsid w:val="00D9012B"/>
    <w:rsid w:val="00D9048E"/>
    <w:rsid w:val="00D90778"/>
    <w:rsid w:val="00D90C27"/>
    <w:rsid w:val="00D90E25"/>
    <w:rsid w:val="00D9110E"/>
    <w:rsid w:val="00D912F2"/>
    <w:rsid w:val="00D91352"/>
    <w:rsid w:val="00D91620"/>
    <w:rsid w:val="00D91D60"/>
    <w:rsid w:val="00D920FC"/>
    <w:rsid w:val="00D92127"/>
    <w:rsid w:val="00D92163"/>
    <w:rsid w:val="00D9222A"/>
    <w:rsid w:val="00D9238F"/>
    <w:rsid w:val="00D923E8"/>
    <w:rsid w:val="00D92AB2"/>
    <w:rsid w:val="00D932F3"/>
    <w:rsid w:val="00D9356B"/>
    <w:rsid w:val="00D936C3"/>
    <w:rsid w:val="00D936F3"/>
    <w:rsid w:val="00D93787"/>
    <w:rsid w:val="00D93A58"/>
    <w:rsid w:val="00D93FD4"/>
    <w:rsid w:val="00D946F9"/>
    <w:rsid w:val="00D948CF"/>
    <w:rsid w:val="00D9509E"/>
    <w:rsid w:val="00D9544C"/>
    <w:rsid w:val="00D955F9"/>
    <w:rsid w:val="00D95641"/>
    <w:rsid w:val="00D95CE4"/>
    <w:rsid w:val="00D9615E"/>
    <w:rsid w:val="00D9645F"/>
    <w:rsid w:val="00D966A6"/>
    <w:rsid w:val="00D9671B"/>
    <w:rsid w:val="00D967B1"/>
    <w:rsid w:val="00D9743D"/>
    <w:rsid w:val="00D975E9"/>
    <w:rsid w:val="00D9765B"/>
    <w:rsid w:val="00D97687"/>
    <w:rsid w:val="00D97969"/>
    <w:rsid w:val="00D97A89"/>
    <w:rsid w:val="00D97B6B"/>
    <w:rsid w:val="00D97BCD"/>
    <w:rsid w:val="00D97C65"/>
    <w:rsid w:val="00D97DA6"/>
    <w:rsid w:val="00D9F198"/>
    <w:rsid w:val="00DA0257"/>
    <w:rsid w:val="00DA0458"/>
    <w:rsid w:val="00DA066F"/>
    <w:rsid w:val="00DA0690"/>
    <w:rsid w:val="00DA069A"/>
    <w:rsid w:val="00DA091C"/>
    <w:rsid w:val="00DA0A01"/>
    <w:rsid w:val="00DA0BF6"/>
    <w:rsid w:val="00DA0C4E"/>
    <w:rsid w:val="00DA1926"/>
    <w:rsid w:val="00DA1A58"/>
    <w:rsid w:val="00DA1BA6"/>
    <w:rsid w:val="00DA1C0E"/>
    <w:rsid w:val="00DA1D52"/>
    <w:rsid w:val="00DA2488"/>
    <w:rsid w:val="00DA2592"/>
    <w:rsid w:val="00DA2637"/>
    <w:rsid w:val="00DA2702"/>
    <w:rsid w:val="00DA2D22"/>
    <w:rsid w:val="00DA2DCF"/>
    <w:rsid w:val="00DA2ED9"/>
    <w:rsid w:val="00DA3125"/>
    <w:rsid w:val="00DA332E"/>
    <w:rsid w:val="00DA33D4"/>
    <w:rsid w:val="00DA3416"/>
    <w:rsid w:val="00DA3737"/>
    <w:rsid w:val="00DA3938"/>
    <w:rsid w:val="00DA3A46"/>
    <w:rsid w:val="00DA3D87"/>
    <w:rsid w:val="00DA3DA1"/>
    <w:rsid w:val="00DA42E1"/>
    <w:rsid w:val="00DA42F3"/>
    <w:rsid w:val="00DA46AF"/>
    <w:rsid w:val="00DA4729"/>
    <w:rsid w:val="00DA4766"/>
    <w:rsid w:val="00DA4B2C"/>
    <w:rsid w:val="00DA4B36"/>
    <w:rsid w:val="00DA4EF6"/>
    <w:rsid w:val="00DA4F01"/>
    <w:rsid w:val="00DA4FE4"/>
    <w:rsid w:val="00DA5169"/>
    <w:rsid w:val="00DA5728"/>
    <w:rsid w:val="00DA5857"/>
    <w:rsid w:val="00DA58FC"/>
    <w:rsid w:val="00DA5906"/>
    <w:rsid w:val="00DA5D16"/>
    <w:rsid w:val="00DA5E62"/>
    <w:rsid w:val="00DA5EC6"/>
    <w:rsid w:val="00DA5F49"/>
    <w:rsid w:val="00DA6017"/>
    <w:rsid w:val="00DA6233"/>
    <w:rsid w:val="00DA629A"/>
    <w:rsid w:val="00DA659A"/>
    <w:rsid w:val="00DA6DCF"/>
    <w:rsid w:val="00DA70A5"/>
    <w:rsid w:val="00DA726D"/>
    <w:rsid w:val="00DA73DE"/>
    <w:rsid w:val="00DA73FB"/>
    <w:rsid w:val="00DA751C"/>
    <w:rsid w:val="00DA7BB9"/>
    <w:rsid w:val="00DA7CB9"/>
    <w:rsid w:val="00DA7EBB"/>
    <w:rsid w:val="00DA7F4F"/>
    <w:rsid w:val="00DB0263"/>
    <w:rsid w:val="00DB03CD"/>
    <w:rsid w:val="00DB062C"/>
    <w:rsid w:val="00DB0ADC"/>
    <w:rsid w:val="00DB0EAA"/>
    <w:rsid w:val="00DB0FB0"/>
    <w:rsid w:val="00DB13CB"/>
    <w:rsid w:val="00DB148D"/>
    <w:rsid w:val="00DB180A"/>
    <w:rsid w:val="00DB1A28"/>
    <w:rsid w:val="00DB1E7E"/>
    <w:rsid w:val="00DB1EF9"/>
    <w:rsid w:val="00DB1F23"/>
    <w:rsid w:val="00DB1F80"/>
    <w:rsid w:val="00DB2158"/>
    <w:rsid w:val="00DB280B"/>
    <w:rsid w:val="00DB284E"/>
    <w:rsid w:val="00DB295B"/>
    <w:rsid w:val="00DB2ADE"/>
    <w:rsid w:val="00DB2B0B"/>
    <w:rsid w:val="00DB2B88"/>
    <w:rsid w:val="00DB2D40"/>
    <w:rsid w:val="00DB3161"/>
    <w:rsid w:val="00DB3185"/>
    <w:rsid w:val="00DB319E"/>
    <w:rsid w:val="00DB330C"/>
    <w:rsid w:val="00DB3752"/>
    <w:rsid w:val="00DB3779"/>
    <w:rsid w:val="00DB4000"/>
    <w:rsid w:val="00DB4103"/>
    <w:rsid w:val="00DB42ED"/>
    <w:rsid w:val="00DB4369"/>
    <w:rsid w:val="00DB477C"/>
    <w:rsid w:val="00DB49E4"/>
    <w:rsid w:val="00DB4BD0"/>
    <w:rsid w:val="00DB4F72"/>
    <w:rsid w:val="00DB5169"/>
    <w:rsid w:val="00DB575C"/>
    <w:rsid w:val="00DB57A8"/>
    <w:rsid w:val="00DB5AC3"/>
    <w:rsid w:val="00DB5AF5"/>
    <w:rsid w:val="00DB5C11"/>
    <w:rsid w:val="00DB6368"/>
    <w:rsid w:val="00DB6506"/>
    <w:rsid w:val="00DB652C"/>
    <w:rsid w:val="00DB65E5"/>
    <w:rsid w:val="00DB6CBE"/>
    <w:rsid w:val="00DB6EC8"/>
    <w:rsid w:val="00DB7013"/>
    <w:rsid w:val="00DB701B"/>
    <w:rsid w:val="00DB72D3"/>
    <w:rsid w:val="00DB771E"/>
    <w:rsid w:val="00DB792C"/>
    <w:rsid w:val="00DB7D12"/>
    <w:rsid w:val="00DC0197"/>
    <w:rsid w:val="00DC01DB"/>
    <w:rsid w:val="00DC0512"/>
    <w:rsid w:val="00DC06B7"/>
    <w:rsid w:val="00DC0984"/>
    <w:rsid w:val="00DC0987"/>
    <w:rsid w:val="00DC0B60"/>
    <w:rsid w:val="00DC0BEC"/>
    <w:rsid w:val="00DC0C64"/>
    <w:rsid w:val="00DC0F02"/>
    <w:rsid w:val="00DC10C2"/>
    <w:rsid w:val="00DC10EC"/>
    <w:rsid w:val="00DC1251"/>
    <w:rsid w:val="00DC13BE"/>
    <w:rsid w:val="00DC1409"/>
    <w:rsid w:val="00DC1419"/>
    <w:rsid w:val="00DC152B"/>
    <w:rsid w:val="00DC1AA8"/>
    <w:rsid w:val="00DC1AB3"/>
    <w:rsid w:val="00DC1AC3"/>
    <w:rsid w:val="00DC1CD9"/>
    <w:rsid w:val="00DC22F2"/>
    <w:rsid w:val="00DC2552"/>
    <w:rsid w:val="00DC26EC"/>
    <w:rsid w:val="00DC27AD"/>
    <w:rsid w:val="00DC2811"/>
    <w:rsid w:val="00DC2829"/>
    <w:rsid w:val="00DC289B"/>
    <w:rsid w:val="00DC2A49"/>
    <w:rsid w:val="00DC2DCF"/>
    <w:rsid w:val="00DC2E7D"/>
    <w:rsid w:val="00DC2E81"/>
    <w:rsid w:val="00DC2EED"/>
    <w:rsid w:val="00DC3127"/>
    <w:rsid w:val="00DC3192"/>
    <w:rsid w:val="00DC34AE"/>
    <w:rsid w:val="00DC3983"/>
    <w:rsid w:val="00DC3AB6"/>
    <w:rsid w:val="00DC3B01"/>
    <w:rsid w:val="00DC3DFF"/>
    <w:rsid w:val="00DC3F4C"/>
    <w:rsid w:val="00DC44D2"/>
    <w:rsid w:val="00DC4502"/>
    <w:rsid w:val="00DC457F"/>
    <w:rsid w:val="00DC47F6"/>
    <w:rsid w:val="00DC56C2"/>
    <w:rsid w:val="00DC586B"/>
    <w:rsid w:val="00DC58C4"/>
    <w:rsid w:val="00DC5A8B"/>
    <w:rsid w:val="00DC5AEB"/>
    <w:rsid w:val="00DC5BA7"/>
    <w:rsid w:val="00DC5D30"/>
    <w:rsid w:val="00DC60FE"/>
    <w:rsid w:val="00DC6226"/>
    <w:rsid w:val="00DC626F"/>
    <w:rsid w:val="00DC659C"/>
    <w:rsid w:val="00DC6BAD"/>
    <w:rsid w:val="00DC6DBC"/>
    <w:rsid w:val="00DC6E56"/>
    <w:rsid w:val="00DC6EA2"/>
    <w:rsid w:val="00DC7434"/>
    <w:rsid w:val="00DC74EB"/>
    <w:rsid w:val="00DC7533"/>
    <w:rsid w:val="00DC7613"/>
    <w:rsid w:val="00DC7E25"/>
    <w:rsid w:val="00DC7F89"/>
    <w:rsid w:val="00DD0239"/>
    <w:rsid w:val="00DD0697"/>
    <w:rsid w:val="00DD06FD"/>
    <w:rsid w:val="00DD0844"/>
    <w:rsid w:val="00DD0DBA"/>
    <w:rsid w:val="00DD10F3"/>
    <w:rsid w:val="00DD119B"/>
    <w:rsid w:val="00DD11E8"/>
    <w:rsid w:val="00DD1442"/>
    <w:rsid w:val="00DD15A1"/>
    <w:rsid w:val="00DD15DB"/>
    <w:rsid w:val="00DD173F"/>
    <w:rsid w:val="00DD1F28"/>
    <w:rsid w:val="00DD1F7A"/>
    <w:rsid w:val="00DD2376"/>
    <w:rsid w:val="00DD261C"/>
    <w:rsid w:val="00DD26BD"/>
    <w:rsid w:val="00DD277D"/>
    <w:rsid w:val="00DD2904"/>
    <w:rsid w:val="00DD3748"/>
    <w:rsid w:val="00DD376A"/>
    <w:rsid w:val="00DD378D"/>
    <w:rsid w:val="00DD3873"/>
    <w:rsid w:val="00DD38B8"/>
    <w:rsid w:val="00DD3A7E"/>
    <w:rsid w:val="00DD3C61"/>
    <w:rsid w:val="00DD3CF0"/>
    <w:rsid w:val="00DD3CF8"/>
    <w:rsid w:val="00DD40E0"/>
    <w:rsid w:val="00DD46F0"/>
    <w:rsid w:val="00DD4703"/>
    <w:rsid w:val="00DD485C"/>
    <w:rsid w:val="00DD497B"/>
    <w:rsid w:val="00DD49EF"/>
    <w:rsid w:val="00DD49F4"/>
    <w:rsid w:val="00DD4B47"/>
    <w:rsid w:val="00DD4EE1"/>
    <w:rsid w:val="00DD4F06"/>
    <w:rsid w:val="00DD4F8C"/>
    <w:rsid w:val="00DD510B"/>
    <w:rsid w:val="00DD5206"/>
    <w:rsid w:val="00DD5216"/>
    <w:rsid w:val="00DD5232"/>
    <w:rsid w:val="00DD543D"/>
    <w:rsid w:val="00DD547E"/>
    <w:rsid w:val="00DD54BE"/>
    <w:rsid w:val="00DD569A"/>
    <w:rsid w:val="00DD569F"/>
    <w:rsid w:val="00DD588B"/>
    <w:rsid w:val="00DD58AB"/>
    <w:rsid w:val="00DD6081"/>
    <w:rsid w:val="00DD619C"/>
    <w:rsid w:val="00DD6353"/>
    <w:rsid w:val="00DD6402"/>
    <w:rsid w:val="00DD6580"/>
    <w:rsid w:val="00DD65DF"/>
    <w:rsid w:val="00DD667A"/>
    <w:rsid w:val="00DD6A81"/>
    <w:rsid w:val="00DD71E2"/>
    <w:rsid w:val="00DD7371"/>
    <w:rsid w:val="00DD74DD"/>
    <w:rsid w:val="00DD763C"/>
    <w:rsid w:val="00DD7B54"/>
    <w:rsid w:val="00DD7CB6"/>
    <w:rsid w:val="00DE0365"/>
    <w:rsid w:val="00DE03D1"/>
    <w:rsid w:val="00DE0447"/>
    <w:rsid w:val="00DE044A"/>
    <w:rsid w:val="00DE0477"/>
    <w:rsid w:val="00DE04F1"/>
    <w:rsid w:val="00DE08CC"/>
    <w:rsid w:val="00DE0A4C"/>
    <w:rsid w:val="00DE0A5B"/>
    <w:rsid w:val="00DE0B8C"/>
    <w:rsid w:val="00DE0E0E"/>
    <w:rsid w:val="00DE111C"/>
    <w:rsid w:val="00DE1299"/>
    <w:rsid w:val="00DE138F"/>
    <w:rsid w:val="00DE1503"/>
    <w:rsid w:val="00DE1626"/>
    <w:rsid w:val="00DE185E"/>
    <w:rsid w:val="00DE1CCB"/>
    <w:rsid w:val="00DE21E8"/>
    <w:rsid w:val="00DE2301"/>
    <w:rsid w:val="00DE272A"/>
    <w:rsid w:val="00DE2731"/>
    <w:rsid w:val="00DE2760"/>
    <w:rsid w:val="00DE27F1"/>
    <w:rsid w:val="00DE2A23"/>
    <w:rsid w:val="00DE2A67"/>
    <w:rsid w:val="00DE2F56"/>
    <w:rsid w:val="00DE31A1"/>
    <w:rsid w:val="00DE3623"/>
    <w:rsid w:val="00DE36C5"/>
    <w:rsid w:val="00DE3C78"/>
    <w:rsid w:val="00DE3FC4"/>
    <w:rsid w:val="00DE429D"/>
    <w:rsid w:val="00DE42CB"/>
    <w:rsid w:val="00DE42DA"/>
    <w:rsid w:val="00DE4404"/>
    <w:rsid w:val="00DE4CA0"/>
    <w:rsid w:val="00DE51BE"/>
    <w:rsid w:val="00DE5689"/>
    <w:rsid w:val="00DE58F8"/>
    <w:rsid w:val="00DE59B9"/>
    <w:rsid w:val="00DE5A9A"/>
    <w:rsid w:val="00DE5B12"/>
    <w:rsid w:val="00DE60E5"/>
    <w:rsid w:val="00DE6210"/>
    <w:rsid w:val="00DE6C7E"/>
    <w:rsid w:val="00DE6E8C"/>
    <w:rsid w:val="00DE701C"/>
    <w:rsid w:val="00DE70BD"/>
    <w:rsid w:val="00DE7282"/>
    <w:rsid w:val="00DE7305"/>
    <w:rsid w:val="00DE7308"/>
    <w:rsid w:val="00DE77BB"/>
    <w:rsid w:val="00DE7841"/>
    <w:rsid w:val="00DE7901"/>
    <w:rsid w:val="00DE79D1"/>
    <w:rsid w:val="00DF007C"/>
    <w:rsid w:val="00DF019C"/>
    <w:rsid w:val="00DF0625"/>
    <w:rsid w:val="00DF0806"/>
    <w:rsid w:val="00DF0A18"/>
    <w:rsid w:val="00DF0A99"/>
    <w:rsid w:val="00DF0BE5"/>
    <w:rsid w:val="00DF10A5"/>
    <w:rsid w:val="00DF136F"/>
    <w:rsid w:val="00DF153A"/>
    <w:rsid w:val="00DF17DF"/>
    <w:rsid w:val="00DF1B14"/>
    <w:rsid w:val="00DF1E05"/>
    <w:rsid w:val="00DF1E93"/>
    <w:rsid w:val="00DF2041"/>
    <w:rsid w:val="00DF220E"/>
    <w:rsid w:val="00DF23CA"/>
    <w:rsid w:val="00DF2469"/>
    <w:rsid w:val="00DF2540"/>
    <w:rsid w:val="00DF2602"/>
    <w:rsid w:val="00DF2DC3"/>
    <w:rsid w:val="00DF3028"/>
    <w:rsid w:val="00DF3147"/>
    <w:rsid w:val="00DF3543"/>
    <w:rsid w:val="00DF361E"/>
    <w:rsid w:val="00DF375B"/>
    <w:rsid w:val="00DF3D4F"/>
    <w:rsid w:val="00DF3D74"/>
    <w:rsid w:val="00DF3EB2"/>
    <w:rsid w:val="00DF4400"/>
    <w:rsid w:val="00DF4A65"/>
    <w:rsid w:val="00DF4C99"/>
    <w:rsid w:val="00DF4F9D"/>
    <w:rsid w:val="00DF4FCE"/>
    <w:rsid w:val="00DF5100"/>
    <w:rsid w:val="00DF58D0"/>
    <w:rsid w:val="00DF5ACA"/>
    <w:rsid w:val="00DF5C00"/>
    <w:rsid w:val="00DF5F75"/>
    <w:rsid w:val="00DF5FA1"/>
    <w:rsid w:val="00DF625F"/>
    <w:rsid w:val="00DF6344"/>
    <w:rsid w:val="00DF64C9"/>
    <w:rsid w:val="00DF666D"/>
    <w:rsid w:val="00DF671F"/>
    <w:rsid w:val="00DF672F"/>
    <w:rsid w:val="00DF6963"/>
    <w:rsid w:val="00DF6A03"/>
    <w:rsid w:val="00DF6D73"/>
    <w:rsid w:val="00DF6F05"/>
    <w:rsid w:val="00DF71A2"/>
    <w:rsid w:val="00DF7297"/>
    <w:rsid w:val="00DF72AE"/>
    <w:rsid w:val="00DF74B0"/>
    <w:rsid w:val="00DF753D"/>
    <w:rsid w:val="00DF772B"/>
    <w:rsid w:val="00DF78BB"/>
    <w:rsid w:val="00DF79FD"/>
    <w:rsid w:val="00E000B8"/>
    <w:rsid w:val="00E003D4"/>
    <w:rsid w:val="00E004FE"/>
    <w:rsid w:val="00E00701"/>
    <w:rsid w:val="00E008D9"/>
    <w:rsid w:val="00E00A3D"/>
    <w:rsid w:val="00E013CD"/>
    <w:rsid w:val="00E01428"/>
    <w:rsid w:val="00E01A15"/>
    <w:rsid w:val="00E01B37"/>
    <w:rsid w:val="00E01EEC"/>
    <w:rsid w:val="00E01F5D"/>
    <w:rsid w:val="00E021C0"/>
    <w:rsid w:val="00E0220D"/>
    <w:rsid w:val="00E0298A"/>
    <w:rsid w:val="00E02B78"/>
    <w:rsid w:val="00E02BE0"/>
    <w:rsid w:val="00E02D29"/>
    <w:rsid w:val="00E03063"/>
    <w:rsid w:val="00E034FA"/>
    <w:rsid w:val="00E0351C"/>
    <w:rsid w:val="00E0363E"/>
    <w:rsid w:val="00E03719"/>
    <w:rsid w:val="00E03AC8"/>
    <w:rsid w:val="00E03B71"/>
    <w:rsid w:val="00E03B9B"/>
    <w:rsid w:val="00E03EBF"/>
    <w:rsid w:val="00E03F8A"/>
    <w:rsid w:val="00E042C1"/>
    <w:rsid w:val="00E043B7"/>
    <w:rsid w:val="00E04592"/>
    <w:rsid w:val="00E047D9"/>
    <w:rsid w:val="00E048FF"/>
    <w:rsid w:val="00E0492A"/>
    <w:rsid w:val="00E0493D"/>
    <w:rsid w:val="00E04951"/>
    <w:rsid w:val="00E04A91"/>
    <w:rsid w:val="00E04CB1"/>
    <w:rsid w:val="00E04D18"/>
    <w:rsid w:val="00E04EAF"/>
    <w:rsid w:val="00E050C6"/>
    <w:rsid w:val="00E0524D"/>
    <w:rsid w:val="00E05519"/>
    <w:rsid w:val="00E057CA"/>
    <w:rsid w:val="00E05922"/>
    <w:rsid w:val="00E05958"/>
    <w:rsid w:val="00E05ABE"/>
    <w:rsid w:val="00E06045"/>
    <w:rsid w:val="00E06154"/>
    <w:rsid w:val="00E061D5"/>
    <w:rsid w:val="00E0620F"/>
    <w:rsid w:val="00E062AB"/>
    <w:rsid w:val="00E06A02"/>
    <w:rsid w:val="00E06A33"/>
    <w:rsid w:val="00E07413"/>
    <w:rsid w:val="00E0771F"/>
    <w:rsid w:val="00E07AD3"/>
    <w:rsid w:val="00E07BAC"/>
    <w:rsid w:val="00E07C2B"/>
    <w:rsid w:val="00E07E79"/>
    <w:rsid w:val="00E07E89"/>
    <w:rsid w:val="00E07F84"/>
    <w:rsid w:val="00E07FA1"/>
    <w:rsid w:val="00E07FEF"/>
    <w:rsid w:val="00E10299"/>
    <w:rsid w:val="00E107B9"/>
    <w:rsid w:val="00E108EE"/>
    <w:rsid w:val="00E109D7"/>
    <w:rsid w:val="00E10B4C"/>
    <w:rsid w:val="00E10FC2"/>
    <w:rsid w:val="00E11195"/>
    <w:rsid w:val="00E1131C"/>
    <w:rsid w:val="00E11346"/>
    <w:rsid w:val="00E11389"/>
    <w:rsid w:val="00E11418"/>
    <w:rsid w:val="00E11424"/>
    <w:rsid w:val="00E11683"/>
    <w:rsid w:val="00E11961"/>
    <w:rsid w:val="00E11BD3"/>
    <w:rsid w:val="00E11D93"/>
    <w:rsid w:val="00E11DD5"/>
    <w:rsid w:val="00E11EC2"/>
    <w:rsid w:val="00E1217A"/>
    <w:rsid w:val="00E12363"/>
    <w:rsid w:val="00E127F2"/>
    <w:rsid w:val="00E12A41"/>
    <w:rsid w:val="00E135EA"/>
    <w:rsid w:val="00E138B4"/>
    <w:rsid w:val="00E138F9"/>
    <w:rsid w:val="00E13964"/>
    <w:rsid w:val="00E139FC"/>
    <w:rsid w:val="00E13A37"/>
    <w:rsid w:val="00E13B0C"/>
    <w:rsid w:val="00E13C21"/>
    <w:rsid w:val="00E13D53"/>
    <w:rsid w:val="00E1411F"/>
    <w:rsid w:val="00E1446E"/>
    <w:rsid w:val="00E1474A"/>
    <w:rsid w:val="00E1474F"/>
    <w:rsid w:val="00E14998"/>
    <w:rsid w:val="00E14ED8"/>
    <w:rsid w:val="00E150A4"/>
    <w:rsid w:val="00E150D9"/>
    <w:rsid w:val="00E155DB"/>
    <w:rsid w:val="00E1568D"/>
    <w:rsid w:val="00E1597B"/>
    <w:rsid w:val="00E15A25"/>
    <w:rsid w:val="00E15C81"/>
    <w:rsid w:val="00E15F1F"/>
    <w:rsid w:val="00E15FFE"/>
    <w:rsid w:val="00E162E4"/>
    <w:rsid w:val="00E16394"/>
    <w:rsid w:val="00E16634"/>
    <w:rsid w:val="00E16733"/>
    <w:rsid w:val="00E167C7"/>
    <w:rsid w:val="00E168DA"/>
    <w:rsid w:val="00E169FF"/>
    <w:rsid w:val="00E16A4F"/>
    <w:rsid w:val="00E16AFB"/>
    <w:rsid w:val="00E16B22"/>
    <w:rsid w:val="00E16CA4"/>
    <w:rsid w:val="00E16F1B"/>
    <w:rsid w:val="00E17063"/>
    <w:rsid w:val="00E172F0"/>
    <w:rsid w:val="00E17348"/>
    <w:rsid w:val="00E176A0"/>
    <w:rsid w:val="00E17869"/>
    <w:rsid w:val="00E17FB3"/>
    <w:rsid w:val="00E17FBE"/>
    <w:rsid w:val="00E20121"/>
    <w:rsid w:val="00E2053D"/>
    <w:rsid w:val="00E2057A"/>
    <w:rsid w:val="00E20713"/>
    <w:rsid w:val="00E20717"/>
    <w:rsid w:val="00E209F7"/>
    <w:rsid w:val="00E20ADC"/>
    <w:rsid w:val="00E20C2B"/>
    <w:rsid w:val="00E20C7E"/>
    <w:rsid w:val="00E20E9D"/>
    <w:rsid w:val="00E210F3"/>
    <w:rsid w:val="00E21337"/>
    <w:rsid w:val="00E2138D"/>
    <w:rsid w:val="00E215B1"/>
    <w:rsid w:val="00E2169B"/>
    <w:rsid w:val="00E21974"/>
    <w:rsid w:val="00E2232A"/>
    <w:rsid w:val="00E2260F"/>
    <w:rsid w:val="00E22734"/>
    <w:rsid w:val="00E22993"/>
    <w:rsid w:val="00E22FFD"/>
    <w:rsid w:val="00E2310C"/>
    <w:rsid w:val="00E23445"/>
    <w:rsid w:val="00E236F3"/>
    <w:rsid w:val="00E2388E"/>
    <w:rsid w:val="00E239F2"/>
    <w:rsid w:val="00E24060"/>
    <w:rsid w:val="00E24171"/>
    <w:rsid w:val="00E24325"/>
    <w:rsid w:val="00E24708"/>
    <w:rsid w:val="00E24AA5"/>
    <w:rsid w:val="00E24CCC"/>
    <w:rsid w:val="00E24F5E"/>
    <w:rsid w:val="00E24FEA"/>
    <w:rsid w:val="00E250F8"/>
    <w:rsid w:val="00E25188"/>
    <w:rsid w:val="00E25722"/>
    <w:rsid w:val="00E25733"/>
    <w:rsid w:val="00E25BEE"/>
    <w:rsid w:val="00E25D59"/>
    <w:rsid w:val="00E2604E"/>
    <w:rsid w:val="00E260BA"/>
    <w:rsid w:val="00E26127"/>
    <w:rsid w:val="00E26450"/>
    <w:rsid w:val="00E268F7"/>
    <w:rsid w:val="00E26D5C"/>
    <w:rsid w:val="00E26D7F"/>
    <w:rsid w:val="00E26DE2"/>
    <w:rsid w:val="00E26F03"/>
    <w:rsid w:val="00E27157"/>
    <w:rsid w:val="00E27173"/>
    <w:rsid w:val="00E276DE"/>
    <w:rsid w:val="00E277DD"/>
    <w:rsid w:val="00E27A23"/>
    <w:rsid w:val="00E30167"/>
    <w:rsid w:val="00E301A0"/>
    <w:rsid w:val="00E3045D"/>
    <w:rsid w:val="00E306B3"/>
    <w:rsid w:val="00E3086C"/>
    <w:rsid w:val="00E308AF"/>
    <w:rsid w:val="00E30B4C"/>
    <w:rsid w:val="00E30D21"/>
    <w:rsid w:val="00E30EF4"/>
    <w:rsid w:val="00E30F5A"/>
    <w:rsid w:val="00E3114C"/>
    <w:rsid w:val="00E3148B"/>
    <w:rsid w:val="00E31598"/>
    <w:rsid w:val="00E3161C"/>
    <w:rsid w:val="00E31BA9"/>
    <w:rsid w:val="00E31DE3"/>
    <w:rsid w:val="00E320FA"/>
    <w:rsid w:val="00E32318"/>
    <w:rsid w:val="00E32621"/>
    <w:rsid w:val="00E32712"/>
    <w:rsid w:val="00E32726"/>
    <w:rsid w:val="00E32AE8"/>
    <w:rsid w:val="00E32D03"/>
    <w:rsid w:val="00E3339E"/>
    <w:rsid w:val="00E334F8"/>
    <w:rsid w:val="00E3367D"/>
    <w:rsid w:val="00E33869"/>
    <w:rsid w:val="00E339BC"/>
    <w:rsid w:val="00E33A4B"/>
    <w:rsid w:val="00E33A5A"/>
    <w:rsid w:val="00E33CBE"/>
    <w:rsid w:val="00E34023"/>
    <w:rsid w:val="00E344EE"/>
    <w:rsid w:val="00E3456B"/>
    <w:rsid w:val="00E34627"/>
    <w:rsid w:val="00E34797"/>
    <w:rsid w:val="00E3516B"/>
    <w:rsid w:val="00E352B2"/>
    <w:rsid w:val="00E353DF"/>
    <w:rsid w:val="00E358BB"/>
    <w:rsid w:val="00E35B2D"/>
    <w:rsid w:val="00E35E2C"/>
    <w:rsid w:val="00E3634C"/>
    <w:rsid w:val="00E36353"/>
    <w:rsid w:val="00E36420"/>
    <w:rsid w:val="00E3646C"/>
    <w:rsid w:val="00E36507"/>
    <w:rsid w:val="00E367A0"/>
    <w:rsid w:val="00E369CE"/>
    <w:rsid w:val="00E36B52"/>
    <w:rsid w:val="00E36CE5"/>
    <w:rsid w:val="00E36D51"/>
    <w:rsid w:val="00E36DE5"/>
    <w:rsid w:val="00E36E10"/>
    <w:rsid w:val="00E3717D"/>
    <w:rsid w:val="00E371D4"/>
    <w:rsid w:val="00E37306"/>
    <w:rsid w:val="00E3734F"/>
    <w:rsid w:val="00E37393"/>
    <w:rsid w:val="00E37779"/>
    <w:rsid w:val="00E3785B"/>
    <w:rsid w:val="00E378D2"/>
    <w:rsid w:val="00E3791D"/>
    <w:rsid w:val="00E379B3"/>
    <w:rsid w:val="00E379E8"/>
    <w:rsid w:val="00E37AAC"/>
    <w:rsid w:val="00E40198"/>
    <w:rsid w:val="00E402E5"/>
    <w:rsid w:val="00E402EA"/>
    <w:rsid w:val="00E40627"/>
    <w:rsid w:val="00E407B7"/>
    <w:rsid w:val="00E40D75"/>
    <w:rsid w:val="00E414F9"/>
    <w:rsid w:val="00E415F5"/>
    <w:rsid w:val="00E418B8"/>
    <w:rsid w:val="00E419F7"/>
    <w:rsid w:val="00E41A91"/>
    <w:rsid w:val="00E41BA6"/>
    <w:rsid w:val="00E42269"/>
    <w:rsid w:val="00E422E8"/>
    <w:rsid w:val="00E423CE"/>
    <w:rsid w:val="00E427C3"/>
    <w:rsid w:val="00E42AD5"/>
    <w:rsid w:val="00E42C3E"/>
    <w:rsid w:val="00E42DDA"/>
    <w:rsid w:val="00E43264"/>
    <w:rsid w:val="00E43374"/>
    <w:rsid w:val="00E434B8"/>
    <w:rsid w:val="00E4382C"/>
    <w:rsid w:val="00E43835"/>
    <w:rsid w:val="00E43E6D"/>
    <w:rsid w:val="00E44051"/>
    <w:rsid w:val="00E440D7"/>
    <w:rsid w:val="00E44123"/>
    <w:rsid w:val="00E44288"/>
    <w:rsid w:val="00E44364"/>
    <w:rsid w:val="00E443D5"/>
    <w:rsid w:val="00E443F6"/>
    <w:rsid w:val="00E44653"/>
    <w:rsid w:val="00E446D1"/>
    <w:rsid w:val="00E44B2A"/>
    <w:rsid w:val="00E44CDE"/>
    <w:rsid w:val="00E44CEA"/>
    <w:rsid w:val="00E45039"/>
    <w:rsid w:val="00E450A1"/>
    <w:rsid w:val="00E450AB"/>
    <w:rsid w:val="00E455FA"/>
    <w:rsid w:val="00E45754"/>
    <w:rsid w:val="00E45809"/>
    <w:rsid w:val="00E458E1"/>
    <w:rsid w:val="00E45963"/>
    <w:rsid w:val="00E461BA"/>
    <w:rsid w:val="00E4626C"/>
    <w:rsid w:val="00E46478"/>
    <w:rsid w:val="00E469A8"/>
    <w:rsid w:val="00E46BE0"/>
    <w:rsid w:val="00E46F10"/>
    <w:rsid w:val="00E472BB"/>
    <w:rsid w:val="00E47456"/>
    <w:rsid w:val="00E476D9"/>
    <w:rsid w:val="00E4796C"/>
    <w:rsid w:val="00E47996"/>
    <w:rsid w:val="00E47B62"/>
    <w:rsid w:val="00E47F71"/>
    <w:rsid w:val="00E50439"/>
    <w:rsid w:val="00E5051A"/>
    <w:rsid w:val="00E5068D"/>
    <w:rsid w:val="00E50989"/>
    <w:rsid w:val="00E50D0F"/>
    <w:rsid w:val="00E50E51"/>
    <w:rsid w:val="00E50F82"/>
    <w:rsid w:val="00E5100D"/>
    <w:rsid w:val="00E510AD"/>
    <w:rsid w:val="00E5144C"/>
    <w:rsid w:val="00E514D4"/>
    <w:rsid w:val="00E51588"/>
    <w:rsid w:val="00E51BA8"/>
    <w:rsid w:val="00E5203C"/>
    <w:rsid w:val="00E520C5"/>
    <w:rsid w:val="00E52A64"/>
    <w:rsid w:val="00E52ACA"/>
    <w:rsid w:val="00E52AD3"/>
    <w:rsid w:val="00E533DB"/>
    <w:rsid w:val="00E5347D"/>
    <w:rsid w:val="00E53841"/>
    <w:rsid w:val="00E539AD"/>
    <w:rsid w:val="00E53A0C"/>
    <w:rsid w:val="00E53B94"/>
    <w:rsid w:val="00E53C6F"/>
    <w:rsid w:val="00E53CA8"/>
    <w:rsid w:val="00E53D70"/>
    <w:rsid w:val="00E53F15"/>
    <w:rsid w:val="00E54B8E"/>
    <w:rsid w:val="00E54C6C"/>
    <w:rsid w:val="00E54FE6"/>
    <w:rsid w:val="00E5502F"/>
    <w:rsid w:val="00E55552"/>
    <w:rsid w:val="00E55602"/>
    <w:rsid w:val="00E558FE"/>
    <w:rsid w:val="00E55909"/>
    <w:rsid w:val="00E5596C"/>
    <w:rsid w:val="00E55CF2"/>
    <w:rsid w:val="00E563C5"/>
    <w:rsid w:val="00E56440"/>
    <w:rsid w:val="00E56AAA"/>
    <w:rsid w:val="00E56B0C"/>
    <w:rsid w:val="00E56F1E"/>
    <w:rsid w:val="00E57376"/>
    <w:rsid w:val="00E57420"/>
    <w:rsid w:val="00E5757F"/>
    <w:rsid w:val="00E57685"/>
    <w:rsid w:val="00E57D61"/>
    <w:rsid w:val="00E57F8E"/>
    <w:rsid w:val="00E6013D"/>
    <w:rsid w:val="00E606C7"/>
    <w:rsid w:val="00E606D9"/>
    <w:rsid w:val="00E60BD7"/>
    <w:rsid w:val="00E60D3B"/>
    <w:rsid w:val="00E60D3C"/>
    <w:rsid w:val="00E60FDF"/>
    <w:rsid w:val="00E60FE4"/>
    <w:rsid w:val="00E61092"/>
    <w:rsid w:val="00E612D9"/>
    <w:rsid w:val="00E61B25"/>
    <w:rsid w:val="00E61DDE"/>
    <w:rsid w:val="00E61E0F"/>
    <w:rsid w:val="00E6206B"/>
    <w:rsid w:val="00E62277"/>
    <w:rsid w:val="00E622A9"/>
    <w:rsid w:val="00E6278A"/>
    <w:rsid w:val="00E62BCC"/>
    <w:rsid w:val="00E62EDE"/>
    <w:rsid w:val="00E62FFA"/>
    <w:rsid w:val="00E6306D"/>
    <w:rsid w:val="00E6310D"/>
    <w:rsid w:val="00E63291"/>
    <w:rsid w:val="00E63757"/>
    <w:rsid w:val="00E6394C"/>
    <w:rsid w:val="00E63A86"/>
    <w:rsid w:val="00E63B1E"/>
    <w:rsid w:val="00E64012"/>
    <w:rsid w:val="00E64246"/>
    <w:rsid w:val="00E64999"/>
    <w:rsid w:val="00E64EE3"/>
    <w:rsid w:val="00E64EEB"/>
    <w:rsid w:val="00E64EFC"/>
    <w:rsid w:val="00E657FD"/>
    <w:rsid w:val="00E6595C"/>
    <w:rsid w:val="00E65DEF"/>
    <w:rsid w:val="00E6602F"/>
    <w:rsid w:val="00E66071"/>
    <w:rsid w:val="00E660AE"/>
    <w:rsid w:val="00E66596"/>
    <w:rsid w:val="00E669B4"/>
    <w:rsid w:val="00E66C46"/>
    <w:rsid w:val="00E66F9C"/>
    <w:rsid w:val="00E673FB"/>
    <w:rsid w:val="00E674A9"/>
    <w:rsid w:val="00E6771B"/>
    <w:rsid w:val="00E6799F"/>
    <w:rsid w:val="00E67BF9"/>
    <w:rsid w:val="00E67D0B"/>
    <w:rsid w:val="00E67D59"/>
    <w:rsid w:val="00E67EB0"/>
    <w:rsid w:val="00E67F8F"/>
    <w:rsid w:val="00E70111"/>
    <w:rsid w:val="00E703D0"/>
    <w:rsid w:val="00E70439"/>
    <w:rsid w:val="00E707C2"/>
    <w:rsid w:val="00E70A3A"/>
    <w:rsid w:val="00E70C25"/>
    <w:rsid w:val="00E70CC0"/>
    <w:rsid w:val="00E712B1"/>
    <w:rsid w:val="00E712D5"/>
    <w:rsid w:val="00E713C1"/>
    <w:rsid w:val="00E7148E"/>
    <w:rsid w:val="00E71920"/>
    <w:rsid w:val="00E71E7D"/>
    <w:rsid w:val="00E726CE"/>
    <w:rsid w:val="00E72793"/>
    <w:rsid w:val="00E72983"/>
    <w:rsid w:val="00E72E7F"/>
    <w:rsid w:val="00E73809"/>
    <w:rsid w:val="00E7391C"/>
    <w:rsid w:val="00E73A6B"/>
    <w:rsid w:val="00E73A9D"/>
    <w:rsid w:val="00E73C6D"/>
    <w:rsid w:val="00E7409A"/>
    <w:rsid w:val="00E743D6"/>
    <w:rsid w:val="00E746A4"/>
    <w:rsid w:val="00E74919"/>
    <w:rsid w:val="00E74DBA"/>
    <w:rsid w:val="00E74E77"/>
    <w:rsid w:val="00E750AC"/>
    <w:rsid w:val="00E754C8"/>
    <w:rsid w:val="00E75EA7"/>
    <w:rsid w:val="00E75F99"/>
    <w:rsid w:val="00E764F9"/>
    <w:rsid w:val="00E7651D"/>
    <w:rsid w:val="00E76525"/>
    <w:rsid w:val="00E76692"/>
    <w:rsid w:val="00E7685F"/>
    <w:rsid w:val="00E769D8"/>
    <w:rsid w:val="00E76C44"/>
    <w:rsid w:val="00E76D43"/>
    <w:rsid w:val="00E7730A"/>
    <w:rsid w:val="00E774C9"/>
    <w:rsid w:val="00E776F6"/>
    <w:rsid w:val="00E77776"/>
    <w:rsid w:val="00E777AB"/>
    <w:rsid w:val="00E77C26"/>
    <w:rsid w:val="00E77DE9"/>
    <w:rsid w:val="00E77DF1"/>
    <w:rsid w:val="00E77E48"/>
    <w:rsid w:val="00E8005A"/>
    <w:rsid w:val="00E8019A"/>
    <w:rsid w:val="00E80204"/>
    <w:rsid w:val="00E802B6"/>
    <w:rsid w:val="00E805AA"/>
    <w:rsid w:val="00E806E7"/>
    <w:rsid w:val="00E80A0B"/>
    <w:rsid w:val="00E80A0C"/>
    <w:rsid w:val="00E80DEC"/>
    <w:rsid w:val="00E81059"/>
    <w:rsid w:val="00E81684"/>
    <w:rsid w:val="00E816FD"/>
    <w:rsid w:val="00E817C4"/>
    <w:rsid w:val="00E81CFC"/>
    <w:rsid w:val="00E82070"/>
    <w:rsid w:val="00E8211B"/>
    <w:rsid w:val="00E82140"/>
    <w:rsid w:val="00E8226E"/>
    <w:rsid w:val="00E823D6"/>
    <w:rsid w:val="00E82759"/>
    <w:rsid w:val="00E82AD8"/>
    <w:rsid w:val="00E83470"/>
    <w:rsid w:val="00E83C20"/>
    <w:rsid w:val="00E83C3C"/>
    <w:rsid w:val="00E84057"/>
    <w:rsid w:val="00E84226"/>
    <w:rsid w:val="00E84299"/>
    <w:rsid w:val="00E84329"/>
    <w:rsid w:val="00E8459A"/>
    <w:rsid w:val="00E845CE"/>
    <w:rsid w:val="00E84906"/>
    <w:rsid w:val="00E84933"/>
    <w:rsid w:val="00E849E4"/>
    <w:rsid w:val="00E84AA6"/>
    <w:rsid w:val="00E84BCE"/>
    <w:rsid w:val="00E84FD1"/>
    <w:rsid w:val="00E85283"/>
    <w:rsid w:val="00E853B2"/>
    <w:rsid w:val="00E8562E"/>
    <w:rsid w:val="00E856A7"/>
    <w:rsid w:val="00E8575B"/>
    <w:rsid w:val="00E85B86"/>
    <w:rsid w:val="00E860C9"/>
    <w:rsid w:val="00E86212"/>
    <w:rsid w:val="00E864AC"/>
    <w:rsid w:val="00E8654D"/>
    <w:rsid w:val="00E86A2A"/>
    <w:rsid w:val="00E86A9B"/>
    <w:rsid w:val="00E86D24"/>
    <w:rsid w:val="00E86E77"/>
    <w:rsid w:val="00E86E9C"/>
    <w:rsid w:val="00E87083"/>
    <w:rsid w:val="00E8733A"/>
    <w:rsid w:val="00E8741E"/>
    <w:rsid w:val="00E876BC"/>
    <w:rsid w:val="00E87851"/>
    <w:rsid w:val="00E878CB"/>
    <w:rsid w:val="00E87B90"/>
    <w:rsid w:val="00E87C7A"/>
    <w:rsid w:val="00E87CBE"/>
    <w:rsid w:val="00E90268"/>
    <w:rsid w:val="00E908C5"/>
    <w:rsid w:val="00E90BA3"/>
    <w:rsid w:val="00E90C44"/>
    <w:rsid w:val="00E90D47"/>
    <w:rsid w:val="00E90E50"/>
    <w:rsid w:val="00E90F55"/>
    <w:rsid w:val="00E91027"/>
    <w:rsid w:val="00E910F5"/>
    <w:rsid w:val="00E912FF"/>
    <w:rsid w:val="00E91661"/>
    <w:rsid w:val="00E91889"/>
    <w:rsid w:val="00E91A2E"/>
    <w:rsid w:val="00E91B3B"/>
    <w:rsid w:val="00E91BE4"/>
    <w:rsid w:val="00E91E3A"/>
    <w:rsid w:val="00E92195"/>
    <w:rsid w:val="00E925C2"/>
    <w:rsid w:val="00E928AF"/>
    <w:rsid w:val="00E92E81"/>
    <w:rsid w:val="00E92FD3"/>
    <w:rsid w:val="00E92FD4"/>
    <w:rsid w:val="00E92FE7"/>
    <w:rsid w:val="00E931A7"/>
    <w:rsid w:val="00E93356"/>
    <w:rsid w:val="00E93A58"/>
    <w:rsid w:val="00E93B25"/>
    <w:rsid w:val="00E93B28"/>
    <w:rsid w:val="00E93F44"/>
    <w:rsid w:val="00E943B8"/>
    <w:rsid w:val="00E94481"/>
    <w:rsid w:val="00E94654"/>
    <w:rsid w:val="00E947A5"/>
    <w:rsid w:val="00E947DB"/>
    <w:rsid w:val="00E94835"/>
    <w:rsid w:val="00E9535C"/>
    <w:rsid w:val="00E95620"/>
    <w:rsid w:val="00E95828"/>
    <w:rsid w:val="00E95AB6"/>
    <w:rsid w:val="00E95DB8"/>
    <w:rsid w:val="00E95FA4"/>
    <w:rsid w:val="00E960F9"/>
    <w:rsid w:val="00E9659B"/>
    <w:rsid w:val="00E96770"/>
    <w:rsid w:val="00E967B2"/>
    <w:rsid w:val="00E96A2B"/>
    <w:rsid w:val="00E96B99"/>
    <w:rsid w:val="00E96C83"/>
    <w:rsid w:val="00E973A2"/>
    <w:rsid w:val="00E975CB"/>
    <w:rsid w:val="00E975E8"/>
    <w:rsid w:val="00E976C8"/>
    <w:rsid w:val="00E97773"/>
    <w:rsid w:val="00E97845"/>
    <w:rsid w:val="00E97A06"/>
    <w:rsid w:val="00EA043C"/>
    <w:rsid w:val="00EA04AA"/>
    <w:rsid w:val="00EA0626"/>
    <w:rsid w:val="00EA0A63"/>
    <w:rsid w:val="00EA0AAB"/>
    <w:rsid w:val="00EA0C20"/>
    <w:rsid w:val="00EA0C51"/>
    <w:rsid w:val="00EA0D05"/>
    <w:rsid w:val="00EA108B"/>
    <w:rsid w:val="00EA1122"/>
    <w:rsid w:val="00EA1134"/>
    <w:rsid w:val="00EA141D"/>
    <w:rsid w:val="00EA15E7"/>
    <w:rsid w:val="00EA187E"/>
    <w:rsid w:val="00EA19D3"/>
    <w:rsid w:val="00EA1DC9"/>
    <w:rsid w:val="00EA278F"/>
    <w:rsid w:val="00EA2AB2"/>
    <w:rsid w:val="00EA2CE2"/>
    <w:rsid w:val="00EA2E29"/>
    <w:rsid w:val="00EA2E8A"/>
    <w:rsid w:val="00EA2F55"/>
    <w:rsid w:val="00EA2FC9"/>
    <w:rsid w:val="00EA3240"/>
    <w:rsid w:val="00EA32D9"/>
    <w:rsid w:val="00EA39CF"/>
    <w:rsid w:val="00EA3D6D"/>
    <w:rsid w:val="00EA3F16"/>
    <w:rsid w:val="00EA40EF"/>
    <w:rsid w:val="00EA41E9"/>
    <w:rsid w:val="00EA44B2"/>
    <w:rsid w:val="00EA46D7"/>
    <w:rsid w:val="00EA475A"/>
    <w:rsid w:val="00EA4848"/>
    <w:rsid w:val="00EA48E3"/>
    <w:rsid w:val="00EA4C0A"/>
    <w:rsid w:val="00EA4DEA"/>
    <w:rsid w:val="00EA4F49"/>
    <w:rsid w:val="00EA5074"/>
    <w:rsid w:val="00EA508C"/>
    <w:rsid w:val="00EA51CE"/>
    <w:rsid w:val="00EA5911"/>
    <w:rsid w:val="00EA5A01"/>
    <w:rsid w:val="00EA5AE5"/>
    <w:rsid w:val="00EA5C31"/>
    <w:rsid w:val="00EA5CA6"/>
    <w:rsid w:val="00EA5D06"/>
    <w:rsid w:val="00EA5E1E"/>
    <w:rsid w:val="00EA60EC"/>
    <w:rsid w:val="00EA6837"/>
    <w:rsid w:val="00EA6892"/>
    <w:rsid w:val="00EA6ABA"/>
    <w:rsid w:val="00EA6B4D"/>
    <w:rsid w:val="00EA6DB6"/>
    <w:rsid w:val="00EA6E05"/>
    <w:rsid w:val="00EA6F07"/>
    <w:rsid w:val="00EA6FB0"/>
    <w:rsid w:val="00EA7192"/>
    <w:rsid w:val="00EA7681"/>
    <w:rsid w:val="00EA7DFD"/>
    <w:rsid w:val="00EB00B0"/>
    <w:rsid w:val="00EB00D2"/>
    <w:rsid w:val="00EB0166"/>
    <w:rsid w:val="00EB08C0"/>
    <w:rsid w:val="00EB0D80"/>
    <w:rsid w:val="00EB0DC8"/>
    <w:rsid w:val="00EB0E1A"/>
    <w:rsid w:val="00EB0F68"/>
    <w:rsid w:val="00EB0FC0"/>
    <w:rsid w:val="00EB103D"/>
    <w:rsid w:val="00EB113F"/>
    <w:rsid w:val="00EB1404"/>
    <w:rsid w:val="00EB1792"/>
    <w:rsid w:val="00EB179A"/>
    <w:rsid w:val="00EB1A79"/>
    <w:rsid w:val="00EB1C1C"/>
    <w:rsid w:val="00EB1D5B"/>
    <w:rsid w:val="00EB2465"/>
    <w:rsid w:val="00EB249D"/>
    <w:rsid w:val="00EB25F4"/>
    <w:rsid w:val="00EB28BD"/>
    <w:rsid w:val="00EB29BA"/>
    <w:rsid w:val="00EB2AE8"/>
    <w:rsid w:val="00EB2B2C"/>
    <w:rsid w:val="00EB2BA2"/>
    <w:rsid w:val="00EB2BDA"/>
    <w:rsid w:val="00EB2C88"/>
    <w:rsid w:val="00EB2D06"/>
    <w:rsid w:val="00EB2D20"/>
    <w:rsid w:val="00EB30ED"/>
    <w:rsid w:val="00EB33B9"/>
    <w:rsid w:val="00EB33BF"/>
    <w:rsid w:val="00EB33C2"/>
    <w:rsid w:val="00EB34FB"/>
    <w:rsid w:val="00EB358F"/>
    <w:rsid w:val="00EB3761"/>
    <w:rsid w:val="00EB3B60"/>
    <w:rsid w:val="00EB3BD3"/>
    <w:rsid w:val="00EB3E34"/>
    <w:rsid w:val="00EB428C"/>
    <w:rsid w:val="00EB4615"/>
    <w:rsid w:val="00EB48E1"/>
    <w:rsid w:val="00EB4CE7"/>
    <w:rsid w:val="00EB4D3A"/>
    <w:rsid w:val="00EB4D8D"/>
    <w:rsid w:val="00EB4DE1"/>
    <w:rsid w:val="00EB50AD"/>
    <w:rsid w:val="00EB5314"/>
    <w:rsid w:val="00EB556D"/>
    <w:rsid w:val="00EB55AA"/>
    <w:rsid w:val="00EB560D"/>
    <w:rsid w:val="00EB5679"/>
    <w:rsid w:val="00EB56AA"/>
    <w:rsid w:val="00EB5A13"/>
    <w:rsid w:val="00EB5C38"/>
    <w:rsid w:val="00EB5CC0"/>
    <w:rsid w:val="00EB622D"/>
    <w:rsid w:val="00EB6339"/>
    <w:rsid w:val="00EB660F"/>
    <w:rsid w:val="00EB66BE"/>
    <w:rsid w:val="00EB6B26"/>
    <w:rsid w:val="00EB741E"/>
    <w:rsid w:val="00EB74E6"/>
    <w:rsid w:val="00EB7593"/>
    <w:rsid w:val="00EB7954"/>
    <w:rsid w:val="00EC0117"/>
    <w:rsid w:val="00EC0491"/>
    <w:rsid w:val="00EC086E"/>
    <w:rsid w:val="00EC092B"/>
    <w:rsid w:val="00EC09D8"/>
    <w:rsid w:val="00EC1216"/>
    <w:rsid w:val="00EC135C"/>
    <w:rsid w:val="00EC1379"/>
    <w:rsid w:val="00EC1621"/>
    <w:rsid w:val="00EC1B46"/>
    <w:rsid w:val="00EC1D9A"/>
    <w:rsid w:val="00EC1F9E"/>
    <w:rsid w:val="00EC2121"/>
    <w:rsid w:val="00EC2722"/>
    <w:rsid w:val="00EC2B38"/>
    <w:rsid w:val="00EC2B42"/>
    <w:rsid w:val="00EC31B4"/>
    <w:rsid w:val="00EC34C5"/>
    <w:rsid w:val="00EC36F5"/>
    <w:rsid w:val="00EC3A5F"/>
    <w:rsid w:val="00EC3C0E"/>
    <w:rsid w:val="00EC3E06"/>
    <w:rsid w:val="00EC4073"/>
    <w:rsid w:val="00EC4250"/>
    <w:rsid w:val="00EC43D6"/>
    <w:rsid w:val="00EC4415"/>
    <w:rsid w:val="00EC4588"/>
    <w:rsid w:val="00EC45FD"/>
    <w:rsid w:val="00EC4BD5"/>
    <w:rsid w:val="00EC4C19"/>
    <w:rsid w:val="00EC4CAA"/>
    <w:rsid w:val="00EC4E13"/>
    <w:rsid w:val="00EC50E4"/>
    <w:rsid w:val="00EC52AC"/>
    <w:rsid w:val="00EC5360"/>
    <w:rsid w:val="00EC54E8"/>
    <w:rsid w:val="00EC5BF7"/>
    <w:rsid w:val="00EC5BF9"/>
    <w:rsid w:val="00EC5CDF"/>
    <w:rsid w:val="00EC5D4B"/>
    <w:rsid w:val="00EC628D"/>
    <w:rsid w:val="00EC635D"/>
    <w:rsid w:val="00EC65AA"/>
    <w:rsid w:val="00EC6B0C"/>
    <w:rsid w:val="00EC6B44"/>
    <w:rsid w:val="00EC7237"/>
    <w:rsid w:val="00EC7771"/>
    <w:rsid w:val="00EC79AB"/>
    <w:rsid w:val="00EC7A96"/>
    <w:rsid w:val="00ED05E3"/>
    <w:rsid w:val="00ED06AB"/>
    <w:rsid w:val="00ED0B53"/>
    <w:rsid w:val="00ED0BE9"/>
    <w:rsid w:val="00ED0E6A"/>
    <w:rsid w:val="00ED1103"/>
    <w:rsid w:val="00ED1517"/>
    <w:rsid w:val="00ED163E"/>
    <w:rsid w:val="00ED173C"/>
    <w:rsid w:val="00ED1891"/>
    <w:rsid w:val="00ED18FB"/>
    <w:rsid w:val="00ED1D69"/>
    <w:rsid w:val="00ED23A5"/>
    <w:rsid w:val="00ED2643"/>
    <w:rsid w:val="00ED2839"/>
    <w:rsid w:val="00ED292F"/>
    <w:rsid w:val="00ED29ED"/>
    <w:rsid w:val="00ED2B0B"/>
    <w:rsid w:val="00ED2DF5"/>
    <w:rsid w:val="00ED2E64"/>
    <w:rsid w:val="00ED2ECE"/>
    <w:rsid w:val="00ED31FF"/>
    <w:rsid w:val="00ED3245"/>
    <w:rsid w:val="00ED35D6"/>
    <w:rsid w:val="00ED3A99"/>
    <w:rsid w:val="00ED3D36"/>
    <w:rsid w:val="00ED3E79"/>
    <w:rsid w:val="00ED4034"/>
    <w:rsid w:val="00ED43A8"/>
    <w:rsid w:val="00ED4491"/>
    <w:rsid w:val="00ED4574"/>
    <w:rsid w:val="00ED4621"/>
    <w:rsid w:val="00ED47B5"/>
    <w:rsid w:val="00ED5025"/>
    <w:rsid w:val="00ED53F7"/>
    <w:rsid w:val="00ED5755"/>
    <w:rsid w:val="00ED57F4"/>
    <w:rsid w:val="00ED57FE"/>
    <w:rsid w:val="00ED5BA3"/>
    <w:rsid w:val="00ED5D69"/>
    <w:rsid w:val="00ED5D8B"/>
    <w:rsid w:val="00ED5F33"/>
    <w:rsid w:val="00ED5FFB"/>
    <w:rsid w:val="00ED600B"/>
    <w:rsid w:val="00ED6359"/>
    <w:rsid w:val="00ED6487"/>
    <w:rsid w:val="00ED6962"/>
    <w:rsid w:val="00ED6AEF"/>
    <w:rsid w:val="00ED6B93"/>
    <w:rsid w:val="00ED6B9E"/>
    <w:rsid w:val="00ED6E86"/>
    <w:rsid w:val="00ED70D8"/>
    <w:rsid w:val="00ED70F3"/>
    <w:rsid w:val="00ED7448"/>
    <w:rsid w:val="00ED777D"/>
    <w:rsid w:val="00ED77CC"/>
    <w:rsid w:val="00ED78C7"/>
    <w:rsid w:val="00ED7BF4"/>
    <w:rsid w:val="00ED7C90"/>
    <w:rsid w:val="00EE0124"/>
    <w:rsid w:val="00EE0513"/>
    <w:rsid w:val="00EE0663"/>
    <w:rsid w:val="00EE089F"/>
    <w:rsid w:val="00EE0970"/>
    <w:rsid w:val="00EE0CA7"/>
    <w:rsid w:val="00EE0FDB"/>
    <w:rsid w:val="00EE0FFC"/>
    <w:rsid w:val="00EE106F"/>
    <w:rsid w:val="00EE10D7"/>
    <w:rsid w:val="00EE114A"/>
    <w:rsid w:val="00EE12AA"/>
    <w:rsid w:val="00EE14F6"/>
    <w:rsid w:val="00EE1577"/>
    <w:rsid w:val="00EE1834"/>
    <w:rsid w:val="00EE18C0"/>
    <w:rsid w:val="00EE1D56"/>
    <w:rsid w:val="00EE203B"/>
    <w:rsid w:val="00EE2618"/>
    <w:rsid w:val="00EE2651"/>
    <w:rsid w:val="00EE309F"/>
    <w:rsid w:val="00EE3334"/>
    <w:rsid w:val="00EE333B"/>
    <w:rsid w:val="00EE353E"/>
    <w:rsid w:val="00EE3649"/>
    <w:rsid w:val="00EE36AA"/>
    <w:rsid w:val="00EE377F"/>
    <w:rsid w:val="00EE4015"/>
    <w:rsid w:val="00EE41CD"/>
    <w:rsid w:val="00EE423E"/>
    <w:rsid w:val="00EE42EF"/>
    <w:rsid w:val="00EE448F"/>
    <w:rsid w:val="00EE464C"/>
    <w:rsid w:val="00EE4995"/>
    <w:rsid w:val="00EE49E9"/>
    <w:rsid w:val="00EE4D14"/>
    <w:rsid w:val="00EE529C"/>
    <w:rsid w:val="00EE568B"/>
    <w:rsid w:val="00EE5916"/>
    <w:rsid w:val="00EE5A90"/>
    <w:rsid w:val="00EE5C58"/>
    <w:rsid w:val="00EE5CB4"/>
    <w:rsid w:val="00EE5DEE"/>
    <w:rsid w:val="00EE5E2A"/>
    <w:rsid w:val="00EE6167"/>
    <w:rsid w:val="00EE68F7"/>
    <w:rsid w:val="00EE6A96"/>
    <w:rsid w:val="00EE6CDF"/>
    <w:rsid w:val="00EE6F13"/>
    <w:rsid w:val="00EE6FC0"/>
    <w:rsid w:val="00EE6FDD"/>
    <w:rsid w:val="00EE6FEC"/>
    <w:rsid w:val="00EE712F"/>
    <w:rsid w:val="00EE7411"/>
    <w:rsid w:val="00EE769B"/>
    <w:rsid w:val="00EE7810"/>
    <w:rsid w:val="00EE7916"/>
    <w:rsid w:val="00EE7BA8"/>
    <w:rsid w:val="00EE7CAD"/>
    <w:rsid w:val="00EE7EEC"/>
    <w:rsid w:val="00EE7F84"/>
    <w:rsid w:val="00EE7FC3"/>
    <w:rsid w:val="00EF02B5"/>
    <w:rsid w:val="00EF0369"/>
    <w:rsid w:val="00EF0470"/>
    <w:rsid w:val="00EF08C1"/>
    <w:rsid w:val="00EF095D"/>
    <w:rsid w:val="00EF10B1"/>
    <w:rsid w:val="00EF11BE"/>
    <w:rsid w:val="00EF13C3"/>
    <w:rsid w:val="00EF1639"/>
    <w:rsid w:val="00EF19E4"/>
    <w:rsid w:val="00EF1D1B"/>
    <w:rsid w:val="00EF2164"/>
    <w:rsid w:val="00EF2307"/>
    <w:rsid w:val="00EF2579"/>
    <w:rsid w:val="00EF26C5"/>
    <w:rsid w:val="00EF293A"/>
    <w:rsid w:val="00EF29E7"/>
    <w:rsid w:val="00EF31CB"/>
    <w:rsid w:val="00EF3618"/>
    <w:rsid w:val="00EF368B"/>
    <w:rsid w:val="00EF36E9"/>
    <w:rsid w:val="00EF3AAB"/>
    <w:rsid w:val="00EF3B4E"/>
    <w:rsid w:val="00EF3C1D"/>
    <w:rsid w:val="00EF3D9D"/>
    <w:rsid w:val="00EF3F38"/>
    <w:rsid w:val="00EF3F3A"/>
    <w:rsid w:val="00EF41E5"/>
    <w:rsid w:val="00EF43C7"/>
    <w:rsid w:val="00EF43E3"/>
    <w:rsid w:val="00EF4455"/>
    <w:rsid w:val="00EF46E1"/>
    <w:rsid w:val="00EF5346"/>
    <w:rsid w:val="00EF542A"/>
    <w:rsid w:val="00EF56D2"/>
    <w:rsid w:val="00EF58DE"/>
    <w:rsid w:val="00EF597A"/>
    <w:rsid w:val="00EF5A37"/>
    <w:rsid w:val="00EF5B11"/>
    <w:rsid w:val="00EF5C87"/>
    <w:rsid w:val="00EF5CEC"/>
    <w:rsid w:val="00EF610B"/>
    <w:rsid w:val="00EF63E3"/>
    <w:rsid w:val="00EF6621"/>
    <w:rsid w:val="00EF66DE"/>
    <w:rsid w:val="00EF66E3"/>
    <w:rsid w:val="00EF6A4C"/>
    <w:rsid w:val="00EF6B42"/>
    <w:rsid w:val="00EF6E78"/>
    <w:rsid w:val="00EF6F52"/>
    <w:rsid w:val="00EF7227"/>
    <w:rsid w:val="00EF72A1"/>
    <w:rsid w:val="00EF73A5"/>
    <w:rsid w:val="00EF74A6"/>
    <w:rsid w:val="00EF77DC"/>
    <w:rsid w:val="00EF7821"/>
    <w:rsid w:val="00F00017"/>
    <w:rsid w:val="00F00308"/>
    <w:rsid w:val="00F0057D"/>
    <w:rsid w:val="00F00B94"/>
    <w:rsid w:val="00F00BBD"/>
    <w:rsid w:val="00F00C17"/>
    <w:rsid w:val="00F00D76"/>
    <w:rsid w:val="00F01102"/>
    <w:rsid w:val="00F015A1"/>
    <w:rsid w:val="00F015ED"/>
    <w:rsid w:val="00F01709"/>
    <w:rsid w:val="00F01848"/>
    <w:rsid w:val="00F01A9D"/>
    <w:rsid w:val="00F01B29"/>
    <w:rsid w:val="00F01DBB"/>
    <w:rsid w:val="00F01E13"/>
    <w:rsid w:val="00F020A2"/>
    <w:rsid w:val="00F02489"/>
    <w:rsid w:val="00F0262C"/>
    <w:rsid w:val="00F02689"/>
    <w:rsid w:val="00F026F6"/>
    <w:rsid w:val="00F0271B"/>
    <w:rsid w:val="00F029F6"/>
    <w:rsid w:val="00F02D57"/>
    <w:rsid w:val="00F031B0"/>
    <w:rsid w:val="00F04228"/>
    <w:rsid w:val="00F04239"/>
    <w:rsid w:val="00F0457E"/>
    <w:rsid w:val="00F049E3"/>
    <w:rsid w:val="00F04BF8"/>
    <w:rsid w:val="00F04F5D"/>
    <w:rsid w:val="00F04F65"/>
    <w:rsid w:val="00F04F96"/>
    <w:rsid w:val="00F05106"/>
    <w:rsid w:val="00F051EA"/>
    <w:rsid w:val="00F05BDD"/>
    <w:rsid w:val="00F05FD7"/>
    <w:rsid w:val="00F06283"/>
    <w:rsid w:val="00F062FA"/>
    <w:rsid w:val="00F06C27"/>
    <w:rsid w:val="00F06CEF"/>
    <w:rsid w:val="00F06E61"/>
    <w:rsid w:val="00F07A8E"/>
    <w:rsid w:val="00F07AAF"/>
    <w:rsid w:val="00F07B76"/>
    <w:rsid w:val="00F07C0D"/>
    <w:rsid w:val="00F07E84"/>
    <w:rsid w:val="00F1006B"/>
    <w:rsid w:val="00F100D8"/>
    <w:rsid w:val="00F10412"/>
    <w:rsid w:val="00F10941"/>
    <w:rsid w:val="00F109EF"/>
    <w:rsid w:val="00F10B1A"/>
    <w:rsid w:val="00F10D6E"/>
    <w:rsid w:val="00F11096"/>
    <w:rsid w:val="00F111DA"/>
    <w:rsid w:val="00F114A1"/>
    <w:rsid w:val="00F114CD"/>
    <w:rsid w:val="00F1177D"/>
    <w:rsid w:val="00F119F9"/>
    <w:rsid w:val="00F12020"/>
    <w:rsid w:val="00F121D0"/>
    <w:rsid w:val="00F12514"/>
    <w:rsid w:val="00F1260E"/>
    <w:rsid w:val="00F1297A"/>
    <w:rsid w:val="00F12ACC"/>
    <w:rsid w:val="00F12B73"/>
    <w:rsid w:val="00F12C1D"/>
    <w:rsid w:val="00F12FCA"/>
    <w:rsid w:val="00F1313A"/>
    <w:rsid w:val="00F13238"/>
    <w:rsid w:val="00F13386"/>
    <w:rsid w:val="00F136B1"/>
    <w:rsid w:val="00F1372D"/>
    <w:rsid w:val="00F139E1"/>
    <w:rsid w:val="00F13B51"/>
    <w:rsid w:val="00F13B86"/>
    <w:rsid w:val="00F13BCB"/>
    <w:rsid w:val="00F13BFC"/>
    <w:rsid w:val="00F14182"/>
    <w:rsid w:val="00F1426B"/>
    <w:rsid w:val="00F14333"/>
    <w:rsid w:val="00F14808"/>
    <w:rsid w:val="00F14883"/>
    <w:rsid w:val="00F14B46"/>
    <w:rsid w:val="00F14D76"/>
    <w:rsid w:val="00F14F70"/>
    <w:rsid w:val="00F153DB"/>
    <w:rsid w:val="00F155B7"/>
    <w:rsid w:val="00F1571E"/>
    <w:rsid w:val="00F158E9"/>
    <w:rsid w:val="00F15CB0"/>
    <w:rsid w:val="00F15D5B"/>
    <w:rsid w:val="00F15E74"/>
    <w:rsid w:val="00F16303"/>
    <w:rsid w:val="00F166DE"/>
    <w:rsid w:val="00F166E2"/>
    <w:rsid w:val="00F16ABC"/>
    <w:rsid w:val="00F16C2F"/>
    <w:rsid w:val="00F16E6F"/>
    <w:rsid w:val="00F16F54"/>
    <w:rsid w:val="00F17057"/>
    <w:rsid w:val="00F1708E"/>
    <w:rsid w:val="00F17443"/>
    <w:rsid w:val="00F176D6"/>
    <w:rsid w:val="00F178C7"/>
    <w:rsid w:val="00F17B13"/>
    <w:rsid w:val="00F17B66"/>
    <w:rsid w:val="00F17B84"/>
    <w:rsid w:val="00F17DC1"/>
    <w:rsid w:val="00F17DCC"/>
    <w:rsid w:val="00F2017E"/>
    <w:rsid w:val="00F2029E"/>
    <w:rsid w:val="00F202E2"/>
    <w:rsid w:val="00F209EC"/>
    <w:rsid w:val="00F20AB0"/>
    <w:rsid w:val="00F20B33"/>
    <w:rsid w:val="00F20C13"/>
    <w:rsid w:val="00F20D41"/>
    <w:rsid w:val="00F20D54"/>
    <w:rsid w:val="00F20D69"/>
    <w:rsid w:val="00F20F0E"/>
    <w:rsid w:val="00F2116C"/>
    <w:rsid w:val="00F2131E"/>
    <w:rsid w:val="00F2154E"/>
    <w:rsid w:val="00F2186A"/>
    <w:rsid w:val="00F21944"/>
    <w:rsid w:val="00F21B07"/>
    <w:rsid w:val="00F21BA8"/>
    <w:rsid w:val="00F21F91"/>
    <w:rsid w:val="00F2203E"/>
    <w:rsid w:val="00F2204A"/>
    <w:rsid w:val="00F2214D"/>
    <w:rsid w:val="00F22302"/>
    <w:rsid w:val="00F22852"/>
    <w:rsid w:val="00F231E5"/>
    <w:rsid w:val="00F2343C"/>
    <w:rsid w:val="00F23A32"/>
    <w:rsid w:val="00F23CDC"/>
    <w:rsid w:val="00F23CF9"/>
    <w:rsid w:val="00F23CFF"/>
    <w:rsid w:val="00F23D74"/>
    <w:rsid w:val="00F23E9B"/>
    <w:rsid w:val="00F23F84"/>
    <w:rsid w:val="00F23FEE"/>
    <w:rsid w:val="00F24410"/>
    <w:rsid w:val="00F244AF"/>
    <w:rsid w:val="00F24600"/>
    <w:rsid w:val="00F24712"/>
    <w:rsid w:val="00F24A84"/>
    <w:rsid w:val="00F24BA1"/>
    <w:rsid w:val="00F24F07"/>
    <w:rsid w:val="00F24FBE"/>
    <w:rsid w:val="00F25175"/>
    <w:rsid w:val="00F2559D"/>
    <w:rsid w:val="00F256F3"/>
    <w:rsid w:val="00F2587F"/>
    <w:rsid w:val="00F25BB3"/>
    <w:rsid w:val="00F260E0"/>
    <w:rsid w:val="00F26194"/>
    <w:rsid w:val="00F261C5"/>
    <w:rsid w:val="00F26599"/>
    <w:rsid w:val="00F26604"/>
    <w:rsid w:val="00F266A2"/>
    <w:rsid w:val="00F268A0"/>
    <w:rsid w:val="00F26A35"/>
    <w:rsid w:val="00F26AF4"/>
    <w:rsid w:val="00F26B25"/>
    <w:rsid w:val="00F26C6A"/>
    <w:rsid w:val="00F26E45"/>
    <w:rsid w:val="00F26EED"/>
    <w:rsid w:val="00F26F07"/>
    <w:rsid w:val="00F26F8B"/>
    <w:rsid w:val="00F27045"/>
    <w:rsid w:val="00F272F4"/>
    <w:rsid w:val="00F2747F"/>
    <w:rsid w:val="00F274E9"/>
    <w:rsid w:val="00F27634"/>
    <w:rsid w:val="00F278D8"/>
    <w:rsid w:val="00F2790B"/>
    <w:rsid w:val="00F27946"/>
    <w:rsid w:val="00F27B7D"/>
    <w:rsid w:val="00F30023"/>
    <w:rsid w:val="00F30197"/>
    <w:rsid w:val="00F301DE"/>
    <w:rsid w:val="00F30651"/>
    <w:rsid w:val="00F3070C"/>
    <w:rsid w:val="00F30986"/>
    <w:rsid w:val="00F309A5"/>
    <w:rsid w:val="00F30CA9"/>
    <w:rsid w:val="00F3104C"/>
    <w:rsid w:val="00F3151E"/>
    <w:rsid w:val="00F31C94"/>
    <w:rsid w:val="00F31CD1"/>
    <w:rsid w:val="00F31FCA"/>
    <w:rsid w:val="00F320AC"/>
    <w:rsid w:val="00F320CC"/>
    <w:rsid w:val="00F32583"/>
    <w:rsid w:val="00F32AC1"/>
    <w:rsid w:val="00F32ACE"/>
    <w:rsid w:val="00F32D02"/>
    <w:rsid w:val="00F32E60"/>
    <w:rsid w:val="00F330E1"/>
    <w:rsid w:val="00F33796"/>
    <w:rsid w:val="00F3395B"/>
    <w:rsid w:val="00F33973"/>
    <w:rsid w:val="00F33F2E"/>
    <w:rsid w:val="00F34183"/>
    <w:rsid w:val="00F34267"/>
    <w:rsid w:val="00F3437D"/>
    <w:rsid w:val="00F3463D"/>
    <w:rsid w:val="00F34A6C"/>
    <w:rsid w:val="00F34ED8"/>
    <w:rsid w:val="00F34F93"/>
    <w:rsid w:val="00F35120"/>
    <w:rsid w:val="00F35902"/>
    <w:rsid w:val="00F35C10"/>
    <w:rsid w:val="00F35D3C"/>
    <w:rsid w:val="00F35DA0"/>
    <w:rsid w:val="00F35F85"/>
    <w:rsid w:val="00F36197"/>
    <w:rsid w:val="00F362A1"/>
    <w:rsid w:val="00F363A4"/>
    <w:rsid w:val="00F369BB"/>
    <w:rsid w:val="00F36B47"/>
    <w:rsid w:val="00F36C26"/>
    <w:rsid w:val="00F36EC5"/>
    <w:rsid w:val="00F374D2"/>
    <w:rsid w:val="00F400C8"/>
    <w:rsid w:val="00F40571"/>
    <w:rsid w:val="00F4059F"/>
    <w:rsid w:val="00F4064F"/>
    <w:rsid w:val="00F40798"/>
    <w:rsid w:val="00F40888"/>
    <w:rsid w:val="00F40EFB"/>
    <w:rsid w:val="00F4110A"/>
    <w:rsid w:val="00F411D5"/>
    <w:rsid w:val="00F412D3"/>
    <w:rsid w:val="00F415F8"/>
    <w:rsid w:val="00F41A4D"/>
    <w:rsid w:val="00F41B62"/>
    <w:rsid w:val="00F41BB1"/>
    <w:rsid w:val="00F41CCD"/>
    <w:rsid w:val="00F41D6D"/>
    <w:rsid w:val="00F41D95"/>
    <w:rsid w:val="00F41DA3"/>
    <w:rsid w:val="00F420EB"/>
    <w:rsid w:val="00F42241"/>
    <w:rsid w:val="00F423C2"/>
    <w:rsid w:val="00F42412"/>
    <w:rsid w:val="00F42594"/>
    <w:rsid w:val="00F4278B"/>
    <w:rsid w:val="00F42A5E"/>
    <w:rsid w:val="00F42D8E"/>
    <w:rsid w:val="00F4304A"/>
    <w:rsid w:val="00F43398"/>
    <w:rsid w:val="00F434C2"/>
    <w:rsid w:val="00F43568"/>
    <w:rsid w:val="00F436C7"/>
    <w:rsid w:val="00F438A9"/>
    <w:rsid w:val="00F438B2"/>
    <w:rsid w:val="00F4398C"/>
    <w:rsid w:val="00F44060"/>
    <w:rsid w:val="00F440BC"/>
    <w:rsid w:val="00F44101"/>
    <w:rsid w:val="00F44210"/>
    <w:rsid w:val="00F445D4"/>
    <w:rsid w:val="00F445F6"/>
    <w:rsid w:val="00F44900"/>
    <w:rsid w:val="00F44984"/>
    <w:rsid w:val="00F44AB0"/>
    <w:rsid w:val="00F44B12"/>
    <w:rsid w:val="00F45234"/>
    <w:rsid w:val="00F455B2"/>
    <w:rsid w:val="00F45786"/>
    <w:rsid w:val="00F45968"/>
    <w:rsid w:val="00F45E8D"/>
    <w:rsid w:val="00F463BD"/>
    <w:rsid w:val="00F4645A"/>
    <w:rsid w:val="00F46BBC"/>
    <w:rsid w:val="00F46C34"/>
    <w:rsid w:val="00F46C47"/>
    <w:rsid w:val="00F47045"/>
    <w:rsid w:val="00F4732E"/>
    <w:rsid w:val="00F473B5"/>
    <w:rsid w:val="00F47861"/>
    <w:rsid w:val="00F4792A"/>
    <w:rsid w:val="00F47964"/>
    <w:rsid w:val="00F47FBF"/>
    <w:rsid w:val="00F500E6"/>
    <w:rsid w:val="00F50140"/>
    <w:rsid w:val="00F50361"/>
    <w:rsid w:val="00F505BB"/>
    <w:rsid w:val="00F50CBE"/>
    <w:rsid w:val="00F50F84"/>
    <w:rsid w:val="00F510E7"/>
    <w:rsid w:val="00F512DA"/>
    <w:rsid w:val="00F514BF"/>
    <w:rsid w:val="00F517AD"/>
    <w:rsid w:val="00F517F9"/>
    <w:rsid w:val="00F518A0"/>
    <w:rsid w:val="00F51D33"/>
    <w:rsid w:val="00F51E3A"/>
    <w:rsid w:val="00F51F08"/>
    <w:rsid w:val="00F5261A"/>
    <w:rsid w:val="00F529D3"/>
    <w:rsid w:val="00F52C0B"/>
    <w:rsid w:val="00F532D8"/>
    <w:rsid w:val="00F535A3"/>
    <w:rsid w:val="00F53659"/>
    <w:rsid w:val="00F53E83"/>
    <w:rsid w:val="00F53EA8"/>
    <w:rsid w:val="00F53F11"/>
    <w:rsid w:val="00F5409B"/>
    <w:rsid w:val="00F54305"/>
    <w:rsid w:val="00F5452A"/>
    <w:rsid w:val="00F5464D"/>
    <w:rsid w:val="00F54AB3"/>
    <w:rsid w:val="00F550A3"/>
    <w:rsid w:val="00F552BA"/>
    <w:rsid w:val="00F552C7"/>
    <w:rsid w:val="00F553F3"/>
    <w:rsid w:val="00F55634"/>
    <w:rsid w:val="00F5585D"/>
    <w:rsid w:val="00F55892"/>
    <w:rsid w:val="00F55A1D"/>
    <w:rsid w:val="00F55B4B"/>
    <w:rsid w:val="00F561DE"/>
    <w:rsid w:val="00F56477"/>
    <w:rsid w:val="00F5649D"/>
    <w:rsid w:val="00F57246"/>
    <w:rsid w:val="00F5751F"/>
    <w:rsid w:val="00F576E5"/>
    <w:rsid w:val="00F60066"/>
    <w:rsid w:val="00F60177"/>
    <w:rsid w:val="00F601B2"/>
    <w:rsid w:val="00F602DB"/>
    <w:rsid w:val="00F60931"/>
    <w:rsid w:val="00F60AB9"/>
    <w:rsid w:val="00F6105E"/>
    <w:rsid w:val="00F611E1"/>
    <w:rsid w:val="00F616C5"/>
    <w:rsid w:val="00F61858"/>
    <w:rsid w:val="00F619AD"/>
    <w:rsid w:val="00F61B95"/>
    <w:rsid w:val="00F61CE6"/>
    <w:rsid w:val="00F61D10"/>
    <w:rsid w:val="00F62005"/>
    <w:rsid w:val="00F62302"/>
    <w:rsid w:val="00F6243F"/>
    <w:rsid w:val="00F62498"/>
    <w:rsid w:val="00F62960"/>
    <w:rsid w:val="00F62A0A"/>
    <w:rsid w:val="00F62ACB"/>
    <w:rsid w:val="00F62E0B"/>
    <w:rsid w:val="00F6318A"/>
    <w:rsid w:val="00F6334D"/>
    <w:rsid w:val="00F6363F"/>
    <w:rsid w:val="00F63DBC"/>
    <w:rsid w:val="00F6447D"/>
    <w:rsid w:val="00F645E2"/>
    <w:rsid w:val="00F647EC"/>
    <w:rsid w:val="00F647F1"/>
    <w:rsid w:val="00F649AB"/>
    <w:rsid w:val="00F64EC9"/>
    <w:rsid w:val="00F64F99"/>
    <w:rsid w:val="00F65534"/>
    <w:rsid w:val="00F65682"/>
    <w:rsid w:val="00F657A1"/>
    <w:rsid w:val="00F65C2F"/>
    <w:rsid w:val="00F65CC8"/>
    <w:rsid w:val="00F660C9"/>
    <w:rsid w:val="00F66176"/>
    <w:rsid w:val="00F6650C"/>
    <w:rsid w:val="00F668E9"/>
    <w:rsid w:val="00F669F5"/>
    <w:rsid w:val="00F66C9B"/>
    <w:rsid w:val="00F66D45"/>
    <w:rsid w:val="00F66E65"/>
    <w:rsid w:val="00F66F85"/>
    <w:rsid w:val="00F66FEE"/>
    <w:rsid w:val="00F67016"/>
    <w:rsid w:val="00F670DB"/>
    <w:rsid w:val="00F670F4"/>
    <w:rsid w:val="00F67462"/>
    <w:rsid w:val="00F6754C"/>
    <w:rsid w:val="00F678EB"/>
    <w:rsid w:val="00F679D6"/>
    <w:rsid w:val="00F67A04"/>
    <w:rsid w:val="00F67B61"/>
    <w:rsid w:val="00F7003C"/>
    <w:rsid w:val="00F702D9"/>
    <w:rsid w:val="00F70563"/>
    <w:rsid w:val="00F705E1"/>
    <w:rsid w:val="00F70B21"/>
    <w:rsid w:val="00F70EA9"/>
    <w:rsid w:val="00F70FBC"/>
    <w:rsid w:val="00F715E0"/>
    <w:rsid w:val="00F717BE"/>
    <w:rsid w:val="00F71B21"/>
    <w:rsid w:val="00F71DAC"/>
    <w:rsid w:val="00F71EE9"/>
    <w:rsid w:val="00F72051"/>
    <w:rsid w:val="00F722D9"/>
    <w:rsid w:val="00F72965"/>
    <w:rsid w:val="00F729F0"/>
    <w:rsid w:val="00F72D74"/>
    <w:rsid w:val="00F7328A"/>
    <w:rsid w:val="00F7366B"/>
    <w:rsid w:val="00F739AB"/>
    <w:rsid w:val="00F73C3A"/>
    <w:rsid w:val="00F73E1A"/>
    <w:rsid w:val="00F73E1D"/>
    <w:rsid w:val="00F73E4F"/>
    <w:rsid w:val="00F7403C"/>
    <w:rsid w:val="00F741ED"/>
    <w:rsid w:val="00F7426A"/>
    <w:rsid w:val="00F749CA"/>
    <w:rsid w:val="00F749D2"/>
    <w:rsid w:val="00F74AB3"/>
    <w:rsid w:val="00F74C46"/>
    <w:rsid w:val="00F74C94"/>
    <w:rsid w:val="00F74EE7"/>
    <w:rsid w:val="00F75066"/>
    <w:rsid w:val="00F750FB"/>
    <w:rsid w:val="00F754EE"/>
    <w:rsid w:val="00F75563"/>
    <w:rsid w:val="00F75668"/>
    <w:rsid w:val="00F757F3"/>
    <w:rsid w:val="00F75930"/>
    <w:rsid w:val="00F759C7"/>
    <w:rsid w:val="00F75B28"/>
    <w:rsid w:val="00F7601B"/>
    <w:rsid w:val="00F761B4"/>
    <w:rsid w:val="00F765E2"/>
    <w:rsid w:val="00F76679"/>
    <w:rsid w:val="00F76760"/>
    <w:rsid w:val="00F76849"/>
    <w:rsid w:val="00F7687C"/>
    <w:rsid w:val="00F76E5F"/>
    <w:rsid w:val="00F76F19"/>
    <w:rsid w:val="00F77600"/>
    <w:rsid w:val="00F776DE"/>
    <w:rsid w:val="00F77701"/>
    <w:rsid w:val="00F778FE"/>
    <w:rsid w:val="00F779FF"/>
    <w:rsid w:val="00F80438"/>
    <w:rsid w:val="00F805E9"/>
    <w:rsid w:val="00F80624"/>
    <w:rsid w:val="00F8067B"/>
    <w:rsid w:val="00F80A27"/>
    <w:rsid w:val="00F80B6C"/>
    <w:rsid w:val="00F8107F"/>
    <w:rsid w:val="00F8117B"/>
    <w:rsid w:val="00F81264"/>
    <w:rsid w:val="00F81356"/>
    <w:rsid w:val="00F8147D"/>
    <w:rsid w:val="00F81B3D"/>
    <w:rsid w:val="00F81F58"/>
    <w:rsid w:val="00F8219E"/>
    <w:rsid w:val="00F821C7"/>
    <w:rsid w:val="00F8221D"/>
    <w:rsid w:val="00F822FA"/>
    <w:rsid w:val="00F829F1"/>
    <w:rsid w:val="00F82C60"/>
    <w:rsid w:val="00F82DD1"/>
    <w:rsid w:val="00F82FC7"/>
    <w:rsid w:val="00F83000"/>
    <w:rsid w:val="00F831BA"/>
    <w:rsid w:val="00F833CA"/>
    <w:rsid w:val="00F8351F"/>
    <w:rsid w:val="00F835AB"/>
    <w:rsid w:val="00F836EC"/>
    <w:rsid w:val="00F8371A"/>
    <w:rsid w:val="00F839A3"/>
    <w:rsid w:val="00F83C3D"/>
    <w:rsid w:val="00F8405D"/>
    <w:rsid w:val="00F840D7"/>
    <w:rsid w:val="00F840EA"/>
    <w:rsid w:val="00F842C4"/>
    <w:rsid w:val="00F842CF"/>
    <w:rsid w:val="00F8441B"/>
    <w:rsid w:val="00F84964"/>
    <w:rsid w:val="00F84A61"/>
    <w:rsid w:val="00F84CAB"/>
    <w:rsid w:val="00F84F62"/>
    <w:rsid w:val="00F85290"/>
    <w:rsid w:val="00F8607A"/>
    <w:rsid w:val="00F860AD"/>
    <w:rsid w:val="00F868D1"/>
    <w:rsid w:val="00F86946"/>
    <w:rsid w:val="00F86948"/>
    <w:rsid w:val="00F86992"/>
    <w:rsid w:val="00F86BAF"/>
    <w:rsid w:val="00F86D42"/>
    <w:rsid w:val="00F86FD6"/>
    <w:rsid w:val="00F87014"/>
    <w:rsid w:val="00F875B0"/>
    <w:rsid w:val="00F878F5"/>
    <w:rsid w:val="00F879D4"/>
    <w:rsid w:val="00F87DD1"/>
    <w:rsid w:val="00F87FA5"/>
    <w:rsid w:val="00F87FA9"/>
    <w:rsid w:val="00F90395"/>
    <w:rsid w:val="00F909DD"/>
    <w:rsid w:val="00F90A09"/>
    <w:rsid w:val="00F90F8E"/>
    <w:rsid w:val="00F9101B"/>
    <w:rsid w:val="00F913C2"/>
    <w:rsid w:val="00F91470"/>
    <w:rsid w:val="00F915E4"/>
    <w:rsid w:val="00F91660"/>
    <w:rsid w:val="00F91A42"/>
    <w:rsid w:val="00F91CB6"/>
    <w:rsid w:val="00F9206E"/>
    <w:rsid w:val="00F9215F"/>
    <w:rsid w:val="00F921DA"/>
    <w:rsid w:val="00F923CB"/>
    <w:rsid w:val="00F923F5"/>
    <w:rsid w:val="00F926B5"/>
    <w:rsid w:val="00F9281A"/>
    <w:rsid w:val="00F928D8"/>
    <w:rsid w:val="00F92A17"/>
    <w:rsid w:val="00F92ED1"/>
    <w:rsid w:val="00F9313A"/>
    <w:rsid w:val="00F93722"/>
    <w:rsid w:val="00F937C3"/>
    <w:rsid w:val="00F93829"/>
    <w:rsid w:val="00F938BA"/>
    <w:rsid w:val="00F93CCD"/>
    <w:rsid w:val="00F948CB"/>
    <w:rsid w:val="00F94AFD"/>
    <w:rsid w:val="00F95437"/>
    <w:rsid w:val="00F9543F"/>
    <w:rsid w:val="00F955B4"/>
    <w:rsid w:val="00F95666"/>
    <w:rsid w:val="00F957E5"/>
    <w:rsid w:val="00F95A4E"/>
    <w:rsid w:val="00F95D35"/>
    <w:rsid w:val="00F95D8F"/>
    <w:rsid w:val="00F95DF8"/>
    <w:rsid w:val="00F960D0"/>
    <w:rsid w:val="00F96280"/>
    <w:rsid w:val="00F9657A"/>
    <w:rsid w:val="00F9684C"/>
    <w:rsid w:val="00F96D89"/>
    <w:rsid w:val="00F96EB0"/>
    <w:rsid w:val="00F972DB"/>
    <w:rsid w:val="00F9730C"/>
    <w:rsid w:val="00F973A1"/>
    <w:rsid w:val="00F973AE"/>
    <w:rsid w:val="00F9742D"/>
    <w:rsid w:val="00F9776E"/>
    <w:rsid w:val="00F97A76"/>
    <w:rsid w:val="00F97AC5"/>
    <w:rsid w:val="00F97B21"/>
    <w:rsid w:val="00F97D03"/>
    <w:rsid w:val="00F97E46"/>
    <w:rsid w:val="00F97ECB"/>
    <w:rsid w:val="00FA029F"/>
    <w:rsid w:val="00FA03FD"/>
    <w:rsid w:val="00FA0418"/>
    <w:rsid w:val="00FA0717"/>
    <w:rsid w:val="00FA0760"/>
    <w:rsid w:val="00FA08DA"/>
    <w:rsid w:val="00FA0AFE"/>
    <w:rsid w:val="00FA0CFF"/>
    <w:rsid w:val="00FA0DD9"/>
    <w:rsid w:val="00FA0F01"/>
    <w:rsid w:val="00FA11DD"/>
    <w:rsid w:val="00FA1403"/>
    <w:rsid w:val="00FA1538"/>
    <w:rsid w:val="00FA15CB"/>
    <w:rsid w:val="00FA16F6"/>
    <w:rsid w:val="00FA1873"/>
    <w:rsid w:val="00FA1971"/>
    <w:rsid w:val="00FA1B75"/>
    <w:rsid w:val="00FA1D41"/>
    <w:rsid w:val="00FA2035"/>
    <w:rsid w:val="00FA2502"/>
    <w:rsid w:val="00FA29F6"/>
    <w:rsid w:val="00FA2C1B"/>
    <w:rsid w:val="00FA2DD3"/>
    <w:rsid w:val="00FA30E5"/>
    <w:rsid w:val="00FA31E7"/>
    <w:rsid w:val="00FA34D3"/>
    <w:rsid w:val="00FA3769"/>
    <w:rsid w:val="00FA3F15"/>
    <w:rsid w:val="00FA439C"/>
    <w:rsid w:val="00FA4593"/>
    <w:rsid w:val="00FA45E1"/>
    <w:rsid w:val="00FA46A6"/>
    <w:rsid w:val="00FA479F"/>
    <w:rsid w:val="00FA507B"/>
    <w:rsid w:val="00FA510B"/>
    <w:rsid w:val="00FA518D"/>
    <w:rsid w:val="00FA5416"/>
    <w:rsid w:val="00FA56A4"/>
    <w:rsid w:val="00FA5769"/>
    <w:rsid w:val="00FA5B1F"/>
    <w:rsid w:val="00FA5B28"/>
    <w:rsid w:val="00FA5C2F"/>
    <w:rsid w:val="00FA61E6"/>
    <w:rsid w:val="00FA63A7"/>
    <w:rsid w:val="00FA6499"/>
    <w:rsid w:val="00FA65D0"/>
    <w:rsid w:val="00FA664D"/>
    <w:rsid w:val="00FA67BA"/>
    <w:rsid w:val="00FA6E8B"/>
    <w:rsid w:val="00FA71F9"/>
    <w:rsid w:val="00FA735C"/>
    <w:rsid w:val="00FA7451"/>
    <w:rsid w:val="00FA7782"/>
    <w:rsid w:val="00FA7A72"/>
    <w:rsid w:val="00FA7BEE"/>
    <w:rsid w:val="00FA7C69"/>
    <w:rsid w:val="00FA7F74"/>
    <w:rsid w:val="00FB01FF"/>
    <w:rsid w:val="00FB0278"/>
    <w:rsid w:val="00FB0523"/>
    <w:rsid w:val="00FB0680"/>
    <w:rsid w:val="00FB09D5"/>
    <w:rsid w:val="00FB0F10"/>
    <w:rsid w:val="00FB100F"/>
    <w:rsid w:val="00FB14BC"/>
    <w:rsid w:val="00FB1846"/>
    <w:rsid w:val="00FB1A6C"/>
    <w:rsid w:val="00FB1DE2"/>
    <w:rsid w:val="00FB211E"/>
    <w:rsid w:val="00FB2160"/>
    <w:rsid w:val="00FB2276"/>
    <w:rsid w:val="00FB22B9"/>
    <w:rsid w:val="00FB22C4"/>
    <w:rsid w:val="00FB246B"/>
    <w:rsid w:val="00FB31A0"/>
    <w:rsid w:val="00FB3C5C"/>
    <w:rsid w:val="00FB3CD0"/>
    <w:rsid w:val="00FB3CF9"/>
    <w:rsid w:val="00FB3E4C"/>
    <w:rsid w:val="00FB413E"/>
    <w:rsid w:val="00FB415C"/>
    <w:rsid w:val="00FB4256"/>
    <w:rsid w:val="00FB4A7D"/>
    <w:rsid w:val="00FB4FB3"/>
    <w:rsid w:val="00FB4FCE"/>
    <w:rsid w:val="00FB5508"/>
    <w:rsid w:val="00FB55F1"/>
    <w:rsid w:val="00FB5679"/>
    <w:rsid w:val="00FB5682"/>
    <w:rsid w:val="00FB583E"/>
    <w:rsid w:val="00FB5AE6"/>
    <w:rsid w:val="00FB5B13"/>
    <w:rsid w:val="00FB5BD5"/>
    <w:rsid w:val="00FB60A5"/>
    <w:rsid w:val="00FB6442"/>
    <w:rsid w:val="00FB6683"/>
    <w:rsid w:val="00FB671B"/>
    <w:rsid w:val="00FB68FF"/>
    <w:rsid w:val="00FB6A3B"/>
    <w:rsid w:val="00FB6B38"/>
    <w:rsid w:val="00FB6BFA"/>
    <w:rsid w:val="00FB6DEB"/>
    <w:rsid w:val="00FB7448"/>
    <w:rsid w:val="00FB76A1"/>
    <w:rsid w:val="00FB79E5"/>
    <w:rsid w:val="00FB7C2C"/>
    <w:rsid w:val="00FB7D92"/>
    <w:rsid w:val="00FB7DF5"/>
    <w:rsid w:val="00FC02D4"/>
    <w:rsid w:val="00FC040C"/>
    <w:rsid w:val="00FC0493"/>
    <w:rsid w:val="00FC04A6"/>
    <w:rsid w:val="00FC060E"/>
    <w:rsid w:val="00FC0695"/>
    <w:rsid w:val="00FC06EA"/>
    <w:rsid w:val="00FC0808"/>
    <w:rsid w:val="00FC083D"/>
    <w:rsid w:val="00FC0988"/>
    <w:rsid w:val="00FC0C32"/>
    <w:rsid w:val="00FC0DF6"/>
    <w:rsid w:val="00FC105C"/>
    <w:rsid w:val="00FC1508"/>
    <w:rsid w:val="00FC19A1"/>
    <w:rsid w:val="00FC1AD3"/>
    <w:rsid w:val="00FC1D2E"/>
    <w:rsid w:val="00FC1EE1"/>
    <w:rsid w:val="00FC1F12"/>
    <w:rsid w:val="00FC2022"/>
    <w:rsid w:val="00FC2065"/>
    <w:rsid w:val="00FC2BA4"/>
    <w:rsid w:val="00FC2C10"/>
    <w:rsid w:val="00FC2E99"/>
    <w:rsid w:val="00FC2F4D"/>
    <w:rsid w:val="00FC3014"/>
    <w:rsid w:val="00FC34AC"/>
    <w:rsid w:val="00FC34E5"/>
    <w:rsid w:val="00FC38C1"/>
    <w:rsid w:val="00FC3999"/>
    <w:rsid w:val="00FC3A7A"/>
    <w:rsid w:val="00FC3AC6"/>
    <w:rsid w:val="00FC4449"/>
    <w:rsid w:val="00FC4859"/>
    <w:rsid w:val="00FC485F"/>
    <w:rsid w:val="00FC4B80"/>
    <w:rsid w:val="00FC4BB6"/>
    <w:rsid w:val="00FC4BD0"/>
    <w:rsid w:val="00FC4DB6"/>
    <w:rsid w:val="00FC4E10"/>
    <w:rsid w:val="00FC51E3"/>
    <w:rsid w:val="00FC54AB"/>
    <w:rsid w:val="00FC567F"/>
    <w:rsid w:val="00FC5E8D"/>
    <w:rsid w:val="00FC5EA0"/>
    <w:rsid w:val="00FC678D"/>
    <w:rsid w:val="00FC67A8"/>
    <w:rsid w:val="00FC7053"/>
    <w:rsid w:val="00FC73F6"/>
    <w:rsid w:val="00FC743F"/>
    <w:rsid w:val="00FC7A0D"/>
    <w:rsid w:val="00FC7B33"/>
    <w:rsid w:val="00FC7B6C"/>
    <w:rsid w:val="00FC7BBB"/>
    <w:rsid w:val="00FC7D4E"/>
    <w:rsid w:val="00FC7D61"/>
    <w:rsid w:val="00FC7E4F"/>
    <w:rsid w:val="00FC7F3A"/>
    <w:rsid w:val="00FD010D"/>
    <w:rsid w:val="00FD0215"/>
    <w:rsid w:val="00FD03AA"/>
    <w:rsid w:val="00FD0435"/>
    <w:rsid w:val="00FD08E7"/>
    <w:rsid w:val="00FD093E"/>
    <w:rsid w:val="00FD0ABB"/>
    <w:rsid w:val="00FD0E72"/>
    <w:rsid w:val="00FD0ED6"/>
    <w:rsid w:val="00FD0EF7"/>
    <w:rsid w:val="00FD0FE2"/>
    <w:rsid w:val="00FD1380"/>
    <w:rsid w:val="00FD1796"/>
    <w:rsid w:val="00FD185B"/>
    <w:rsid w:val="00FD1B47"/>
    <w:rsid w:val="00FD1B4C"/>
    <w:rsid w:val="00FD1B6A"/>
    <w:rsid w:val="00FD208E"/>
    <w:rsid w:val="00FD20E8"/>
    <w:rsid w:val="00FD2161"/>
    <w:rsid w:val="00FD21C2"/>
    <w:rsid w:val="00FD21E9"/>
    <w:rsid w:val="00FD227C"/>
    <w:rsid w:val="00FD234F"/>
    <w:rsid w:val="00FD252D"/>
    <w:rsid w:val="00FD2C32"/>
    <w:rsid w:val="00FD33FF"/>
    <w:rsid w:val="00FD3507"/>
    <w:rsid w:val="00FD3829"/>
    <w:rsid w:val="00FD3BD8"/>
    <w:rsid w:val="00FD3C73"/>
    <w:rsid w:val="00FD3EB7"/>
    <w:rsid w:val="00FD45C5"/>
    <w:rsid w:val="00FD4616"/>
    <w:rsid w:val="00FD4691"/>
    <w:rsid w:val="00FD4A27"/>
    <w:rsid w:val="00FD5059"/>
    <w:rsid w:val="00FD5259"/>
    <w:rsid w:val="00FD5341"/>
    <w:rsid w:val="00FD565B"/>
    <w:rsid w:val="00FD586E"/>
    <w:rsid w:val="00FD5BD4"/>
    <w:rsid w:val="00FD5D66"/>
    <w:rsid w:val="00FD5EB7"/>
    <w:rsid w:val="00FD5F09"/>
    <w:rsid w:val="00FD6000"/>
    <w:rsid w:val="00FD604B"/>
    <w:rsid w:val="00FD6AF1"/>
    <w:rsid w:val="00FD6B74"/>
    <w:rsid w:val="00FD6E5D"/>
    <w:rsid w:val="00FD72D6"/>
    <w:rsid w:val="00FD758E"/>
    <w:rsid w:val="00FD7751"/>
    <w:rsid w:val="00FD77F8"/>
    <w:rsid w:val="00FD79DF"/>
    <w:rsid w:val="00FD7C99"/>
    <w:rsid w:val="00FE0004"/>
    <w:rsid w:val="00FE0354"/>
    <w:rsid w:val="00FE0A00"/>
    <w:rsid w:val="00FE0EFB"/>
    <w:rsid w:val="00FE13E8"/>
    <w:rsid w:val="00FE1826"/>
    <w:rsid w:val="00FE188D"/>
    <w:rsid w:val="00FE1945"/>
    <w:rsid w:val="00FE1CE2"/>
    <w:rsid w:val="00FE1FAF"/>
    <w:rsid w:val="00FE2046"/>
    <w:rsid w:val="00FE206A"/>
    <w:rsid w:val="00FE2364"/>
    <w:rsid w:val="00FE2433"/>
    <w:rsid w:val="00FE24E7"/>
    <w:rsid w:val="00FE25F1"/>
    <w:rsid w:val="00FE2C29"/>
    <w:rsid w:val="00FE2DF4"/>
    <w:rsid w:val="00FE2F81"/>
    <w:rsid w:val="00FE2FBE"/>
    <w:rsid w:val="00FE311E"/>
    <w:rsid w:val="00FE32B0"/>
    <w:rsid w:val="00FE35CE"/>
    <w:rsid w:val="00FE3B9D"/>
    <w:rsid w:val="00FE3EC7"/>
    <w:rsid w:val="00FE40BA"/>
    <w:rsid w:val="00FE417D"/>
    <w:rsid w:val="00FE418F"/>
    <w:rsid w:val="00FE419C"/>
    <w:rsid w:val="00FE41FB"/>
    <w:rsid w:val="00FE4391"/>
    <w:rsid w:val="00FE43BF"/>
    <w:rsid w:val="00FE4619"/>
    <w:rsid w:val="00FE4684"/>
    <w:rsid w:val="00FE4701"/>
    <w:rsid w:val="00FE47DD"/>
    <w:rsid w:val="00FE4905"/>
    <w:rsid w:val="00FE4B77"/>
    <w:rsid w:val="00FE4F33"/>
    <w:rsid w:val="00FE5039"/>
    <w:rsid w:val="00FE5855"/>
    <w:rsid w:val="00FE5C99"/>
    <w:rsid w:val="00FE5D5F"/>
    <w:rsid w:val="00FE5F63"/>
    <w:rsid w:val="00FE60A8"/>
    <w:rsid w:val="00FE60DA"/>
    <w:rsid w:val="00FE6267"/>
    <w:rsid w:val="00FE6309"/>
    <w:rsid w:val="00FE69BD"/>
    <w:rsid w:val="00FE6BF5"/>
    <w:rsid w:val="00FE6DC2"/>
    <w:rsid w:val="00FE6E7F"/>
    <w:rsid w:val="00FE749F"/>
    <w:rsid w:val="00FE74FB"/>
    <w:rsid w:val="00FE76A7"/>
    <w:rsid w:val="00FE76D9"/>
    <w:rsid w:val="00FE7929"/>
    <w:rsid w:val="00FE7A35"/>
    <w:rsid w:val="00FE7C77"/>
    <w:rsid w:val="00FE7CD8"/>
    <w:rsid w:val="00FE7D00"/>
    <w:rsid w:val="00FF0243"/>
    <w:rsid w:val="00FF02A3"/>
    <w:rsid w:val="00FF0757"/>
    <w:rsid w:val="00FF0898"/>
    <w:rsid w:val="00FF09B2"/>
    <w:rsid w:val="00FF11CC"/>
    <w:rsid w:val="00FF1332"/>
    <w:rsid w:val="00FF13CD"/>
    <w:rsid w:val="00FF169D"/>
    <w:rsid w:val="00FF1AAB"/>
    <w:rsid w:val="00FF1AB0"/>
    <w:rsid w:val="00FF1E07"/>
    <w:rsid w:val="00FF2088"/>
    <w:rsid w:val="00FF283B"/>
    <w:rsid w:val="00FF28CD"/>
    <w:rsid w:val="00FF2B31"/>
    <w:rsid w:val="00FF2B35"/>
    <w:rsid w:val="00FF2D62"/>
    <w:rsid w:val="00FF2D73"/>
    <w:rsid w:val="00FF2E42"/>
    <w:rsid w:val="00FF2ED1"/>
    <w:rsid w:val="00FF30F4"/>
    <w:rsid w:val="00FF31EC"/>
    <w:rsid w:val="00FF3269"/>
    <w:rsid w:val="00FF326E"/>
    <w:rsid w:val="00FF333F"/>
    <w:rsid w:val="00FF35DB"/>
    <w:rsid w:val="00FF3764"/>
    <w:rsid w:val="00FF38E5"/>
    <w:rsid w:val="00FF3EFB"/>
    <w:rsid w:val="00FF4105"/>
    <w:rsid w:val="00FF4125"/>
    <w:rsid w:val="00FF432A"/>
    <w:rsid w:val="00FF455A"/>
    <w:rsid w:val="00FF4859"/>
    <w:rsid w:val="00FF4976"/>
    <w:rsid w:val="00FF4C2A"/>
    <w:rsid w:val="00FF4C8B"/>
    <w:rsid w:val="00FF4CDA"/>
    <w:rsid w:val="00FF4DF2"/>
    <w:rsid w:val="00FF4F61"/>
    <w:rsid w:val="00FF50FC"/>
    <w:rsid w:val="00FF544D"/>
    <w:rsid w:val="00FF5A9D"/>
    <w:rsid w:val="00FF5E9C"/>
    <w:rsid w:val="00FF5F25"/>
    <w:rsid w:val="00FF624A"/>
    <w:rsid w:val="00FF62CC"/>
    <w:rsid w:val="00FF63C0"/>
    <w:rsid w:val="00FF67E2"/>
    <w:rsid w:val="00FF6871"/>
    <w:rsid w:val="00FF6AB6"/>
    <w:rsid w:val="00FF6C25"/>
    <w:rsid w:val="00FF6FCA"/>
    <w:rsid w:val="00FF710F"/>
    <w:rsid w:val="00FF7219"/>
    <w:rsid w:val="00FF75CE"/>
    <w:rsid w:val="00FF78BC"/>
    <w:rsid w:val="00FF7A45"/>
    <w:rsid w:val="00FF7B33"/>
    <w:rsid w:val="00FF7BD7"/>
    <w:rsid w:val="00FF7D68"/>
    <w:rsid w:val="00FF7FFA"/>
    <w:rsid w:val="010242C9"/>
    <w:rsid w:val="0119AFB0"/>
    <w:rsid w:val="012A4D48"/>
    <w:rsid w:val="0138FCF2"/>
    <w:rsid w:val="014B1B4F"/>
    <w:rsid w:val="017A917C"/>
    <w:rsid w:val="01CCA101"/>
    <w:rsid w:val="01CDC15B"/>
    <w:rsid w:val="02184946"/>
    <w:rsid w:val="0261E98A"/>
    <w:rsid w:val="0266712F"/>
    <w:rsid w:val="02800DC5"/>
    <w:rsid w:val="0287CF9D"/>
    <w:rsid w:val="02D769AC"/>
    <w:rsid w:val="02F82782"/>
    <w:rsid w:val="030E2B82"/>
    <w:rsid w:val="032D1E7C"/>
    <w:rsid w:val="0335965B"/>
    <w:rsid w:val="033A311E"/>
    <w:rsid w:val="03609981"/>
    <w:rsid w:val="03678B31"/>
    <w:rsid w:val="036ED29B"/>
    <w:rsid w:val="03AF0657"/>
    <w:rsid w:val="03AFDA31"/>
    <w:rsid w:val="03DA7CCD"/>
    <w:rsid w:val="03EF5A31"/>
    <w:rsid w:val="0411EFD2"/>
    <w:rsid w:val="04400BEC"/>
    <w:rsid w:val="0449236D"/>
    <w:rsid w:val="0455A353"/>
    <w:rsid w:val="04575EAC"/>
    <w:rsid w:val="04B17024"/>
    <w:rsid w:val="04BA1C17"/>
    <w:rsid w:val="04D4C975"/>
    <w:rsid w:val="0513FFA1"/>
    <w:rsid w:val="0515A2E8"/>
    <w:rsid w:val="055CF5C6"/>
    <w:rsid w:val="0561B858"/>
    <w:rsid w:val="056C6CC6"/>
    <w:rsid w:val="057A9DC4"/>
    <w:rsid w:val="057AA85C"/>
    <w:rsid w:val="05B73008"/>
    <w:rsid w:val="05FB2F65"/>
    <w:rsid w:val="05FD9A3B"/>
    <w:rsid w:val="060893CF"/>
    <w:rsid w:val="0621B723"/>
    <w:rsid w:val="0631D8AF"/>
    <w:rsid w:val="0648CB33"/>
    <w:rsid w:val="065370A8"/>
    <w:rsid w:val="06586FA8"/>
    <w:rsid w:val="06587174"/>
    <w:rsid w:val="066DB5D1"/>
    <w:rsid w:val="066F9F16"/>
    <w:rsid w:val="06968B21"/>
    <w:rsid w:val="071678BD"/>
    <w:rsid w:val="071BC0C2"/>
    <w:rsid w:val="0729AA9C"/>
    <w:rsid w:val="074218FE"/>
    <w:rsid w:val="0758D9EB"/>
    <w:rsid w:val="076410E7"/>
    <w:rsid w:val="07892916"/>
    <w:rsid w:val="0796ECF4"/>
    <w:rsid w:val="07DE754B"/>
    <w:rsid w:val="07E2C2A9"/>
    <w:rsid w:val="07EB848D"/>
    <w:rsid w:val="07FDF708"/>
    <w:rsid w:val="081860DD"/>
    <w:rsid w:val="081B7C0F"/>
    <w:rsid w:val="0832FA04"/>
    <w:rsid w:val="089CF522"/>
    <w:rsid w:val="0917E707"/>
    <w:rsid w:val="0943A66F"/>
    <w:rsid w:val="09B953D5"/>
    <w:rsid w:val="09BF1A3A"/>
    <w:rsid w:val="09FA0CBD"/>
    <w:rsid w:val="09FD7154"/>
    <w:rsid w:val="0A551066"/>
    <w:rsid w:val="0A849213"/>
    <w:rsid w:val="0ABD7171"/>
    <w:rsid w:val="0AC419AF"/>
    <w:rsid w:val="0B296148"/>
    <w:rsid w:val="0B74C836"/>
    <w:rsid w:val="0B801971"/>
    <w:rsid w:val="0B984C09"/>
    <w:rsid w:val="0BA59819"/>
    <w:rsid w:val="0BB51959"/>
    <w:rsid w:val="0BD495E4"/>
    <w:rsid w:val="0BDB8BD8"/>
    <w:rsid w:val="0BDCD7DE"/>
    <w:rsid w:val="0BE8503E"/>
    <w:rsid w:val="0BF0E0C7"/>
    <w:rsid w:val="0CB81EAC"/>
    <w:rsid w:val="0CF608B6"/>
    <w:rsid w:val="0CFA6105"/>
    <w:rsid w:val="0D204B6A"/>
    <w:rsid w:val="0D28269F"/>
    <w:rsid w:val="0D42C118"/>
    <w:rsid w:val="0D73DB59"/>
    <w:rsid w:val="0DAB9486"/>
    <w:rsid w:val="0DAD1DAF"/>
    <w:rsid w:val="0E0DFBD5"/>
    <w:rsid w:val="0E19D238"/>
    <w:rsid w:val="0E34EA5B"/>
    <w:rsid w:val="0E5B8F7A"/>
    <w:rsid w:val="0E61020A"/>
    <w:rsid w:val="0E619F30"/>
    <w:rsid w:val="0E801828"/>
    <w:rsid w:val="0E96E8FB"/>
    <w:rsid w:val="0E97B70C"/>
    <w:rsid w:val="0E9A7993"/>
    <w:rsid w:val="0EB637FA"/>
    <w:rsid w:val="0EDAD6B8"/>
    <w:rsid w:val="0F052611"/>
    <w:rsid w:val="0F134428"/>
    <w:rsid w:val="0F27470E"/>
    <w:rsid w:val="0F3752F5"/>
    <w:rsid w:val="0F37D884"/>
    <w:rsid w:val="0F69261F"/>
    <w:rsid w:val="0F789732"/>
    <w:rsid w:val="0F9596B8"/>
    <w:rsid w:val="0FAD438E"/>
    <w:rsid w:val="0FD6507B"/>
    <w:rsid w:val="0FEF0A70"/>
    <w:rsid w:val="0FF1A0E9"/>
    <w:rsid w:val="0FF80C13"/>
    <w:rsid w:val="0FF92412"/>
    <w:rsid w:val="1002464B"/>
    <w:rsid w:val="101CE67C"/>
    <w:rsid w:val="1055FD67"/>
    <w:rsid w:val="1063AD3D"/>
    <w:rsid w:val="106A37E2"/>
    <w:rsid w:val="10710FD5"/>
    <w:rsid w:val="109E4E79"/>
    <w:rsid w:val="10BAA76F"/>
    <w:rsid w:val="10BDB512"/>
    <w:rsid w:val="10CF7F7B"/>
    <w:rsid w:val="10EBCF06"/>
    <w:rsid w:val="1123B58A"/>
    <w:rsid w:val="112941EE"/>
    <w:rsid w:val="1147AD71"/>
    <w:rsid w:val="114F5832"/>
    <w:rsid w:val="1164B7C0"/>
    <w:rsid w:val="116C2C33"/>
    <w:rsid w:val="118414E1"/>
    <w:rsid w:val="1194133A"/>
    <w:rsid w:val="1194B965"/>
    <w:rsid w:val="121C8B23"/>
    <w:rsid w:val="1225D5F4"/>
    <w:rsid w:val="123CC6D3"/>
    <w:rsid w:val="1260EAA6"/>
    <w:rsid w:val="1281C9CC"/>
    <w:rsid w:val="1284BA96"/>
    <w:rsid w:val="12A519A2"/>
    <w:rsid w:val="12AC019B"/>
    <w:rsid w:val="12BA10C1"/>
    <w:rsid w:val="12D8A01F"/>
    <w:rsid w:val="12EAA6AE"/>
    <w:rsid w:val="130BF81A"/>
    <w:rsid w:val="131637D7"/>
    <w:rsid w:val="1324D84A"/>
    <w:rsid w:val="1333C5FA"/>
    <w:rsid w:val="1334732D"/>
    <w:rsid w:val="13446449"/>
    <w:rsid w:val="1372B58F"/>
    <w:rsid w:val="13937D83"/>
    <w:rsid w:val="1398EE4F"/>
    <w:rsid w:val="13A9C47F"/>
    <w:rsid w:val="13F06708"/>
    <w:rsid w:val="141045D4"/>
    <w:rsid w:val="14140E04"/>
    <w:rsid w:val="1421709C"/>
    <w:rsid w:val="14681CEA"/>
    <w:rsid w:val="149F4B7C"/>
    <w:rsid w:val="1506F890"/>
    <w:rsid w:val="15179960"/>
    <w:rsid w:val="1544D04C"/>
    <w:rsid w:val="1551263E"/>
    <w:rsid w:val="158EBCC9"/>
    <w:rsid w:val="15920042"/>
    <w:rsid w:val="15A2F09E"/>
    <w:rsid w:val="15AADA77"/>
    <w:rsid w:val="16140B06"/>
    <w:rsid w:val="1652394F"/>
    <w:rsid w:val="16578604"/>
    <w:rsid w:val="165EA185"/>
    <w:rsid w:val="16D27C2D"/>
    <w:rsid w:val="16E7734C"/>
    <w:rsid w:val="16EE589B"/>
    <w:rsid w:val="172CD0EA"/>
    <w:rsid w:val="174D9F41"/>
    <w:rsid w:val="174F333A"/>
    <w:rsid w:val="175DBD56"/>
    <w:rsid w:val="17C1975E"/>
    <w:rsid w:val="17D95D48"/>
    <w:rsid w:val="17F9E22A"/>
    <w:rsid w:val="17FE831D"/>
    <w:rsid w:val="180615AF"/>
    <w:rsid w:val="181441C0"/>
    <w:rsid w:val="1815F204"/>
    <w:rsid w:val="1825E915"/>
    <w:rsid w:val="18321AB2"/>
    <w:rsid w:val="18328045"/>
    <w:rsid w:val="18396BFD"/>
    <w:rsid w:val="185CE726"/>
    <w:rsid w:val="1867B218"/>
    <w:rsid w:val="187BA18D"/>
    <w:rsid w:val="187FBDCE"/>
    <w:rsid w:val="189A7A3D"/>
    <w:rsid w:val="189C7503"/>
    <w:rsid w:val="18F3B9BD"/>
    <w:rsid w:val="1929A14F"/>
    <w:rsid w:val="19B718B0"/>
    <w:rsid w:val="1A3F21BA"/>
    <w:rsid w:val="1A5438CA"/>
    <w:rsid w:val="1A7F218B"/>
    <w:rsid w:val="1A9B96FF"/>
    <w:rsid w:val="1A9C2901"/>
    <w:rsid w:val="1AA2C75D"/>
    <w:rsid w:val="1AD4D05A"/>
    <w:rsid w:val="1ADBEE26"/>
    <w:rsid w:val="1AE4B180"/>
    <w:rsid w:val="1AFF9401"/>
    <w:rsid w:val="1B0A228F"/>
    <w:rsid w:val="1B12597C"/>
    <w:rsid w:val="1B1B3B51"/>
    <w:rsid w:val="1B5FA1FF"/>
    <w:rsid w:val="1B701246"/>
    <w:rsid w:val="1B92169E"/>
    <w:rsid w:val="1BA0C3E7"/>
    <w:rsid w:val="1BB03CFA"/>
    <w:rsid w:val="1BBDDB1A"/>
    <w:rsid w:val="1BC40D30"/>
    <w:rsid w:val="1C0485A5"/>
    <w:rsid w:val="1C262313"/>
    <w:rsid w:val="1C3C36BD"/>
    <w:rsid w:val="1C563763"/>
    <w:rsid w:val="1C719D74"/>
    <w:rsid w:val="1C857A0F"/>
    <w:rsid w:val="1CCE8EAD"/>
    <w:rsid w:val="1CD6B258"/>
    <w:rsid w:val="1CDA705F"/>
    <w:rsid w:val="1CE32905"/>
    <w:rsid w:val="1D0349B2"/>
    <w:rsid w:val="1D0ED8D7"/>
    <w:rsid w:val="1D19AAE2"/>
    <w:rsid w:val="1D3C8ABF"/>
    <w:rsid w:val="1D938902"/>
    <w:rsid w:val="1D9C6F98"/>
    <w:rsid w:val="1DB02304"/>
    <w:rsid w:val="1DD5B5AE"/>
    <w:rsid w:val="1DEE52BD"/>
    <w:rsid w:val="1DF9967F"/>
    <w:rsid w:val="1E0806A3"/>
    <w:rsid w:val="1E365134"/>
    <w:rsid w:val="1E59CCB5"/>
    <w:rsid w:val="1E72005D"/>
    <w:rsid w:val="1E8EA29E"/>
    <w:rsid w:val="1E90C6E6"/>
    <w:rsid w:val="1EB42B5A"/>
    <w:rsid w:val="1EC4D292"/>
    <w:rsid w:val="1F49D2E4"/>
    <w:rsid w:val="1F6770D6"/>
    <w:rsid w:val="1FB0240A"/>
    <w:rsid w:val="1FC43188"/>
    <w:rsid w:val="1FE34DD6"/>
    <w:rsid w:val="200E75E0"/>
    <w:rsid w:val="20163848"/>
    <w:rsid w:val="2025F0E0"/>
    <w:rsid w:val="207808CF"/>
    <w:rsid w:val="20C8CA3F"/>
    <w:rsid w:val="20D3AF6D"/>
    <w:rsid w:val="20E49ADC"/>
    <w:rsid w:val="20E90121"/>
    <w:rsid w:val="20FECBA2"/>
    <w:rsid w:val="210D1604"/>
    <w:rsid w:val="211333D1"/>
    <w:rsid w:val="2118C12A"/>
    <w:rsid w:val="21697DEE"/>
    <w:rsid w:val="21A74707"/>
    <w:rsid w:val="21B7D182"/>
    <w:rsid w:val="21C827B4"/>
    <w:rsid w:val="21D6FBA5"/>
    <w:rsid w:val="21E4AC87"/>
    <w:rsid w:val="21EC89B9"/>
    <w:rsid w:val="21FDFE57"/>
    <w:rsid w:val="21FF5883"/>
    <w:rsid w:val="221F7BE4"/>
    <w:rsid w:val="222E2D77"/>
    <w:rsid w:val="223A0507"/>
    <w:rsid w:val="224CD414"/>
    <w:rsid w:val="228429C0"/>
    <w:rsid w:val="2296F0E6"/>
    <w:rsid w:val="229A0195"/>
    <w:rsid w:val="22BBB0EB"/>
    <w:rsid w:val="22D13CE4"/>
    <w:rsid w:val="22EE59C5"/>
    <w:rsid w:val="22FB1E2C"/>
    <w:rsid w:val="230D8DE0"/>
    <w:rsid w:val="232C372E"/>
    <w:rsid w:val="232D7668"/>
    <w:rsid w:val="2355B2B7"/>
    <w:rsid w:val="23837E1F"/>
    <w:rsid w:val="23B2B350"/>
    <w:rsid w:val="23C06C0E"/>
    <w:rsid w:val="23E490BC"/>
    <w:rsid w:val="23F11DF5"/>
    <w:rsid w:val="241FBEFD"/>
    <w:rsid w:val="242911EF"/>
    <w:rsid w:val="2443D64A"/>
    <w:rsid w:val="2445ED66"/>
    <w:rsid w:val="2456D514"/>
    <w:rsid w:val="245DCBFB"/>
    <w:rsid w:val="24800DE5"/>
    <w:rsid w:val="248335E4"/>
    <w:rsid w:val="24F3FE0D"/>
    <w:rsid w:val="25046695"/>
    <w:rsid w:val="2508F461"/>
    <w:rsid w:val="252241D1"/>
    <w:rsid w:val="2533D135"/>
    <w:rsid w:val="25576790"/>
    <w:rsid w:val="255D6BA1"/>
    <w:rsid w:val="25901A50"/>
    <w:rsid w:val="25BB8924"/>
    <w:rsid w:val="25BBCA82"/>
    <w:rsid w:val="25C26FC0"/>
    <w:rsid w:val="25CFD3C6"/>
    <w:rsid w:val="260AB894"/>
    <w:rsid w:val="263AF740"/>
    <w:rsid w:val="264B83AB"/>
    <w:rsid w:val="266A8828"/>
    <w:rsid w:val="266C368A"/>
    <w:rsid w:val="26A1B541"/>
    <w:rsid w:val="26CB0F90"/>
    <w:rsid w:val="26D3C5C5"/>
    <w:rsid w:val="270B184A"/>
    <w:rsid w:val="271AC029"/>
    <w:rsid w:val="2732B239"/>
    <w:rsid w:val="2743A645"/>
    <w:rsid w:val="2793E767"/>
    <w:rsid w:val="27A4E297"/>
    <w:rsid w:val="27C49FB3"/>
    <w:rsid w:val="27CC17F9"/>
    <w:rsid w:val="27CF27BA"/>
    <w:rsid w:val="27E4287C"/>
    <w:rsid w:val="27EC2917"/>
    <w:rsid w:val="280D9D2D"/>
    <w:rsid w:val="28212F48"/>
    <w:rsid w:val="2827690E"/>
    <w:rsid w:val="28464FED"/>
    <w:rsid w:val="285C4450"/>
    <w:rsid w:val="2882970F"/>
    <w:rsid w:val="28898DC1"/>
    <w:rsid w:val="28A9ABD1"/>
    <w:rsid w:val="28B9CFB2"/>
    <w:rsid w:val="28D7E040"/>
    <w:rsid w:val="28F36B44"/>
    <w:rsid w:val="28F89F03"/>
    <w:rsid w:val="291BFFBD"/>
    <w:rsid w:val="291D2C7C"/>
    <w:rsid w:val="291DB3B5"/>
    <w:rsid w:val="29229BA2"/>
    <w:rsid w:val="292B19A2"/>
    <w:rsid w:val="296AF81B"/>
    <w:rsid w:val="2994B751"/>
    <w:rsid w:val="299B43D7"/>
    <w:rsid w:val="29A4B43D"/>
    <w:rsid w:val="29E2006D"/>
    <w:rsid w:val="29EB4931"/>
    <w:rsid w:val="2A16B7C2"/>
    <w:rsid w:val="2A45E03A"/>
    <w:rsid w:val="2A5B2714"/>
    <w:rsid w:val="2A6133A6"/>
    <w:rsid w:val="2A645EAE"/>
    <w:rsid w:val="2A9FF049"/>
    <w:rsid w:val="2AB2325D"/>
    <w:rsid w:val="2B04AC75"/>
    <w:rsid w:val="2B075E40"/>
    <w:rsid w:val="2B40849E"/>
    <w:rsid w:val="2B570D7F"/>
    <w:rsid w:val="2B5BE8D7"/>
    <w:rsid w:val="2B82C374"/>
    <w:rsid w:val="2B9970DB"/>
    <w:rsid w:val="2BD56FE0"/>
    <w:rsid w:val="2BF1EF53"/>
    <w:rsid w:val="2C1A235B"/>
    <w:rsid w:val="2C3ECD0A"/>
    <w:rsid w:val="2C4C4A71"/>
    <w:rsid w:val="2C69851C"/>
    <w:rsid w:val="2CBA4A2D"/>
    <w:rsid w:val="2CC1CC22"/>
    <w:rsid w:val="2CC2F8B4"/>
    <w:rsid w:val="2CC36B2A"/>
    <w:rsid w:val="2CE2D667"/>
    <w:rsid w:val="2CEAC9AF"/>
    <w:rsid w:val="2CF1006D"/>
    <w:rsid w:val="2D13AC86"/>
    <w:rsid w:val="2D336031"/>
    <w:rsid w:val="2D6BCF4D"/>
    <w:rsid w:val="2D724D88"/>
    <w:rsid w:val="2D8AE486"/>
    <w:rsid w:val="2DAA9439"/>
    <w:rsid w:val="2DB2E7C9"/>
    <w:rsid w:val="2DFFA2A3"/>
    <w:rsid w:val="2E0B396D"/>
    <w:rsid w:val="2E265F33"/>
    <w:rsid w:val="2E30A326"/>
    <w:rsid w:val="2E3C63D1"/>
    <w:rsid w:val="2E455AA1"/>
    <w:rsid w:val="2E48E7F8"/>
    <w:rsid w:val="2E6BE05C"/>
    <w:rsid w:val="2E7122E2"/>
    <w:rsid w:val="2E9AE86D"/>
    <w:rsid w:val="2EAF85DD"/>
    <w:rsid w:val="2EEE2DBA"/>
    <w:rsid w:val="2F0D10A2"/>
    <w:rsid w:val="2F177BD0"/>
    <w:rsid w:val="2F282054"/>
    <w:rsid w:val="2F3A5018"/>
    <w:rsid w:val="2F7213D4"/>
    <w:rsid w:val="2F739342"/>
    <w:rsid w:val="2F7EE86D"/>
    <w:rsid w:val="2F891401"/>
    <w:rsid w:val="2FC3F8DB"/>
    <w:rsid w:val="2FC4BC17"/>
    <w:rsid w:val="2FEBB714"/>
    <w:rsid w:val="2FEE69CE"/>
    <w:rsid w:val="302239C7"/>
    <w:rsid w:val="30279DFB"/>
    <w:rsid w:val="3067E685"/>
    <w:rsid w:val="306FA862"/>
    <w:rsid w:val="307BD2DE"/>
    <w:rsid w:val="307EB278"/>
    <w:rsid w:val="3086F8CC"/>
    <w:rsid w:val="30A7CD80"/>
    <w:rsid w:val="30EA888B"/>
    <w:rsid w:val="311242D2"/>
    <w:rsid w:val="31170FBB"/>
    <w:rsid w:val="313E141C"/>
    <w:rsid w:val="316F69BD"/>
    <w:rsid w:val="31782889"/>
    <w:rsid w:val="31804E84"/>
    <w:rsid w:val="31AEE931"/>
    <w:rsid w:val="322ADBDF"/>
    <w:rsid w:val="323B4093"/>
    <w:rsid w:val="3256B233"/>
    <w:rsid w:val="329B4156"/>
    <w:rsid w:val="32BB8BF5"/>
    <w:rsid w:val="33035195"/>
    <w:rsid w:val="33659487"/>
    <w:rsid w:val="337A1BDF"/>
    <w:rsid w:val="337C3C56"/>
    <w:rsid w:val="337CDC1C"/>
    <w:rsid w:val="339481FD"/>
    <w:rsid w:val="33E8C76C"/>
    <w:rsid w:val="33F533DB"/>
    <w:rsid w:val="3418BD25"/>
    <w:rsid w:val="342A16D3"/>
    <w:rsid w:val="343711B7"/>
    <w:rsid w:val="343D6949"/>
    <w:rsid w:val="3461E312"/>
    <w:rsid w:val="3475792F"/>
    <w:rsid w:val="34770406"/>
    <w:rsid w:val="347ABE03"/>
    <w:rsid w:val="34912F65"/>
    <w:rsid w:val="34BBF700"/>
    <w:rsid w:val="34C0C4E9"/>
    <w:rsid w:val="34D444B8"/>
    <w:rsid w:val="34DBED89"/>
    <w:rsid w:val="34DE0800"/>
    <w:rsid w:val="3514D245"/>
    <w:rsid w:val="351BB122"/>
    <w:rsid w:val="3539E241"/>
    <w:rsid w:val="3540242D"/>
    <w:rsid w:val="35595108"/>
    <w:rsid w:val="35601449"/>
    <w:rsid w:val="35D1EE4C"/>
    <w:rsid w:val="35F19153"/>
    <w:rsid w:val="35FA42DA"/>
    <w:rsid w:val="36627A41"/>
    <w:rsid w:val="367B8C86"/>
    <w:rsid w:val="3692D0E3"/>
    <w:rsid w:val="3693CCCD"/>
    <w:rsid w:val="36A96911"/>
    <w:rsid w:val="3711311C"/>
    <w:rsid w:val="37176C96"/>
    <w:rsid w:val="371E9FA4"/>
    <w:rsid w:val="375DE180"/>
    <w:rsid w:val="376DBEAD"/>
    <w:rsid w:val="37884895"/>
    <w:rsid w:val="380B3BF4"/>
    <w:rsid w:val="38185906"/>
    <w:rsid w:val="3859A60F"/>
    <w:rsid w:val="385B8703"/>
    <w:rsid w:val="385ECB86"/>
    <w:rsid w:val="3880F2C3"/>
    <w:rsid w:val="38862B1D"/>
    <w:rsid w:val="38B31940"/>
    <w:rsid w:val="38BB78DE"/>
    <w:rsid w:val="39218FF7"/>
    <w:rsid w:val="3932E35D"/>
    <w:rsid w:val="393F38E0"/>
    <w:rsid w:val="394A7300"/>
    <w:rsid w:val="3961E006"/>
    <w:rsid w:val="399E8053"/>
    <w:rsid w:val="39A1AFAA"/>
    <w:rsid w:val="39BAD807"/>
    <w:rsid w:val="39D73C98"/>
    <w:rsid w:val="3A4D7B1C"/>
    <w:rsid w:val="3A5FB1DA"/>
    <w:rsid w:val="3A747576"/>
    <w:rsid w:val="3A7DBB9B"/>
    <w:rsid w:val="3A844FAD"/>
    <w:rsid w:val="3AB0CE46"/>
    <w:rsid w:val="3B17185D"/>
    <w:rsid w:val="3B25485B"/>
    <w:rsid w:val="3B2F4AFE"/>
    <w:rsid w:val="3B392BB3"/>
    <w:rsid w:val="3B47103C"/>
    <w:rsid w:val="3B4DF16A"/>
    <w:rsid w:val="3B701291"/>
    <w:rsid w:val="3B707F3B"/>
    <w:rsid w:val="3B7A03E0"/>
    <w:rsid w:val="3B7BFACF"/>
    <w:rsid w:val="3B94D411"/>
    <w:rsid w:val="3BA45D11"/>
    <w:rsid w:val="3BAB118D"/>
    <w:rsid w:val="3BDFCFF3"/>
    <w:rsid w:val="3C13AB20"/>
    <w:rsid w:val="3C23EAB2"/>
    <w:rsid w:val="3C26F8D9"/>
    <w:rsid w:val="3C3BE218"/>
    <w:rsid w:val="3C525720"/>
    <w:rsid w:val="3C54BC8C"/>
    <w:rsid w:val="3C5FC85A"/>
    <w:rsid w:val="3C605C3E"/>
    <w:rsid w:val="3C7F0E7C"/>
    <w:rsid w:val="3C96F9C8"/>
    <w:rsid w:val="3CA6363A"/>
    <w:rsid w:val="3CAD06B6"/>
    <w:rsid w:val="3CBA3920"/>
    <w:rsid w:val="3CE56C12"/>
    <w:rsid w:val="3D1D2D30"/>
    <w:rsid w:val="3D323CA9"/>
    <w:rsid w:val="3D3D35E1"/>
    <w:rsid w:val="3D5547B4"/>
    <w:rsid w:val="3DA282B6"/>
    <w:rsid w:val="3DA80613"/>
    <w:rsid w:val="3DAD752E"/>
    <w:rsid w:val="3DD02E52"/>
    <w:rsid w:val="3DDF24E3"/>
    <w:rsid w:val="3E08FF52"/>
    <w:rsid w:val="3E7C3162"/>
    <w:rsid w:val="3EA43369"/>
    <w:rsid w:val="3EB5F8D2"/>
    <w:rsid w:val="3EB75FA3"/>
    <w:rsid w:val="3EC3291E"/>
    <w:rsid w:val="3F125C4E"/>
    <w:rsid w:val="3F35C98E"/>
    <w:rsid w:val="3F55F277"/>
    <w:rsid w:val="3F8082F4"/>
    <w:rsid w:val="3FA0FE33"/>
    <w:rsid w:val="3FBCE789"/>
    <w:rsid w:val="3FC91050"/>
    <w:rsid w:val="3FECBAB9"/>
    <w:rsid w:val="3FF5C24E"/>
    <w:rsid w:val="400CFE57"/>
    <w:rsid w:val="40204876"/>
    <w:rsid w:val="4032E2DD"/>
    <w:rsid w:val="405B0B89"/>
    <w:rsid w:val="40600FAD"/>
    <w:rsid w:val="40682FA8"/>
    <w:rsid w:val="4070ACED"/>
    <w:rsid w:val="40724BFB"/>
    <w:rsid w:val="40904D34"/>
    <w:rsid w:val="40CEB15B"/>
    <w:rsid w:val="4101BD69"/>
    <w:rsid w:val="411C5355"/>
    <w:rsid w:val="411DDC7E"/>
    <w:rsid w:val="412140CA"/>
    <w:rsid w:val="414B9D30"/>
    <w:rsid w:val="414C4709"/>
    <w:rsid w:val="418D6444"/>
    <w:rsid w:val="418E7F24"/>
    <w:rsid w:val="41999F63"/>
    <w:rsid w:val="41A8E5F2"/>
    <w:rsid w:val="41B7BFEE"/>
    <w:rsid w:val="41C2ACD9"/>
    <w:rsid w:val="41D09380"/>
    <w:rsid w:val="41DE9B28"/>
    <w:rsid w:val="420A330E"/>
    <w:rsid w:val="4229A251"/>
    <w:rsid w:val="424224F2"/>
    <w:rsid w:val="42537E2D"/>
    <w:rsid w:val="42570158"/>
    <w:rsid w:val="429FA791"/>
    <w:rsid w:val="42AE05A5"/>
    <w:rsid w:val="42B2D7F4"/>
    <w:rsid w:val="42D99D45"/>
    <w:rsid w:val="42F970BF"/>
    <w:rsid w:val="430C1EDA"/>
    <w:rsid w:val="4316D9EF"/>
    <w:rsid w:val="432FD398"/>
    <w:rsid w:val="43356FC4"/>
    <w:rsid w:val="433AF110"/>
    <w:rsid w:val="43662A8F"/>
    <w:rsid w:val="43A96BB3"/>
    <w:rsid w:val="43AB4926"/>
    <w:rsid w:val="43D4A653"/>
    <w:rsid w:val="443A0969"/>
    <w:rsid w:val="4454EE05"/>
    <w:rsid w:val="4458B974"/>
    <w:rsid w:val="4479FEFC"/>
    <w:rsid w:val="449FF1B1"/>
    <w:rsid w:val="44B1D4BC"/>
    <w:rsid w:val="44B27348"/>
    <w:rsid w:val="44D5946E"/>
    <w:rsid w:val="44F4D3B0"/>
    <w:rsid w:val="44F5D931"/>
    <w:rsid w:val="45350DEC"/>
    <w:rsid w:val="455D0767"/>
    <w:rsid w:val="45D82544"/>
    <w:rsid w:val="45E8D456"/>
    <w:rsid w:val="45EFAE9D"/>
    <w:rsid w:val="45F322B4"/>
    <w:rsid w:val="45F489D5"/>
    <w:rsid w:val="4608F618"/>
    <w:rsid w:val="462019C8"/>
    <w:rsid w:val="462CC4AE"/>
    <w:rsid w:val="465F812E"/>
    <w:rsid w:val="4671CE14"/>
    <w:rsid w:val="467DEDE4"/>
    <w:rsid w:val="4682784F"/>
    <w:rsid w:val="4692F3B6"/>
    <w:rsid w:val="46D5461D"/>
    <w:rsid w:val="46D91EEF"/>
    <w:rsid w:val="46E641C1"/>
    <w:rsid w:val="46EF0FEB"/>
    <w:rsid w:val="470FBC36"/>
    <w:rsid w:val="4722A224"/>
    <w:rsid w:val="474618F0"/>
    <w:rsid w:val="474C6492"/>
    <w:rsid w:val="475D1C5D"/>
    <w:rsid w:val="4762F35B"/>
    <w:rsid w:val="4777DB5F"/>
    <w:rsid w:val="478CAF17"/>
    <w:rsid w:val="47AB40C7"/>
    <w:rsid w:val="47BBA35E"/>
    <w:rsid w:val="47D0C3E7"/>
    <w:rsid w:val="47DF34B8"/>
    <w:rsid w:val="482E7CD0"/>
    <w:rsid w:val="484E19F8"/>
    <w:rsid w:val="485E7D0D"/>
    <w:rsid w:val="4877A56A"/>
    <w:rsid w:val="49068A7B"/>
    <w:rsid w:val="490B508D"/>
    <w:rsid w:val="490FC606"/>
    <w:rsid w:val="4913AF6D"/>
    <w:rsid w:val="493524BD"/>
    <w:rsid w:val="49517290"/>
    <w:rsid w:val="4963BDF2"/>
    <w:rsid w:val="496A1660"/>
    <w:rsid w:val="496E115E"/>
    <w:rsid w:val="497D0EED"/>
    <w:rsid w:val="497DC170"/>
    <w:rsid w:val="49A4B148"/>
    <w:rsid w:val="49B77EC3"/>
    <w:rsid w:val="4A263BFD"/>
    <w:rsid w:val="4A52C254"/>
    <w:rsid w:val="4AD902FE"/>
    <w:rsid w:val="4AE0A914"/>
    <w:rsid w:val="4B34FCC3"/>
    <w:rsid w:val="4B39E90D"/>
    <w:rsid w:val="4B423B8B"/>
    <w:rsid w:val="4B488201"/>
    <w:rsid w:val="4B586E90"/>
    <w:rsid w:val="4B5D6136"/>
    <w:rsid w:val="4B6366A9"/>
    <w:rsid w:val="4B6AB0BD"/>
    <w:rsid w:val="4B9C123B"/>
    <w:rsid w:val="4BA19816"/>
    <w:rsid w:val="4BBE5EB4"/>
    <w:rsid w:val="4BDA0624"/>
    <w:rsid w:val="4C81822D"/>
    <w:rsid w:val="4CB922AE"/>
    <w:rsid w:val="4CF831A4"/>
    <w:rsid w:val="4D02B741"/>
    <w:rsid w:val="4D5FB235"/>
    <w:rsid w:val="4DB3E6A0"/>
    <w:rsid w:val="4DE1E924"/>
    <w:rsid w:val="4DE893FE"/>
    <w:rsid w:val="4E05BFA8"/>
    <w:rsid w:val="4E123F67"/>
    <w:rsid w:val="4E38C4C7"/>
    <w:rsid w:val="4E40E278"/>
    <w:rsid w:val="4E8022C3"/>
    <w:rsid w:val="4EF6D149"/>
    <w:rsid w:val="4F1D4AA7"/>
    <w:rsid w:val="4F2BFCF2"/>
    <w:rsid w:val="4F2CBCF5"/>
    <w:rsid w:val="4F481FA7"/>
    <w:rsid w:val="4F53FAC7"/>
    <w:rsid w:val="4F5E6467"/>
    <w:rsid w:val="4F605F96"/>
    <w:rsid w:val="4F74EECB"/>
    <w:rsid w:val="4F76508C"/>
    <w:rsid w:val="4F7E198D"/>
    <w:rsid w:val="4FBDE751"/>
    <w:rsid w:val="504B0B04"/>
    <w:rsid w:val="508F2F0E"/>
    <w:rsid w:val="50AD1CDC"/>
    <w:rsid w:val="50CBEE18"/>
    <w:rsid w:val="50D167CC"/>
    <w:rsid w:val="50E9E8C8"/>
    <w:rsid w:val="50FD0166"/>
    <w:rsid w:val="511220ED"/>
    <w:rsid w:val="511AD7EB"/>
    <w:rsid w:val="51594B52"/>
    <w:rsid w:val="515E148E"/>
    <w:rsid w:val="519F3EE2"/>
    <w:rsid w:val="51C8B6CB"/>
    <w:rsid w:val="51CC2AA3"/>
    <w:rsid w:val="51DBE839"/>
    <w:rsid w:val="523506D7"/>
    <w:rsid w:val="529D2C31"/>
    <w:rsid w:val="52A85522"/>
    <w:rsid w:val="52C7A990"/>
    <w:rsid w:val="52D622E0"/>
    <w:rsid w:val="5315AC67"/>
    <w:rsid w:val="532EEC3D"/>
    <w:rsid w:val="53471324"/>
    <w:rsid w:val="535E277A"/>
    <w:rsid w:val="537CE5DF"/>
    <w:rsid w:val="539D1E34"/>
    <w:rsid w:val="539D2A1C"/>
    <w:rsid w:val="53A8DDDC"/>
    <w:rsid w:val="53ADA168"/>
    <w:rsid w:val="53B2F1CA"/>
    <w:rsid w:val="53DBA69C"/>
    <w:rsid w:val="53EEFB29"/>
    <w:rsid w:val="53F9A158"/>
    <w:rsid w:val="542D85C4"/>
    <w:rsid w:val="54303375"/>
    <w:rsid w:val="54563A17"/>
    <w:rsid w:val="5477ACAF"/>
    <w:rsid w:val="5489DEA4"/>
    <w:rsid w:val="548EFAAD"/>
    <w:rsid w:val="54923C8D"/>
    <w:rsid w:val="55016856"/>
    <w:rsid w:val="5525CF19"/>
    <w:rsid w:val="5526120E"/>
    <w:rsid w:val="554977D4"/>
    <w:rsid w:val="555DBC06"/>
    <w:rsid w:val="556CEFC8"/>
    <w:rsid w:val="557B35A3"/>
    <w:rsid w:val="55AF37A1"/>
    <w:rsid w:val="55D3D2AC"/>
    <w:rsid w:val="5603BFBC"/>
    <w:rsid w:val="56179AAB"/>
    <w:rsid w:val="5661D0EC"/>
    <w:rsid w:val="5668B1F5"/>
    <w:rsid w:val="5672B9A0"/>
    <w:rsid w:val="56784A8D"/>
    <w:rsid w:val="568EB490"/>
    <w:rsid w:val="5694D2DB"/>
    <w:rsid w:val="56A24F0C"/>
    <w:rsid w:val="56C7959F"/>
    <w:rsid w:val="56D8E26B"/>
    <w:rsid w:val="56E082D8"/>
    <w:rsid w:val="56F5AFB9"/>
    <w:rsid w:val="5708EB9D"/>
    <w:rsid w:val="57242A89"/>
    <w:rsid w:val="57279A70"/>
    <w:rsid w:val="572D1584"/>
    <w:rsid w:val="5731D97D"/>
    <w:rsid w:val="57527ECD"/>
    <w:rsid w:val="5753F9AD"/>
    <w:rsid w:val="575C5349"/>
    <w:rsid w:val="5788F4ED"/>
    <w:rsid w:val="57B62AC8"/>
    <w:rsid w:val="580D4E22"/>
    <w:rsid w:val="581BEAAF"/>
    <w:rsid w:val="58296FDF"/>
    <w:rsid w:val="582C20AD"/>
    <w:rsid w:val="582CDEE4"/>
    <w:rsid w:val="586ABA36"/>
    <w:rsid w:val="58732D96"/>
    <w:rsid w:val="590C0458"/>
    <w:rsid w:val="59340970"/>
    <w:rsid w:val="594EA7A9"/>
    <w:rsid w:val="59563DA4"/>
    <w:rsid w:val="597EE08E"/>
    <w:rsid w:val="59D6B5E1"/>
    <w:rsid w:val="59F497BD"/>
    <w:rsid w:val="5A111D30"/>
    <w:rsid w:val="5A634E41"/>
    <w:rsid w:val="5A653EB5"/>
    <w:rsid w:val="5A72D05E"/>
    <w:rsid w:val="5A7313F5"/>
    <w:rsid w:val="5A7EEE8A"/>
    <w:rsid w:val="5A8952EE"/>
    <w:rsid w:val="5AB40805"/>
    <w:rsid w:val="5ACCE3EB"/>
    <w:rsid w:val="5ADED4A5"/>
    <w:rsid w:val="5AEF90F7"/>
    <w:rsid w:val="5AF1BAFB"/>
    <w:rsid w:val="5B017E11"/>
    <w:rsid w:val="5B2E9399"/>
    <w:rsid w:val="5B3DCF74"/>
    <w:rsid w:val="5B6FE3A2"/>
    <w:rsid w:val="5B79E605"/>
    <w:rsid w:val="5B981791"/>
    <w:rsid w:val="5BE8D8F8"/>
    <w:rsid w:val="5BFE605C"/>
    <w:rsid w:val="5C26A722"/>
    <w:rsid w:val="5C35C70A"/>
    <w:rsid w:val="5C3CEC35"/>
    <w:rsid w:val="5C4B01B6"/>
    <w:rsid w:val="5C9A05BB"/>
    <w:rsid w:val="5CF6C346"/>
    <w:rsid w:val="5CFE7DFB"/>
    <w:rsid w:val="5D0263B2"/>
    <w:rsid w:val="5D37C84B"/>
    <w:rsid w:val="5D9BABB7"/>
    <w:rsid w:val="5D9E0EC3"/>
    <w:rsid w:val="5DAC8E09"/>
    <w:rsid w:val="5DBE2165"/>
    <w:rsid w:val="5DC26C9D"/>
    <w:rsid w:val="5E16A578"/>
    <w:rsid w:val="5E2FCDD5"/>
    <w:rsid w:val="5E79F381"/>
    <w:rsid w:val="5EB4FF43"/>
    <w:rsid w:val="5EEB94BD"/>
    <w:rsid w:val="5EF16227"/>
    <w:rsid w:val="5F03E867"/>
    <w:rsid w:val="5F34CB9F"/>
    <w:rsid w:val="5F83F07D"/>
    <w:rsid w:val="5F9789CF"/>
    <w:rsid w:val="5FF0031C"/>
    <w:rsid w:val="5FF63DD8"/>
    <w:rsid w:val="602D3518"/>
    <w:rsid w:val="60330E80"/>
    <w:rsid w:val="60492F16"/>
    <w:rsid w:val="6078711B"/>
    <w:rsid w:val="608437E5"/>
    <w:rsid w:val="608BCE79"/>
    <w:rsid w:val="608D9AC5"/>
    <w:rsid w:val="60A28A46"/>
    <w:rsid w:val="60A86A37"/>
    <w:rsid w:val="614E463A"/>
    <w:rsid w:val="615C44B3"/>
    <w:rsid w:val="616DCC44"/>
    <w:rsid w:val="6172E88C"/>
    <w:rsid w:val="618B3924"/>
    <w:rsid w:val="6197DB04"/>
    <w:rsid w:val="61D94B8E"/>
    <w:rsid w:val="6247A19F"/>
    <w:rsid w:val="624E1B6B"/>
    <w:rsid w:val="628F81BA"/>
    <w:rsid w:val="629710BC"/>
    <w:rsid w:val="62AAECBB"/>
    <w:rsid w:val="62B0A401"/>
    <w:rsid w:val="62C2F6E7"/>
    <w:rsid w:val="62C3370C"/>
    <w:rsid w:val="62E212AA"/>
    <w:rsid w:val="62FDD015"/>
    <w:rsid w:val="6326A738"/>
    <w:rsid w:val="634204B5"/>
    <w:rsid w:val="635AC4FE"/>
    <w:rsid w:val="638333AD"/>
    <w:rsid w:val="639E96BF"/>
    <w:rsid w:val="63A6F33A"/>
    <w:rsid w:val="63D51FAC"/>
    <w:rsid w:val="642C58AF"/>
    <w:rsid w:val="643FBE0F"/>
    <w:rsid w:val="6470C50B"/>
    <w:rsid w:val="6485E6FC"/>
    <w:rsid w:val="64B78E30"/>
    <w:rsid w:val="64C5CE9F"/>
    <w:rsid w:val="64E93505"/>
    <w:rsid w:val="64EEEE34"/>
    <w:rsid w:val="6528C0AB"/>
    <w:rsid w:val="653014E1"/>
    <w:rsid w:val="6580E7FD"/>
    <w:rsid w:val="65961F0D"/>
    <w:rsid w:val="65B6B261"/>
    <w:rsid w:val="65F25510"/>
    <w:rsid w:val="663558F8"/>
    <w:rsid w:val="664A3DAA"/>
    <w:rsid w:val="665ECC59"/>
    <w:rsid w:val="667DCFF3"/>
    <w:rsid w:val="66BA9727"/>
    <w:rsid w:val="66CD5654"/>
    <w:rsid w:val="66D65070"/>
    <w:rsid w:val="66E7F950"/>
    <w:rsid w:val="6721301E"/>
    <w:rsid w:val="6737F3AB"/>
    <w:rsid w:val="673A0A7C"/>
    <w:rsid w:val="6745359D"/>
    <w:rsid w:val="677E5DDE"/>
    <w:rsid w:val="67A81FDE"/>
    <w:rsid w:val="67B80CD1"/>
    <w:rsid w:val="67D39610"/>
    <w:rsid w:val="68019688"/>
    <w:rsid w:val="683F6E43"/>
    <w:rsid w:val="687AD7CF"/>
    <w:rsid w:val="687D777B"/>
    <w:rsid w:val="68869901"/>
    <w:rsid w:val="68884320"/>
    <w:rsid w:val="68A37DD3"/>
    <w:rsid w:val="68B19853"/>
    <w:rsid w:val="6905E5D2"/>
    <w:rsid w:val="692FE9ED"/>
    <w:rsid w:val="6931E358"/>
    <w:rsid w:val="69473754"/>
    <w:rsid w:val="695B393F"/>
    <w:rsid w:val="6965FB17"/>
    <w:rsid w:val="696D1199"/>
    <w:rsid w:val="698288EC"/>
    <w:rsid w:val="69AF3FF6"/>
    <w:rsid w:val="69B33547"/>
    <w:rsid w:val="69B69413"/>
    <w:rsid w:val="69CB4A86"/>
    <w:rsid w:val="69DEB103"/>
    <w:rsid w:val="69E544C1"/>
    <w:rsid w:val="69E9EC93"/>
    <w:rsid w:val="6A28C40C"/>
    <w:rsid w:val="6A3ACCC9"/>
    <w:rsid w:val="6A47D237"/>
    <w:rsid w:val="6ACBFFF9"/>
    <w:rsid w:val="6ACD3957"/>
    <w:rsid w:val="6AD4C5E1"/>
    <w:rsid w:val="6AE214B3"/>
    <w:rsid w:val="6B76BB2B"/>
    <w:rsid w:val="6B909EBE"/>
    <w:rsid w:val="6B98022F"/>
    <w:rsid w:val="6BB3D1A1"/>
    <w:rsid w:val="6BB661F8"/>
    <w:rsid w:val="6BCFD81A"/>
    <w:rsid w:val="6C1F1FC7"/>
    <w:rsid w:val="6C88F9E6"/>
    <w:rsid w:val="6CE1129B"/>
    <w:rsid w:val="6D1C7A56"/>
    <w:rsid w:val="6D54AD4F"/>
    <w:rsid w:val="6D598F52"/>
    <w:rsid w:val="6D5E32F9"/>
    <w:rsid w:val="6D6282D1"/>
    <w:rsid w:val="6D7325FB"/>
    <w:rsid w:val="6D75E340"/>
    <w:rsid w:val="6DA441DE"/>
    <w:rsid w:val="6DCC69C6"/>
    <w:rsid w:val="6DED9F62"/>
    <w:rsid w:val="6E1501EE"/>
    <w:rsid w:val="6E412EF4"/>
    <w:rsid w:val="6E528D08"/>
    <w:rsid w:val="6EA893F4"/>
    <w:rsid w:val="6ED6BF72"/>
    <w:rsid w:val="6F277993"/>
    <w:rsid w:val="6F35FAF7"/>
    <w:rsid w:val="6F4AF316"/>
    <w:rsid w:val="6F4ECCA1"/>
    <w:rsid w:val="6F5B219B"/>
    <w:rsid w:val="6F8CD324"/>
    <w:rsid w:val="6FB10874"/>
    <w:rsid w:val="6FBAF3CB"/>
    <w:rsid w:val="6FCABA1A"/>
    <w:rsid w:val="6FE980A3"/>
    <w:rsid w:val="7017FB02"/>
    <w:rsid w:val="702B5CB1"/>
    <w:rsid w:val="704BBCAC"/>
    <w:rsid w:val="706CB5E5"/>
    <w:rsid w:val="70842046"/>
    <w:rsid w:val="70BEAC4E"/>
    <w:rsid w:val="70E91042"/>
    <w:rsid w:val="711C688D"/>
    <w:rsid w:val="716DADB8"/>
    <w:rsid w:val="717CE8DB"/>
    <w:rsid w:val="718D0C47"/>
    <w:rsid w:val="71911AF4"/>
    <w:rsid w:val="719BE68C"/>
    <w:rsid w:val="71C39E5E"/>
    <w:rsid w:val="71D2D042"/>
    <w:rsid w:val="71FE94F6"/>
    <w:rsid w:val="72105C63"/>
    <w:rsid w:val="72290EFE"/>
    <w:rsid w:val="723DFAF9"/>
    <w:rsid w:val="72796716"/>
    <w:rsid w:val="727C8EFC"/>
    <w:rsid w:val="72839159"/>
    <w:rsid w:val="72A55DFA"/>
    <w:rsid w:val="72C89181"/>
    <w:rsid w:val="72CC7E98"/>
    <w:rsid w:val="72D06704"/>
    <w:rsid w:val="72DAEB12"/>
    <w:rsid w:val="72DF064C"/>
    <w:rsid w:val="72E29CD4"/>
    <w:rsid w:val="72F2954B"/>
    <w:rsid w:val="73286984"/>
    <w:rsid w:val="734707A3"/>
    <w:rsid w:val="737285C0"/>
    <w:rsid w:val="7384817F"/>
    <w:rsid w:val="73884630"/>
    <w:rsid w:val="73A79DAA"/>
    <w:rsid w:val="73D68FF8"/>
    <w:rsid w:val="74001665"/>
    <w:rsid w:val="74374C15"/>
    <w:rsid w:val="74458F2A"/>
    <w:rsid w:val="7474DA53"/>
    <w:rsid w:val="74A70F6E"/>
    <w:rsid w:val="74B536D0"/>
    <w:rsid w:val="74BD0E9B"/>
    <w:rsid w:val="7506A026"/>
    <w:rsid w:val="75074655"/>
    <w:rsid w:val="7507CE1D"/>
    <w:rsid w:val="752FD85D"/>
    <w:rsid w:val="755F27BC"/>
    <w:rsid w:val="756D639D"/>
    <w:rsid w:val="758666A3"/>
    <w:rsid w:val="7596DB9B"/>
    <w:rsid w:val="7597FB33"/>
    <w:rsid w:val="75B71DB9"/>
    <w:rsid w:val="75EBA550"/>
    <w:rsid w:val="75EFA5DC"/>
    <w:rsid w:val="760C91FF"/>
    <w:rsid w:val="76150CD5"/>
    <w:rsid w:val="76169A39"/>
    <w:rsid w:val="7637DB27"/>
    <w:rsid w:val="766D0E30"/>
    <w:rsid w:val="76CB3209"/>
    <w:rsid w:val="77098C63"/>
    <w:rsid w:val="771B83A4"/>
    <w:rsid w:val="772143E8"/>
    <w:rsid w:val="772E1CBD"/>
    <w:rsid w:val="773BC5B4"/>
    <w:rsid w:val="77B95FCE"/>
    <w:rsid w:val="77C24EFB"/>
    <w:rsid w:val="77DB990E"/>
    <w:rsid w:val="77ECD792"/>
    <w:rsid w:val="78248A4E"/>
    <w:rsid w:val="7838775C"/>
    <w:rsid w:val="785E5852"/>
    <w:rsid w:val="787ACF14"/>
    <w:rsid w:val="78888CBC"/>
    <w:rsid w:val="78BB3BF2"/>
    <w:rsid w:val="78F01B81"/>
    <w:rsid w:val="79383F8F"/>
    <w:rsid w:val="79480722"/>
    <w:rsid w:val="796BD8F6"/>
    <w:rsid w:val="79727361"/>
    <w:rsid w:val="797E5910"/>
    <w:rsid w:val="799ECD6D"/>
    <w:rsid w:val="79B5B3A3"/>
    <w:rsid w:val="79E0F439"/>
    <w:rsid w:val="7A3A083A"/>
    <w:rsid w:val="7A4A35AB"/>
    <w:rsid w:val="7A99EBB9"/>
    <w:rsid w:val="7AADADF7"/>
    <w:rsid w:val="7B208EED"/>
    <w:rsid w:val="7B27A731"/>
    <w:rsid w:val="7B5C1554"/>
    <w:rsid w:val="7B601335"/>
    <w:rsid w:val="7BB91BE4"/>
    <w:rsid w:val="7BCABE56"/>
    <w:rsid w:val="7BD0017D"/>
    <w:rsid w:val="7BE6519A"/>
    <w:rsid w:val="7BE78F6C"/>
    <w:rsid w:val="7C0C7D13"/>
    <w:rsid w:val="7C45B05E"/>
    <w:rsid w:val="7C5FCD86"/>
    <w:rsid w:val="7C875266"/>
    <w:rsid w:val="7CAD698B"/>
    <w:rsid w:val="7CDAB089"/>
    <w:rsid w:val="7D113C78"/>
    <w:rsid w:val="7D1B62D6"/>
    <w:rsid w:val="7D42C498"/>
    <w:rsid w:val="7D60E0E7"/>
    <w:rsid w:val="7D65B9BA"/>
    <w:rsid w:val="7D8FCC88"/>
    <w:rsid w:val="7DC364B9"/>
    <w:rsid w:val="7DDAF917"/>
    <w:rsid w:val="7DF6DF4F"/>
    <w:rsid w:val="7E431C22"/>
    <w:rsid w:val="7E543627"/>
    <w:rsid w:val="7E582FAF"/>
    <w:rsid w:val="7E5C1916"/>
    <w:rsid w:val="7EA0CD01"/>
    <w:rsid w:val="7EC216D0"/>
    <w:rsid w:val="7EEC8A77"/>
    <w:rsid w:val="7F1656B3"/>
    <w:rsid w:val="7F1F94D5"/>
    <w:rsid w:val="7F2B4920"/>
    <w:rsid w:val="7F317C40"/>
    <w:rsid w:val="7F4BEE54"/>
    <w:rsid w:val="7F90BE84"/>
    <w:rsid w:val="7FAA802A"/>
    <w:rsid w:val="7FADFE37"/>
    <w:rsid w:val="7FB711E8"/>
    <w:rsid w:val="7FBB6B71"/>
    <w:rsid w:val="7FCD8296"/>
    <w:rsid w:val="7FE6AAF3"/>
    <w:rsid w:val="7FF2B20B"/>
    <w:rsid w:val="7FF2C4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10874"/>
  <w15:docId w15:val="{DD6153C0-83A2-4A32-BB01-0ED0F536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647"/>
    <w:pPr>
      <w:spacing w:after="200" w:line="240" w:lineRule="auto"/>
    </w:pPr>
    <w:rPr>
      <w:rFonts w:ascii="Muli" w:eastAsiaTheme="minorEastAsia" w:hAnsi="Muli"/>
      <w:sz w:val="20"/>
      <w:lang w:eastAsia="en-AU"/>
    </w:rPr>
  </w:style>
  <w:style w:type="paragraph" w:styleId="Heading1">
    <w:name w:val="heading 1"/>
    <w:basedOn w:val="Normal"/>
    <w:next w:val="Normal"/>
    <w:link w:val="Heading1Char"/>
    <w:uiPriority w:val="9"/>
    <w:qFormat/>
    <w:rsid w:val="00BD2480"/>
    <w:pPr>
      <w:keepNext/>
      <w:keepLines/>
      <w:outlineLvl w:val="0"/>
    </w:pPr>
    <w:rPr>
      <w:rFonts w:ascii="Roboto Slab" w:eastAsiaTheme="majorEastAsia" w:hAnsi="Roboto Slab" w:cstheme="majorBidi"/>
      <w:bCs/>
      <w:color w:val="408BCA"/>
      <w:sz w:val="56"/>
      <w:szCs w:val="28"/>
      <w:lang w:eastAsia="en-US"/>
    </w:rPr>
  </w:style>
  <w:style w:type="paragraph" w:styleId="Heading2">
    <w:name w:val="heading 2"/>
    <w:aliases w:val="Heading 2 not in TOC"/>
    <w:basedOn w:val="Normal"/>
    <w:next w:val="Normal"/>
    <w:link w:val="Heading2Char"/>
    <w:uiPriority w:val="9"/>
    <w:qFormat/>
    <w:rsid w:val="004B53B3"/>
    <w:pPr>
      <w:outlineLvl w:val="1"/>
    </w:pPr>
    <w:rPr>
      <w:rFonts w:ascii="Roboto Slab" w:eastAsia="Times New Roman" w:hAnsi="Roboto Slab" w:cs="Times New Roman"/>
      <w:b/>
      <w:bCs/>
      <w:color w:val="408BCA"/>
      <w:sz w:val="32"/>
      <w:szCs w:val="36"/>
    </w:rPr>
  </w:style>
  <w:style w:type="paragraph" w:styleId="Heading3">
    <w:name w:val="heading 3"/>
    <w:basedOn w:val="Normal"/>
    <w:next w:val="Normal"/>
    <w:link w:val="Heading3Char"/>
    <w:uiPriority w:val="9"/>
    <w:unhideWhenUsed/>
    <w:qFormat/>
    <w:rsid w:val="00217043"/>
    <w:pPr>
      <w:keepNext/>
      <w:keepLines/>
      <w:spacing w:after="0"/>
      <w:outlineLvl w:val="2"/>
    </w:pPr>
    <w:rPr>
      <w:rFonts w:ascii="Roboto Slab" w:eastAsiaTheme="majorEastAsia" w:hAnsi="Roboto Slab" w:cstheme="majorBidi"/>
      <w:b/>
      <w:bCs/>
      <w:color w:val="408BCA"/>
      <w:sz w:val="28"/>
    </w:rPr>
  </w:style>
  <w:style w:type="paragraph" w:styleId="Heading4">
    <w:name w:val="heading 4"/>
    <w:basedOn w:val="Normal"/>
    <w:next w:val="Normal"/>
    <w:link w:val="Heading4Char"/>
    <w:uiPriority w:val="9"/>
    <w:unhideWhenUsed/>
    <w:qFormat/>
    <w:rsid w:val="006D6A21"/>
    <w:pPr>
      <w:keepNext/>
      <w:keepLines/>
      <w:spacing w:before="200" w:after="0"/>
      <w:outlineLvl w:val="3"/>
    </w:pPr>
    <w:rPr>
      <w:rFonts w:ascii="Roboto Slab" w:eastAsiaTheme="majorEastAsia" w:hAnsi="Roboto Slab" w:cstheme="majorBidi"/>
      <w:b/>
      <w:bCs/>
      <w:iCs/>
      <w:color w:val="408BCA"/>
      <w:sz w:val="28"/>
      <w:lang w:eastAsia="en-US"/>
    </w:rPr>
  </w:style>
  <w:style w:type="paragraph" w:styleId="Heading5">
    <w:name w:val="heading 5"/>
    <w:basedOn w:val="Normal"/>
    <w:next w:val="Normal"/>
    <w:link w:val="Heading5Char"/>
    <w:uiPriority w:val="9"/>
    <w:unhideWhenUsed/>
    <w:qFormat/>
    <w:rsid w:val="004B53B3"/>
    <w:pPr>
      <w:keepNext/>
      <w:keepLines/>
      <w:spacing w:before="40" w:after="0"/>
      <w:outlineLvl w:val="4"/>
    </w:pPr>
    <w:rPr>
      <w:rFonts w:asciiTheme="majorHAnsi" w:eastAsiaTheme="majorEastAsia" w:hAnsiTheme="majorHAnsi" w:cstheme="majorBidi"/>
      <w:b/>
      <w:color w:val="2F5496" w:themeColor="accent1" w:themeShade="BF"/>
    </w:rPr>
  </w:style>
  <w:style w:type="paragraph" w:styleId="Heading6">
    <w:name w:val="heading 6"/>
    <w:basedOn w:val="Normal"/>
    <w:next w:val="Normal"/>
    <w:link w:val="Heading6Char"/>
    <w:uiPriority w:val="9"/>
    <w:semiHidden/>
    <w:unhideWhenUsed/>
    <w:qFormat/>
    <w:rsid w:val="008430A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37D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430A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30A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480"/>
    <w:rPr>
      <w:rFonts w:ascii="Roboto Slab" w:eastAsiaTheme="majorEastAsia" w:hAnsi="Roboto Slab" w:cstheme="majorBidi"/>
      <w:bCs/>
      <w:color w:val="408BCA"/>
      <w:sz w:val="56"/>
      <w:szCs w:val="28"/>
    </w:rPr>
  </w:style>
  <w:style w:type="character" w:customStyle="1" w:styleId="Heading2Char">
    <w:name w:val="Heading 2 Char"/>
    <w:aliases w:val="Heading 2 not in TOC Char"/>
    <w:basedOn w:val="DefaultParagraphFont"/>
    <w:link w:val="Heading2"/>
    <w:uiPriority w:val="9"/>
    <w:rsid w:val="004B53B3"/>
    <w:rPr>
      <w:rFonts w:ascii="Roboto Slab" w:eastAsia="Times New Roman" w:hAnsi="Roboto Slab" w:cs="Times New Roman"/>
      <w:b/>
      <w:bCs/>
      <w:color w:val="408BCA"/>
      <w:sz w:val="32"/>
      <w:szCs w:val="36"/>
      <w:lang w:eastAsia="en-AU"/>
    </w:rPr>
  </w:style>
  <w:style w:type="character" w:customStyle="1" w:styleId="Heading3Char">
    <w:name w:val="Heading 3 Char"/>
    <w:basedOn w:val="DefaultParagraphFont"/>
    <w:link w:val="Heading3"/>
    <w:uiPriority w:val="9"/>
    <w:rsid w:val="00217043"/>
    <w:rPr>
      <w:rFonts w:ascii="Roboto Slab" w:eastAsiaTheme="majorEastAsia" w:hAnsi="Roboto Slab" w:cstheme="majorBidi"/>
      <w:b/>
      <w:bCs/>
      <w:color w:val="408BCA"/>
      <w:sz w:val="28"/>
      <w:lang w:eastAsia="en-AU"/>
    </w:rPr>
  </w:style>
  <w:style w:type="character" w:customStyle="1" w:styleId="Heading4Char">
    <w:name w:val="Heading 4 Char"/>
    <w:basedOn w:val="DefaultParagraphFont"/>
    <w:link w:val="Heading4"/>
    <w:uiPriority w:val="9"/>
    <w:rsid w:val="006D6A21"/>
    <w:rPr>
      <w:rFonts w:ascii="Roboto Slab" w:eastAsiaTheme="majorEastAsia" w:hAnsi="Roboto Slab" w:cstheme="majorBidi"/>
      <w:b/>
      <w:bCs/>
      <w:iCs/>
      <w:color w:val="408BCA"/>
      <w:sz w:val="28"/>
    </w:rPr>
  </w:style>
  <w:style w:type="character" w:customStyle="1" w:styleId="Heading5Char">
    <w:name w:val="Heading 5 Char"/>
    <w:basedOn w:val="DefaultParagraphFont"/>
    <w:link w:val="Heading5"/>
    <w:uiPriority w:val="9"/>
    <w:rsid w:val="004B53B3"/>
    <w:rPr>
      <w:rFonts w:asciiTheme="majorHAnsi" w:eastAsiaTheme="majorEastAsia" w:hAnsiTheme="majorHAnsi" w:cstheme="majorBidi"/>
      <w:b/>
      <w:color w:val="2F5496" w:themeColor="accent1" w:themeShade="BF"/>
      <w:sz w:val="20"/>
      <w:lang w:eastAsia="en-AU"/>
    </w:rPr>
  </w:style>
  <w:style w:type="character" w:customStyle="1" w:styleId="Heading7Char">
    <w:name w:val="Heading 7 Char"/>
    <w:basedOn w:val="DefaultParagraphFont"/>
    <w:link w:val="Heading7"/>
    <w:uiPriority w:val="9"/>
    <w:semiHidden/>
    <w:rsid w:val="000C37DA"/>
    <w:rPr>
      <w:rFonts w:asciiTheme="majorHAnsi" w:eastAsiaTheme="majorEastAsia" w:hAnsiTheme="majorHAnsi" w:cstheme="majorBidi"/>
      <w:i/>
      <w:iCs/>
      <w:color w:val="1F3763" w:themeColor="accent1" w:themeShade="7F"/>
      <w:sz w:val="20"/>
      <w:lang w:eastAsia="en-AU"/>
    </w:rPr>
  </w:style>
  <w:style w:type="paragraph" w:styleId="Header">
    <w:name w:val="header"/>
    <w:basedOn w:val="Normal"/>
    <w:link w:val="HeaderChar"/>
    <w:uiPriority w:val="99"/>
    <w:unhideWhenUsed/>
    <w:rsid w:val="00971BE7"/>
    <w:pPr>
      <w:tabs>
        <w:tab w:val="center" w:pos="4513"/>
        <w:tab w:val="right" w:pos="9026"/>
      </w:tabs>
      <w:spacing w:after="0"/>
    </w:pPr>
    <w:rPr>
      <w:rFonts w:asciiTheme="minorHAnsi" w:eastAsiaTheme="minorHAnsi" w:hAnsiTheme="minorHAnsi"/>
      <w:sz w:val="22"/>
    </w:rPr>
  </w:style>
  <w:style w:type="character" w:customStyle="1" w:styleId="HeaderChar">
    <w:name w:val="Header Char"/>
    <w:basedOn w:val="DefaultParagraphFont"/>
    <w:link w:val="Header"/>
    <w:uiPriority w:val="99"/>
    <w:rsid w:val="00971BE7"/>
  </w:style>
  <w:style w:type="paragraph" w:styleId="Footer">
    <w:name w:val="footer"/>
    <w:basedOn w:val="Normal"/>
    <w:link w:val="FooterChar"/>
    <w:uiPriority w:val="99"/>
    <w:unhideWhenUsed/>
    <w:rsid w:val="00971BE7"/>
    <w:pPr>
      <w:tabs>
        <w:tab w:val="center" w:pos="4513"/>
        <w:tab w:val="right" w:pos="9026"/>
      </w:tabs>
      <w:spacing w:after="0"/>
    </w:pPr>
    <w:rPr>
      <w:rFonts w:asciiTheme="minorHAnsi" w:eastAsiaTheme="minorHAnsi" w:hAnsiTheme="minorHAnsi"/>
      <w:sz w:val="22"/>
    </w:rPr>
  </w:style>
  <w:style w:type="character" w:customStyle="1" w:styleId="FooterChar">
    <w:name w:val="Footer Char"/>
    <w:basedOn w:val="DefaultParagraphFont"/>
    <w:link w:val="Footer"/>
    <w:uiPriority w:val="99"/>
    <w:rsid w:val="00971BE7"/>
  </w:style>
  <w:style w:type="paragraph" w:styleId="TOC1">
    <w:name w:val="toc 1"/>
    <w:basedOn w:val="Normal"/>
    <w:next w:val="Normal"/>
    <w:autoRedefine/>
    <w:uiPriority w:val="39"/>
    <w:qFormat/>
    <w:rsid w:val="00184F79"/>
    <w:pPr>
      <w:tabs>
        <w:tab w:val="left" w:pos="227"/>
        <w:tab w:val="right" w:leader="dot" w:pos="9350"/>
      </w:tabs>
      <w:spacing w:after="0"/>
    </w:pPr>
    <w:rPr>
      <w:rFonts w:eastAsia="MS Mincho" w:cs="Times New Roman"/>
      <w:i/>
      <w:color w:val="1D2455"/>
      <w:lang w:val="en-US" w:eastAsia="en-US"/>
    </w:rPr>
  </w:style>
  <w:style w:type="paragraph" w:customStyle="1" w:styleId="ReportTitleTitlePage">
    <w:name w:val="Report Title (Title Page)"/>
    <w:basedOn w:val="Normal"/>
    <w:link w:val="ReportTitleTitlePageChar"/>
    <w:uiPriority w:val="99"/>
    <w:rsid w:val="00971BE7"/>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971BE7"/>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215B93"/>
    <w:pPr>
      <w:spacing w:after="0"/>
    </w:pPr>
    <w:rPr>
      <w:rFonts w:eastAsia="MS Mincho"/>
      <w:sz w:val="14"/>
      <w:szCs w:val="20"/>
      <w:lang w:eastAsia="ja-JP"/>
    </w:rPr>
  </w:style>
  <w:style w:type="character" w:customStyle="1" w:styleId="FootnoteTextChar">
    <w:name w:val="Footnote Text Char"/>
    <w:basedOn w:val="DefaultParagraphFont"/>
    <w:link w:val="FootnoteText"/>
    <w:uiPriority w:val="99"/>
    <w:rsid w:val="00215B93"/>
    <w:rPr>
      <w:rFonts w:ascii="Muli" w:eastAsia="MS Mincho" w:hAnsi="Muli"/>
      <w:sz w:val="14"/>
      <w:szCs w:val="20"/>
      <w:lang w:eastAsia="ja-JP"/>
    </w:rPr>
  </w:style>
  <w:style w:type="paragraph" w:customStyle="1" w:styleId="Title3">
    <w:name w:val="Title 3"/>
    <w:basedOn w:val="Normal"/>
    <w:rsid w:val="00971BE7"/>
    <w:pPr>
      <w:spacing w:after="0"/>
    </w:pPr>
    <w:rPr>
      <w:rFonts w:ascii="Arial" w:eastAsia="Times New Roman" w:hAnsi="Arial"/>
      <w:b/>
      <w:sz w:val="28"/>
      <w:szCs w:val="20"/>
    </w:rPr>
  </w:style>
  <w:style w:type="paragraph" w:customStyle="1" w:styleId="Glossary">
    <w:name w:val="Glossary"/>
    <w:basedOn w:val="Normal"/>
    <w:next w:val="NormalIndent"/>
    <w:rsid w:val="00971BE7"/>
    <w:pPr>
      <w:spacing w:after="180"/>
    </w:pPr>
    <w:rPr>
      <w:rFonts w:ascii="Arial" w:eastAsia="Times New Roman" w:hAnsi="Arial"/>
      <w:b/>
      <w:szCs w:val="20"/>
    </w:rPr>
  </w:style>
  <w:style w:type="paragraph" w:styleId="NormalIndent">
    <w:name w:val="Normal Indent"/>
    <w:basedOn w:val="Normal"/>
    <w:uiPriority w:val="99"/>
    <w:semiHidden/>
    <w:unhideWhenUsed/>
    <w:rsid w:val="00971BE7"/>
    <w:pPr>
      <w:ind w:left="720"/>
    </w:pPr>
  </w:style>
  <w:style w:type="paragraph" w:styleId="TOC2">
    <w:name w:val="toc 2"/>
    <w:basedOn w:val="Normal"/>
    <w:next w:val="Normal"/>
    <w:autoRedefine/>
    <w:uiPriority w:val="39"/>
    <w:unhideWhenUsed/>
    <w:rsid w:val="00184F79"/>
    <w:pPr>
      <w:spacing w:after="0"/>
      <w:ind w:left="568" w:hanging="284"/>
    </w:pPr>
    <w:rPr>
      <w:rFonts w:eastAsia="Calibri" w:cs="Times New Roman"/>
      <w:color w:val="1D2455"/>
      <w:lang w:eastAsia="en-US"/>
    </w:rPr>
  </w:style>
  <w:style w:type="paragraph" w:styleId="TOC3">
    <w:name w:val="toc 3"/>
    <w:basedOn w:val="Normal"/>
    <w:next w:val="Normal"/>
    <w:autoRedefine/>
    <w:uiPriority w:val="39"/>
    <w:unhideWhenUsed/>
    <w:rsid w:val="00184F79"/>
    <w:pPr>
      <w:spacing w:after="0"/>
      <w:ind w:left="806" w:hanging="403"/>
    </w:pPr>
    <w:rPr>
      <w:rFonts w:eastAsia="Calibri" w:cs="Times New Roman"/>
      <w:color w:val="1D2455"/>
      <w:lang w:eastAsia="en-US"/>
    </w:rPr>
  </w:style>
  <w:style w:type="paragraph" w:styleId="TOC4">
    <w:name w:val="toc 4"/>
    <w:basedOn w:val="Normal"/>
    <w:next w:val="Normal"/>
    <w:autoRedefine/>
    <w:uiPriority w:val="39"/>
    <w:unhideWhenUsed/>
    <w:rsid w:val="000C50A8"/>
    <w:pPr>
      <w:spacing w:after="100"/>
      <w:ind w:left="600"/>
    </w:pPr>
  </w:style>
  <w:style w:type="character" w:styleId="Hyperlink">
    <w:name w:val="Hyperlink"/>
    <w:basedOn w:val="DefaultParagraphFont"/>
    <w:uiPriority w:val="99"/>
    <w:rsid w:val="00971BE7"/>
    <w:rPr>
      <w:rFonts w:cs="Times New Roman"/>
      <w:color w:val="0000FF"/>
      <w:u w:val="single"/>
    </w:rPr>
  </w:style>
  <w:style w:type="paragraph" w:customStyle="1" w:styleId="Heading1withnumber">
    <w:name w:val="Heading 1 with number"/>
    <w:basedOn w:val="Heading1"/>
    <w:next w:val="Normal"/>
    <w:link w:val="Heading1withnumberChar"/>
    <w:qFormat/>
    <w:rsid w:val="0077127A"/>
    <w:pPr>
      <w:numPr>
        <w:numId w:val="3"/>
      </w:numPr>
    </w:pPr>
  </w:style>
  <w:style w:type="character" w:customStyle="1" w:styleId="Heading1withnumberChar">
    <w:name w:val="Heading 1 with number Char"/>
    <w:basedOn w:val="Heading1Char"/>
    <w:link w:val="Heading1withnumber"/>
    <w:rsid w:val="0077127A"/>
    <w:rPr>
      <w:rFonts w:ascii="Roboto Slab" w:eastAsiaTheme="majorEastAsia" w:hAnsi="Roboto Slab" w:cstheme="majorBidi"/>
      <w:bCs/>
      <w:color w:val="408BCA"/>
      <w:sz w:val="56"/>
      <w:szCs w:val="28"/>
    </w:rPr>
  </w:style>
  <w:style w:type="table" w:styleId="TableGrid">
    <w:name w:val="Table Grid"/>
    <w:basedOn w:val="TableNormal"/>
    <w:rsid w:val="0097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E36C2"/>
    <w:pPr>
      <w:numPr>
        <w:numId w:val="4"/>
      </w:numPr>
      <w:spacing w:line="259" w:lineRule="auto"/>
      <w:outlineLvl w:val="9"/>
    </w:pPr>
  </w:style>
  <w:style w:type="paragraph" w:customStyle="1" w:styleId="EndNoteBibliographyTitle">
    <w:name w:val="EndNote Bibliography Title"/>
    <w:basedOn w:val="Normal"/>
    <w:link w:val="EndNoteBibliographyTitleChar"/>
    <w:rsid w:val="00971BE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971BE7"/>
    <w:rPr>
      <w:rFonts w:ascii="Muli" w:eastAsiaTheme="minorEastAsia" w:hAnsi="Muli"/>
      <w:noProof/>
      <w:sz w:val="20"/>
      <w:lang w:val="en-US" w:eastAsia="en-AU"/>
    </w:rPr>
  </w:style>
  <w:style w:type="paragraph" w:customStyle="1" w:styleId="EndNoteBibliography">
    <w:name w:val="EndNote Bibliography"/>
    <w:basedOn w:val="Normal"/>
    <w:link w:val="EndNoteBibliographyChar"/>
    <w:rsid w:val="00971BE7"/>
    <w:rPr>
      <w:noProof/>
      <w:lang w:val="en-US"/>
    </w:rPr>
  </w:style>
  <w:style w:type="character" w:customStyle="1" w:styleId="EndNoteBibliographyChar">
    <w:name w:val="EndNote Bibliography Char"/>
    <w:basedOn w:val="DefaultParagraphFont"/>
    <w:link w:val="EndNoteBibliography"/>
    <w:rsid w:val="00971BE7"/>
    <w:rPr>
      <w:rFonts w:ascii="Muli" w:eastAsiaTheme="minorEastAsia" w:hAnsi="Muli"/>
      <w:noProof/>
      <w:sz w:val="20"/>
      <w:lang w:val="en-US" w:eastAsia="en-AU"/>
    </w:rPr>
  </w:style>
  <w:style w:type="character" w:styleId="FootnoteReference">
    <w:name w:val="footnote reference"/>
    <w:basedOn w:val="DefaultParagraphFont"/>
    <w:uiPriority w:val="99"/>
    <w:semiHidden/>
    <w:unhideWhenUsed/>
    <w:rsid w:val="00971BE7"/>
    <w:rPr>
      <w:vertAlign w:val="superscript"/>
    </w:rPr>
  </w:style>
  <w:style w:type="table" w:customStyle="1" w:styleId="TableGrid1">
    <w:name w:val="Table Grid1"/>
    <w:basedOn w:val="TableNormal"/>
    <w:next w:val="TableGrid"/>
    <w:uiPriority w:val="39"/>
    <w:rsid w:val="00971BE7"/>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971BE7"/>
    <w:rPr>
      <w:color w:val="808080"/>
      <w:shd w:val="clear" w:color="auto" w:fill="E6E6E6"/>
    </w:rPr>
  </w:style>
  <w:style w:type="character" w:styleId="CommentReference">
    <w:name w:val="annotation reference"/>
    <w:basedOn w:val="DefaultParagraphFont"/>
    <w:uiPriority w:val="99"/>
    <w:semiHidden/>
    <w:unhideWhenUsed/>
    <w:rsid w:val="00971BE7"/>
    <w:rPr>
      <w:sz w:val="16"/>
      <w:szCs w:val="16"/>
    </w:rPr>
  </w:style>
  <w:style w:type="paragraph" w:styleId="CommentText">
    <w:name w:val="annotation text"/>
    <w:basedOn w:val="Normal"/>
    <w:link w:val="CommentTextChar"/>
    <w:uiPriority w:val="99"/>
    <w:unhideWhenUsed/>
    <w:rsid w:val="00971BE7"/>
    <w:rPr>
      <w:szCs w:val="20"/>
    </w:rPr>
  </w:style>
  <w:style w:type="character" w:customStyle="1" w:styleId="CommentTextChar">
    <w:name w:val="Comment Text Char"/>
    <w:basedOn w:val="DefaultParagraphFont"/>
    <w:link w:val="CommentText"/>
    <w:uiPriority w:val="99"/>
    <w:rsid w:val="00971BE7"/>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971BE7"/>
    <w:rPr>
      <w:b/>
      <w:bCs/>
    </w:rPr>
  </w:style>
  <w:style w:type="character" w:customStyle="1" w:styleId="CommentSubjectChar">
    <w:name w:val="Comment Subject Char"/>
    <w:basedOn w:val="CommentTextChar"/>
    <w:link w:val="CommentSubject"/>
    <w:uiPriority w:val="99"/>
    <w:semiHidden/>
    <w:rsid w:val="00971BE7"/>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971B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BE7"/>
    <w:rPr>
      <w:rFonts w:ascii="Segoe UI" w:eastAsia="Calibri" w:hAnsi="Segoe UI" w:cs="Segoe UI"/>
      <w:sz w:val="18"/>
      <w:szCs w:val="18"/>
    </w:rPr>
  </w:style>
  <w:style w:type="paragraph" w:customStyle="1" w:styleId="Tableofcontents">
    <w:name w:val="Table of contents"/>
    <w:basedOn w:val="Normal"/>
    <w:link w:val="TableofcontentsChar"/>
    <w:qFormat/>
    <w:rsid w:val="00647431"/>
    <w:pPr>
      <w:keepNext/>
      <w:keepLines/>
      <w:tabs>
        <w:tab w:val="left" w:pos="3957"/>
      </w:tabs>
      <w:outlineLvl w:val="0"/>
    </w:pPr>
    <w:rPr>
      <w:rFonts w:eastAsiaTheme="majorEastAsia" w:cstheme="majorBidi"/>
      <w:bCs/>
      <w:color w:val="003D79"/>
      <w:sz w:val="70"/>
      <w:szCs w:val="28"/>
      <w:lang w:eastAsia="en-US"/>
    </w:rPr>
  </w:style>
  <w:style w:type="character" w:customStyle="1" w:styleId="TableofcontentsChar">
    <w:name w:val="Table of contents Char"/>
    <w:basedOn w:val="DefaultParagraphFont"/>
    <w:link w:val="Tableofcontents"/>
    <w:rsid w:val="00647431"/>
    <w:rPr>
      <w:rFonts w:ascii="Century Gothic" w:eastAsiaTheme="majorEastAsia" w:hAnsi="Century Gothic" w:cstheme="majorBidi"/>
      <w:color w:val="003D79"/>
      <w:sz w:val="70"/>
      <w:szCs w:val="32"/>
    </w:rPr>
  </w:style>
  <w:style w:type="paragraph" w:customStyle="1" w:styleId="Boxheading">
    <w:name w:val="Box heading"/>
    <w:basedOn w:val="Normal"/>
    <w:link w:val="BoxheadingChar"/>
    <w:qFormat/>
    <w:rsid w:val="00971BE7"/>
    <w:pPr>
      <w:jc w:val="center"/>
    </w:pPr>
    <w:rPr>
      <w:b/>
    </w:rPr>
  </w:style>
  <w:style w:type="character" w:customStyle="1" w:styleId="BoxheadingChar">
    <w:name w:val="Box heading Char"/>
    <w:basedOn w:val="DefaultParagraphFont"/>
    <w:link w:val="Boxheading"/>
    <w:rsid w:val="00971BE7"/>
    <w:rPr>
      <w:rFonts w:ascii="Century Gothic" w:eastAsia="Calibri" w:hAnsi="Century Gothic" w:cs="Times New Roman"/>
      <w:b/>
      <w:sz w:val="20"/>
    </w:rPr>
  </w:style>
  <w:style w:type="paragraph" w:customStyle="1" w:styleId="Agendatitle">
    <w:name w:val="Agenda title"/>
    <w:basedOn w:val="Normal"/>
    <w:link w:val="AgendatitleChar"/>
    <w:qFormat/>
    <w:rsid w:val="00985DE7"/>
    <w:pPr>
      <w:spacing w:after="0"/>
    </w:pPr>
    <w:rPr>
      <w:b/>
      <w:bCs/>
      <w:color w:val="003D79"/>
      <w:sz w:val="28"/>
      <w:szCs w:val="32"/>
    </w:rPr>
  </w:style>
  <w:style w:type="character" w:customStyle="1" w:styleId="AgendatitleChar">
    <w:name w:val="Agenda title Char"/>
    <w:basedOn w:val="DefaultParagraphFont"/>
    <w:link w:val="Agendatitle"/>
    <w:rsid w:val="00985DE7"/>
    <w:rPr>
      <w:rFonts w:ascii="Century Gothic" w:eastAsiaTheme="minorEastAsia" w:hAnsi="Century Gothic"/>
      <w:b/>
      <w:bCs/>
      <w:color w:val="003D79"/>
      <w:sz w:val="28"/>
      <w:szCs w:val="32"/>
      <w:lang w:eastAsia="en-AU"/>
    </w:rPr>
  </w:style>
  <w:style w:type="paragraph" w:customStyle="1" w:styleId="BulletedList">
    <w:name w:val="Bulleted List"/>
    <w:next w:val="Normal"/>
    <w:qFormat/>
    <w:rsid w:val="00985DE7"/>
    <w:pPr>
      <w:numPr>
        <w:numId w:val="1"/>
      </w:numPr>
      <w:spacing w:after="200" w:line="276" w:lineRule="auto"/>
      <w:contextualSpacing/>
    </w:pPr>
    <w:rPr>
      <w:rFonts w:ascii="Century Gothic" w:eastAsia="Times New Roman" w:hAnsi="Century Gothic" w:cs="Times New Roman"/>
      <w:spacing w:val="-5"/>
      <w:sz w:val="20"/>
      <w:szCs w:val="20"/>
      <w:lang w:val="en-US"/>
    </w:rPr>
  </w:style>
  <w:style w:type="paragraph" w:customStyle="1" w:styleId="Tablecaption">
    <w:name w:val="Table caption"/>
    <w:basedOn w:val="Normal"/>
    <w:link w:val="TablecaptionChar"/>
    <w:qFormat/>
    <w:rsid w:val="00823A75"/>
    <w:pPr>
      <w:spacing w:after="60"/>
      <w:jc w:val="center"/>
    </w:pPr>
    <w:rPr>
      <w:rFonts w:eastAsia="MS Mincho" w:cs="Calibri"/>
      <w:color w:val="1D2455"/>
    </w:rPr>
  </w:style>
  <w:style w:type="character" w:customStyle="1" w:styleId="TablecaptionChar">
    <w:name w:val="Table caption Char"/>
    <w:basedOn w:val="DefaultParagraphFont"/>
    <w:link w:val="Tablecaption"/>
    <w:rsid w:val="00823A75"/>
    <w:rPr>
      <w:rFonts w:ascii="Muli" w:eastAsia="MS Mincho" w:hAnsi="Muli" w:cs="Calibri"/>
      <w:color w:val="1D2455"/>
      <w:sz w:val="20"/>
      <w:lang w:eastAsia="en-AU"/>
    </w:rPr>
  </w:style>
  <w:style w:type="paragraph" w:styleId="Title">
    <w:name w:val="Title"/>
    <w:basedOn w:val="Normal"/>
    <w:next w:val="Normal"/>
    <w:link w:val="TitleChar"/>
    <w:uiPriority w:val="10"/>
    <w:qFormat/>
    <w:rsid w:val="00985DE7"/>
    <w:pPr>
      <w:contextualSpacing/>
      <w:jc w:val="center"/>
    </w:pPr>
    <w:rPr>
      <w:rFonts w:eastAsiaTheme="majorEastAsia" w:cstheme="majorBidi"/>
      <w:color w:val="003D79"/>
      <w:spacing w:val="5"/>
      <w:kern w:val="28"/>
      <w:sz w:val="72"/>
      <w:szCs w:val="52"/>
      <w:lang w:eastAsia="en-US"/>
    </w:rPr>
  </w:style>
  <w:style w:type="character" w:customStyle="1" w:styleId="TitleChar">
    <w:name w:val="Title Char"/>
    <w:basedOn w:val="DefaultParagraphFont"/>
    <w:link w:val="Title"/>
    <w:uiPriority w:val="10"/>
    <w:rsid w:val="00985DE7"/>
    <w:rPr>
      <w:rFonts w:ascii="Century Gothic" w:eastAsiaTheme="majorEastAsia" w:hAnsi="Century Gothic" w:cstheme="majorBidi"/>
      <w:color w:val="003D79"/>
      <w:spacing w:val="5"/>
      <w:kern w:val="28"/>
      <w:sz w:val="72"/>
      <w:szCs w:val="52"/>
    </w:rPr>
  </w:style>
  <w:style w:type="paragraph" w:styleId="ListParagraph">
    <w:name w:val="List Paragraph"/>
    <w:aliases w:val="Recommendation,List Paragraph1,Bullet list Paragraph,standard lewis,CDHP List Paragraph,List Paragraph11,List Paragraph111,L,F5 List Paragraph,Dot pt,CV text,Table text,Medium Grid 1 - Accent 21,Numbered Paragraph,List Paragraph2,lp1,リスト段"/>
    <w:basedOn w:val="Normal"/>
    <w:link w:val="ListParagraphChar"/>
    <w:uiPriority w:val="34"/>
    <w:qFormat/>
    <w:rsid w:val="00B17A3B"/>
    <w:pPr>
      <w:ind w:left="720"/>
      <w:contextualSpacing/>
    </w:pPr>
  </w:style>
  <w:style w:type="character" w:customStyle="1" w:styleId="ListParagraphChar">
    <w:name w:val="List Paragraph Char"/>
    <w:aliases w:val="Recommendation Char,List Paragraph1 Char,Bullet list Paragraph Char,standard lewis Char,CDHP List Paragraph Char,List Paragraph11 Char,List Paragraph111 Char,L Char,F5 List Paragraph Char,Dot pt Char,CV text Char,Table text Char"/>
    <w:basedOn w:val="DefaultParagraphFont"/>
    <w:link w:val="ListParagraph"/>
    <w:uiPriority w:val="34"/>
    <w:qFormat/>
    <w:rsid w:val="00932099"/>
    <w:rPr>
      <w:rFonts w:ascii="Muli" w:eastAsiaTheme="minorEastAsia" w:hAnsi="Muli"/>
      <w:sz w:val="20"/>
      <w:lang w:eastAsia="en-AU"/>
    </w:rPr>
  </w:style>
  <w:style w:type="paragraph" w:customStyle="1" w:styleId="Source">
    <w:name w:val="Source"/>
    <w:basedOn w:val="Normal"/>
    <w:link w:val="SourceChar"/>
    <w:qFormat/>
    <w:rsid w:val="002B5196"/>
    <w:pPr>
      <w:jc w:val="center"/>
    </w:pPr>
    <w:rPr>
      <w:bCs/>
      <w:i/>
      <w:sz w:val="16"/>
      <w:szCs w:val="16"/>
    </w:rPr>
  </w:style>
  <w:style w:type="character" w:customStyle="1" w:styleId="SourceChar">
    <w:name w:val="Source Char"/>
    <w:basedOn w:val="DefaultParagraphFont"/>
    <w:link w:val="Source"/>
    <w:rsid w:val="002B5196"/>
    <w:rPr>
      <w:rFonts w:ascii="Century Gothic" w:eastAsiaTheme="minorEastAsia" w:hAnsi="Century Gothic"/>
      <w:bCs/>
      <w:i/>
      <w:sz w:val="16"/>
      <w:szCs w:val="16"/>
      <w:lang w:eastAsia="en-AU"/>
    </w:rPr>
  </w:style>
  <w:style w:type="paragraph" w:customStyle="1" w:styleId="Tableandfigurenotes">
    <w:name w:val="Table and figure notes"/>
    <w:basedOn w:val="Normal"/>
    <w:link w:val="TableandfigurenotesChar"/>
    <w:qFormat/>
    <w:rsid w:val="002B5196"/>
    <w:rPr>
      <w:i/>
      <w:sz w:val="16"/>
      <w:szCs w:val="16"/>
    </w:rPr>
  </w:style>
  <w:style w:type="character" w:customStyle="1" w:styleId="TableandfigurenotesChar">
    <w:name w:val="Table and figure notes Char"/>
    <w:basedOn w:val="DefaultParagraphFont"/>
    <w:link w:val="Tableandfigurenotes"/>
    <w:rsid w:val="002B5196"/>
    <w:rPr>
      <w:rFonts w:ascii="Century Gothic" w:eastAsiaTheme="minorEastAsia" w:hAnsi="Century Gothic"/>
      <w:i/>
      <w:sz w:val="16"/>
      <w:szCs w:val="16"/>
      <w:lang w:eastAsia="en-AU"/>
    </w:rPr>
  </w:style>
  <w:style w:type="paragraph" w:customStyle="1" w:styleId="Figurecaption">
    <w:name w:val="Figure caption"/>
    <w:basedOn w:val="Normal"/>
    <w:link w:val="FigurecaptionChar"/>
    <w:qFormat/>
    <w:rsid w:val="00DE59B9"/>
    <w:pPr>
      <w:spacing w:after="60"/>
      <w:jc w:val="center"/>
    </w:pPr>
    <w:rPr>
      <w:rFonts w:cstheme="minorHAnsi"/>
      <w:color w:val="1D2455"/>
    </w:rPr>
  </w:style>
  <w:style w:type="character" w:customStyle="1" w:styleId="FigurecaptionChar">
    <w:name w:val="Figure caption Char"/>
    <w:basedOn w:val="DefaultParagraphFont"/>
    <w:link w:val="Figurecaption"/>
    <w:rsid w:val="00F7366B"/>
    <w:rPr>
      <w:rFonts w:ascii="Muli" w:eastAsiaTheme="minorEastAsia" w:hAnsi="Muli" w:cstheme="minorHAnsi"/>
      <w:color w:val="1D2455"/>
      <w:sz w:val="20"/>
      <w:lang w:eastAsia="en-AU"/>
    </w:rPr>
  </w:style>
  <w:style w:type="paragraph" w:customStyle="1" w:styleId="TablecaptionHPA">
    <w:name w:val="Table caption_HPA"/>
    <w:basedOn w:val="Normal"/>
    <w:link w:val="TablecaptionHPAChar"/>
    <w:qFormat/>
    <w:rsid w:val="00F7366B"/>
    <w:pPr>
      <w:spacing w:after="0"/>
      <w:jc w:val="center"/>
    </w:pPr>
    <w:rPr>
      <w:b/>
      <w:szCs w:val="20"/>
    </w:rPr>
  </w:style>
  <w:style w:type="character" w:customStyle="1" w:styleId="TablecaptionHPAChar">
    <w:name w:val="Table caption_HPA Char"/>
    <w:basedOn w:val="DefaultParagraphFont"/>
    <w:link w:val="TablecaptionHPA"/>
    <w:rsid w:val="00F7366B"/>
    <w:rPr>
      <w:rFonts w:ascii="Century Gothic" w:eastAsiaTheme="minorEastAsia" w:hAnsi="Century Gothic"/>
      <w:b/>
      <w:sz w:val="20"/>
      <w:szCs w:val="20"/>
      <w:lang w:eastAsia="en-AU"/>
    </w:rPr>
  </w:style>
  <w:style w:type="paragraph" w:customStyle="1" w:styleId="TableParagraph">
    <w:name w:val="Table Paragraph"/>
    <w:basedOn w:val="Normal"/>
    <w:uiPriority w:val="1"/>
    <w:qFormat/>
    <w:rsid w:val="0015606B"/>
    <w:pPr>
      <w:widowControl w:val="0"/>
      <w:autoSpaceDE w:val="0"/>
      <w:autoSpaceDN w:val="0"/>
    </w:pPr>
    <w:rPr>
      <w:rFonts w:ascii="Verdana" w:eastAsia="Verdana" w:hAnsi="Verdana" w:cs="Verdana"/>
      <w:lang w:eastAsia="en-US"/>
    </w:rPr>
  </w:style>
  <w:style w:type="paragraph" w:styleId="BodyText">
    <w:name w:val="Body Text"/>
    <w:basedOn w:val="Normal"/>
    <w:link w:val="BodyTextChar"/>
    <w:uiPriority w:val="1"/>
    <w:qFormat/>
    <w:rsid w:val="00DC6E56"/>
    <w:pPr>
      <w:widowControl w:val="0"/>
      <w:autoSpaceDE w:val="0"/>
      <w:autoSpaceDN w:val="0"/>
      <w:spacing w:after="0"/>
    </w:pPr>
    <w:rPr>
      <w:rFonts w:ascii="Verdana" w:eastAsia="Verdana" w:hAnsi="Verdana" w:cs="Verdana"/>
      <w:szCs w:val="20"/>
      <w:lang w:val="en-US" w:eastAsia="en-US"/>
    </w:rPr>
  </w:style>
  <w:style w:type="character" w:customStyle="1" w:styleId="BodyTextChar">
    <w:name w:val="Body Text Char"/>
    <w:basedOn w:val="DefaultParagraphFont"/>
    <w:link w:val="BodyText"/>
    <w:uiPriority w:val="1"/>
    <w:rsid w:val="00DC6E56"/>
    <w:rPr>
      <w:rFonts w:ascii="Verdana" w:eastAsia="Verdana" w:hAnsi="Verdana" w:cs="Verdana"/>
      <w:sz w:val="20"/>
      <w:szCs w:val="20"/>
      <w:lang w:val="en-US"/>
    </w:rPr>
  </w:style>
  <w:style w:type="paragraph" w:styleId="Caption">
    <w:name w:val="caption"/>
    <w:basedOn w:val="Normal"/>
    <w:next w:val="Normal"/>
    <w:uiPriority w:val="99"/>
    <w:unhideWhenUsed/>
    <w:rsid w:val="000340D3"/>
    <w:rPr>
      <w:i/>
      <w:iCs/>
      <w:color w:val="44546A" w:themeColor="text2"/>
      <w:sz w:val="18"/>
      <w:szCs w:val="18"/>
    </w:rPr>
  </w:style>
  <w:style w:type="paragraph" w:customStyle="1" w:styleId="Caption1">
    <w:name w:val="Caption1"/>
    <w:basedOn w:val="TablecaptionHPA"/>
    <w:link w:val="captionChar"/>
    <w:qFormat/>
    <w:rsid w:val="003D5038"/>
    <w:pPr>
      <w:spacing w:after="60"/>
    </w:pPr>
    <w:rPr>
      <w:b w:val="0"/>
    </w:rPr>
  </w:style>
  <w:style w:type="character" w:customStyle="1" w:styleId="captionChar">
    <w:name w:val="caption Char"/>
    <w:basedOn w:val="DefaultParagraphFont"/>
    <w:link w:val="Caption1"/>
    <w:locked/>
    <w:rsid w:val="003D5038"/>
    <w:rPr>
      <w:rFonts w:ascii="Muli" w:eastAsiaTheme="minorEastAsia" w:hAnsi="Muli"/>
      <w:sz w:val="20"/>
      <w:szCs w:val="20"/>
      <w:lang w:eastAsia="en-AU"/>
    </w:rPr>
  </w:style>
  <w:style w:type="character" w:customStyle="1" w:styleId="Strong1">
    <w:name w:val="Strong1"/>
    <w:basedOn w:val="DefaultParagraphFont"/>
    <w:uiPriority w:val="1"/>
    <w:rsid w:val="00E84057"/>
    <w:rPr>
      <w:rFonts w:ascii="Muli" w:hAnsi="Muli"/>
      <w:b/>
      <w:color w:val="auto"/>
      <w:sz w:val="18"/>
    </w:rPr>
  </w:style>
  <w:style w:type="character" w:styleId="Strong">
    <w:name w:val="Strong"/>
    <w:aliases w:val="*Bold,Bold"/>
    <w:basedOn w:val="DefaultParagraphFont"/>
    <w:uiPriority w:val="22"/>
    <w:qFormat/>
    <w:rsid w:val="00A73DC7"/>
    <w:rPr>
      <w:b/>
      <w:bCs/>
    </w:rPr>
  </w:style>
  <w:style w:type="table" w:customStyle="1" w:styleId="TFBlank">
    <w:name w:val="TF_Blank"/>
    <w:basedOn w:val="TableNormal"/>
    <w:uiPriority w:val="99"/>
    <w:rsid w:val="00A73DC7"/>
    <w:pPr>
      <w:spacing w:after="0" w:line="240" w:lineRule="auto"/>
    </w:pPr>
    <w:tblPr/>
  </w:style>
  <w:style w:type="paragraph" w:styleId="NoSpacing">
    <w:name w:val="No Spacing"/>
    <w:uiPriority w:val="1"/>
    <w:qFormat/>
    <w:rsid w:val="00A73DC7"/>
    <w:pPr>
      <w:spacing w:after="0" w:line="240" w:lineRule="auto"/>
    </w:pPr>
    <w:rPr>
      <w:lang w:val="en-GB"/>
    </w:rPr>
  </w:style>
  <w:style w:type="paragraph" w:customStyle="1" w:styleId="CVName">
    <w:name w:val="CV_Name"/>
    <w:basedOn w:val="Normal"/>
    <w:qFormat/>
    <w:rsid w:val="00A73DC7"/>
    <w:pPr>
      <w:spacing w:before="120" w:after="0"/>
    </w:pPr>
    <w:rPr>
      <w:rFonts w:asciiTheme="minorHAnsi" w:eastAsiaTheme="minorHAnsi" w:hAnsiTheme="minorHAnsi"/>
      <w:b/>
      <w:bCs/>
      <w:color w:val="4472C4" w:themeColor="accent1"/>
      <w:sz w:val="32"/>
      <w:szCs w:val="36"/>
      <w:lang w:val="en-GB" w:eastAsia="en-US"/>
    </w:rPr>
  </w:style>
  <w:style w:type="paragraph" w:customStyle="1" w:styleId="CVTitle">
    <w:name w:val="CV_Title"/>
    <w:basedOn w:val="Normal"/>
    <w:qFormat/>
    <w:rsid w:val="00A73DC7"/>
    <w:pPr>
      <w:spacing w:before="120"/>
    </w:pPr>
    <w:rPr>
      <w:rFonts w:asciiTheme="minorHAnsi" w:eastAsiaTheme="minorHAnsi" w:hAnsiTheme="minorHAnsi"/>
      <w:color w:val="4472C4" w:themeColor="accent1"/>
      <w:sz w:val="32"/>
      <w:szCs w:val="28"/>
      <w:lang w:val="en-GB" w:eastAsia="en-US"/>
    </w:rPr>
  </w:style>
  <w:style w:type="paragraph" w:customStyle="1" w:styleId="paragraph">
    <w:name w:val="paragraph"/>
    <w:basedOn w:val="Normal"/>
    <w:rsid w:val="008C7B2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C7B22"/>
  </w:style>
  <w:style w:type="character" w:customStyle="1" w:styleId="eop">
    <w:name w:val="eop"/>
    <w:basedOn w:val="DefaultParagraphFont"/>
    <w:rsid w:val="008C7B22"/>
  </w:style>
  <w:style w:type="paragraph" w:customStyle="1" w:styleId="Style13">
    <w:name w:val="Style13"/>
    <w:basedOn w:val="Heading1"/>
    <w:link w:val="Style13Char"/>
    <w:qFormat/>
    <w:rsid w:val="00E8741E"/>
    <w:pPr>
      <w:keepNext w:val="0"/>
      <w:keepLines w:val="0"/>
      <w:spacing w:line="140" w:lineRule="atLeast"/>
      <w:contextualSpacing/>
    </w:pPr>
    <w:rPr>
      <w:rFonts w:ascii="Tahoma" w:eastAsiaTheme="minorEastAsia" w:hAnsi="Tahoma" w:cs="Tahoma"/>
      <w:b/>
      <w:bCs w:val="0"/>
      <w:color w:val="2F5496" w:themeColor="accent1" w:themeShade="BF"/>
      <w:sz w:val="24"/>
      <w:szCs w:val="24"/>
      <w:lang w:val="en-GB" w:eastAsia="ja-JP"/>
    </w:rPr>
  </w:style>
  <w:style w:type="character" w:customStyle="1" w:styleId="Style13Char">
    <w:name w:val="Style13 Char"/>
    <w:basedOn w:val="Heading1Char"/>
    <w:link w:val="Style13"/>
    <w:rsid w:val="00E8741E"/>
    <w:rPr>
      <w:rFonts w:ascii="Tahoma" w:eastAsiaTheme="minorEastAsia" w:hAnsi="Tahoma" w:cs="Tahoma"/>
      <w:b/>
      <w:bCs w:val="0"/>
      <w:color w:val="2F5496" w:themeColor="accent1" w:themeShade="BF"/>
      <w:sz w:val="24"/>
      <w:szCs w:val="24"/>
      <w:lang w:val="en-GB" w:eastAsia="ja-JP"/>
    </w:rPr>
  </w:style>
  <w:style w:type="paragraph" w:customStyle="1" w:styleId="NNheading4">
    <w:name w:val="NN heading 4"/>
    <w:basedOn w:val="Heading4"/>
    <w:next w:val="Normal"/>
    <w:qFormat/>
    <w:rsid w:val="001B32E9"/>
    <w:pPr>
      <w:spacing w:before="300" w:after="120"/>
    </w:pPr>
    <w:rPr>
      <w:rFonts w:asciiTheme="majorHAnsi" w:hAnsiTheme="majorHAnsi"/>
      <w:bCs w:val="0"/>
      <w:iCs w:val="0"/>
      <w:color w:val="4472C4" w:themeColor="accent1"/>
      <w:sz w:val="21"/>
      <w:lang w:val="en-GB"/>
    </w:rPr>
  </w:style>
  <w:style w:type="paragraph" w:customStyle="1" w:styleId="Bullet1">
    <w:name w:val="Bullet 1"/>
    <w:basedOn w:val="Normal"/>
    <w:next w:val="Normal"/>
    <w:qFormat/>
    <w:rsid w:val="001B32E9"/>
    <w:pPr>
      <w:numPr>
        <w:numId w:val="2"/>
      </w:numPr>
      <w:spacing w:before="120" w:after="120"/>
    </w:pPr>
    <w:rPr>
      <w:rFonts w:asciiTheme="minorHAnsi" w:eastAsiaTheme="minorHAnsi" w:hAnsiTheme="minorHAnsi"/>
      <w:sz w:val="21"/>
      <w:lang w:val="en-GB" w:eastAsia="en-US"/>
    </w:rPr>
  </w:style>
  <w:style w:type="paragraph" w:customStyle="1" w:styleId="Bullet2">
    <w:name w:val="Bullet 2"/>
    <w:basedOn w:val="Normal"/>
    <w:next w:val="Normal"/>
    <w:qFormat/>
    <w:rsid w:val="001B32E9"/>
    <w:pPr>
      <w:numPr>
        <w:ilvl w:val="1"/>
        <w:numId w:val="2"/>
      </w:numPr>
      <w:spacing w:before="120" w:after="120"/>
    </w:pPr>
    <w:rPr>
      <w:rFonts w:asciiTheme="minorHAnsi" w:eastAsiaTheme="minorHAnsi" w:hAnsiTheme="minorHAnsi"/>
      <w:sz w:val="21"/>
      <w:lang w:eastAsia="en-US"/>
    </w:rPr>
  </w:style>
  <w:style w:type="paragraph" w:customStyle="1" w:styleId="Bullet3">
    <w:name w:val="Bullet 3"/>
    <w:basedOn w:val="Bullet2"/>
    <w:next w:val="Normal"/>
    <w:qFormat/>
    <w:rsid w:val="001B32E9"/>
    <w:pPr>
      <w:numPr>
        <w:ilvl w:val="2"/>
      </w:numPr>
    </w:pPr>
  </w:style>
  <w:style w:type="table" w:styleId="TableGridLight">
    <w:name w:val="Grid Table Light"/>
    <w:basedOn w:val="TableNormal"/>
    <w:uiPriority w:val="40"/>
    <w:rsid w:val="004162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0178C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eGrid5">
    <w:name w:val="Table Grid5"/>
    <w:basedOn w:val="TableNormal"/>
    <w:next w:val="TableGrid"/>
    <w:rsid w:val="0051104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70B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479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363E6"/>
    <w:rPr>
      <w:color w:val="954F72" w:themeColor="followedHyperlink"/>
      <w:u w:val="single"/>
    </w:rPr>
  </w:style>
  <w:style w:type="character" w:customStyle="1" w:styleId="null1">
    <w:name w:val="null1"/>
    <w:basedOn w:val="DefaultParagraphFont"/>
    <w:rsid w:val="007363E6"/>
  </w:style>
  <w:style w:type="paragraph" w:styleId="Revision">
    <w:name w:val="Revision"/>
    <w:hidden/>
    <w:uiPriority w:val="99"/>
    <w:semiHidden/>
    <w:rsid w:val="001314E3"/>
    <w:pPr>
      <w:spacing w:after="0" w:line="240" w:lineRule="auto"/>
    </w:pPr>
    <w:rPr>
      <w:rFonts w:ascii="Muli" w:eastAsiaTheme="minorEastAsia" w:hAnsi="Muli"/>
      <w:sz w:val="20"/>
      <w:lang w:eastAsia="en-AU"/>
    </w:rPr>
  </w:style>
  <w:style w:type="character" w:styleId="IntenseReference">
    <w:name w:val="Intense Reference"/>
    <w:basedOn w:val="DefaultParagraphFont"/>
    <w:uiPriority w:val="32"/>
    <w:qFormat/>
    <w:rsid w:val="006A3516"/>
    <w:rPr>
      <w:b/>
      <w:bCs/>
      <w:i/>
      <w:iCs w:val="0"/>
      <w:smallCaps/>
      <w:strike w:val="0"/>
      <w:dstrike w:val="0"/>
      <w:color w:val="ED7D31" w:themeColor="accent2"/>
      <w:spacing w:val="5"/>
      <w:u w:val="none"/>
      <w:effect w:val="none"/>
    </w:rPr>
  </w:style>
  <w:style w:type="table" w:customStyle="1" w:styleId="TableGrid11">
    <w:name w:val="Table Grid11"/>
    <w:basedOn w:val="TableNormal"/>
    <w:next w:val="TableGrid"/>
    <w:rsid w:val="00AB1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aliases w:val="HPA table"/>
    <w:basedOn w:val="TableNormal"/>
    <w:uiPriority w:val="48"/>
    <w:rsid w:val="0082639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eComplex">
    <w:name w:val="Table Complex"/>
    <w:basedOn w:val="TableNormal"/>
    <w:next w:val="TableGrid"/>
    <w:uiPriority w:val="39"/>
    <w:rsid w:val="001033AF"/>
    <w:pPr>
      <w:spacing w:after="0" w:line="240" w:lineRule="auto"/>
    </w:pPr>
    <w:rPr>
      <w:rFonts w:ascii="Muli" w:hAnsi="Muli"/>
      <w:sz w:val="16"/>
    </w:rPr>
    <w:tblPr>
      <w:jc w:val="center"/>
      <w:tblBorders>
        <w:bottom w:val="single" w:sz="8" w:space="0" w:color="FFC000" w:themeColor="accent4"/>
        <w:insideH w:val="single" w:sz="8" w:space="0" w:color="FFC000" w:themeColor="accent4"/>
      </w:tblBorders>
      <w:tblCellMar>
        <w:top w:w="113" w:type="dxa"/>
        <w:left w:w="113" w:type="dxa"/>
        <w:bottom w:w="113" w:type="dxa"/>
        <w:right w:w="113" w:type="dxa"/>
      </w:tblCellMar>
    </w:tblPr>
    <w:trPr>
      <w:jc w:val="center"/>
    </w:trPr>
    <w:tcPr>
      <w:shd w:val="clear" w:color="auto" w:fill="auto"/>
      <w:vAlign w:val="center"/>
    </w:tcPr>
    <w:tblStylePr w:type="firstRow">
      <w:pPr>
        <w:jc w:val="center"/>
      </w:pPr>
      <w:rPr>
        <w:rFonts w:ascii="Trebuchet MS" w:hAnsi="Trebuchet MS"/>
        <w:b w:val="0"/>
        <w:color w:val="FFFFFF" w:themeColor="background1"/>
        <w:sz w:val="16"/>
      </w:rPr>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4472C4" w:themeFill="accent1"/>
      </w:tcPr>
    </w:tblStylePr>
    <w:tblStylePr w:type="lastRow">
      <w:pPr>
        <w:jc w:val="left"/>
      </w:pPr>
      <w:rPr>
        <w:rFonts w:ascii="Trebuchet MS" w:hAnsi="Trebuchet MS"/>
        <w:color w:val="000000" w:themeColor="text1"/>
        <w:sz w:val="16"/>
      </w:rPr>
      <w:tblPr/>
      <w:tcPr>
        <w:tcBorders>
          <w:top w:val="nil"/>
          <w:left w:val="nil"/>
          <w:bottom w:val="nil"/>
          <w:right w:val="nil"/>
          <w:insideH w:val="single" w:sz="4" w:space="0" w:color="FFC000" w:themeColor="accent4"/>
          <w:insideV w:val="nil"/>
          <w:tl2br w:val="nil"/>
          <w:tr2bl w:val="nil"/>
        </w:tcBorders>
        <w:shd w:val="clear" w:color="auto" w:fill="auto"/>
      </w:tcPr>
    </w:tblStylePr>
  </w:style>
  <w:style w:type="paragraph" w:customStyle="1" w:styleId="ChapterNumber">
    <w:name w:val="Chapter Number"/>
    <w:basedOn w:val="Title"/>
    <w:link w:val="ChapterNumberChar"/>
    <w:qFormat/>
    <w:rsid w:val="00BE3045"/>
    <w:pPr>
      <w:spacing w:after="0"/>
      <w:jc w:val="right"/>
    </w:pPr>
    <w:rPr>
      <w:rFonts w:ascii="Roboto Slab" w:hAnsi="Roboto Slab"/>
      <w:color w:val="408BCA"/>
      <w:spacing w:val="-10"/>
      <w:sz w:val="96"/>
      <w:szCs w:val="96"/>
    </w:rPr>
  </w:style>
  <w:style w:type="character" w:customStyle="1" w:styleId="ChapterNumberChar">
    <w:name w:val="Chapter Number Char"/>
    <w:basedOn w:val="TitleChar"/>
    <w:link w:val="ChapterNumber"/>
    <w:rsid w:val="00BE3045"/>
    <w:rPr>
      <w:rFonts w:ascii="Roboto Slab" w:eastAsiaTheme="majorEastAsia" w:hAnsi="Roboto Slab" w:cstheme="majorBidi"/>
      <w:color w:val="408BCA"/>
      <w:spacing w:val="-10"/>
      <w:kern w:val="28"/>
      <w:sz w:val="96"/>
      <w:szCs w:val="96"/>
    </w:rPr>
  </w:style>
  <w:style w:type="table" w:customStyle="1" w:styleId="TableGrid2">
    <w:name w:val="Table Grid2"/>
    <w:basedOn w:val="TableNormal"/>
    <w:next w:val="TableGrid"/>
    <w:rsid w:val="0016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76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762D7"/>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itle">
    <w:name w:val="table title"/>
    <w:basedOn w:val="Normal"/>
    <w:next w:val="Normal"/>
    <w:qFormat/>
    <w:rsid w:val="00E4796C"/>
    <w:pPr>
      <w:spacing w:after="60"/>
      <w:jc w:val="center"/>
    </w:pPr>
    <w:rPr>
      <w:rFonts w:eastAsia="Calibri" w:cs="Times New Roman"/>
      <w:color w:val="1D2455"/>
      <w:szCs w:val="16"/>
      <w:lang w:eastAsia="en-US"/>
    </w:rPr>
  </w:style>
  <w:style w:type="table" w:customStyle="1" w:styleId="TableNormal1">
    <w:name w:val="TableNormal1"/>
    <w:basedOn w:val="TableNormal"/>
    <w:next w:val="TableGrid"/>
    <w:uiPriority w:val="59"/>
    <w:rsid w:val="00024A11"/>
    <w:pPr>
      <w:spacing w:after="0" w:line="240" w:lineRule="auto"/>
    </w:pPr>
    <w:rPr>
      <w:rFonts w:eastAsia="Malgun Gothic"/>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rsid w:val="00695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E1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043DB"/>
    <w:pPr>
      <w:spacing w:before="200" w:after="160" w:line="259" w:lineRule="auto"/>
      <w:ind w:left="567" w:right="662"/>
    </w:pPr>
    <w:rPr>
      <w:rFonts w:eastAsiaTheme="minorHAnsi"/>
      <w:i/>
      <w:iCs/>
      <w:color w:val="404040" w:themeColor="text1" w:themeTint="BF"/>
      <w:sz w:val="19"/>
      <w:lang w:eastAsia="en-US"/>
    </w:rPr>
  </w:style>
  <w:style w:type="character" w:customStyle="1" w:styleId="QuoteChar">
    <w:name w:val="Quote Char"/>
    <w:basedOn w:val="DefaultParagraphFont"/>
    <w:link w:val="Quote"/>
    <w:uiPriority w:val="29"/>
    <w:rsid w:val="002043DB"/>
    <w:rPr>
      <w:rFonts w:ascii="Muli" w:hAnsi="Muli"/>
      <w:i/>
      <w:iCs/>
      <w:color w:val="404040" w:themeColor="text1" w:themeTint="BF"/>
      <w:sz w:val="19"/>
    </w:rPr>
  </w:style>
  <w:style w:type="table" w:customStyle="1" w:styleId="TableGrid8">
    <w:name w:val="Table Grid8"/>
    <w:basedOn w:val="TableNormal"/>
    <w:next w:val="TableGrid"/>
    <w:uiPriority w:val="39"/>
    <w:rsid w:val="00991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
    <w:name w:val="List Table 3 - Accent 51"/>
    <w:basedOn w:val="TableNormal"/>
    <w:next w:val="ListTable3-Accent5"/>
    <w:uiPriority w:val="48"/>
    <w:rsid w:val="000D491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FNumLevel2">
    <w:name w:val="PF (Num) Level 2"/>
    <w:basedOn w:val="Normal"/>
    <w:rsid w:val="00A21C36"/>
    <w:pPr>
      <w:numPr>
        <w:ilvl w:val="1"/>
        <w:numId w:val="31"/>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PFNumLevel3">
    <w:name w:val="PF (Num) Level 3"/>
    <w:basedOn w:val="Normal"/>
    <w:rsid w:val="00A21C36"/>
    <w:pPr>
      <w:numPr>
        <w:ilvl w:val="2"/>
        <w:numId w:val="31"/>
      </w:numPr>
      <w:tabs>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PFNumLevel4">
    <w:name w:val="PF (Num) Level 4"/>
    <w:basedOn w:val="Normal"/>
    <w:rsid w:val="00A21C36"/>
    <w:pPr>
      <w:numPr>
        <w:ilvl w:val="3"/>
        <w:numId w:val="31"/>
      </w:numPr>
      <w:tabs>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PFNumLevel5">
    <w:name w:val="PF (Num) Level 5"/>
    <w:basedOn w:val="Normal"/>
    <w:rsid w:val="00A21C36"/>
    <w:pPr>
      <w:numPr>
        <w:ilvl w:val="4"/>
        <w:numId w:val="31"/>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eastAsia="en-US"/>
    </w:rPr>
  </w:style>
  <w:style w:type="paragraph" w:customStyle="1" w:styleId="Heading1A">
    <w:name w:val="Heading 1A"/>
    <w:basedOn w:val="Heading1"/>
    <w:next w:val="Normal"/>
    <w:rsid w:val="00A21C36"/>
    <w:pPr>
      <w:keepLines w:val="0"/>
      <w:numPr>
        <w:numId w:val="31"/>
      </w:numPr>
      <w:tabs>
        <w:tab w:val="clear" w:pos="924"/>
        <w:tab w:val="num" w:pos="360"/>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eastAsia="Times New Roman" w:hAnsi="Arial" w:cs="Times New Roman"/>
      <w:b/>
      <w:bCs w:val="0"/>
      <w:color w:val="000000"/>
      <w:kern w:val="28"/>
      <w:sz w:val="28"/>
    </w:rPr>
  </w:style>
  <w:style w:type="paragraph" w:customStyle="1" w:styleId="PFNumLevel6">
    <w:name w:val="PF (Num) Level 6"/>
    <w:basedOn w:val="PFNumLevel4"/>
    <w:rsid w:val="00A21C36"/>
    <w:pPr>
      <w:numPr>
        <w:ilvl w:val="5"/>
      </w:numPr>
    </w:pPr>
  </w:style>
  <w:style w:type="paragraph" w:customStyle="1" w:styleId="Default">
    <w:name w:val="Default"/>
    <w:rsid w:val="00CB6855"/>
    <w:pPr>
      <w:autoSpaceDE w:val="0"/>
      <w:autoSpaceDN w:val="0"/>
      <w:adjustRightInd w:val="0"/>
      <w:spacing w:after="0" w:line="240" w:lineRule="auto"/>
    </w:pPr>
    <w:rPr>
      <w:rFonts w:ascii="Calibri" w:hAnsi="Calibri" w:cs="Calibri"/>
      <w:color w:val="000000"/>
      <w:sz w:val="24"/>
      <w:szCs w:val="24"/>
    </w:rPr>
  </w:style>
  <w:style w:type="paragraph" w:styleId="Bibliography">
    <w:name w:val="Bibliography"/>
    <w:basedOn w:val="Normal"/>
    <w:next w:val="Normal"/>
    <w:uiPriority w:val="37"/>
    <w:semiHidden/>
    <w:unhideWhenUsed/>
    <w:rsid w:val="008430AE"/>
  </w:style>
  <w:style w:type="paragraph" w:styleId="BlockText">
    <w:name w:val="Block Text"/>
    <w:basedOn w:val="Normal"/>
    <w:uiPriority w:val="99"/>
    <w:semiHidden/>
    <w:unhideWhenUsed/>
    <w:rsid w:val="008430A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i/>
      <w:iCs/>
      <w:color w:val="4472C4" w:themeColor="accent1"/>
    </w:rPr>
  </w:style>
  <w:style w:type="paragraph" w:styleId="BodyText2">
    <w:name w:val="Body Text 2"/>
    <w:basedOn w:val="Normal"/>
    <w:link w:val="BodyText2Char"/>
    <w:uiPriority w:val="99"/>
    <w:semiHidden/>
    <w:unhideWhenUsed/>
    <w:rsid w:val="008430AE"/>
    <w:pPr>
      <w:spacing w:after="120" w:line="480" w:lineRule="auto"/>
    </w:pPr>
  </w:style>
  <w:style w:type="character" w:customStyle="1" w:styleId="BodyText2Char">
    <w:name w:val="Body Text 2 Char"/>
    <w:basedOn w:val="DefaultParagraphFont"/>
    <w:link w:val="BodyText2"/>
    <w:uiPriority w:val="99"/>
    <w:semiHidden/>
    <w:rsid w:val="008430AE"/>
    <w:rPr>
      <w:rFonts w:ascii="Muli" w:eastAsiaTheme="minorEastAsia" w:hAnsi="Muli"/>
      <w:sz w:val="20"/>
      <w:lang w:eastAsia="en-AU"/>
    </w:rPr>
  </w:style>
  <w:style w:type="paragraph" w:styleId="BodyText3">
    <w:name w:val="Body Text 3"/>
    <w:basedOn w:val="Normal"/>
    <w:link w:val="BodyText3Char"/>
    <w:uiPriority w:val="99"/>
    <w:semiHidden/>
    <w:unhideWhenUsed/>
    <w:rsid w:val="008430AE"/>
    <w:pPr>
      <w:spacing w:after="120"/>
    </w:pPr>
    <w:rPr>
      <w:sz w:val="16"/>
      <w:szCs w:val="16"/>
    </w:rPr>
  </w:style>
  <w:style w:type="character" w:customStyle="1" w:styleId="BodyText3Char">
    <w:name w:val="Body Text 3 Char"/>
    <w:basedOn w:val="DefaultParagraphFont"/>
    <w:link w:val="BodyText3"/>
    <w:uiPriority w:val="99"/>
    <w:semiHidden/>
    <w:rsid w:val="008430AE"/>
    <w:rPr>
      <w:rFonts w:ascii="Muli" w:eastAsiaTheme="minorEastAsia" w:hAnsi="Muli"/>
      <w:sz w:val="16"/>
      <w:szCs w:val="16"/>
      <w:lang w:eastAsia="en-AU"/>
    </w:rPr>
  </w:style>
  <w:style w:type="paragraph" w:styleId="BodyTextFirstIndent">
    <w:name w:val="Body Text First Indent"/>
    <w:basedOn w:val="BodyText"/>
    <w:link w:val="BodyTextFirstIndentChar"/>
    <w:uiPriority w:val="99"/>
    <w:semiHidden/>
    <w:unhideWhenUsed/>
    <w:rsid w:val="008430AE"/>
    <w:pPr>
      <w:widowControl/>
      <w:autoSpaceDE/>
      <w:autoSpaceDN/>
      <w:spacing w:after="200"/>
      <w:ind w:firstLine="360"/>
    </w:pPr>
    <w:rPr>
      <w:rFonts w:ascii="Muli" w:eastAsiaTheme="minorEastAsia" w:hAnsi="Muli" w:cstheme="minorBidi"/>
      <w:szCs w:val="22"/>
      <w:lang w:val="en-AU" w:eastAsia="en-AU"/>
    </w:rPr>
  </w:style>
  <w:style w:type="character" w:customStyle="1" w:styleId="BodyTextFirstIndentChar">
    <w:name w:val="Body Text First Indent Char"/>
    <w:basedOn w:val="BodyTextChar"/>
    <w:link w:val="BodyTextFirstIndent"/>
    <w:uiPriority w:val="99"/>
    <w:semiHidden/>
    <w:rsid w:val="008430AE"/>
    <w:rPr>
      <w:rFonts w:ascii="Muli" w:eastAsiaTheme="minorEastAsia" w:hAnsi="Muli" w:cs="Verdana"/>
      <w:sz w:val="20"/>
      <w:szCs w:val="20"/>
      <w:lang w:val="en-US" w:eastAsia="en-AU"/>
    </w:rPr>
  </w:style>
  <w:style w:type="paragraph" w:styleId="BodyTextIndent">
    <w:name w:val="Body Text Indent"/>
    <w:basedOn w:val="Normal"/>
    <w:link w:val="BodyTextIndentChar"/>
    <w:uiPriority w:val="99"/>
    <w:semiHidden/>
    <w:unhideWhenUsed/>
    <w:rsid w:val="008430AE"/>
    <w:pPr>
      <w:spacing w:after="120"/>
      <w:ind w:left="283"/>
    </w:pPr>
  </w:style>
  <w:style w:type="character" w:customStyle="1" w:styleId="BodyTextIndentChar">
    <w:name w:val="Body Text Indent Char"/>
    <w:basedOn w:val="DefaultParagraphFont"/>
    <w:link w:val="BodyTextIndent"/>
    <w:uiPriority w:val="99"/>
    <w:semiHidden/>
    <w:rsid w:val="008430AE"/>
    <w:rPr>
      <w:rFonts w:ascii="Muli" w:eastAsiaTheme="minorEastAsia" w:hAnsi="Muli"/>
      <w:sz w:val="20"/>
      <w:lang w:eastAsia="en-AU"/>
    </w:rPr>
  </w:style>
  <w:style w:type="paragraph" w:styleId="BodyTextFirstIndent2">
    <w:name w:val="Body Text First Indent 2"/>
    <w:basedOn w:val="BodyTextIndent"/>
    <w:link w:val="BodyTextFirstIndent2Char"/>
    <w:uiPriority w:val="99"/>
    <w:semiHidden/>
    <w:unhideWhenUsed/>
    <w:rsid w:val="008430A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430AE"/>
    <w:rPr>
      <w:rFonts w:ascii="Muli" w:eastAsiaTheme="minorEastAsia" w:hAnsi="Muli"/>
      <w:sz w:val="20"/>
      <w:lang w:eastAsia="en-AU"/>
    </w:rPr>
  </w:style>
  <w:style w:type="paragraph" w:styleId="BodyTextIndent2">
    <w:name w:val="Body Text Indent 2"/>
    <w:basedOn w:val="Normal"/>
    <w:link w:val="BodyTextIndent2Char"/>
    <w:uiPriority w:val="99"/>
    <w:semiHidden/>
    <w:unhideWhenUsed/>
    <w:rsid w:val="008430AE"/>
    <w:pPr>
      <w:spacing w:after="120" w:line="480" w:lineRule="auto"/>
      <w:ind w:left="283"/>
    </w:pPr>
  </w:style>
  <w:style w:type="character" w:customStyle="1" w:styleId="BodyTextIndent2Char">
    <w:name w:val="Body Text Indent 2 Char"/>
    <w:basedOn w:val="DefaultParagraphFont"/>
    <w:link w:val="BodyTextIndent2"/>
    <w:uiPriority w:val="99"/>
    <w:semiHidden/>
    <w:rsid w:val="008430AE"/>
    <w:rPr>
      <w:rFonts w:ascii="Muli" w:eastAsiaTheme="minorEastAsia" w:hAnsi="Muli"/>
      <w:sz w:val="20"/>
      <w:lang w:eastAsia="en-AU"/>
    </w:rPr>
  </w:style>
  <w:style w:type="paragraph" w:styleId="BodyTextIndent3">
    <w:name w:val="Body Text Indent 3"/>
    <w:basedOn w:val="Normal"/>
    <w:link w:val="BodyTextIndent3Char"/>
    <w:uiPriority w:val="99"/>
    <w:semiHidden/>
    <w:unhideWhenUsed/>
    <w:rsid w:val="008430A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30AE"/>
    <w:rPr>
      <w:rFonts w:ascii="Muli" w:eastAsiaTheme="minorEastAsia" w:hAnsi="Muli"/>
      <w:sz w:val="16"/>
      <w:szCs w:val="16"/>
      <w:lang w:eastAsia="en-AU"/>
    </w:rPr>
  </w:style>
  <w:style w:type="paragraph" w:styleId="Closing">
    <w:name w:val="Closing"/>
    <w:basedOn w:val="Normal"/>
    <w:link w:val="ClosingChar"/>
    <w:uiPriority w:val="99"/>
    <w:semiHidden/>
    <w:unhideWhenUsed/>
    <w:rsid w:val="008430AE"/>
    <w:pPr>
      <w:spacing w:after="0"/>
      <w:ind w:left="4252"/>
    </w:pPr>
  </w:style>
  <w:style w:type="character" w:customStyle="1" w:styleId="ClosingChar">
    <w:name w:val="Closing Char"/>
    <w:basedOn w:val="DefaultParagraphFont"/>
    <w:link w:val="Closing"/>
    <w:uiPriority w:val="99"/>
    <w:semiHidden/>
    <w:rsid w:val="008430AE"/>
    <w:rPr>
      <w:rFonts w:ascii="Muli" w:eastAsiaTheme="minorEastAsia" w:hAnsi="Muli"/>
      <w:sz w:val="20"/>
      <w:lang w:eastAsia="en-AU"/>
    </w:rPr>
  </w:style>
  <w:style w:type="paragraph" w:styleId="Date">
    <w:name w:val="Date"/>
    <w:basedOn w:val="Normal"/>
    <w:next w:val="Normal"/>
    <w:link w:val="DateChar"/>
    <w:uiPriority w:val="99"/>
    <w:semiHidden/>
    <w:unhideWhenUsed/>
    <w:rsid w:val="008430AE"/>
  </w:style>
  <w:style w:type="character" w:customStyle="1" w:styleId="DateChar">
    <w:name w:val="Date Char"/>
    <w:basedOn w:val="DefaultParagraphFont"/>
    <w:link w:val="Date"/>
    <w:uiPriority w:val="99"/>
    <w:semiHidden/>
    <w:rsid w:val="008430AE"/>
    <w:rPr>
      <w:rFonts w:ascii="Muli" w:eastAsiaTheme="minorEastAsia" w:hAnsi="Muli"/>
      <w:sz w:val="20"/>
      <w:lang w:eastAsia="en-AU"/>
    </w:rPr>
  </w:style>
  <w:style w:type="paragraph" w:styleId="DocumentMap">
    <w:name w:val="Document Map"/>
    <w:basedOn w:val="Normal"/>
    <w:link w:val="DocumentMapChar"/>
    <w:uiPriority w:val="99"/>
    <w:semiHidden/>
    <w:unhideWhenUsed/>
    <w:rsid w:val="008430AE"/>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430AE"/>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8430AE"/>
    <w:pPr>
      <w:spacing w:after="0"/>
    </w:pPr>
  </w:style>
  <w:style w:type="character" w:customStyle="1" w:styleId="E-mailSignatureChar">
    <w:name w:val="E-mail Signature Char"/>
    <w:basedOn w:val="DefaultParagraphFont"/>
    <w:link w:val="E-mailSignature"/>
    <w:uiPriority w:val="99"/>
    <w:semiHidden/>
    <w:rsid w:val="008430AE"/>
    <w:rPr>
      <w:rFonts w:ascii="Muli" w:eastAsiaTheme="minorEastAsia" w:hAnsi="Muli"/>
      <w:sz w:val="20"/>
      <w:lang w:eastAsia="en-AU"/>
    </w:rPr>
  </w:style>
  <w:style w:type="paragraph" w:styleId="EndnoteText">
    <w:name w:val="endnote text"/>
    <w:basedOn w:val="Normal"/>
    <w:link w:val="EndnoteTextChar"/>
    <w:uiPriority w:val="99"/>
    <w:semiHidden/>
    <w:unhideWhenUsed/>
    <w:rsid w:val="008430AE"/>
    <w:pPr>
      <w:spacing w:after="0"/>
    </w:pPr>
    <w:rPr>
      <w:szCs w:val="20"/>
    </w:rPr>
  </w:style>
  <w:style w:type="character" w:customStyle="1" w:styleId="EndnoteTextChar">
    <w:name w:val="Endnote Text Char"/>
    <w:basedOn w:val="DefaultParagraphFont"/>
    <w:link w:val="EndnoteText"/>
    <w:uiPriority w:val="99"/>
    <w:semiHidden/>
    <w:rsid w:val="008430AE"/>
    <w:rPr>
      <w:rFonts w:ascii="Muli" w:eastAsiaTheme="minorEastAsia" w:hAnsi="Muli"/>
      <w:sz w:val="20"/>
      <w:szCs w:val="20"/>
      <w:lang w:eastAsia="en-AU"/>
    </w:rPr>
  </w:style>
  <w:style w:type="paragraph" w:styleId="EnvelopeAddress">
    <w:name w:val="envelope address"/>
    <w:basedOn w:val="Normal"/>
    <w:uiPriority w:val="99"/>
    <w:semiHidden/>
    <w:unhideWhenUsed/>
    <w:rsid w:val="008430A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430AE"/>
    <w:pPr>
      <w:spacing w:after="0"/>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8430AE"/>
    <w:rPr>
      <w:rFonts w:asciiTheme="majorHAnsi" w:eastAsiaTheme="majorEastAsia" w:hAnsiTheme="majorHAnsi" w:cstheme="majorBidi"/>
      <w:color w:val="1F3763" w:themeColor="accent1" w:themeShade="7F"/>
      <w:sz w:val="20"/>
      <w:lang w:eastAsia="en-AU"/>
    </w:rPr>
  </w:style>
  <w:style w:type="character" w:customStyle="1" w:styleId="Heading8Char">
    <w:name w:val="Heading 8 Char"/>
    <w:basedOn w:val="DefaultParagraphFont"/>
    <w:link w:val="Heading8"/>
    <w:uiPriority w:val="9"/>
    <w:semiHidden/>
    <w:rsid w:val="008430AE"/>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8430AE"/>
    <w:rPr>
      <w:rFonts w:asciiTheme="majorHAnsi" w:eastAsiaTheme="majorEastAsia" w:hAnsiTheme="majorHAnsi" w:cstheme="majorBidi"/>
      <w:i/>
      <w:iCs/>
      <w:color w:val="272727" w:themeColor="text1" w:themeTint="D8"/>
      <w:sz w:val="21"/>
      <w:szCs w:val="21"/>
      <w:lang w:eastAsia="en-AU"/>
    </w:rPr>
  </w:style>
  <w:style w:type="paragraph" w:styleId="HTMLAddress">
    <w:name w:val="HTML Address"/>
    <w:basedOn w:val="Normal"/>
    <w:link w:val="HTMLAddressChar"/>
    <w:uiPriority w:val="99"/>
    <w:semiHidden/>
    <w:unhideWhenUsed/>
    <w:rsid w:val="008430AE"/>
    <w:pPr>
      <w:spacing w:after="0"/>
    </w:pPr>
    <w:rPr>
      <w:i/>
      <w:iCs/>
    </w:rPr>
  </w:style>
  <w:style w:type="character" w:customStyle="1" w:styleId="HTMLAddressChar">
    <w:name w:val="HTML Address Char"/>
    <w:basedOn w:val="DefaultParagraphFont"/>
    <w:link w:val="HTMLAddress"/>
    <w:uiPriority w:val="99"/>
    <w:semiHidden/>
    <w:rsid w:val="008430AE"/>
    <w:rPr>
      <w:rFonts w:ascii="Muli" w:eastAsiaTheme="minorEastAsia" w:hAnsi="Muli"/>
      <w:i/>
      <w:iCs/>
      <w:sz w:val="20"/>
      <w:lang w:eastAsia="en-AU"/>
    </w:rPr>
  </w:style>
  <w:style w:type="paragraph" w:styleId="HTMLPreformatted">
    <w:name w:val="HTML Preformatted"/>
    <w:basedOn w:val="Normal"/>
    <w:link w:val="HTMLPreformattedChar"/>
    <w:uiPriority w:val="99"/>
    <w:semiHidden/>
    <w:unhideWhenUsed/>
    <w:rsid w:val="008430AE"/>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8430AE"/>
    <w:rPr>
      <w:rFonts w:ascii="Consolas" w:eastAsiaTheme="minorEastAsia" w:hAnsi="Consolas"/>
      <w:sz w:val="20"/>
      <w:szCs w:val="20"/>
      <w:lang w:eastAsia="en-AU"/>
    </w:rPr>
  </w:style>
  <w:style w:type="paragraph" w:styleId="Index1">
    <w:name w:val="index 1"/>
    <w:basedOn w:val="Normal"/>
    <w:next w:val="Normal"/>
    <w:autoRedefine/>
    <w:uiPriority w:val="99"/>
    <w:semiHidden/>
    <w:unhideWhenUsed/>
    <w:rsid w:val="008430AE"/>
    <w:pPr>
      <w:spacing w:after="0"/>
      <w:ind w:left="200" w:hanging="200"/>
    </w:pPr>
  </w:style>
  <w:style w:type="paragraph" w:styleId="Index2">
    <w:name w:val="index 2"/>
    <w:basedOn w:val="Normal"/>
    <w:next w:val="Normal"/>
    <w:autoRedefine/>
    <w:uiPriority w:val="99"/>
    <w:semiHidden/>
    <w:unhideWhenUsed/>
    <w:rsid w:val="008430AE"/>
    <w:pPr>
      <w:spacing w:after="0"/>
      <w:ind w:left="400" w:hanging="200"/>
    </w:pPr>
  </w:style>
  <w:style w:type="paragraph" w:styleId="Index3">
    <w:name w:val="index 3"/>
    <w:basedOn w:val="Normal"/>
    <w:next w:val="Normal"/>
    <w:autoRedefine/>
    <w:uiPriority w:val="99"/>
    <w:semiHidden/>
    <w:unhideWhenUsed/>
    <w:rsid w:val="008430AE"/>
    <w:pPr>
      <w:spacing w:after="0"/>
      <w:ind w:left="600" w:hanging="200"/>
    </w:pPr>
  </w:style>
  <w:style w:type="paragraph" w:styleId="Index4">
    <w:name w:val="index 4"/>
    <w:basedOn w:val="Normal"/>
    <w:next w:val="Normal"/>
    <w:autoRedefine/>
    <w:uiPriority w:val="99"/>
    <w:semiHidden/>
    <w:unhideWhenUsed/>
    <w:rsid w:val="008430AE"/>
    <w:pPr>
      <w:spacing w:after="0"/>
      <w:ind w:left="800" w:hanging="200"/>
    </w:pPr>
  </w:style>
  <w:style w:type="paragraph" w:styleId="Index5">
    <w:name w:val="index 5"/>
    <w:basedOn w:val="Normal"/>
    <w:next w:val="Normal"/>
    <w:autoRedefine/>
    <w:uiPriority w:val="99"/>
    <w:semiHidden/>
    <w:unhideWhenUsed/>
    <w:rsid w:val="008430AE"/>
    <w:pPr>
      <w:spacing w:after="0"/>
      <w:ind w:left="1000" w:hanging="200"/>
    </w:pPr>
  </w:style>
  <w:style w:type="paragraph" w:styleId="Index6">
    <w:name w:val="index 6"/>
    <w:basedOn w:val="Normal"/>
    <w:next w:val="Normal"/>
    <w:autoRedefine/>
    <w:uiPriority w:val="99"/>
    <w:semiHidden/>
    <w:unhideWhenUsed/>
    <w:rsid w:val="008430AE"/>
    <w:pPr>
      <w:spacing w:after="0"/>
      <w:ind w:left="1200" w:hanging="200"/>
    </w:pPr>
  </w:style>
  <w:style w:type="paragraph" w:styleId="Index7">
    <w:name w:val="index 7"/>
    <w:basedOn w:val="Normal"/>
    <w:next w:val="Normal"/>
    <w:autoRedefine/>
    <w:uiPriority w:val="99"/>
    <w:semiHidden/>
    <w:unhideWhenUsed/>
    <w:rsid w:val="008430AE"/>
    <w:pPr>
      <w:spacing w:after="0"/>
      <w:ind w:left="1400" w:hanging="200"/>
    </w:pPr>
  </w:style>
  <w:style w:type="paragraph" w:styleId="Index8">
    <w:name w:val="index 8"/>
    <w:basedOn w:val="Normal"/>
    <w:next w:val="Normal"/>
    <w:autoRedefine/>
    <w:uiPriority w:val="99"/>
    <w:semiHidden/>
    <w:unhideWhenUsed/>
    <w:rsid w:val="008430AE"/>
    <w:pPr>
      <w:spacing w:after="0"/>
      <w:ind w:left="1600" w:hanging="200"/>
    </w:pPr>
  </w:style>
  <w:style w:type="paragraph" w:styleId="Index9">
    <w:name w:val="index 9"/>
    <w:basedOn w:val="Normal"/>
    <w:next w:val="Normal"/>
    <w:autoRedefine/>
    <w:uiPriority w:val="99"/>
    <w:semiHidden/>
    <w:unhideWhenUsed/>
    <w:rsid w:val="008430AE"/>
    <w:pPr>
      <w:spacing w:after="0"/>
      <w:ind w:left="1800" w:hanging="200"/>
    </w:pPr>
  </w:style>
  <w:style w:type="paragraph" w:styleId="IndexHeading">
    <w:name w:val="index heading"/>
    <w:basedOn w:val="Normal"/>
    <w:next w:val="Index1"/>
    <w:uiPriority w:val="99"/>
    <w:semiHidden/>
    <w:unhideWhenUsed/>
    <w:rsid w:val="008430A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8430A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430AE"/>
    <w:rPr>
      <w:rFonts w:ascii="Muli" w:eastAsiaTheme="minorEastAsia" w:hAnsi="Muli"/>
      <w:i/>
      <w:iCs/>
      <w:color w:val="4472C4" w:themeColor="accent1"/>
      <w:sz w:val="20"/>
      <w:lang w:eastAsia="en-AU"/>
    </w:rPr>
  </w:style>
  <w:style w:type="paragraph" w:styleId="List">
    <w:name w:val="List"/>
    <w:basedOn w:val="Normal"/>
    <w:uiPriority w:val="99"/>
    <w:semiHidden/>
    <w:unhideWhenUsed/>
    <w:rsid w:val="008430AE"/>
    <w:pPr>
      <w:ind w:left="283" w:hanging="283"/>
      <w:contextualSpacing/>
    </w:pPr>
  </w:style>
  <w:style w:type="paragraph" w:styleId="List2">
    <w:name w:val="List 2"/>
    <w:basedOn w:val="Normal"/>
    <w:uiPriority w:val="99"/>
    <w:semiHidden/>
    <w:unhideWhenUsed/>
    <w:rsid w:val="008430AE"/>
    <w:pPr>
      <w:ind w:left="566" w:hanging="283"/>
      <w:contextualSpacing/>
    </w:pPr>
  </w:style>
  <w:style w:type="paragraph" w:styleId="List3">
    <w:name w:val="List 3"/>
    <w:basedOn w:val="Normal"/>
    <w:uiPriority w:val="99"/>
    <w:semiHidden/>
    <w:unhideWhenUsed/>
    <w:rsid w:val="008430AE"/>
    <w:pPr>
      <w:ind w:left="849" w:hanging="283"/>
      <w:contextualSpacing/>
    </w:pPr>
  </w:style>
  <w:style w:type="paragraph" w:styleId="List4">
    <w:name w:val="List 4"/>
    <w:basedOn w:val="Normal"/>
    <w:uiPriority w:val="99"/>
    <w:semiHidden/>
    <w:unhideWhenUsed/>
    <w:rsid w:val="008430AE"/>
    <w:pPr>
      <w:ind w:left="1132" w:hanging="283"/>
      <w:contextualSpacing/>
    </w:pPr>
  </w:style>
  <w:style w:type="paragraph" w:styleId="List5">
    <w:name w:val="List 5"/>
    <w:basedOn w:val="Normal"/>
    <w:uiPriority w:val="99"/>
    <w:semiHidden/>
    <w:unhideWhenUsed/>
    <w:rsid w:val="008430AE"/>
    <w:pPr>
      <w:ind w:left="1415" w:hanging="283"/>
      <w:contextualSpacing/>
    </w:pPr>
  </w:style>
  <w:style w:type="paragraph" w:styleId="ListBullet">
    <w:name w:val="List Bullet"/>
    <w:basedOn w:val="Normal"/>
    <w:uiPriority w:val="99"/>
    <w:semiHidden/>
    <w:unhideWhenUsed/>
    <w:rsid w:val="008430AE"/>
    <w:pPr>
      <w:numPr>
        <w:numId w:val="41"/>
      </w:numPr>
      <w:contextualSpacing/>
    </w:pPr>
  </w:style>
  <w:style w:type="paragraph" w:styleId="ListBullet2">
    <w:name w:val="List Bullet 2"/>
    <w:basedOn w:val="Normal"/>
    <w:uiPriority w:val="99"/>
    <w:semiHidden/>
    <w:unhideWhenUsed/>
    <w:rsid w:val="008430AE"/>
    <w:pPr>
      <w:numPr>
        <w:numId w:val="42"/>
      </w:numPr>
      <w:contextualSpacing/>
    </w:pPr>
  </w:style>
  <w:style w:type="paragraph" w:styleId="ListBullet3">
    <w:name w:val="List Bullet 3"/>
    <w:basedOn w:val="Normal"/>
    <w:uiPriority w:val="99"/>
    <w:semiHidden/>
    <w:unhideWhenUsed/>
    <w:rsid w:val="008430AE"/>
    <w:pPr>
      <w:numPr>
        <w:numId w:val="43"/>
      </w:numPr>
      <w:contextualSpacing/>
    </w:pPr>
  </w:style>
  <w:style w:type="paragraph" w:styleId="ListBullet4">
    <w:name w:val="List Bullet 4"/>
    <w:basedOn w:val="Normal"/>
    <w:uiPriority w:val="99"/>
    <w:semiHidden/>
    <w:unhideWhenUsed/>
    <w:rsid w:val="008430AE"/>
    <w:pPr>
      <w:numPr>
        <w:numId w:val="44"/>
      </w:numPr>
      <w:contextualSpacing/>
    </w:pPr>
  </w:style>
  <w:style w:type="paragraph" w:styleId="ListBullet5">
    <w:name w:val="List Bullet 5"/>
    <w:basedOn w:val="Normal"/>
    <w:uiPriority w:val="99"/>
    <w:semiHidden/>
    <w:unhideWhenUsed/>
    <w:rsid w:val="008430AE"/>
    <w:pPr>
      <w:numPr>
        <w:numId w:val="45"/>
      </w:numPr>
      <w:contextualSpacing/>
    </w:pPr>
  </w:style>
  <w:style w:type="paragraph" w:styleId="ListContinue">
    <w:name w:val="List Continue"/>
    <w:basedOn w:val="Normal"/>
    <w:uiPriority w:val="99"/>
    <w:semiHidden/>
    <w:unhideWhenUsed/>
    <w:rsid w:val="008430AE"/>
    <w:pPr>
      <w:spacing w:after="120"/>
      <w:ind w:left="283"/>
      <w:contextualSpacing/>
    </w:pPr>
  </w:style>
  <w:style w:type="paragraph" w:styleId="ListContinue2">
    <w:name w:val="List Continue 2"/>
    <w:basedOn w:val="Normal"/>
    <w:uiPriority w:val="99"/>
    <w:semiHidden/>
    <w:unhideWhenUsed/>
    <w:rsid w:val="008430AE"/>
    <w:pPr>
      <w:spacing w:after="120"/>
      <w:ind w:left="566"/>
      <w:contextualSpacing/>
    </w:pPr>
  </w:style>
  <w:style w:type="paragraph" w:styleId="ListContinue3">
    <w:name w:val="List Continue 3"/>
    <w:basedOn w:val="Normal"/>
    <w:uiPriority w:val="99"/>
    <w:semiHidden/>
    <w:unhideWhenUsed/>
    <w:rsid w:val="008430AE"/>
    <w:pPr>
      <w:spacing w:after="120"/>
      <w:ind w:left="849"/>
      <w:contextualSpacing/>
    </w:pPr>
  </w:style>
  <w:style w:type="paragraph" w:styleId="ListContinue4">
    <w:name w:val="List Continue 4"/>
    <w:basedOn w:val="Normal"/>
    <w:uiPriority w:val="99"/>
    <w:semiHidden/>
    <w:unhideWhenUsed/>
    <w:rsid w:val="008430AE"/>
    <w:pPr>
      <w:spacing w:after="120"/>
      <w:ind w:left="1132"/>
      <w:contextualSpacing/>
    </w:pPr>
  </w:style>
  <w:style w:type="paragraph" w:styleId="ListContinue5">
    <w:name w:val="List Continue 5"/>
    <w:basedOn w:val="Normal"/>
    <w:uiPriority w:val="99"/>
    <w:semiHidden/>
    <w:unhideWhenUsed/>
    <w:rsid w:val="008430AE"/>
    <w:pPr>
      <w:spacing w:after="120"/>
      <w:ind w:left="1415"/>
      <w:contextualSpacing/>
    </w:pPr>
  </w:style>
  <w:style w:type="paragraph" w:styleId="ListNumber">
    <w:name w:val="List Number"/>
    <w:basedOn w:val="Normal"/>
    <w:uiPriority w:val="99"/>
    <w:semiHidden/>
    <w:unhideWhenUsed/>
    <w:rsid w:val="008430AE"/>
    <w:pPr>
      <w:numPr>
        <w:numId w:val="46"/>
      </w:numPr>
      <w:contextualSpacing/>
    </w:pPr>
  </w:style>
  <w:style w:type="paragraph" w:styleId="ListNumber2">
    <w:name w:val="List Number 2"/>
    <w:basedOn w:val="Normal"/>
    <w:uiPriority w:val="99"/>
    <w:semiHidden/>
    <w:unhideWhenUsed/>
    <w:rsid w:val="008430AE"/>
    <w:pPr>
      <w:numPr>
        <w:numId w:val="47"/>
      </w:numPr>
      <w:contextualSpacing/>
    </w:pPr>
  </w:style>
  <w:style w:type="paragraph" w:styleId="ListNumber3">
    <w:name w:val="List Number 3"/>
    <w:basedOn w:val="Normal"/>
    <w:uiPriority w:val="99"/>
    <w:semiHidden/>
    <w:unhideWhenUsed/>
    <w:rsid w:val="008430AE"/>
    <w:pPr>
      <w:numPr>
        <w:numId w:val="48"/>
      </w:numPr>
      <w:contextualSpacing/>
    </w:pPr>
  </w:style>
  <w:style w:type="paragraph" w:styleId="ListNumber4">
    <w:name w:val="List Number 4"/>
    <w:basedOn w:val="Normal"/>
    <w:uiPriority w:val="99"/>
    <w:semiHidden/>
    <w:unhideWhenUsed/>
    <w:rsid w:val="008430AE"/>
    <w:pPr>
      <w:numPr>
        <w:numId w:val="49"/>
      </w:numPr>
      <w:contextualSpacing/>
    </w:pPr>
  </w:style>
  <w:style w:type="paragraph" w:styleId="ListNumber5">
    <w:name w:val="List Number 5"/>
    <w:basedOn w:val="Normal"/>
    <w:uiPriority w:val="99"/>
    <w:semiHidden/>
    <w:unhideWhenUsed/>
    <w:rsid w:val="008430AE"/>
    <w:pPr>
      <w:numPr>
        <w:numId w:val="50"/>
      </w:numPr>
      <w:contextualSpacing/>
    </w:pPr>
  </w:style>
  <w:style w:type="paragraph" w:styleId="MacroText">
    <w:name w:val="macro"/>
    <w:link w:val="MacroTextChar"/>
    <w:uiPriority w:val="99"/>
    <w:semiHidden/>
    <w:unhideWhenUsed/>
    <w:rsid w:val="008430A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sz w:val="20"/>
      <w:szCs w:val="20"/>
      <w:lang w:eastAsia="en-AU"/>
    </w:rPr>
  </w:style>
  <w:style w:type="character" w:customStyle="1" w:styleId="MacroTextChar">
    <w:name w:val="Macro Text Char"/>
    <w:basedOn w:val="DefaultParagraphFont"/>
    <w:link w:val="MacroText"/>
    <w:uiPriority w:val="99"/>
    <w:semiHidden/>
    <w:rsid w:val="008430AE"/>
    <w:rPr>
      <w:rFonts w:ascii="Consolas" w:eastAsiaTheme="minorEastAsia" w:hAnsi="Consolas"/>
      <w:sz w:val="20"/>
      <w:szCs w:val="20"/>
      <w:lang w:eastAsia="en-AU"/>
    </w:rPr>
  </w:style>
  <w:style w:type="paragraph" w:styleId="MessageHeader">
    <w:name w:val="Message Header"/>
    <w:basedOn w:val="Normal"/>
    <w:link w:val="MessageHeaderChar"/>
    <w:uiPriority w:val="99"/>
    <w:semiHidden/>
    <w:unhideWhenUsed/>
    <w:rsid w:val="008430A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430AE"/>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semiHidden/>
    <w:unhideWhenUsed/>
    <w:rsid w:val="008430AE"/>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8430AE"/>
    <w:pPr>
      <w:spacing w:after="0"/>
    </w:pPr>
  </w:style>
  <w:style w:type="character" w:customStyle="1" w:styleId="NoteHeadingChar">
    <w:name w:val="Note Heading Char"/>
    <w:basedOn w:val="DefaultParagraphFont"/>
    <w:link w:val="NoteHeading"/>
    <w:uiPriority w:val="99"/>
    <w:semiHidden/>
    <w:rsid w:val="008430AE"/>
    <w:rPr>
      <w:rFonts w:ascii="Muli" w:eastAsiaTheme="minorEastAsia" w:hAnsi="Muli"/>
      <w:sz w:val="20"/>
      <w:lang w:eastAsia="en-AU"/>
    </w:rPr>
  </w:style>
  <w:style w:type="paragraph" w:styleId="PlainText">
    <w:name w:val="Plain Text"/>
    <w:basedOn w:val="Normal"/>
    <w:link w:val="PlainTextChar"/>
    <w:uiPriority w:val="99"/>
    <w:semiHidden/>
    <w:unhideWhenUsed/>
    <w:rsid w:val="008430AE"/>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8430AE"/>
    <w:rPr>
      <w:rFonts w:ascii="Consolas" w:eastAsiaTheme="minorEastAsia" w:hAnsi="Consolas"/>
      <w:sz w:val="21"/>
      <w:szCs w:val="21"/>
      <w:lang w:eastAsia="en-AU"/>
    </w:rPr>
  </w:style>
  <w:style w:type="paragraph" w:styleId="Salutation">
    <w:name w:val="Salutation"/>
    <w:basedOn w:val="Normal"/>
    <w:next w:val="Normal"/>
    <w:link w:val="SalutationChar"/>
    <w:uiPriority w:val="99"/>
    <w:semiHidden/>
    <w:unhideWhenUsed/>
    <w:rsid w:val="008430AE"/>
  </w:style>
  <w:style w:type="character" w:customStyle="1" w:styleId="SalutationChar">
    <w:name w:val="Salutation Char"/>
    <w:basedOn w:val="DefaultParagraphFont"/>
    <w:link w:val="Salutation"/>
    <w:uiPriority w:val="99"/>
    <w:semiHidden/>
    <w:rsid w:val="008430AE"/>
    <w:rPr>
      <w:rFonts w:ascii="Muli" w:eastAsiaTheme="minorEastAsia" w:hAnsi="Muli"/>
      <w:sz w:val="20"/>
      <w:lang w:eastAsia="en-AU"/>
    </w:rPr>
  </w:style>
  <w:style w:type="paragraph" w:styleId="Signature">
    <w:name w:val="Signature"/>
    <w:basedOn w:val="Normal"/>
    <w:link w:val="SignatureChar"/>
    <w:uiPriority w:val="99"/>
    <w:semiHidden/>
    <w:unhideWhenUsed/>
    <w:rsid w:val="008430AE"/>
    <w:pPr>
      <w:spacing w:after="0"/>
      <w:ind w:left="4252"/>
    </w:pPr>
  </w:style>
  <w:style w:type="character" w:customStyle="1" w:styleId="SignatureChar">
    <w:name w:val="Signature Char"/>
    <w:basedOn w:val="DefaultParagraphFont"/>
    <w:link w:val="Signature"/>
    <w:uiPriority w:val="99"/>
    <w:semiHidden/>
    <w:rsid w:val="008430AE"/>
    <w:rPr>
      <w:rFonts w:ascii="Muli" w:eastAsiaTheme="minorEastAsia" w:hAnsi="Muli"/>
      <w:sz w:val="20"/>
      <w:lang w:eastAsia="en-AU"/>
    </w:rPr>
  </w:style>
  <w:style w:type="paragraph" w:styleId="Subtitle">
    <w:name w:val="Subtitle"/>
    <w:basedOn w:val="Normal"/>
    <w:next w:val="Normal"/>
    <w:link w:val="SubtitleChar"/>
    <w:uiPriority w:val="11"/>
    <w:rsid w:val="008430AE"/>
    <w:pPr>
      <w:numPr>
        <w:ilvl w:val="1"/>
      </w:numPr>
      <w:spacing w:after="160"/>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8430AE"/>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8430AE"/>
    <w:pPr>
      <w:spacing w:after="0"/>
      <w:ind w:left="200" w:hanging="200"/>
    </w:pPr>
  </w:style>
  <w:style w:type="paragraph" w:styleId="TableofFigures">
    <w:name w:val="table of figures"/>
    <w:basedOn w:val="Normal"/>
    <w:next w:val="Normal"/>
    <w:uiPriority w:val="99"/>
    <w:semiHidden/>
    <w:unhideWhenUsed/>
    <w:rsid w:val="008430AE"/>
    <w:pPr>
      <w:spacing w:after="0"/>
    </w:pPr>
  </w:style>
  <w:style w:type="paragraph" w:styleId="TOAHeading">
    <w:name w:val="toa heading"/>
    <w:basedOn w:val="Normal"/>
    <w:next w:val="Normal"/>
    <w:uiPriority w:val="99"/>
    <w:semiHidden/>
    <w:unhideWhenUsed/>
    <w:rsid w:val="008430AE"/>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8430AE"/>
    <w:pPr>
      <w:spacing w:after="100"/>
      <w:ind w:left="800"/>
    </w:pPr>
  </w:style>
  <w:style w:type="paragraph" w:styleId="TOC6">
    <w:name w:val="toc 6"/>
    <w:basedOn w:val="Normal"/>
    <w:next w:val="Normal"/>
    <w:autoRedefine/>
    <w:uiPriority w:val="39"/>
    <w:semiHidden/>
    <w:unhideWhenUsed/>
    <w:rsid w:val="008430AE"/>
    <w:pPr>
      <w:spacing w:after="100"/>
      <w:ind w:left="1000"/>
    </w:pPr>
  </w:style>
  <w:style w:type="paragraph" w:styleId="TOC7">
    <w:name w:val="toc 7"/>
    <w:basedOn w:val="Normal"/>
    <w:next w:val="Normal"/>
    <w:autoRedefine/>
    <w:uiPriority w:val="39"/>
    <w:semiHidden/>
    <w:unhideWhenUsed/>
    <w:rsid w:val="008430AE"/>
    <w:pPr>
      <w:spacing w:after="100"/>
      <w:ind w:left="1200"/>
    </w:pPr>
  </w:style>
  <w:style w:type="paragraph" w:styleId="TOC8">
    <w:name w:val="toc 8"/>
    <w:basedOn w:val="Normal"/>
    <w:next w:val="Normal"/>
    <w:autoRedefine/>
    <w:uiPriority w:val="39"/>
    <w:semiHidden/>
    <w:unhideWhenUsed/>
    <w:rsid w:val="008430AE"/>
    <w:pPr>
      <w:spacing w:after="100"/>
      <w:ind w:left="1400"/>
    </w:pPr>
  </w:style>
  <w:style w:type="paragraph" w:styleId="TOC9">
    <w:name w:val="toc 9"/>
    <w:basedOn w:val="Normal"/>
    <w:next w:val="Normal"/>
    <w:autoRedefine/>
    <w:uiPriority w:val="39"/>
    <w:semiHidden/>
    <w:unhideWhenUsed/>
    <w:rsid w:val="008430AE"/>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7633">
      <w:bodyDiv w:val="1"/>
      <w:marLeft w:val="0"/>
      <w:marRight w:val="0"/>
      <w:marTop w:val="0"/>
      <w:marBottom w:val="0"/>
      <w:divBdr>
        <w:top w:val="none" w:sz="0" w:space="0" w:color="auto"/>
        <w:left w:val="none" w:sz="0" w:space="0" w:color="auto"/>
        <w:bottom w:val="none" w:sz="0" w:space="0" w:color="auto"/>
        <w:right w:val="none" w:sz="0" w:space="0" w:color="auto"/>
      </w:divBdr>
    </w:div>
    <w:div w:id="31420649">
      <w:bodyDiv w:val="1"/>
      <w:marLeft w:val="0"/>
      <w:marRight w:val="0"/>
      <w:marTop w:val="0"/>
      <w:marBottom w:val="0"/>
      <w:divBdr>
        <w:top w:val="none" w:sz="0" w:space="0" w:color="auto"/>
        <w:left w:val="none" w:sz="0" w:space="0" w:color="auto"/>
        <w:bottom w:val="none" w:sz="0" w:space="0" w:color="auto"/>
        <w:right w:val="none" w:sz="0" w:space="0" w:color="auto"/>
      </w:divBdr>
    </w:div>
    <w:div w:id="49231044">
      <w:bodyDiv w:val="1"/>
      <w:marLeft w:val="0"/>
      <w:marRight w:val="0"/>
      <w:marTop w:val="0"/>
      <w:marBottom w:val="0"/>
      <w:divBdr>
        <w:top w:val="none" w:sz="0" w:space="0" w:color="auto"/>
        <w:left w:val="none" w:sz="0" w:space="0" w:color="auto"/>
        <w:bottom w:val="none" w:sz="0" w:space="0" w:color="auto"/>
        <w:right w:val="none" w:sz="0" w:space="0" w:color="auto"/>
      </w:divBdr>
    </w:div>
    <w:div w:id="101076757">
      <w:bodyDiv w:val="1"/>
      <w:marLeft w:val="0"/>
      <w:marRight w:val="0"/>
      <w:marTop w:val="0"/>
      <w:marBottom w:val="0"/>
      <w:divBdr>
        <w:top w:val="none" w:sz="0" w:space="0" w:color="auto"/>
        <w:left w:val="none" w:sz="0" w:space="0" w:color="auto"/>
        <w:bottom w:val="none" w:sz="0" w:space="0" w:color="auto"/>
        <w:right w:val="none" w:sz="0" w:space="0" w:color="auto"/>
      </w:divBdr>
    </w:div>
    <w:div w:id="124474842">
      <w:bodyDiv w:val="1"/>
      <w:marLeft w:val="0"/>
      <w:marRight w:val="0"/>
      <w:marTop w:val="0"/>
      <w:marBottom w:val="0"/>
      <w:divBdr>
        <w:top w:val="none" w:sz="0" w:space="0" w:color="auto"/>
        <w:left w:val="none" w:sz="0" w:space="0" w:color="auto"/>
        <w:bottom w:val="none" w:sz="0" w:space="0" w:color="auto"/>
        <w:right w:val="none" w:sz="0" w:space="0" w:color="auto"/>
      </w:divBdr>
    </w:div>
    <w:div w:id="132216118">
      <w:bodyDiv w:val="1"/>
      <w:marLeft w:val="0"/>
      <w:marRight w:val="0"/>
      <w:marTop w:val="0"/>
      <w:marBottom w:val="0"/>
      <w:divBdr>
        <w:top w:val="none" w:sz="0" w:space="0" w:color="auto"/>
        <w:left w:val="none" w:sz="0" w:space="0" w:color="auto"/>
        <w:bottom w:val="none" w:sz="0" w:space="0" w:color="auto"/>
        <w:right w:val="none" w:sz="0" w:space="0" w:color="auto"/>
      </w:divBdr>
    </w:div>
    <w:div w:id="155728401">
      <w:bodyDiv w:val="1"/>
      <w:marLeft w:val="0"/>
      <w:marRight w:val="0"/>
      <w:marTop w:val="0"/>
      <w:marBottom w:val="0"/>
      <w:divBdr>
        <w:top w:val="none" w:sz="0" w:space="0" w:color="auto"/>
        <w:left w:val="none" w:sz="0" w:space="0" w:color="auto"/>
        <w:bottom w:val="none" w:sz="0" w:space="0" w:color="auto"/>
        <w:right w:val="none" w:sz="0" w:space="0" w:color="auto"/>
      </w:divBdr>
    </w:div>
    <w:div w:id="165248485">
      <w:bodyDiv w:val="1"/>
      <w:marLeft w:val="0"/>
      <w:marRight w:val="0"/>
      <w:marTop w:val="0"/>
      <w:marBottom w:val="0"/>
      <w:divBdr>
        <w:top w:val="none" w:sz="0" w:space="0" w:color="auto"/>
        <w:left w:val="none" w:sz="0" w:space="0" w:color="auto"/>
        <w:bottom w:val="none" w:sz="0" w:space="0" w:color="auto"/>
        <w:right w:val="none" w:sz="0" w:space="0" w:color="auto"/>
      </w:divBdr>
    </w:div>
    <w:div w:id="176238159">
      <w:bodyDiv w:val="1"/>
      <w:marLeft w:val="0"/>
      <w:marRight w:val="0"/>
      <w:marTop w:val="0"/>
      <w:marBottom w:val="0"/>
      <w:divBdr>
        <w:top w:val="none" w:sz="0" w:space="0" w:color="auto"/>
        <w:left w:val="none" w:sz="0" w:space="0" w:color="auto"/>
        <w:bottom w:val="none" w:sz="0" w:space="0" w:color="auto"/>
        <w:right w:val="none" w:sz="0" w:space="0" w:color="auto"/>
      </w:divBdr>
    </w:div>
    <w:div w:id="182405667">
      <w:bodyDiv w:val="1"/>
      <w:marLeft w:val="0"/>
      <w:marRight w:val="0"/>
      <w:marTop w:val="0"/>
      <w:marBottom w:val="0"/>
      <w:divBdr>
        <w:top w:val="none" w:sz="0" w:space="0" w:color="auto"/>
        <w:left w:val="none" w:sz="0" w:space="0" w:color="auto"/>
        <w:bottom w:val="none" w:sz="0" w:space="0" w:color="auto"/>
        <w:right w:val="none" w:sz="0" w:space="0" w:color="auto"/>
      </w:divBdr>
    </w:div>
    <w:div w:id="272517416">
      <w:bodyDiv w:val="1"/>
      <w:marLeft w:val="0"/>
      <w:marRight w:val="0"/>
      <w:marTop w:val="0"/>
      <w:marBottom w:val="0"/>
      <w:divBdr>
        <w:top w:val="none" w:sz="0" w:space="0" w:color="auto"/>
        <w:left w:val="none" w:sz="0" w:space="0" w:color="auto"/>
        <w:bottom w:val="none" w:sz="0" w:space="0" w:color="auto"/>
        <w:right w:val="none" w:sz="0" w:space="0" w:color="auto"/>
      </w:divBdr>
    </w:div>
    <w:div w:id="301082634">
      <w:bodyDiv w:val="1"/>
      <w:marLeft w:val="0"/>
      <w:marRight w:val="0"/>
      <w:marTop w:val="0"/>
      <w:marBottom w:val="0"/>
      <w:divBdr>
        <w:top w:val="none" w:sz="0" w:space="0" w:color="auto"/>
        <w:left w:val="none" w:sz="0" w:space="0" w:color="auto"/>
        <w:bottom w:val="none" w:sz="0" w:space="0" w:color="auto"/>
        <w:right w:val="none" w:sz="0" w:space="0" w:color="auto"/>
      </w:divBdr>
    </w:div>
    <w:div w:id="320549349">
      <w:bodyDiv w:val="1"/>
      <w:marLeft w:val="0"/>
      <w:marRight w:val="0"/>
      <w:marTop w:val="0"/>
      <w:marBottom w:val="0"/>
      <w:divBdr>
        <w:top w:val="none" w:sz="0" w:space="0" w:color="auto"/>
        <w:left w:val="none" w:sz="0" w:space="0" w:color="auto"/>
        <w:bottom w:val="none" w:sz="0" w:space="0" w:color="auto"/>
        <w:right w:val="none" w:sz="0" w:space="0" w:color="auto"/>
      </w:divBdr>
    </w:div>
    <w:div w:id="344139234">
      <w:bodyDiv w:val="1"/>
      <w:marLeft w:val="0"/>
      <w:marRight w:val="0"/>
      <w:marTop w:val="0"/>
      <w:marBottom w:val="0"/>
      <w:divBdr>
        <w:top w:val="none" w:sz="0" w:space="0" w:color="auto"/>
        <w:left w:val="none" w:sz="0" w:space="0" w:color="auto"/>
        <w:bottom w:val="none" w:sz="0" w:space="0" w:color="auto"/>
        <w:right w:val="none" w:sz="0" w:space="0" w:color="auto"/>
      </w:divBdr>
    </w:div>
    <w:div w:id="354499737">
      <w:bodyDiv w:val="1"/>
      <w:marLeft w:val="0"/>
      <w:marRight w:val="0"/>
      <w:marTop w:val="0"/>
      <w:marBottom w:val="0"/>
      <w:divBdr>
        <w:top w:val="none" w:sz="0" w:space="0" w:color="auto"/>
        <w:left w:val="none" w:sz="0" w:space="0" w:color="auto"/>
        <w:bottom w:val="none" w:sz="0" w:space="0" w:color="auto"/>
        <w:right w:val="none" w:sz="0" w:space="0" w:color="auto"/>
      </w:divBdr>
    </w:div>
    <w:div w:id="360015178">
      <w:bodyDiv w:val="1"/>
      <w:marLeft w:val="0"/>
      <w:marRight w:val="0"/>
      <w:marTop w:val="0"/>
      <w:marBottom w:val="0"/>
      <w:divBdr>
        <w:top w:val="none" w:sz="0" w:space="0" w:color="auto"/>
        <w:left w:val="none" w:sz="0" w:space="0" w:color="auto"/>
        <w:bottom w:val="none" w:sz="0" w:space="0" w:color="auto"/>
        <w:right w:val="none" w:sz="0" w:space="0" w:color="auto"/>
      </w:divBdr>
    </w:div>
    <w:div w:id="361518241">
      <w:bodyDiv w:val="1"/>
      <w:marLeft w:val="0"/>
      <w:marRight w:val="0"/>
      <w:marTop w:val="0"/>
      <w:marBottom w:val="0"/>
      <w:divBdr>
        <w:top w:val="none" w:sz="0" w:space="0" w:color="auto"/>
        <w:left w:val="none" w:sz="0" w:space="0" w:color="auto"/>
        <w:bottom w:val="none" w:sz="0" w:space="0" w:color="auto"/>
        <w:right w:val="none" w:sz="0" w:space="0" w:color="auto"/>
      </w:divBdr>
    </w:div>
    <w:div w:id="366876537">
      <w:bodyDiv w:val="1"/>
      <w:marLeft w:val="0"/>
      <w:marRight w:val="0"/>
      <w:marTop w:val="0"/>
      <w:marBottom w:val="0"/>
      <w:divBdr>
        <w:top w:val="none" w:sz="0" w:space="0" w:color="auto"/>
        <w:left w:val="none" w:sz="0" w:space="0" w:color="auto"/>
        <w:bottom w:val="none" w:sz="0" w:space="0" w:color="auto"/>
        <w:right w:val="none" w:sz="0" w:space="0" w:color="auto"/>
      </w:divBdr>
    </w:div>
    <w:div w:id="380901903">
      <w:bodyDiv w:val="1"/>
      <w:marLeft w:val="0"/>
      <w:marRight w:val="0"/>
      <w:marTop w:val="0"/>
      <w:marBottom w:val="0"/>
      <w:divBdr>
        <w:top w:val="none" w:sz="0" w:space="0" w:color="auto"/>
        <w:left w:val="none" w:sz="0" w:space="0" w:color="auto"/>
        <w:bottom w:val="none" w:sz="0" w:space="0" w:color="auto"/>
        <w:right w:val="none" w:sz="0" w:space="0" w:color="auto"/>
      </w:divBdr>
    </w:div>
    <w:div w:id="407578723">
      <w:bodyDiv w:val="1"/>
      <w:marLeft w:val="0"/>
      <w:marRight w:val="0"/>
      <w:marTop w:val="0"/>
      <w:marBottom w:val="0"/>
      <w:divBdr>
        <w:top w:val="none" w:sz="0" w:space="0" w:color="auto"/>
        <w:left w:val="none" w:sz="0" w:space="0" w:color="auto"/>
        <w:bottom w:val="none" w:sz="0" w:space="0" w:color="auto"/>
        <w:right w:val="none" w:sz="0" w:space="0" w:color="auto"/>
      </w:divBdr>
      <w:divsChild>
        <w:div w:id="845365063">
          <w:marLeft w:val="0"/>
          <w:marRight w:val="0"/>
          <w:marTop w:val="0"/>
          <w:marBottom w:val="0"/>
          <w:divBdr>
            <w:top w:val="none" w:sz="0" w:space="0" w:color="auto"/>
            <w:left w:val="none" w:sz="0" w:space="0" w:color="auto"/>
            <w:bottom w:val="none" w:sz="0" w:space="0" w:color="auto"/>
            <w:right w:val="none" w:sz="0" w:space="0" w:color="auto"/>
          </w:divBdr>
          <w:divsChild>
            <w:div w:id="648900674">
              <w:marLeft w:val="0"/>
              <w:marRight w:val="0"/>
              <w:marTop w:val="0"/>
              <w:marBottom w:val="0"/>
              <w:divBdr>
                <w:top w:val="none" w:sz="0" w:space="0" w:color="auto"/>
                <w:left w:val="none" w:sz="0" w:space="0" w:color="auto"/>
                <w:bottom w:val="none" w:sz="0" w:space="0" w:color="auto"/>
                <w:right w:val="none" w:sz="0" w:space="0" w:color="auto"/>
              </w:divBdr>
              <w:divsChild>
                <w:div w:id="59913267">
                  <w:marLeft w:val="0"/>
                  <w:marRight w:val="0"/>
                  <w:marTop w:val="0"/>
                  <w:marBottom w:val="0"/>
                  <w:divBdr>
                    <w:top w:val="none" w:sz="0" w:space="0" w:color="auto"/>
                    <w:left w:val="none" w:sz="0" w:space="0" w:color="auto"/>
                    <w:bottom w:val="none" w:sz="0" w:space="0" w:color="auto"/>
                    <w:right w:val="none" w:sz="0" w:space="0" w:color="auto"/>
                  </w:divBdr>
                  <w:divsChild>
                    <w:div w:id="1571109745">
                      <w:marLeft w:val="0"/>
                      <w:marRight w:val="0"/>
                      <w:marTop w:val="0"/>
                      <w:marBottom w:val="0"/>
                      <w:divBdr>
                        <w:top w:val="none" w:sz="0" w:space="0" w:color="auto"/>
                        <w:left w:val="none" w:sz="0" w:space="0" w:color="auto"/>
                        <w:bottom w:val="none" w:sz="0" w:space="0" w:color="auto"/>
                        <w:right w:val="none" w:sz="0" w:space="0" w:color="auto"/>
                      </w:divBdr>
                      <w:divsChild>
                        <w:div w:id="17025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0821">
          <w:marLeft w:val="0"/>
          <w:marRight w:val="0"/>
          <w:marTop w:val="0"/>
          <w:marBottom w:val="0"/>
          <w:divBdr>
            <w:top w:val="none" w:sz="0" w:space="0" w:color="auto"/>
            <w:left w:val="none" w:sz="0" w:space="0" w:color="auto"/>
            <w:bottom w:val="none" w:sz="0" w:space="0" w:color="auto"/>
            <w:right w:val="none" w:sz="0" w:space="0" w:color="auto"/>
          </w:divBdr>
          <w:divsChild>
            <w:div w:id="401485992">
              <w:marLeft w:val="0"/>
              <w:marRight w:val="0"/>
              <w:marTop w:val="0"/>
              <w:marBottom w:val="0"/>
              <w:divBdr>
                <w:top w:val="none" w:sz="0" w:space="0" w:color="auto"/>
                <w:left w:val="none" w:sz="0" w:space="0" w:color="auto"/>
                <w:bottom w:val="none" w:sz="0" w:space="0" w:color="auto"/>
                <w:right w:val="none" w:sz="0" w:space="0" w:color="auto"/>
              </w:divBdr>
              <w:divsChild>
                <w:div w:id="1312369564">
                  <w:marLeft w:val="0"/>
                  <w:marRight w:val="0"/>
                  <w:marTop w:val="0"/>
                  <w:marBottom w:val="0"/>
                  <w:divBdr>
                    <w:top w:val="none" w:sz="0" w:space="0" w:color="auto"/>
                    <w:left w:val="none" w:sz="0" w:space="0" w:color="auto"/>
                    <w:bottom w:val="none" w:sz="0" w:space="0" w:color="auto"/>
                    <w:right w:val="none" w:sz="0" w:space="0" w:color="auto"/>
                  </w:divBdr>
                  <w:divsChild>
                    <w:div w:id="763845177">
                      <w:marLeft w:val="0"/>
                      <w:marRight w:val="0"/>
                      <w:marTop w:val="0"/>
                      <w:marBottom w:val="0"/>
                      <w:divBdr>
                        <w:top w:val="single" w:sz="2" w:space="0" w:color="C33B1B"/>
                        <w:left w:val="single" w:sz="24" w:space="23" w:color="C33B1B"/>
                        <w:bottom w:val="single" w:sz="2" w:space="0" w:color="C33B1B"/>
                        <w:right w:val="single" w:sz="2" w:space="0" w:color="C33B1B"/>
                      </w:divBdr>
                    </w:div>
                  </w:divsChild>
                </w:div>
              </w:divsChild>
            </w:div>
          </w:divsChild>
        </w:div>
      </w:divsChild>
    </w:div>
    <w:div w:id="414784853">
      <w:bodyDiv w:val="1"/>
      <w:marLeft w:val="0"/>
      <w:marRight w:val="0"/>
      <w:marTop w:val="0"/>
      <w:marBottom w:val="0"/>
      <w:divBdr>
        <w:top w:val="none" w:sz="0" w:space="0" w:color="auto"/>
        <w:left w:val="none" w:sz="0" w:space="0" w:color="auto"/>
        <w:bottom w:val="none" w:sz="0" w:space="0" w:color="auto"/>
        <w:right w:val="none" w:sz="0" w:space="0" w:color="auto"/>
      </w:divBdr>
    </w:div>
    <w:div w:id="417408996">
      <w:bodyDiv w:val="1"/>
      <w:marLeft w:val="0"/>
      <w:marRight w:val="0"/>
      <w:marTop w:val="0"/>
      <w:marBottom w:val="0"/>
      <w:divBdr>
        <w:top w:val="none" w:sz="0" w:space="0" w:color="auto"/>
        <w:left w:val="none" w:sz="0" w:space="0" w:color="auto"/>
        <w:bottom w:val="none" w:sz="0" w:space="0" w:color="auto"/>
        <w:right w:val="none" w:sz="0" w:space="0" w:color="auto"/>
      </w:divBdr>
    </w:div>
    <w:div w:id="490559282">
      <w:bodyDiv w:val="1"/>
      <w:marLeft w:val="0"/>
      <w:marRight w:val="0"/>
      <w:marTop w:val="0"/>
      <w:marBottom w:val="0"/>
      <w:divBdr>
        <w:top w:val="none" w:sz="0" w:space="0" w:color="auto"/>
        <w:left w:val="none" w:sz="0" w:space="0" w:color="auto"/>
        <w:bottom w:val="none" w:sz="0" w:space="0" w:color="auto"/>
        <w:right w:val="none" w:sz="0" w:space="0" w:color="auto"/>
      </w:divBdr>
    </w:div>
    <w:div w:id="499085950">
      <w:bodyDiv w:val="1"/>
      <w:marLeft w:val="0"/>
      <w:marRight w:val="0"/>
      <w:marTop w:val="0"/>
      <w:marBottom w:val="0"/>
      <w:divBdr>
        <w:top w:val="none" w:sz="0" w:space="0" w:color="auto"/>
        <w:left w:val="none" w:sz="0" w:space="0" w:color="auto"/>
        <w:bottom w:val="none" w:sz="0" w:space="0" w:color="auto"/>
        <w:right w:val="none" w:sz="0" w:space="0" w:color="auto"/>
      </w:divBdr>
    </w:div>
    <w:div w:id="510485503">
      <w:bodyDiv w:val="1"/>
      <w:marLeft w:val="0"/>
      <w:marRight w:val="0"/>
      <w:marTop w:val="0"/>
      <w:marBottom w:val="0"/>
      <w:divBdr>
        <w:top w:val="none" w:sz="0" w:space="0" w:color="auto"/>
        <w:left w:val="none" w:sz="0" w:space="0" w:color="auto"/>
        <w:bottom w:val="none" w:sz="0" w:space="0" w:color="auto"/>
        <w:right w:val="none" w:sz="0" w:space="0" w:color="auto"/>
      </w:divBdr>
    </w:div>
    <w:div w:id="575673341">
      <w:bodyDiv w:val="1"/>
      <w:marLeft w:val="0"/>
      <w:marRight w:val="0"/>
      <w:marTop w:val="0"/>
      <w:marBottom w:val="0"/>
      <w:divBdr>
        <w:top w:val="none" w:sz="0" w:space="0" w:color="auto"/>
        <w:left w:val="none" w:sz="0" w:space="0" w:color="auto"/>
        <w:bottom w:val="none" w:sz="0" w:space="0" w:color="auto"/>
        <w:right w:val="none" w:sz="0" w:space="0" w:color="auto"/>
      </w:divBdr>
      <w:divsChild>
        <w:div w:id="1809786590">
          <w:marLeft w:val="0"/>
          <w:marRight w:val="0"/>
          <w:marTop w:val="0"/>
          <w:marBottom w:val="0"/>
          <w:divBdr>
            <w:top w:val="none" w:sz="0" w:space="0" w:color="auto"/>
            <w:left w:val="none" w:sz="0" w:space="0" w:color="auto"/>
            <w:bottom w:val="none" w:sz="0" w:space="0" w:color="auto"/>
            <w:right w:val="none" w:sz="0" w:space="0" w:color="auto"/>
          </w:divBdr>
        </w:div>
        <w:div w:id="1939480511">
          <w:marLeft w:val="0"/>
          <w:marRight w:val="0"/>
          <w:marTop w:val="0"/>
          <w:marBottom w:val="0"/>
          <w:divBdr>
            <w:top w:val="none" w:sz="0" w:space="0" w:color="auto"/>
            <w:left w:val="none" w:sz="0" w:space="0" w:color="auto"/>
            <w:bottom w:val="none" w:sz="0" w:space="0" w:color="auto"/>
            <w:right w:val="none" w:sz="0" w:space="0" w:color="auto"/>
          </w:divBdr>
        </w:div>
      </w:divsChild>
    </w:div>
    <w:div w:id="596250558">
      <w:bodyDiv w:val="1"/>
      <w:marLeft w:val="0"/>
      <w:marRight w:val="0"/>
      <w:marTop w:val="0"/>
      <w:marBottom w:val="0"/>
      <w:divBdr>
        <w:top w:val="none" w:sz="0" w:space="0" w:color="auto"/>
        <w:left w:val="none" w:sz="0" w:space="0" w:color="auto"/>
        <w:bottom w:val="none" w:sz="0" w:space="0" w:color="auto"/>
        <w:right w:val="none" w:sz="0" w:space="0" w:color="auto"/>
      </w:divBdr>
    </w:div>
    <w:div w:id="608859053">
      <w:bodyDiv w:val="1"/>
      <w:marLeft w:val="0"/>
      <w:marRight w:val="0"/>
      <w:marTop w:val="0"/>
      <w:marBottom w:val="0"/>
      <w:divBdr>
        <w:top w:val="none" w:sz="0" w:space="0" w:color="auto"/>
        <w:left w:val="none" w:sz="0" w:space="0" w:color="auto"/>
        <w:bottom w:val="none" w:sz="0" w:space="0" w:color="auto"/>
        <w:right w:val="none" w:sz="0" w:space="0" w:color="auto"/>
      </w:divBdr>
    </w:div>
    <w:div w:id="626736861">
      <w:bodyDiv w:val="1"/>
      <w:marLeft w:val="0"/>
      <w:marRight w:val="0"/>
      <w:marTop w:val="0"/>
      <w:marBottom w:val="0"/>
      <w:divBdr>
        <w:top w:val="none" w:sz="0" w:space="0" w:color="auto"/>
        <w:left w:val="none" w:sz="0" w:space="0" w:color="auto"/>
        <w:bottom w:val="none" w:sz="0" w:space="0" w:color="auto"/>
        <w:right w:val="none" w:sz="0" w:space="0" w:color="auto"/>
      </w:divBdr>
    </w:div>
    <w:div w:id="655038769">
      <w:bodyDiv w:val="1"/>
      <w:marLeft w:val="0"/>
      <w:marRight w:val="0"/>
      <w:marTop w:val="0"/>
      <w:marBottom w:val="0"/>
      <w:divBdr>
        <w:top w:val="none" w:sz="0" w:space="0" w:color="auto"/>
        <w:left w:val="none" w:sz="0" w:space="0" w:color="auto"/>
        <w:bottom w:val="none" w:sz="0" w:space="0" w:color="auto"/>
        <w:right w:val="none" w:sz="0" w:space="0" w:color="auto"/>
      </w:divBdr>
    </w:div>
    <w:div w:id="668599300">
      <w:bodyDiv w:val="1"/>
      <w:marLeft w:val="0"/>
      <w:marRight w:val="0"/>
      <w:marTop w:val="0"/>
      <w:marBottom w:val="0"/>
      <w:divBdr>
        <w:top w:val="none" w:sz="0" w:space="0" w:color="auto"/>
        <w:left w:val="none" w:sz="0" w:space="0" w:color="auto"/>
        <w:bottom w:val="none" w:sz="0" w:space="0" w:color="auto"/>
        <w:right w:val="none" w:sz="0" w:space="0" w:color="auto"/>
      </w:divBdr>
    </w:div>
    <w:div w:id="697319809">
      <w:bodyDiv w:val="1"/>
      <w:marLeft w:val="0"/>
      <w:marRight w:val="0"/>
      <w:marTop w:val="0"/>
      <w:marBottom w:val="0"/>
      <w:divBdr>
        <w:top w:val="none" w:sz="0" w:space="0" w:color="auto"/>
        <w:left w:val="none" w:sz="0" w:space="0" w:color="auto"/>
        <w:bottom w:val="none" w:sz="0" w:space="0" w:color="auto"/>
        <w:right w:val="none" w:sz="0" w:space="0" w:color="auto"/>
      </w:divBdr>
    </w:div>
    <w:div w:id="707877414">
      <w:bodyDiv w:val="1"/>
      <w:marLeft w:val="0"/>
      <w:marRight w:val="0"/>
      <w:marTop w:val="0"/>
      <w:marBottom w:val="0"/>
      <w:divBdr>
        <w:top w:val="none" w:sz="0" w:space="0" w:color="auto"/>
        <w:left w:val="none" w:sz="0" w:space="0" w:color="auto"/>
        <w:bottom w:val="none" w:sz="0" w:space="0" w:color="auto"/>
        <w:right w:val="none" w:sz="0" w:space="0" w:color="auto"/>
      </w:divBdr>
    </w:div>
    <w:div w:id="736631527">
      <w:bodyDiv w:val="1"/>
      <w:marLeft w:val="0"/>
      <w:marRight w:val="0"/>
      <w:marTop w:val="0"/>
      <w:marBottom w:val="0"/>
      <w:divBdr>
        <w:top w:val="none" w:sz="0" w:space="0" w:color="auto"/>
        <w:left w:val="none" w:sz="0" w:space="0" w:color="auto"/>
        <w:bottom w:val="none" w:sz="0" w:space="0" w:color="auto"/>
        <w:right w:val="none" w:sz="0" w:space="0" w:color="auto"/>
      </w:divBdr>
    </w:div>
    <w:div w:id="736783212">
      <w:bodyDiv w:val="1"/>
      <w:marLeft w:val="0"/>
      <w:marRight w:val="0"/>
      <w:marTop w:val="0"/>
      <w:marBottom w:val="0"/>
      <w:divBdr>
        <w:top w:val="none" w:sz="0" w:space="0" w:color="auto"/>
        <w:left w:val="none" w:sz="0" w:space="0" w:color="auto"/>
        <w:bottom w:val="none" w:sz="0" w:space="0" w:color="auto"/>
        <w:right w:val="none" w:sz="0" w:space="0" w:color="auto"/>
      </w:divBdr>
    </w:div>
    <w:div w:id="754669369">
      <w:bodyDiv w:val="1"/>
      <w:marLeft w:val="0"/>
      <w:marRight w:val="0"/>
      <w:marTop w:val="0"/>
      <w:marBottom w:val="0"/>
      <w:divBdr>
        <w:top w:val="none" w:sz="0" w:space="0" w:color="auto"/>
        <w:left w:val="none" w:sz="0" w:space="0" w:color="auto"/>
        <w:bottom w:val="none" w:sz="0" w:space="0" w:color="auto"/>
        <w:right w:val="none" w:sz="0" w:space="0" w:color="auto"/>
      </w:divBdr>
    </w:div>
    <w:div w:id="804468094">
      <w:bodyDiv w:val="1"/>
      <w:marLeft w:val="0"/>
      <w:marRight w:val="0"/>
      <w:marTop w:val="0"/>
      <w:marBottom w:val="0"/>
      <w:divBdr>
        <w:top w:val="none" w:sz="0" w:space="0" w:color="auto"/>
        <w:left w:val="none" w:sz="0" w:space="0" w:color="auto"/>
        <w:bottom w:val="none" w:sz="0" w:space="0" w:color="auto"/>
        <w:right w:val="none" w:sz="0" w:space="0" w:color="auto"/>
      </w:divBdr>
    </w:div>
    <w:div w:id="805665591">
      <w:bodyDiv w:val="1"/>
      <w:marLeft w:val="0"/>
      <w:marRight w:val="0"/>
      <w:marTop w:val="0"/>
      <w:marBottom w:val="0"/>
      <w:divBdr>
        <w:top w:val="none" w:sz="0" w:space="0" w:color="auto"/>
        <w:left w:val="none" w:sz="0" w:space="0" w:color="auto"/>
        <w:bottom w:val="none" w:sz="0" w:space="0" w:color="auto"/>
        <w:right w:val="none" w:sz="0" w:space="0" w:color="auto"/>
      </w:divBdr>
    </w:div>
    <w:div w:id="839349030">
      <w:bodyDiv w:val="1"/>
      <w:marLeft w:val="0"/>
      <w:marRight w:val="0"/>
      <w:marTop w:val="0"/>
      <w:marBottom w:val="0"/>
      <w:divBdr>
        <w:top w:val="none" w:sz="0" w:space="0" w:color="auto"/>
        <w:left w:val="none" w:sz="0" w:space="0" w:color="auto"/>
        <w:bottom w:val="none" w:sz="0" w:space="0" w:color="auto"/>
        <w:right w:val="none" w:sz="0" w:space="0" w:color="auto"/>
      </w:divBdr>
    </w:div>
    <w:div w:id="851723909">
      <w:bodyDiv w:val="1"/>
      <w:marLeft w:val="0"/>
      <w:marRight w:val="0"/>
      <w:marTop w:val="0"/>
      <w:marBottom w:val="0"/>
      <w:divBdr>
        <w:top w:val="none" w:sz="0" w:space="0" w:color="auto"/>
        <w:left w:val="none" w:sz="0" w:space="0" w:color="auto"/>
        <w:bottom w:val="none" w:sz="0" w:space="0" w:color="auto"/>
        <w:right w:val="none" w:sz="0" w:space="0" w:color="auto"/>
      </w:divBdr>
    </w:div>
    <w:div w:id="872185318">
      <w:bodyDiv w:val="1"/>
      <w:marLeft w:val="0"/>
      <w:marRight w:val="0"/>
      <w:marTop w:val="0"/>
      <w:marBottom w:val="0"/>
      <w:divBdr>
        <w:top w:val="none" w:sz="0" w:space="0" w:color="auto"/>
        <w:left w:val="none" w:sz="0" w:space="0" w:color="auto"/>
        <w:bottom w:val="none" w:sz="0" w:space="0" w:color="auto"/>
        <w:right w:val="none" w:sz="0" w:space="0" w:color="auto"/>
      </w:divBdr>
    </w:div>
    <w:div w:id="949825850">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963119921">
      <w:bodyDiv w:val="1"/>
      <w:marLeft w:val="0"/>
      <w:marRight w:val="0"/>
      <w:marTop w:val="0"/>
      <w:marBottom w:val="0"/>
      <w:divBdr>
        <w:top w:val="none" w:sz="0" w:space="0" w:color="auto"/>
        <w:left w:val="none" w:sz="0" w:space="0" w:color="auto"/>
        <w:bottom w:val="none" w:sz="0" w:space="0" w:color="auto"/>
        <w:right w:val="none" w:sz="0" w:space="0" w:color="auto"/>
      </w:divBdr>
    </w:div>
    <w:div w:id="978193046">
      <w:bodyDiv w:val="1"/>
      <w:marLeft w:val="0"/>
      <w:marRight w:val="0"/>
      <w:marTop w:val="0"/>
      <w:marBottom w:val="0"/>
      <w:divBdr>
        <w:top w:val="none" w:sz="0" w:space="0" w:color="auto"/>
        <w:left w:val="none" w:sz="0" w:space="0" w:color="auto"/>
        <w:bottom w:val="none" w:sz="0" w:space="0" w:color="auto"/>
        <w:right w:val="none" w:sz="0" w:space="0" w:color="auto"/>
      </w:divBdr>
    </w:div>
    <w:div w:id="994380652">
      <w:bodyDiv w:val="1"/>
      <w:marLeft w:val="0"/>
      <w:marRight w:val="0"/>
      <w:marTop w:val="0"/>
      <w:marBottom w:val="0"/>
      <w:divBdr>
        <w:top w:val="none" w:sz="0" w:space="0" w:color="auto"/>
        <w:left w:val="none" w:sz="0" w:space="0" w:color="auto"/>
        <w:bottom w:val="none" w:sz="0" w:space="0" w:color="auto"/>
        <w:right w:val="none" w:sz="0" w:space="0" w:color="auto"/>
      </w:divBdr>
    </w:div>
    <w:div w:id="998728314">
      <w:bodyDiv w:val="1"/>
      <w:marLeft w:val="0"/>
      <w:marRight w:val="0"/>
      <w:marTop w:val="0"/>
      <w:marBottom w:val="0"/>
      <w:divBdr>
        <w:top w:val="none" w:sz="0" w:space="0" w:color="auto"/>
        <w:left w:val="none" w:sz="0" w:space="0" w:color="auto"/>
        <w:bottom w:val="none" w:sz="0" w:space="0" w:color="auto"/>
        <w:right w:val="none" w:sz="0" w:space="0" w:color="auto"/>
      </w:divBdr>
    </w:div>
    <w:div w:id="1013802207">
      <w:bodyDiv w:val="1"/>
      <w:marLeft w:val="0"/>
      <w:marRight w:val="0"/>
      <w:marTop w:val="0"/>
      <w:marBottom w:val="0"/>
      <w:divBdr>
        <w:top w:val="none" w:sz="0" w:space="0" w:color="auto"/>
        <w:left w:val="none" w:sz="0" w:space="0" w:color="auto"/>
        <w:bottom w:val="none" w:sz="0" w:space="0" w:color="auto"/>
        <w:right w:val="none" w:sz="0" w:space="0" w:color="auto"/>
      </w:divBdr>
    </w:div>
    <w:div w:id="1039746483">
      <w:bodyDiv w:val="1"/>
      <w:marLeft w:val="0"/>
      <w:marRight w:val="0"/>
      <w:marTop w:val="0"/>
      <w:marBottom w:val="0"/>
      <w:divBdr>
        <w:top w:val="none" w:sz="0" w:space="0" w:color="auto"/>
        <w:left w:val="none" w:sz="0" w:space="0" w:color="auto"/>
        <w:bottom w:val="none" w:sz="0" w:space="0" w:color="auto"/>
        <w:right w:val="none" w:sz="0" w:space="0" w:color="auto"/>
      </w:divBdr>
    </w:div>
    <w:div w:id="1110516357">
      <w:bodyDiv w:val="1"/>
      <w:marLeft w:val="0"/>
      <w:marRight w:val="0"/>
      <w:marTop w:val="0"/>
      <w:marBottom w:val="0"/>
      <w:divBdr>
        <w:top w:val="none" w:sz="0" w:space="0" w:color="auto"/>
        <w:left w:val="none" w:sz="0" w:space="0" w:color="auto"/>
        <w:bottom w:val="none" w:sz="0" w:space="0" w:color="auto"/>
        <w:right w:val="none" w:sz="0" w:space="0" w:color="auto"/>
      </w:divBdr>
    </w:div>
    <w:div w:id="1204171250">
      <w:bodyDiv w:val="1"/>
      <w:marLeft w:val="0"/>
      <w:marRight w:val="0"/>
      <w:marTop w:val="0"/>
      <w:marBottom w:val="0"/>
      <w:divBdr>
        <w:top w:val="none" w:sz="0" w:space="0" w:color="auto"/>
        <w:left w:val="none" w:sz="0" w:space="0" w:color="auto"/>
        <w:bottom w:val="none" w:sz="0" w:space="0" w:color="auto"/>
        <w:right w:val="none" w:sz="0" w:space="0" w:color="auto"/>
      </w:divBdr>
    </w:div>
    <w:div w:id="1215236797">
      <w:bodyDiv w:val="1"/>
      <w:marLeft w:val="0"/>
      <w:marRight w:val="0"/>
      <w:marTop w:val="0"/>
      <w:marBottom w:val="0"/>
      <w:divBdr>
        <w:top w:val="none" w:sz="0" w:space="0" w:color="auto"/>
        <w:left w:val="none" w:sz="0" w:space="0" w:color="auto"/>
        <w:bottom w:val="none" w:sz="0" w:space="0" w:color="auto"/>
        <w:right w:val="none" w:sz="0" w:space="0" w:color="auto"/>
      </w:divBdr>
    </w:div>
    <w:div w:id="1220822599">
      <w:bodyDiv w:val="1"/>
      <w:marLeft w:val="0"/>
      <w:marRight w:val="0"/>
      <w:marTop w:val="0"/>
      <w:marBottom w:val="0"/>
      <w:divBdr>
        <w:top w:val="none" w:sz="0" w:space="0" w:color="auto"/>
        <w:left w:val="none" w:sz="0" w:space="0" w:color="auto"/>
        <w:bottom w:val="none" w:sz="0" w:space="0" w:color="auto"/>
        <w:right w:val="none" w:sz="0" w:space="0" w:color="auto"/>
      </w:divBdr>
    </w:div>
    <w:div w:id="1229849328">
      <w:bodyDiv w:val="1"/>
      <w:marLeft w:val="0"/>
      <w:marRight w:val="0"/>
      <w:marTop w:val="0"/>
      <w:marBottom w:val="0"/>
      <w:divBdr>
        <w:top w:val="none" w:sz="0" w:space="0" w:color="auto"/>
        <w:left w:val="none" w:sz="0" w:space="0" w:color="auto"/>
        <w:bottom w:val="none" w:sz="0" w:space="0" w:color="auto"/>
        <w:right w:val="none" w:sz="0" w:space="0" w:color="auto"/>
      </w:divBdr>
    </w:div>
    <w:div w:id="1242368964">
      <w:bodyDiv w:val="1"/>
      <w:marLeft w:val="0"/>
      <w:marRight w:val="0"/>
      <w:marTop w:val="0"/>
      <w:marBottom w:val="0"/>
      <w:divBdr>
        <w:top w:val="none" w:sz="0" w:space="0" w:color="auto"/>
        <w:left w:val="none" w:sz="0" w:space="0" w:color="auto"/>
        <w:bottom w:val="none" w:sz="0" w:space="0" w:color="auto"/>
        <w:right w:val="none" w:sz="0" w:space="0" w:color="auto"/>
      </w:divBdr>
    </w:div>
    <w:div w:id="1295258790">
      <w:bodyDiv w:val="1"/>
      <w:marLeft w:val="0"/>
      <w:marRight w:val="0"/>
      <w:marTop w:val="0"/>
      <w:marBottom w:val="0"/>
      <w:divBdr>
        <w:top w:val="none" w:sz="0" w:space="0" w:color="auto"/>
        <w:left w:val="none" w:sz="0" w:space="0" w:color="auto"/>
        <w:bottom w:val="none" w:sz="0" w:space="0" w:color="auto"/>
        <w:right w:val="none" w:sz="0" w:space="0" w:color="auto"/>
      </w:divBdr>
    </w:div>
    <w:div w:id="1315527188">
      <w:bodyDiv w:val="1"/>
      <w:marLeft w:val="0"/>
      <w:marRight w:val="0"/>
      <w:marTop w:val="0"/>
      <w:marBottom w:val="0"/>
      <w:divBdr>
        <w:top w:val="none" w:sz="0" w:space="0" w:color="auto"/>
        <w:left w:val="none" w:sz="0" w:space="0" w:color="auto"/>
        <w:bottom w:val="none" w:sz="0" w:space="0" w:color="auto"/>
        <w:right w:val="none" w:sz="0" w:space="0" w:color="auto"/>
      </w:divBdr>
    </w:div>
    <w:div w:id="1316496215">
      <w:bodyDiv w:val="1"/>
      <w:marLeft w:val="0"/>
      <w:marRight w:val="0"/>
      <w:marTop w:val="0"/>
      <w:marBottom w:val="0"/>
      <w:divBdr>
        <w:top w:val="none" w:sz="0" w:space="0" w:color="auto"/>
        <w:left w:val="none" w:sz="0" w:space="0" w:color="auto"/>
        <w:bottom w:val="none" w:sz="0" w:space="0" w:color="auto"/>
        <w:right w:val="none" w:sz="0" w:space="0" w:color="auto"/>
      </w:divBdr>
    </w:div>
    <w:div w:id="1325475139">
      <w:bodyDiv w:val="1"/>
      <w:marLeft w:val="0"/>
      <w:marRight w:val="0"/>
      <w:marTop w:val="0"/>
      <w:marBottom w:val="0"/>
      <w:divBdr>
        <w:top w:val="none" w:sz="0" w:space="0" w:color="auto"/>
        <w:left w:val="none" w:sz="0" w:space="0" w:color="auto"/>
        <w:bottom w:val="none" w:sz="0" w:space="0" w:color="auto"/>
        <w:right w:val="none" w:sz="0" w:space="0" w:color="auto"/>
      </w:divBdr>
    </w:div>
    <w:div w:id="1330786213">
      <w:bodyDiv w:val="1"/>
      <w:marLeft w:val="0"/>
      <w:marRight w:val="0"/>
      <w:marTop w:val="0"/>
      <w:marBottom w:val="0"/>
      <w:divBdr>
        <w:top w:val="none" w:sz="0" w:space="0" w:color="auto"/>
        <w:left w:val="none" w:sz="0" w:space="0" w:color="auto"/>
        <w:bottom w:val="none" w:sz="0" w:space="0" w:color="auto"/>
        <w:right w:val="none" w:sz="0" w:space="0" w:color="auto"/>
      </w:divBdr>
    </w:div>
    <w:div w:id="1358433254">
      <w:bodyDiv w:val="1"/>
      <w:marLeft w:val="0"/>
      <w:marRight w:val="0"/>
      <w:marTop w:val="0"/>
      <w:marBottom w:val="0"/>
      <w:divBdr>
        <w:top w:val="none" w:sz="0" w:space="0" w:color="auto"/>
        <w:left w:val="none" w:sz="0" w:space="0" w:color="auto"/>
        <w:bottom w:val="none" w:sz="0" w:space="0" w:color="auto"/>
        <w:right w:val="none" w:sz="0" w:space="0" w:color="auto"/>
      </w:divBdr>
    </w:div>
    <w:div w:id="1411659891">
      <w:bodyDiv w:val="1"/>
      <w:marLeft w:val="0"/>
      <w:marRight w:val="0"/>
      <w:marTop w:val="0"/>
      <w:marBottom w:val="0"/>
      <w:divBdr>
        <w:top w:val="none" w:sz="0" w:space="0" w:color="auto"/>
        <w:left w:val="none" w:sz="0" w:space="0" w:color="auto"/>
        <w:bottom w:val="none" w:sz="0" w:space="0" w:color="auto"/>
        <w:right w:val="none" w:sz="0" w:space="0" w:color="auto"/>
      </w:divBdr>
    </w:div>
    <w:div w:id="1416827502">
      <w:bodyDiv w:val="1"/>
      <w:marLeft w:val="0"/>
      <w:marRight w:val="0"/>
      <w:marTop w:val="0"/>
      <w:marBottom w:val="0"/>
      <w:divBdr>
        <w:top w:val="none" w:sz="0" w:space="0" w:color="auto"/>
        <w:left w:val="none" w:sz="0" w:space="0" w:color="auto"/>
        <w:bottom w:val="none" w:sz="0" w:space="0" w:color="auto"/>
        <w:right w:val="none" w:sz="0" w:space="0" w:color="auto"/>
      </w:divBdr>
    </w:div>
    <w:div w:id="1426489278">
      <w:bodyDiv w:val="1"/>
      <w:marLeft w:val="0"/>
      <w:marRight w:val="0"/>
      <w:marTop w:val="0"/>
      <w:marBottom w:val="0"/>
      <w:divBdr>
        <w:top w:val="none" w:sz="0" w:space="0" w:color="auto"/>
        <w:left w:val="none" w:sz="0" w:space="0" w:color="auto"/>
        <w:bottom w:val="none" w:sz="0" w:space="0" w:color="auto"/>
        <w:right w:val="none" w:sz="0" w:space="0" w:color="auto"/>
      </w:divBdr>
    </w:div>
    <w:div w:id="1427337069">
      <w:bodyDiv w:val="1"/>
      <w:marLeft w:val="0"/>
      <w:marRight w:val="0"/>
      <w:marTop w:val="0"/>
      <w:marBottom w:val="0"/>
      <w:divBdr>
        <w:top w:val="none" w:sz="0" w:space="0" w:color="auto"/>
        <w:left w:val="none" w:sz="0" w:space="0" w:color="auto"/>
        <w:bottom w:val="none" w:sz="0" w:space="0" w:color="auto"/>
        <w:right w:val="none" w:sz="0" w:space="0" w:color="auto"/>
      </w:divBdr>
    </w:div>
    <w:div w:id="1439636609">
      <w:bodyDiv w:val="1"/>
      <w:marLeft w:val="0"/>
      <w:marRight w:val="0"/>
      <w:marTop w:val="0"/>
      <w:marBottom w:val="0"/>
      <w:divBdr>
        <w:top w:val="none" w:sz="0" w:space="0" w:color="auto"/>
        <w:left w:val="none" w:sz="0" w:space="0" w:color="auto"/>
        <w:bottom w:val="none" w:sz="0" w:space="0" w:color="auto"/>
        <w:right w:val="none" w:sz="0" w:space="0" w:color="auto"/>
      </w:divBdr>
    </w:div>
    <w:div w:id="1443183468">
      <w:bodyDiv w:val="1"/>
      <w:marLeft w:val="0"/>
      <w:marRight w:val="0"/>
      <w:marTop w:val="0"/>
      <w:marBottom w:val="0"/>
      <w:divBdr>
        <w:top w:val="none" w:sz="0" w:space="0" w:color="auto"/>
        <w:left w:val="none" w:sz="0" w:space="0" w:color="auto"/>
        <w:bottom w:val="none" w:sz="0" w:space="0" w:color="auto"/>
        <w:right w:val="none" w:sz="0" w:space="0" w:color="auto"/>
      </w:divBdr>
    </w:div>
    <w:div w:id="1479304572">
      <w:bodyDiv w:val="1"/>
      <w:marLeft w:val="0"/>
      <w:marRight w:val="0"/>
      <w:marTop w:val="0"/>
      <w:marBottom w:val="0"/>
      <w:divBdr>
        <w:top w:val="none" w:sz="0" w:space="0" w:color="auto"/>
        <w:left w:val="none" w:sz="0" w:space="0" w:color="auto"/>
        <w:bottom w:val="none" w:sz="0" w:space="0" w:color="auto"/>
        <w:right w:val="none" w:sz="0" w:space="0" w:color="auto"/>
      </w:divBdr>
    </w:div>
    <w:div w:id="1485243290">
      <w:bodyDiv w:val="1"/>
      <w:marLeft w:val="0"/>
      <w:marRight w:val="0"/>
      <w:marTop w:val="0"/>
      <w:marBottom w:val="0"/>
      <w:divBdr>
        <w:top w:val="none" w:sz="0" w:space="0" w:color="auto"/>
        <w:left w:val="none" w:sz="0" w:space="0" w:color="auto"/>
        <w:bottom w:val="none" w:sz="0" w:space="0" w:color="auto"/>
        <w:right w:val="none" w:sz="0" w:space="0" w:color="auto"/>
      </w:divBdr>
    </w:div>
    <w:div w:id="1485463501">
      <w:bodyDiv w:val="1"/>
      <w:marLeft w:val="0"/>
      <w:marRight w:val="0"/>
      <w:marTop w:val="0"/>
      <w:marBottom w:val="0"/>
      <w:divBdr>
        <w:top w:val="none" w:sz="0" w:space="0" w:color="auto"/>
        <w:left w:val="none" w:sz="0" w:space="0" w:color="auto"/>
        <w:bottom w:val="none" w:sz="0" w:space="0" w:color="auto"/>
        <w:right w:val="none" w:sz="0" w:space="0" w:color="auto"/>
      </w:divBdr>
    </w:div>
    <w:div w:id="1571648395">
      <w:bodyDiv w:val="1"/>
      <w:marLeft w:val="0"/>
      <w:marRight w:val="0"/>
      <w:marTop w:val="0"/>
      <w:marBottom w:val="0"/>
      <w:divBdr>
        <w:top w:val="none" w:sz="0" w:space="0" w:color="auto"/>
        <w:left w:val="none" w:sz="0" w:space="0" w:color="auto"/>
        <w:bottom w:val="none" w:sz="0" w:space="0" w:color="auto"/>
        <w:right w:val="none" w:sz="0" w:space="0" w:color="auto"/>
      </w:divBdr>
    </w:div>
    <w:div w:id="1572737487">
      <w:bodyDiv w:val="1"/>
      <w:marLeft w:val="0"/>
      <w:marRight w:val="0"/>
      <w:marTop w:val="0"/>
      <w:marBottom w:val="0"/>
      <w:divBdr>
        <w:top w:val="none" w:sz="0" w:space="0" w:color="auto"/>
        <w:left w:val="none" w:sz="0" w:space="0" w:color="auto"/>
        <w:bottom w:val="none" w:sz="0" w:space="0" w:color="auto"/>
        <w:right w:val="none" w:sz="0" w:space="0" w:color="auto"/>
      </w:divBdr>
    </w:div>
    <w:div w:id="1573200204">
      <w:bodyDiv w:val="1"/>
      <w:marLeft w:val="0"/>
      <w:marRight w:val="0"/>
      <w:marTop w:val="0"/>
      <w:marBottom w:val="0"/>
      <w:divBdr>
        <w:top w:val="none" w:sz="0" w:space="0" w:color="auto"/>
        <w:left w:val="none" w:sz="0" w:space="0" w:color="auto"/>
        <w:bottom w:val="none" w:sz="0" w:space="0" w:color="auto"/>
        <w:right w:val="none" w:sz="0" w:space="0" w:color="auto"/>
      </w:divBdr>
    </w:div>
    <w:div w:id="1586304252">
      <w:bodyDiv w:val="1"/>
      <w:marLeft w:val="0"/>
      <w:marRight w:val="0"/>
      <w:marTop w:val="0"/>
      <w:marBottom w:val="0"/>
      <w:divBdr>
        <w:top w:val="none" w:sz="0" w:space="0" w:color="auto"/>
        <w:left w:val="none" w:sz="0" w:space="0" w:color="auto"/>
        <w:bottom w:val="none" w:sz="0" w:space="0" w:color="auto"/>
        <w:right w:val="none" w:sz="0" w:space="0" w:color="auto"/>
      </w:divBdr>
    </w:div>
    <w:div w:id="1609194437">
      <w:bodyDiv w:val="1"/>
      <w:marLeft w:val="0"/>
      <w:marRight w:val="0"/>
      <w:marTop w:val="0"/>
      <w:marBottom w:val="0"/>
      <w:divBdr>
        <w:top w:val="none" w:sz="0" w:space="0" w:color="auto"/>
        <w:left w:val="none" w:sz="0" w:space="0" w:color="auto"/>
        <w:bottom w:val="none" w:sz="0" w:space="0" w:color="auto"/>
        <w:right w:val="none" w:sz="0" w:space="0" w:color="auto"/>
      </w:divBdr>
    </w:div>
    <w:div w:id="1659722882">
      <w:bodyDiv w:val="1"/>
      <w:marLeft w:val="0"/>
      <w:marRight w:val="0"/>
      <w:marTop w:val="0"/>
      <w:marBottom w:val="0"/>
      <w:divBdr>
        <w:top w:val="none" w:sz="0" w:space="0" w:color="auto"/>
        <w:left w:val="none" w:sz="0" w:space="0" w:color="auto"/>
        <w:bottom w:val="none" w:sz="0" w:space="0" w:color="auto"/>
        <w:right w:val="none" w:sz="0" w:space="0" w:color="auto"/>
      </w:divBdr>
    </w:div>
    <w:div w:id="1710108153">
      <w:bodyDiv w:val="1"/>
      <w:marLeft w:val="0"/>
      <w:marRight w:val="0"/>
      <w:marTop w:val="0"/>
      <w:marBottom w:val="0"/>
      <w:divBdr>
        <w:top w:val="none" w:sz="0" w:space="0" w:color="auto"/>
        <w:left w:val="none" w:sz="0" w:space="0" w:color="auto"/>
        <w:bottom w:val="none" w:sz="0" w:space="0" w:color="auto"/>
        <w:right w:val="none" w:sz="0" w:space="0" w:color="auto"/>
      </w:divBdr>
    </w:div>
    <w:div w:id="1712456215">
      <w:bodyDiv w:val="1"/>
      <w:marLeft w:val="0"/>
      <w:marRight w:val="0"/>
      <w:marTop w:val="0"/>
      <w:marBottom w:val="0"/>
      <w:divBdr>
        <w:top w:val="none" w:sz="0" w:space="0" w:color="auto"/>
        <w:left w:val="none" w:sz="0" w:space="0" w:color="auto"/>
        <w:bottom w:val="none" w:sz="0" w:space="0" w:color="auto"/>
        <w:right w:val="none" w:sz="0" w:space="0" w:color="auto"/>
      </w:divBdr>
    </w:div>
    <w:div w:id="1733231843">
      <w:bodyDiv w:val="1"/>
      <w:marLeft w:val="0"/>
      <w:marRight w:val="0"/>
      <w:marTop w:val="0"/>
      <w:marBottom w:val="0"/>
      <w:divBdr>
        <w:top w:val="none" w:sz="0" w:space="0" w:color="auto"/>
        <w:left w:val="none" w:sz="0" w:space="0" w:color="auto"/>
        <w:bottom w:val="none" w:sz="0" w:space="0" w:color="auto"/>
        <w:right w:val="none" w:sz="0" w:space="0" w:color="auto"/>
      </w:divBdr>
    </w:div>
    <w:div w:id="1737775182">
      <w:bodyDiv w:val="1"/>
      <w:marLeft w:val="0"/>
      <w:marRight w:val="0"/>
      <w:marTop w:val="0"/>
      <w:marBottom w:val="0"/>
      <w:divBdr>
        <w:top w:val="none" w:sz="0" w:space="0" w:color="auto"/>
        <w:left w:val="none" w:sz="0" w:space="0" w:color="auto"/>
        <w:bottom w:val="none" w:sz="0" w:space="0" w:color="auto"/>
        <w:right w:val="none" w:sz="0" w:space="0" w:color="auto"/>
      </w:divBdr>
    </w:div>
    <w:div w:id="1762750868">
      <w:bodyDiv w:val="1"/>
      <w:marLeft w:val="0"/>
      <w:marRight w:val="0"/>
      <w:marTop w:val="0"/>
      <w:marBottom w:val="0"/>
      <w:divBdr>
        <w:top w:val="none" w:sz="0" w:space="0" w:color="auto"/>
        <w:left w:val="none" w:sz="0" w:space="0" w:color="auto"/>
        <w:bottom w:val="none" w:sz="0" w:space="0" w:color="auto"/>
        <w:right w:val="none" w:sz="0" w:space="0" w:color="auto"/>
      </w:divBdr>
    </w:div>
    <w:div w:id="1774934191">
      <w:bodyDiv w:val="1"/>
      <w:marLeft w:val="0"/>
      <w:marRight w:val="0"/>
      <w:marTop w:val="0"/>
      <w:marBottom w:val="0"/>
      <w:divBdr>
        <w:top w:val="none" w:sz="0" w:space="0" w:color="auto"/>
        <w:left w:val="none" w:sz="0" w:space="0" w:color="auto"/>
        <w:bottom w:val="none" w:sz="0" w:space="0" w:color="auto"/>
        <w:right w:val="none" w:sz="0" w:space="0" w:color="auto"/>
      </w:divBdr>
    </w:div>
    <w:div w:id="1776749404">
      <w:bodyDiv w:val="1"/>
      <w:marLeft w:val="0"/>
      <w:marRight w:val="0"/>
      <w:marTop w:val="0"/>
      <w:marBottom w:val="0"/>
      <w:divBdr>
        <w:top w:val="none" w:sz="0" w:space="0" w:color="auto"/>
        <w:left w:val="none" w:sz="0" w:space="0" w:color="auto"/>
        <w:bottom w:val="none" w:sz="0" w:space="0" w:color="auto"/>
        <w:right w:val="none" w:sz="0" w:space="0" w:color="auto"/>
      </w:divBdr>
    </w:div>
    <w:div w:id="1797022994">
      <w:bodyDiv w:val="1"/>
      <w:marLeft w:val="0"/>
      <w:marRight w:val="0"/>
      <w:marTop w:val="0"/>
      <w:marBottom w:val="0"/>
      <w:divBdr>
        <w:top w:val="none" w:sz="0" w:space="0" w:color="auto"/>
        <w:left w:val="none" w:sz="0" w:space="0" w:color="auto"/>
        <w:bottom w:val="none" w:sz="0" w:space="0" w:color="auto"/>
        <w:right w:val="none" w:sz="0" w:space="0" w:color="auto"/>
      </w:divBdr>
    </w:div>
    <w:div w:id="1825662040">
      <w:bodyDiv w:val="1"/>
      <w:marLeft w:val="0"/>
      <w:marRight w:val="0"/>
      <w:marTop w:val="0"/>
      <w:marBottom w:val="0"/>
      <w:divBdr>
        <w:top w:val="none" w:sz="0" w:space="0" w:color="auto"/>
        <w:left w:val="none" w:sz="0" w:space="0" w:color="auto"/>
        <w:bottom w:val="none" w:sz="0" w:space="0" w:color="auto"/>
        <w:right w:val="none" w:sz="0" w:space="0" w:color="auto"/>
      </w:divBdr>
    </w:div>
    <w:div w:id="1858034653">
      <w:bodyDiv w:val="1"/>
      <w:marLeft w:val="0"/>
      <w:marRight w:val="0"/>
      <w:marTop w:val="0"/>
      <w:marBottom w:val="0"/>
      <w:divBdr>
        <w:top w:val="none" w:sz="0" w:space="0" w:color="auto"/>
        <w:left w:val="none" w:sz="0" w:space="0" w:color="auto"/>
        <w:bottom w:val="none" w:sz="0" w:space="0" w:color="auto"/>
        <w:right w:val="none" w:sz="0" w:space="0" w:color="auto"/>
      </w:divBdr>
    </w:div>
    <w:div w:id="1859267668">
      <w:bodyDiv w:val="1"/>
      <w:marLeft w:val="0"/>
      <w:marRight w:val="0"/>
      <w:marTop w:val="0"/>
      <w:marBottom w:val="0"/>
      <w:divBdr>
        <w:top w:val="none" w:sz="0" w:space="0" w:color="auto"/>
        <w:left w:val="none" w:sz="0" w:space="0" w:color="auto"/>
        <w:bottom w:val="none" w:sz="0" w:space="0" w:color="auto"/>
        <w:right w:val="none" w:sz="0" w:space="0" w:color="auto"/>
      </w:divBdr>
    </w:div>
    <w:div w:id="1910339653">
      <w:bodyDiv w:val="1"/>
      <w:marLeft w:val="0"/>
      <w:marRight w:val="0"/>
      <w:marTop w:val="0"/>
      <w:marBottom w:val="0"/>
      <w:divBdr>
        <w:top w:val="none" w:sz="0" w:space="0" w:color="auto"/>
        <w:left w:val="none" w:sz="0" w:space="0" w:color="auto"/>
        <w:bottom w:val="none" w:sz="0" w:space="0" w:color="auto"/>
        <w:right w:val="none" w:sz="0" w:space="0" w:color="auto"/>
      </w:divBdr>
    </w:div>
    <w:div w:id="1911573005">
      <w:bodyDiv w:val="1"/>
      <w:marLeft w:val="0"/>
      <w:marRight w:val="0"/>
      <w:marTop w:val="0"/>
      <w:marBottom w:val="0"/>
      <w:divBdr>
        <w:top w:val="none" w:sz="0" w:space="0" w:color="auto"/>
        <w:left w:val="none" w:sz="0" w:space="0" w:color="auto"/>
        <w:bottom w:val="none" w:sz="0" w:space="0" w:color="auto"/>
        <w:right w:val="none" w:sz="0" w:space="0" w:color="auto"/>
      </w:divBdr>
    </w:div>
    <w:div w:id="1916550608">
      <w:bodyDiv w:val="1"/>
      <w:marLeft w:val="0"/>
      <w:marRight w:val="0"/>
      <w:marTop w:val="0"/>
      <w:marBottom w:val="0"/>
      <w:divBdr>
        <w:top w:val="none" w:sz="0" w:space="0" w:color="auto"/>
        <w:left w:val="none" w:sz="0" w:space="0" w:color="auto"/>
        <w:bottom w:val="none" w:sz="0" w:space="0" w:color="auto"/>
        <w:right w:val="none" w:sz="0" w:space="0" w:color="auto"/>
      </w:divBdr>
    </w:div>
    <w:div w:id="1965235106">
      <w:bodyDiv w:val="1"/>
      <w:marLeft w:val="0"/>
      <w:marRight w:val="0"/>
      <w:marTop w:val="0"/>
      <w:marBottom w:val="0"/>
      <w:divBdr>
        <w:top w:val="none" w:sz="0" w:space="0" w:color="auto"/>
        <w:left w:val="none" w:sz="0" w:space="0" w:color="auto"/>
        <w:bottom w:val="none" w:sz="0" w:space="0" w:color="auto"/>
        <w:right w:val="none" w:sz="0" w:space="0" w:color="auto"/>
      </w:divBdr>
    </w:div>
    <w:div w:id="2028016807">
      <w:bodyDiv w:val="1"/>
      <w:marLeft w:val="0"/>
      <w:marRight w:val="0"/>
      <w:marTop w:val="0"/>
      <w:marBottom w:val="0"/>
      <w:divBdr>
        <w:top w:val="none" w:sz="0" w:space="0" w:color="auto"/>
        <w:left w:val="none" w:sz="0" w:space="0" w:color="auto"/>
        <w:bottom w:val="none" w:sz="0" w:space="0" w:color="auto"/>
        <w:right w:val="none" w:sz="0" w:space="0" w:color="auto"/>
      </w:divBdr>
    </w:div>
    <w:div w:id="2040691656">
      <w:bodyDiv w:val="1"/>
      <w:marLeft w:val="0"/>
      <w:marRight w:val="0"/>
      <w:marTop w:val="0"/>
      <w:marBottom w:val="0"/>
      <w:divBdr>
        <w:top w:val="none" w:sz="0" w:space="0" w:color="auto"/>
        <w:left w:val="none" w:sz="0" w:space="0" w:color="auto"/>
        <w:bottom w:val="none" w:sz="0" w:space="0" w:color="auto"/>
        <w:right w:val="none" w:sz="0" w:space="0" w:color="auto"/>
      </w:divBdr>
    </w:div>
    <w:div w:id="2041735413">
      <w:bodyDiv w:val="1"/>
      <w:marLeft w:val="0"/>
      <w:marRight w:val="0"/>
      <w:marTop w:val="0"/>
      <w:marBottom w:val="0"/>
      <w:divBdr>
        <w:top w:val="none" w:sz="0" w:space="0" w:color="auto"/>
        <w:left w:val="none" w:sz="0" w:space="0" w:color="auto"/>
        <w:bottom w:val="none" w:sz="0" w:space="0" w:color="auto"/>
        <w:right w:val="none" w:sz="0" w:space="0" w:color="auto"/>
      </w:divBdr>
    </w:div>
    <w:div w:id="2080250745">
      <w:bodyDiv w:val="1"/>
      <w:marLeft w:val="0"/>
      <w:marRight w:val="0"/>
      <w:marTop w:val="0"/>
      <w:marBottom w:val="0"/>
      <w:divBdr>
        <w:top w:val="none" w:sz="0" w:space="0" w:color="auto"/>
        <w:left w:val="none" w:sz="0" w:space="0" w:color="auto"/>
        <w:bottom w:val="none" w:sz="0" w:space="0" w:color="auto"/>
        <w:right w:val="none" w:sz="0" w:space="0" w:color="auto"/>
      </w:divBdr>
    </w:div>
    <w:div w:id="2096199890">
      <w:bodyDiv w:val="1"/>
      <w:marLeft w:val="0"/>
      <w:marRight w:val="0"/>
      <w:marTop w:val="0"/>
      <w:marBottom w:val="0"/>
      <w:divBdr>
        <w:top w:val="none" w:sz="0" w:space="0" w:color="auto"/>
        <w:left w:val="none" w:sz="0" w:space="0" w:color="auto"/>
        <w:bottom w:val="none" w:sz="0" w:space="0" w:color="auto"/>
        <w:right w:val="none" w:sz="0" w:space="0" w:color="auto"/>
      </w:divBdr>
    </w:div>
    <w:div w:id="2107847588">
      <w:bodyDiv w:val="1"/>
      <w:marLeft w:val="0"/>
      <w:marRight w:val="0"/>
      <w:marTop w:val="0"/>
      <w:marBottom w:val="0"/>
      <w:divBdr>
        <w:top w:val="none" w:sz="0" w:space="0" w:color="auto"/>
        <w:left w:val="none" w:sz="0" w:space="0" w:color="auto"/>
        <w:bottom w:val="none" w:sz="0" w:space="0" w:color="auto"/>
        <w:right w:val="none" w:sz="0" w:space="0" w:color="auto"/>
      </w:divBdr>
    </w:div>
    <w:div w:id="214723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aihw.gov.au/nmhspf"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sahealth.sa.gov.au/wps/wcm/connect/public+content/sa+health+internet/clinical+resources/clinical+governance+and+leadership/allied+and+scientific+health/allied+and+scientific+health"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yperlink" Target="https://www.ahpra.gov.au/Registration/Registers-of-Practitioners.aspx" TargetMode="External"/><Relationship Id="rId33" Type="http://schemas.openxmlformats.org/officeDocument/2006/relationships/hyperlink" Target="https://doi.org/10.1186/s12960-021-00581-4" TargetMode="External"/><Relationship Id="rId38" Type="http://schemas.openxmlformats.org/officeDocument/2006/relationships/hyperlink" Target="https://ww2.health.wa.gov.au/Careers/Occupations/Allied-health-and-health-scienc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yperlink" Target="https://www.health.nsw.gov.au/workforce/alliedhealth/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wd.health.gov.au/datatool/" TargetMode="External"/><Relationship Id="rId32" Type="http://schemas.openxmlformats.org/officeDocument/2006/relationships/hyperlink" Target="https://www.health.qld.gov.au/ahwac" TargetMode="External"/><Relationship Id="rId37" Type="http://schemas.openxmlformats.org/officeDocument/2006/relationships/hyperlink" Target="https://www.health.vic.gov.au/allied-health-workforce/allied-health-profession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1.health.gov.au/internet/main/publishing.nsf/Content/98D184E26BF30004CA257F9A000718F4/$File/PHN%20Needs%20Assessment%20Guide.pdf" TargetMode="External"/><Relationship Id="rId28" Type="http://schemas.openxmlformats.org/officeDocument/2006/relationships/hyperlink" Target="https://data.gov.au/dataset/ds-dga-23b8c299-a85b-4fc0-a07d-5ed14e23a103/distribution/dist-dga-6a989b47-29ce-451a-a9ef-ed57be644b61/details?q=Taxation%20statistics" TargetMode="External"/><Relationship Id="rId36" Type="http://schemas.openxmlformats.org/officeDocument/2006/relationships/hyperlink" Target="https://anzcp.org/professional-standards/ccp-currently-certified/"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doi.org/10.1071/ah1419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hpa.com.au/what-is-allied-health/" TargetMode="External"/><Relationship Id="rId27" Type="http://schemas.openxmlformats.org/officeDocument/2006/relationships/hyperlink" Target="https://www.austmta.org.au/index.cfm//about-us/what-is-amta/" TargetMode="External"/><Relationship Id="rId30" Type="http://schemas.openxmlformats.org/officeDocument/2006/relationships/hyperlink" Target="https://health.nt.gov.au/professionals/allied-health" TargetMode="External"/><Relationship Id="rId35" Type="http://schemas.openxmlformats.org/officeDocument/2006/relationships/hyperlink" Target="https://doi.org/10.1071/ah14211"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uccia\Health%20Policy%20Analysis%20Pty%20Ltd\HPA%20Quality%20Management%20Systems%20-%20General\2.0%20Templates\Office%20365%20templates\HPA%20Report%20Template%20-%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764773-704f-4dac-8853-7c0509f29e22">
      <Terms xmlns="http://schemas.microsoft.com/office/infopath/2007/PartnerControls"/>
    </lcf76f155ced4ddcb4097134ff3c332f>
    <TaxCatchAll xmlns="f26b9cc9-8c25-411e-8325-fc0537b15c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2F9037C711EB44B4E74E0361FDD3A1" ma:contentTypeVersion="14" ma:contentTypeDescription="Create a new document." ma:contentTypeScope="" ma:versionID="67ef26d360add819866be1531c30ca0e">
  <xsd:schema xmlns:xsd="http://www.w3.org/2001/XMLSchema" xmlns:xs="http://www.w3.org/2001/XMLSchema" xmlns:p="http://schemas.microsoft.com/office/2006/metadata/properties" xmlns:ns2="64764773-704f-4dac-8853-7c0509f29e22" xmlns:ns3="f26b9cc9-8c25-411e-8325-fc0537b15c4a" targetNamespace="http://schemas.microsoft.com/office/2006/metadata/properties" ma:root="true" ma:fieldsID="60236d9f6cdea23f0b8da0e8dd257bdd" ns2:_="" ns3:_="">
    <xsd:import namespace="64764773-704f-4dac-8853-7c0509f29e22"/>
    <xsd:import namespace="f26b9cc9-8c25-411e-8325-fc0537b15c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64773-704f-4dac-8853-7c0509f29e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8011835-1942-4aa3-9be8-7d53bdb023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6b9cc9-8c25-411e-8325-fc0537b15c4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dcd027-be80-4086-b3ab-bdeac9ccfcb7}" ma:internalName="TaxCatchAll" ma:showField="CatchAllData" ma:web="f26b9cc9-8c25-411e-8325-fc0537b15c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0942A6-35D4-4699-8B96-FC04B6738FFC}">
  <ds:schemaRefs>
    <ds:schemaRef ds:uri="http://schemas.microsoft.com/sharepoint/v3/contenttype/forms"/>
  </ds:schemaRefs>
</ds:datastoreItem>
</file>

<file path=customXml/itemProps2.xml><?xml version="1.0" encoding="utf-8"?>
<ds:datastoreItem xmlns:ds="http://schemas.openxmlformats.org/officeDocument/2006/customXml" ds:itemID="{FD3AAE62-D3C9-4250-AB6B-8E01A9618E4A}">
  <ds:schemaRefs>
    <ds:schemaRef ds:uri="http://schemas.openxmlformats.org/officeDocument/2006/bibliography"/>
  </ds:schemaRefs>
</ds:datastoreItem>
</file>

<file path=customXml/itemProps3.xml><?xml version="1.0" encoding="utf-8"?>
<ds:datastoreItem xmlns:ds="http://schemas.openxmlformats.org/officeDocument/2006/customXml" ds:itemID="{3E0E89FA-30FE-4FEB-8959-6CF388A2634A}">
  <ds:schemaRefs>
    <ds:schemaRef ds:uri="http://schemas.microsoft.com/office/2006/metadata/properties"/>
    <ds:schemaRef ds:uri="http://schemas.microsoft.com/office/infopath/2007/PartnerControls"/>
    <ds:schemaRef ds:uri="64764773-704f-4dac-8853-7c0509f29e22"/>
    <ds:schemaRef ds:uri="f26b9cc9-8c25-411e-8325-fc0537b15c4a"/>
  </ds:schemaRefs>
</ds:datastoreItem>
</file>

<file path=customXml/itemProps4.xml><?xml version="1.0" encoding="utf-8"?>
<ds:datastoreItem xmlns:ds="http://schemas.openxmlformats.org/officeDocument/2006/customXml" ds:itemID="{7C973A48-F07B-4E06-9194-47DEAB1D0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64773-704f-4dac-8853-7c0509f29e22"/>
    <ds:schemaRef ds:uri="f26b9cc9-8c25-411e-8325-fc0537b15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HPA Report Template - 2021</Template>
  <TotalTime>110</TotalTime>
  <Pages>81</Pages>
  <Words>26368</Words>
  <Characters>151357</Characters>
  <Application>Microsoft Office Word</Application>
  <DocSecurity>0</DocSecurity>
  <Lines>6580</Lines>
  <Paragraphs>3627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174098</CharactersWithSpaces>
  <SharedDoc>false</SharedDoc>
  <HLinks>
    <vt:vector size="222" baseType="variant">
      <vt:variant>
        <vt:i4>3145836</vt:i4>
      </vt:variant>
      <vt:variant>
        <vt:i4>338</vt:i4>
      </vt:variant>
      <vt:variant>
        <vt:i4>0</vt:i4>
      </vt:variant>
      <vt:variant>
        <vt:i4>5</vt:i4>
      </vt:variant>
      <vt:variant>
        <vt:lpwstr>https://ww2.health.wa.gov.au/Careers/Occupations/Allied-health-and-health-sciences</vt:lpwstr>
      </vt:variant>
      <vt:variant>
        <vt:lpwstr/>
      </vt:variant>
      <vt:variant>
        <vt:i4>2359410</vt:i4>
      </vt:variant>
      <vt:variant>
        <vt:i4>335</vt:i4>
      </vt:variant>
      <vt:variant>
        <vt:i4>0</vt:i4>
      </vt:variant>
      <vt:variant>
        <vt:i4>5</vt:i4>
      </vt:variant>
      <vt:variant>
        <vt:lpwstr>https://www.health.vic.gov.au/allied-health-workforce/allied-health-professions</vt:lpwstr>
      </vt:variant>
      <vt:variant>
        <vt:lpwstr/>
      </vt:variant>
      <vt:variant>
        <vt:i4>6160458</vt:i4>
      </vt:variant>
      <vt:variant>
        <vt:i4>332</vt:i4>
      </vt:variant>
      <vt:variant>
        <vt:i4>0</vt:i4>
      </vt:variant>
      <vt:variant>
        <vt:i4>5</vt:i4>
      </vt:variant>
      <vt:variant>
        <vt:lpwstr>https://www.anzacata.org/FIND-A-THERAPIST</vt:lpwstr>
      </vt:variant>
      <vt:variant>
        <vt:lpwstr/>
      </vt:variant>
      <vt:variant>
        <vt:i4>720973</vt:i4>
      </vt:variant>
      <vt:variant>
        <vt:i4>329</vt:i4>
      </vt:variant>
      <vt:variant>
        <vt:i4>0</vt:i4>
      </vt:variant>
      <vt:variant>
        <vt:i4>5</vt:i4>
      </vt:variant>
      <vt:variant>
        <vt:lpwstr>https://anzcp.org/professional-standards/ccp-currently-certified/</vt:lpwstr>
      </vt:variant>
      <vt:variant>
        <vt:lpwstr/>
      </vt:variant>
      <vt:variant>
        <vt:i4>7929913</vt:i4>
      </vt:variant>
      <vt:variant>
        <vt:i4>326</vt:i4>
      </vt:variant>
      <vt:variant>
        <vt:i4>0</vt:i4>
      </vt:variant>
      <vt:variant>
        <vt:i4>5</vt:i4>
      </vt:variant>
      <vt:variant>
        <vt:lpwstr>https://doi.org/10.1071/ah14211</vt:lpwstr>
      </vt:variant>
      <vt:variant>
        <vt:lpwstr/>
      </vt:variant>
      <vt:variant>
        <vt:i4>262235</vt:i4>
      </vt:variant>
      <vt:variant>
        <vt:i4>323</vt:i4>
      </vt:variant>
      <vt:variant>
        <vt:i4>0</vt:i4>
      </vt:variant>
      <vt:variant>
        <vt:i4>5</vt:i4>
      </vt:variant>
      <vt:variant>
        <vt:lpwstr>https://www.sahealth.sa.gov.au/wps/wcm/connect/public+content/sa+health+internet/clinical+resources/clinical+governance+and+leadership/allied+and+scientific+health/allied+and+scientific+health</vt:lpwstr>
      </vt:variant>
      <vt:variant>
        <vt:lpwstr/>
      </vt:variant>
      <vt:variant>
        <vt:i4>6946931</vt:i4>
      </vt:variant>
      <vt:variant>
        <vt:i4>320</vt:i4>
      </vt:variant>
      <vt:variant>
        <vt:i4>0</vt:i4>
      </vt:variant>
      <vt:variant>
        <vt:i4>5</vt:i4>
      </vt:variant>
      <vt:variant>
        <vt:lpwstr>https://www.health.qld.gov.au/ahwac</vt:lpwstr>
      </vt:variant>
      <vt:variant>
        <vt:lpwstr/>
      </vt:variant>
      <vt:variant>
        <vt:i4>7405626</vt:i4>
      </vt:variant>
      <vt:variant>
        <vt:i4>317</vt:i4>
      </vt:variant>
      <vt:variant>
        <vt:i4>0</vt:i4>
      </vt:variant>
      <vt:variant>
        <vt:i4>5</vt:i4>
      </vt:variant>
      <vt:variant>
        <vt:lpwstr>https://doi.org/10.1071/ah14194</vt:lpwstr>
      </vt:variant>
      <vt:variant>
        <vt:lpwstr/>
      </vt:variant>
      <vt:variant>
        <vt:i4>5505031</vt:i4>
      </vt:variant>
      <vt:variant>
        <vt:i4>314</vt:i4>
      </vt:variant>
      <vt:variant>
        <vt:i4>0</vt:i4>
      </vt:variant>
      <vt:variant>
        <vt:i4>5</vt:i4>
      </vt:variant>
      <vt:variant>
        <vt:lpwstr>https://health.nt.gov.au/professionals/allied-health</vt:lpwstr>
      </vt:variant>
      <vt:variant>
        <vt:lpwstr/>
      </vt:variant>
      <vt:variant>
        <vt:i4>4063274</vt:i4>
      </vt:variant>
      <vt:variant>
        <vt:i4>311</vt:i4>
      </vt:variant>
      <vt:variant>
        <vt:i4>0</vt:i4>
      </vt:variant>
      <vt:variant>
        <vt:i4>5</vt:i4>
      </vt:variant>
      <vt:variant>
        <vt:lpwstr>https://www.health.nsw.gov.au/workforce/alliedhealth/Pages/default.aspx</vt:lpwstr>
      </vt:variant>
      <vt:variant>
        <vt:lpwstr/>
      </vt:variant>
      <vt:variant>
        <vt:i4>3276863</vt:i4>
      </vt:variant>
      <vt:variant>
        <vt:i4>308</vt:i4>
      </vt:variant>
      <vt:variant>
        <vt:i4>0</vt:i4>
      </vt:variant>
      <vt:variant>
        <vt:i4>5</vt:i4>
      </vt:variant>
      <vt:variant>
        <vt:lpwstr>https://data.gov.au/dataset/ds-dga-23b8c299-a85b-4fc0-a07d-5ed14e23a103/distribution/dist-dga-6a989b47-29ce-451a-a9ef-ed57be644b61/details?q=Taxation%20statistics</vt:lpwstr>
      </vt:variant>
      <vt:variant>
        <vt:lpwstr/>
      </vt:variant>
      <vt:variant>
        <vt:i4>5570560</vt:i4>
      </vt:variant>
      <vt:variant>
        <vt:i4>305</vt:i4>
      </vt:variant>
      <vt:variant>
        <vt:i4>0</vt:i4>
      </vt:variant>
      <vt:variant>
        <vt:i4>5</vt:i4>
      </vt:variant>
      <vt:variant>
        <vt:lpwstr>https://www.austmta.org.au/index.cfm//about-us/what-is-amta/</vt:lpwstr>
      </vt:variant>
      <vt:variant>
        <vt:lpwstr/>
      </vt:variant>
      <vt:variant>
        <vt:i4>7405605</vt:i4>
      </vt:variant>
      <vt:variant>
        <vt:i4>302</vt:i4>
      </vt:variant>
      <vt:variant>
        <vt:i4>0</vt:i4>
      </vt:variant>
      <vt:variant>
        <vt:i4>5</vt:i4>
      </vt:variant>
      <vt:variant>
        <vt:lpwstr>https://www.aihw.gov.au/nmhspf</vt:lpwstr>
      </vt:variant>
      <vt:variant>
        <vt:lpwstr/>
      </vt:variant>
      <vt:variant>
        <vt:i4>5242899</vt:i4>
      </vt:variant>
      <vt:variant>
        <vt:i4>299</vt:i4>
      </vt:variant>
      <vt:variant>
        <vt:i4>0</vt:i4>
      </vt:variant>
      <vt:variant>
        <vt:i4>5</vt:i4>
      </vt:variant>
      <vt:variant>
        <vt:lpwstr>https://www.ahpra.gov.au/Registration/Registers-of-Practitioners.aspx</vt:lpwstr>
      </vt:variant>
      <vt:variant>
        <vt:lpwstr/>
      </vt:variant>
      <vt:variant>
        <vt:i4>7667744</vt:i4>
      </vt:variant>
      <vt:variant>
        <vt:i4>296</vt:i4>
      </vt:variant>
      <vt:variant>
        <vt:i4>0</vt:i4>
      </vt:variant>
      <vt:variant>
        <vt:i4>5</vt:i4>
      </vt:variant>
      <vt:variant>
        <vt:lpwstr>https://hwd.health.gov.au/datatool/</vt:lpwstr>
      </vt:variant>
      <vt:variant>
        <vt:lpwstr/>
      </vt:variant>
      <vt:variant>
        <vt:i4>1704014</vt:i4>
      </vt:variant>
      <vt:variant>
        <vt:i4>293</vt:i4>
      </vt:variant>
      <vt:variant>
        <vt:i4>0</vt:i4>
      </vt:variant>
      <vt:variant>
        <vt:i4>5</vt:i4>
      </vt:variant>
      <vt:variant>
        <vt:lpwstr>https://www1.health.gov.au/internet/main/publishing.nsf/Content/98D184E26BF30004CA257F9A000718F4/$File/PHN Needs Assessment Guide.pdf</vt:lpwstr>
      </vt:variant>
      <vt:variant>
        <vt:lpwstr/>
      </vt:variant>
      <vt:variant>
        <vt:i4>3342375</vt:i4>
      </vt:variant>
      <vt:variant>
        <vt:i4>290</vt:i4>
      </vt:variant>
      <vt:variant>
        <vt:i4>0</vt:i4>
      </vt:variant>
      <vt:variant>
        <vt:i4>5</vt:i4>
      </vt:variant>
      <vt:variant>
        <vt:lpwstr>https://ahpa.com.au/what-is-allied-health/</vt:lpwstr>
      </vt:variant>
      <vt:variant>
        <vt:lpwstr/>
      </vt:variant>
      <vt:variant>
        <vt:i4>1048625</vt:i4>
      </vt:variant>
      <vt:variant>
        <vt:i4>116</vt:i4>
      </vt:variant>
      <vt:variant>
        <vt:i4>0</vt:i4>
      </vt:variant>
      <vt:variant>
        <vt:i4>5</vt:i4>
      </vt:variant>
      <vt:variant>
        <vt:lpwstr/>
      </vt:variant>
      <vt:variant>
        <vt:lpwstr>_Toc103266537</vt:lpwstr>
      </vt:variant>
      <vt:variant>
        <vt:i4>1048625</vt:i4>
      </vt:variant>
      <vt:variant>
        <vt:i4>110</vt:i4>
      </vt:variant>
      <vt:variant>
        <vt:i4>0</vt:i4>
      </vt:variant>
      <vt:variant>
        <vt:i4>5</vt:i4>
      </vt:variant>
      <vt:variant>
        <vt:lpwstr/>
      </vt:variant>
      <vt:variant>
        <vt:lpwstr>_Toc103266536</vt:lpwstr>
      </vt:variant>
      <vt:variant>
        <vt:i4>1048625</vt:i4>
      </vt:variant>
      <vt:variant>
        <vt:i4>104</vt:i4>
      </vt:variant>
      <vt:variant>
        <vt:i4>0</vt:i4>
      </vt:variant>
      <vt:variant>
        <vt:i4>5</vt:i4>
      </vt:variant>
      <vt:variant>
        <vt:lpwstr/>
      </vt:variant>
      <vt:variant>
        <vt:lpwstr>_Toc103266535</vt:lpwstr>
      </vt:variant>
      <vt:variant>
        <vt:i4>1048625</vt:i4>
      </vt:variant>
      <vt:variant>
        <vt:i4>98</vt:i4>
      </vt:variant>
      <vt:variant>
        <vt:i4>0</vt:i4>
      </vt:variant>
      <vt:variant>
        <vt:i4>5</vt:i4>
      </vt:variant>
      <vt:variant>
        <vt:lpwstr/>
      </vt:variant>
      <vt:variant>
        <vt:lpwstr>_Toc103266534</vt:lpwstr>
      </vt:variant>
      <vt:variant>
        <vt:i4>1048625</vt:i4>
      </vt:variant>
      <vt:variant>
        <vt:i4>92</vt:i4>
      </vt:variant>
      <vt:variant>
        <vt:i4>0</vt:i4>
      </vt:variant>
      <vt:variant>
        <vt:i4>5</vt:i4>
      </vt:variant>
      <vt:variant>
        <vt:lpwstr/>
      </vt:variant>
      <vt:variant>
        <vt:lpwstr>_Toc103266533</vt:lpwstr>
      </vt:variant>
      <vt:variant>
        <vt:i4>1048625</vt:i4>
      </vt:variant>
      <vt:variant>
        <vt:i4>86</vt:i4>
      </vt:variant>
      <vt:variant>
        <vt:i4>0</vt:i4>
      </vt:variant>
      <vt:variant>
        <vt:i4>5</vt:i4>
      </vt:variant>
      <vt:variant>
        <vt:lpwstr/>
      </vt:variant>
      <vt:variant>
        <vt:lpwstr>_Toc103266532</vt:lpwstr>
      </vt:variant>
      <vt:variant>
        <vt:i4>1048625</vt:i4>
      </vt:variant>
      <vt:variant>
        <vt:i4>80</vt:i4>
      </vt:variant>
      <vt:variant>
        <vt:i4>0</vt:i4>
      </vt:variant>
      <vt:variant>
        <vt:i4>5</vt:i4>
      </vt:variant>
      <vt:variant>
        <vt:lpwstr/>
      </vt:variant>
      <vt:variant>
        <vt:lpwstr>_Toc103266531</vt:lpwstr>
      </vt:variant>
      <vt:variant>
        <vt:i4>1048625</vt:i4>
      </vt:variant>
      <vt:variant>
        <vt:i4>74</vt:i4>
      </vt:variant>
      <vt:variant>
        <vt:i4>0</vt:i4>
      </vt:variant>
      <vt:variant>
        <vt:i4>5</vt:i4>
      </vt:variant>
      <vt:variant>
        <vt:lpwstr/>
      </vt:variant>
      <vt:variant>
        <vt:lpwstr>_Toc103266530</vt:lpwstr>
      </vt:variant>
      <vt:variant>
        <vt:i4>1114161</vt:i4>
      </vt:variant>
      <vt:variant>
        <vt:i4>68</vt:i4>
      </vt:variant>
      <vt:variant>
        <vt:i4>0</vt:i4>
      </vt:variant>
      <vt:variant>
        <vt:i4>5</vt:i4>
      </vt:variant>
      <vt:variant>
        <vt:lpwstr/>
      </vt:variant>
      <vt:variant>
        <vt:lpwstr>_Toc103266529</vt:lpwstr>
      </vt:variant>
      <vt:variant>
        <vt:i4>1114161</vt:i4>
      </vt:variant>
      <vt:variant>
        <vt:i4>62</vt:i4>
      </vt:variant>
      <vt:variant>
        <vt:i4>0</vt:i4>
      </vt:variant>
      <vt:variant>
        <vt:i4>5</vt:i4>
      </vt:variant>
      <vt:variant>
        <vt:lpwstr/>
      </vt:variant>
      <vt:variant>
        <vt:lpwstr>_Toc103266528</vt:lpwstr>
      </vt:variant>
      <vt:variant>
        <vt:i4>1114161</vt:i4>
      </vt:variant>
      <vt:variant>
        <vt:i4>56</vt:i4>
      </vt:variant>
      <vt:variant>
        <vt:i4>0</vt:i4>
      </vt:variant>
      <vt:variant>
        <vt:i4>5</vt:i4>
      </vt:variant>
      <vt:variant>
        <vt:lpwstr/>
      </vt:variant>
      <vt:variant>
        <vt:lpwstr>_Toc103266527</vt:lpwstr>
      </vt:variant>
      <vt:variant>
        <vt:i4>1114161</vt:i4>
      </vt:variant>
      <vt:variant>
        <vt:i4>50</vt:i4>
      </vt:variant>
      <vt:variant>
        <vt:i4>0</vt:i4>
      </vt:variant>
      <vt:variant>
        <vt:i4>5</vt:i4>
      </vt:variant>
      <vt:variant>
        <vt:lpwstr/>
      </vt:variant>
      <vt:variant>
        <vt:lpwstr>_Toc103266526</vt:lpwstr>
      </vt:variant>
      <vt:variant>
        <vt:i4>1114161</vt:i4>
      </vt:variant>
      <vt:variant>
        <vt:i4>44</vt:i4>
      </vt:variant>
      <vt:variant>
        <vt:i4>0</vt:i4>
      </vt:variant>
      <vt:variant>
        <vt:i4>5</vt:i4>
      </vt:variant>
      <vt:variant>
        <vt:lpwstr/>
      </vt:variant>
      <vt:variant>
        <vt:lpwstr>_Toc103266525</vt:lpwstr>
      </vt:variant>
      <vt:variant>
        <vt:i4>1114161</vt:i4>
      </vt:variant>
      <vt:variant>
        <vt:i4>38</vt:i4>
      </vt:variant>
      <vt:variant>
        <vt:i4>0</vt:i4>
      </vt:variant>
      <vt:variant>
        <vt:i4>5</vt:i4>
      </vt:variant>
      <vt:variant>
        <vt:lpwstr/>
      </vt:variant>
      <vt:variant>
        <vt:lpwstr>_Toc103266524</vt:lpwstr>
      </vt:variant>
      <vt:variant>
        <vt:i4>1114161</vt:i4>
      </vt:variant>
      <vt:variant>
        <vt:i4>32</vt:i4>
      </vt:variant>
      <vt:variant>
        <vt:i4>0</vt:i4>
      </vt:variant>
      <vt:variant>
        <vt:i4>5</vt:i4>
      </vt:variant>
      <vt:variant>
        <vt:lpwstr/>
      </vt:variant>
      <vt:variant>
        <vt:lpwstr>_Toc103266523</vt:lpwstr>
      </vt:variant>
      <vt:variant>
        <vt:i4>1114161</vt:i4>
      </vt:variant>
      <vt:variant>
        <vt:i4>26</vt:i4>
      </vt:variant>
      <vt:variant>
        <vt:i4>0</vt:i4>
      </vt:variant>
      <vt:variant>
        <vt:i4>5</vt:i4>
      </vt:variant>
      <vt:variant>
        <vt:lpwstr/>
      </vt:variant>
      <vt:variant>
        <vt:lpwstr>_Toc103266522</vt:lpwstr>
      </vt:variant>
      <vt:variant>
        <vt:i4>1114161</vt:i4>
      </vt:variant>
      <vt:variant>
        <vt:i4>20</vt:i4>
      </vt:variant>
      <vt:variant>
        <vt:i4>0</vt:i4>
      </vt:variant>
      <vt:variant>
        <vt:i4>5</vt:i4>
      </vt:variant>
      <vt:variant>
        <vt:lpwstr/>
      </vt:variant>
      <vt:variant>
        <vt:lpwstr>_Toc103266521</vt:lpwstr>
      </vt:variant>
      <vt:variant>
        <vt:i4>1114161</vt:i4>
      </vt:variant>
      <vt:variant>
        <vt:i4>14</vt:i4>
      </vt:variant>
      <vt:variant>
        <vt:i4>0</vt:i4>
      </vt:variant>
      <vt:variant>
        <vt:i4>5</vt:i4>
      </vt:variant>
      <vt:variant>
        <vt:lpwstr/>
      </vt:variant>
      <vt:variant>
        <vt:lpwstr>_Toc103266520</vt:lpwstr>
      </vt:variant>
      <vt:variant>
        <vt:i4>1179697</vt:i4>
      </vt:variant>
      <vt:variant>
        <vt:i4>8</vt:i4>
      </vt:variant>
      <vt:variant>
        <vt:i4>0</vt:i4>
      </vt:variant>
      <vt:variant>
        <vt:i4>5</vt:i4>
      </vt:variant>
      <vt:variant>
        <vt:lpwstr/>
      </vt:variant>
      <vt:variant>
        <vt:lpwstr>_Toc103266519</vt:lpwstr>
      </vt:variant>
      <vt:variant>
        <vt:i4>1179697</vt:i4>
      </vt:variant>
      <vt:variant>
        <vt:i4>2</vt:i4>
      </vt:variant>
      <vt:variant>
        <vt:i4>0</vt:i4>
      </vt:variant>
      <vt:variant>
        <vt:i4>5</vt:i4>
      </vt:variant>
      <vt:variant>
        <vt:lpwstr/>
      </vt:variant>
      <vt:variant>
        <vt:lpwstr>_Toc103266518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Tuccia</dc:creator>
  <cp:keywords/>
  <dc:description/>
  <cp:lastModifiedBy>Joel Tuccia</cp:lastModifiedBy>
  <cp:revision>27</cp:revision>
  <cp:lastPrinted>2022-09-30T00:45:00Z</cp:lastPrinted>
  <dcterms:created xsi:type="dcterms:W3CDTF">2022-09-08T05:34:00Z</dcterms:created>
  <dcterms:modified xsi:type="dcterms:W3CDTF">2022-09-30T00:45:00Z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0x010100B7B2B8B3A73EB842984429AAA6DC4E34</vt:lpwstr>
  </property>
  <property fmtid="{D5CDD505-2E9C-101B-9397-08002B2CF9AE}" pid="3" name="TaxKeyword">
    <vt:lpwstr/>
  </property>
  <property fmtid="{D5CDD505-2E9C-101B-9397-08002B2CF9AE}" pid="4" name="MediaServiceImageTags">
    <vt:lpwstr/>
  </property>
</Properties>
</file>