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tralian Government logo"/>
        <w:tblDescription w:val="Australian Government logo"/>
      </w:tblPr>
      <w:tblGrid>
        <w:gridCol w:w="6306"/>
        <w:gridCol w:w="3901"/>
      </w:tblGrid>
      <w:tr w:rsidR="003A7D03" w:rsidRPr="00A02C7D" w14:paraId="7ADD074E" w14:textId="77777777" w:rsidTr="00E21B48">
        <w:trPr>
          <w:tblHeader/>
        </w:trPr>
        <w:tc>
          <w:tcPr>
            <w:tcW w:w="6096" w:type="dxa"/>
          </w:tcPr>
          <w:p w14:paraId="07FE8372" w14:textId="77777777" w:rsidR="003A7D03" w:rsidRPr="00A02C7D" w:rsidRDefault="003A7D03" w:rsidP="003A7D03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bookmarkStart w:id="0" w:name="_Hlk101342257"/>
            <w:bookmarkStart w:id="1" w:name="_Toc234306067"/>
            <w:bookmarkEnd w:id="0"/>
            <w:r w:rsidRPr="00A02C7D">
              <w:rPr>
                <w:rFonts w:cstheme="minorHAnsi"/>
                <w:noProof/>
                <w:sz w:val="12"/>
                <w:szCs w:val="12"/>
              </w:rPr>
              <w:drawing>
                <wp:inline distT="0" distB="0" distL="0" distR="0" wp14:anchorId="08D00C4A" wp14:editId="30743280">
                  <wp:extent cx="3859619" cy="928100"/>
                  <wp:effectExtent l="0" t="0" r="7620" b="5715"/>
                  <wp:docPr id="3" name="Picture 3" descr="Logo" title="Australian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inline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623" cy="93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38660CB" w14:textId="77777777" w:rsidR="00893234" w:rsidRDefault="00893234" w:rsidP="003A7D03">
            <w:pPr>
              <w:keepNext/>
              <w:tabs>
                <w:tab w:val="left" w:pos="6301"/>
              </w:tabs>
              <w:spacing w:after="120"/>
              <w:jc w:val="right"/>
              <w:outlineLvl w:val="0"/>
              <w:rPr>
                <w:rFonts w:cs="Arial"/>
                <w:b/>
                <w:caps/>
                <w:color w:val="000000" w:themeColor="text1"/>
                <w:sz w:val="32"/>
                <w:szCs w:val="28"/>
              </w:rPr>
            </w:pPr>
          </w:p>
          <w:p w14:paraId="4D2AE941" w14:textId="122809F4" w:rsidR="003A7D03" w:rsidRPr="00A02C7D" w:rsidRDefault="00893234" w:rsidP="003A7D03">
            <w:pPr>
              <w:keepNext/>
              <w:tabs>
                <w:tab w:val="left" w:pos="6301"/>
              </w:tabs>
              <w:spacing w:after="120"/>
              <w:jc w:val="right"/>
              <w:outlineLvl w:val="0"/>
              <w:rPr>
                <w:rFonts w:cs="Arial"/>
                <w:b/>
                <w:caps/>
                <w:color w:val="000000" w:themeColor="text1"/>
                <w:sz w:val="32"/>
                <w:szCs w:val="28"/>
              </w:rPr>
            </w:pPr>
            <w:r>
              <w:rPr>
                <w:rFonts w:cs="Arial"/>
                <w:b/>
                <w:caps/>
                <w:color w:val="000000" w:themeColor="text1"/>
                <w:sz w:val="32"/>
                <w:szCs w:val="28"/>
              </w:rPr>
              <w:t xml:space="preserve">technical </w:t>
            </w:r>
            <w:r w:rsidR="00AD7A68">
              <w:rPr>
                <w:rFonts w:cs="Arial"/>
                <w:b/>
                <w:caps/>
                <w:color w:val="000000" w:themeColor="text1"/>
                <w:sz w:val="32"/>
                <w:szCs w:val="28"/>
              </w:rPr>
              <w:t>supplement</w:t>
            </w:r>
          </w:p>
          <w:p w14:paraId="02435016" w14:textId="77777777" w:rsidR="003A7D03" w:rsidRPr="00A02C7D" w:rsidRDefault="003A7D03" w:rsidP="003A7D03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8"/>
                <w:szCs w:val="8"/>
              </w:rPr>
            </w:pPr>
          </w:p>
          <w:p w14:paraId="6B641DED" w14:textId="77777777" w:rsidR="003A7D03" w:rsidRPr="00A02C7D" w:rsidRDefault="003A7D03" w:rsidP="00FB1B6C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2"/>
                <w:szCs w:val="12"/>
              </w:rPr>
            </w:pPr>
          </w:p>
        </w:tc>
      </w:tr>
    </w:tbl>
    <w:p w14:paraId="0C6E35FF" w14:textId="77777777" w:rsidR="003A7D03" w:rsidRPr="00A02C7D" w:rsidRDefault="003A7D03" w:rsidP="00273FE0">
      <w:pPr>
        <w:jc w:val="center"/>
        <w:rPr>
          <w:rFonts w:cstheme="minorHAnsi"/>
        </w:rPr>
      </w:pPr>
      <w:r w:rsidRPr="00A02C7D">
        <w:rPr>
          <w:rFonts w:cstheme="minorHAnsi"/>
        </w:rPr>
        <w:t>The Department of Health acknowledges the providers of the many sources of data used in this report and greatly appreciates their contribution.</w:t>
      </w:r>
    </w:p>
    <w:bookmarkEnd w:id="1"/>
    <w:p w14:paraId="7B1A3872" w14:textId="66F1D4E4" w:rsidR="003A7D03" w:rsidRPr="00A02C7D" w:rsidRDefault="00C50085" w:rsidP="00273FE0">
      <w:pPr>
        <w:pStyle w:val="Heading1"/>
        <w:spacing w:after="120"/>
        <w:jc w:val="left"/>
        <w:rPr>
          <w:bCs/>
        </w:rPr>
      </w:pPr>
      <w:r>
        <w:rPr>
          <w:bCs/>
        </w:rPr>
        <w:t>Update to</w:t>
      </w:r>
      <w:r w:rsidR="002F1C61">
        <w:rPr>
          <w:bCs/>
        </w:rPr>
        <w:t xml:space="preserve"> </w:t>
      </w:r>
      <w:r w:rsidR="009E5042">
        <w:rPr>
          <w:bCs/>
        </w:rPr>
        <w:t>NNDSS</w:t>
      </w:r>
      <w:r>
        <w:rPr>
          <w:bCs/>
        </w:rPr>
        <w:t xml:space="preserve"> laboratory-confirmed influenza case definition</w:t>
      </w:r>
    </w:p>
    <w:p w14:paraId="2650727C" w14:textId="3F6743CC" w:rsidR="00C8592C" w:rsidRPr="00C8592C" w:rsidRDefault="00C8592C" w:rsidP="00307341">
      <w:pPr>
        <w:autoSpaceDE w:val="0"/>
        <w:autoSpaceDN w:val="0"/>
        <w:adjustRightInd w:val="0"/>
        <w:rPr>
          <w:rFonts w:cstheme="minorHAnsi"/>
          <w:sz w:val="6"/>
          <w:szCs w:val="4"/>
        </w:rPr>
      </w:pPr>
    </w:p>
    <w:p w14:paraId="2A272810" w14:textId="7CD06D15" w:rsidR="00C8592C" w:rsidRPr="00C8592C" w:rsidRDefault="00C8592C" w:rsidP="00C8592C">
      <w:pPr>
        <w:pStyle w:val="Heading3"/>
        <w:spacing w:before="0"/>
        <w:rPr>
          <w:sz w:val="22"/>
          <w:szCs w:val="18"/>
        </w:rPr>
      </w:pPr>
      <w:r w:rsidRPr="00C8592C">
        <w:rPr>
          <w:sz w:val="22"/>
          <w:szCs w:val="18"/>
        </w:rPr>
        <w:t>Overview</w:t>
      </w:r>
    </w:p>
    <w:p w14:paraId="3A062478" w14:textId="5D393A48" w:rsidR="0033725A" w:rsidRPr="00120A7F" w:rsidRDefault="00120847" w:rsidP="00307341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</w:rPr>
        <w:t xml:space="preserve">From 01 January 2022, the </w:t>
      </w:r>
      <w:r w:rsidR="00A06C8C">
        <w:rPr>
          <w:rFonts w:cstheme="minorHAnsi"/>
        </w:rPr>
        <w:t>National Notifiable Disease Surveillance System (NNDSS)</w:t>
      </w:r>
      <w:r w:rsidR="002F1C61">
        <w:rPr>
          <w:rFonts w:cstheme="minorHAnsi"/>
        </w:rPr>
        <w:t xml:space="preserve"> case definition for </w:t>
      </w:r>
      <w:r>
        <w:rPr>
          <w:rFonts w:cstheme="minorHAnsi"/>
        </w:rPr>
        <w:t xml:space="preserve">laboratory-confirmed influenza was </w:t>
      </w:r>
      <w:r w:rsidR="007744F1">
        <w:rPr>
          <w:rFonts w:cstheme="minorHAnsi"/>
        </w:rPr>
        <w:t xml:space="preserve">updated to remove </w:t>
      </w:r>
      <w:r w:rsidR="004121E2">
        <w:rPr>
          <w:rFonts w:cstheme="minorHAnsi"/>
        </w:rPr>
        <w:t>Point 5</w:t>
      </w:r>
      <w:bookmarkStart w:id="2" w:name="_Hlk100510546"/>
      <w:r w:rsidR="004121E2">
        <w:rPr>
          <w:rFonts w:cstheme="minorHAnsi"/>
        </w:rPr>
        <w:t xml:space="preserve"> </w:t>
      </w:r>
      <w:r w:rsidR="007744F1">
        <w:rPr>
          <w:rFonts w:cstheme="minorHAnsi"/>
        </w:rPr>
        <w:t xml:space="preserve">‘Single high </w:t>
      </w:r>
      <w:r w:rsidR="004121E2">
        <w:rPr>
          <w:rFonts w:cstheme="minorHAnsi"/>
        </w:rPr>
        <w:t>ti</w:t>
      </w:r>
      <w:r w:rsidR="00F32C78">
        <w:rPr>
          <w:rFonts w:cstheme="minorHAnsi"/>
        </w:rPr>
        <w:t>t</w:t>
      </w:r>
      <w:r w:rsidR="004121E2">
        <w:rPr>
          <w:rFonts w:cstheme="minorHAnsi"/>
        </w:rPr>
        <w:t xml:space="preserve">re by </w:t>
      </w:r>
      <w:r w:rsidR="001F2D84" w:rsidRPr="001F2D84">
        <w:rPr>
          <w:rFonts w:cstheme="minorHAnsi"/>
        </w:rPr>
        <w:t xml:space="preserve">complement fixation test (CFT) or haemagglutination inhibition (HAI) </w:t>
      </w:r>
      <w:r w:rsidR="004121E2">
        <w:rPr>
          <w:rFonts w:cstheme="minorHAnsi"/>
        </w:rPr>
        <w:t xml:space="preserve">to influenza </w:t>
      </w:r>
      <w:proofErr w:type="gramStart"/>
      <w:r w:rsidR="004121E2">
        <w:rPr>
          <w:rFonts w:cstheme="minorHAnsi"/>
        </w:rPr>
        <w:t>virus’</w:t>
      </w:r>
      <w:proofErr w:type="gramEnd"/>
      <w:r w:rsidR="004121E2">
        <w:rPr>
          <w:rFonts w:cstheme="minorHAnsi"/>
        </w:rPr>
        <w:t xml:space="preserve"> from the list of </w:t>
      </w:r>
      <w:r w:rsidR="002F1C61">
        <w:rPr>
          <w:rFonts w:cstheme="minorHAnsi"/>
        </w:rPr>
        <w:t>l</w:t>
      </w:r>
      <w:r w:rsidR="004121E2">
        <w:rPr>
          <w:rFonts w:cstheme="minorHAnsi"/>
        </w:rPr>
        <w:t>aboratory definitive evidence.</w:t>
      </w:r>
      <w:r w:rsidR="002F1C61">
        <w:rPr>
          <w:rFonts w:cstheme="minorHAnsi"/>
        </w:rPr>
        <w:t xml:space="preserve"> </w:t>
      </w:r>
      <w:bookmarkEnd w:id="2"/>
      <w:r w:rsidR="00AD7A68">
        <w:rPr>
          <w:rFonts w:cstheme="minorHAnsi"/>
        </w:rPr>
        <w:t xml:space="preserve">Details of the updated case definition can be accessed here: </w:t>
      </w:r>
      <w:hyperlink r:id="rId9" w:history="1">
        <w:r w:rsidR="00DC6395" w:rsidRPr="00120A7F">
          <w:rPr>
            <w:rStyle w:val="Hyperlink"/>
            <w:rFonts w:cstheme="minorHAnsi"/>
            <w:bCs/>
          </w:rPr>
          <w:t>Australian national notifiable diseases case definitions - Influenza</w:t>
        </w:r>
      </w:hyperlink>
    </w:p>
    <w:p w14:paraId="627215AA" w14:textId="77777777" w:rsidR="00DC6395" w:rsidRDefault="00DC6395" w:rsidP="00307341">
      <w:pPr>
        <w:autoSpaceDE w:val="0"/>
        <w:autoSpaceDN w:val="0"/>
        <w:adjustRightInd w:val="0"/>
      </w:pPr>
    </w:p>
    <w:p w14:paraId="54233149" w14:textId="55177E1D" w:rsidR="00307341" w:rsidRDefault="00307341" w:rsidP="0030734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updated </w:t>
      </w:r>
      <w:r w:rsidR="0033725A">
        <w:rPr>
          <w:rFonts w:cstheme="minorHAnsi"/>
        </w:rPr>
        <w:t xml:space="preserve">NNDSS laboratory-confirmed influenza </w:t>
      </w:r>
      <w:r>
        <w:rPr>
          <w:rFonts w:cstheme="minorHAnsi"/>
        </w:rPr>
        <w:t>case definition</w:t>
      </w:r>
      <w:r w:rsidR="00A06C8C">
        <w:rPr>
          <w:rFonts w:cstheme="minorHAnsi"/>
        </w:rPr>
        <w:t xml:space="preserve"> (Version 2.0)</w:t>
      </w:r>
      <w:r w:rsidR="0033725A">
        <w:rPr>
          <w:rFonts w:cstheme="minorHAnsi"/>
        </w:rPr>
        <w:t xml:space="preserve"> now aligns with the Public Health Laboratory Network (PHLN) national </w:t>
      </w:r>
      <w:hyperlink r:id="rId10" w:history="1">
        <w:r w:rsidR="0033725A" w:rsidRPr="00B92210">
          <w:rPr>
            <w:rStyle w:val="Hyperlink"/>
            <w:rFonts w:cstheme="minorHAnsi"/>
          </w:rPr>
          <w:t>influenza</w:t>
        </w:r>
        <w:r w:rsidR="00B92210" w:rsidRPr="00B92210">
          <w:rPr>
            <w:rStyle w:val="Hyperlink"/>
            <w:rFonts w:cstheme="minorHAnsi"/>
          </w:rPr>
          <w:t xml:space="preserve"> labo</w:t>
        </w:r>
        <w:r w:rsidR="00B92210" w:rsidRPr="00B92210">
          <w:rPr>
            <w:rStyle w:val="Hyperlink"/>
            <w:rFonts w:cstheme="minorHAnsi"/>
          </w:rPr>
          <w:t>r</w:t>
        </w:r>
        <w:r w:rsidR="00B92210" w:rsidRPr="00B92210">
          <w:rPr>
            <w:rStyle w:val="Hyperlink"/>
            <w:rFonts w:cstheme="minorHAnsi"/>
          </w:rPr>
          <w:t>atory</w:t>
        </w:r>
        <w:r w:rsidR="0033725A" w:rsidRPr="00B92210">
          <w:rPr>
            <w:rStyle w:val="Hyperlink"/>
            <w:rFonts w:cstheme="minorHAnsi"/>
          </w:rPr>
          <w:t xml:space="preserve"> case definition</w:t>
        </w:r>
      </w:hyperlink>
      <w:r w:rsidR="0033725A">
        <w:rPr>
          <w:rFonts w:cstheme="minorHAnsi"/>
        </w:rPr>
        <w:t xml:space="preserve"> for laboratory definitive criteria. The change </w:t>
      </w:r>
      <w:r>
        <w:rPr>
          <w:rFonts w:cstheme="minorHAnsi"/>
        </w:rPr>
        <w:t xml:space="preserve">follows careful </w:t>
      </w:r>
      <w:r w:rsidRPr="004121E2">
        <w:rPr>
          <w:rFonts w:cstheme="minorHAnsi"/>
        </w:rPr>
        <w:t xml:space="preserve">review </w:t>
      </w:r>
      <w:r>
        <w:rPr>
          <w:rFonts w:cstheme="minorHAnsi"/>
        </w:rPr>
        <w:t xml:space="preserve">and consideration </w:t>
      </w:r>
      <w:r w:rsidRPr="004121E2">
        <w:rPr>
          <w:rFonts w:cstheme="minorHAnsi"/>
        </w:rPr>
        <w:t>by the National Influenza Surveillance Committe</w:t>
      </w:r>
      <w:r>
        <w:rPr>
          <w:rFonts w:cstheme="minorHAnsi"/>
        </w:rPr>
        <w:t>e</w:t>
      </w:r>
      <w:r w:rsidR="0033725A">
        <w:rPr>
          <w:rFonts w:cstheme="minorHAnsi"/>
        </w:rPr>
        <w:t xml:space="preserve">, and </w:t>
      </w:r>
      <w:r>
        <w:rPr>
          <w:rFonts w:cstheme="minorHAnsi"/>
        </w:rPr>
        <w:t>endorsement by the Communicable Disease Public Health Laboratory Network (PHLN) and Communicable Diseases Network Australia (CDNA).</w:t>
      </w:r>
      <w:bookmarkStart w:id="3" w:name="_Hlk100511945"/>
    </w:p>
    <w:p w14:paraId="6A16290E" w14:textId="585F57D4" w:rsidR="00F32C78" w:rsidRDefault="00F32C78" w:rsidP="00307341">
      <w:pPr>
        <w:autoSpaceDE w:val="0"/>
        <w:autoSpaceDN w:val="0"/>
        <w:adjustRightInd w:val="0"/>
        <w:rPr>
          <w:rFonts w:cstheme="minorHAnsi"/>
        </w:rPr>
      </w:pPr>
    </w:p>
    <w:p w14:paraId="55075FA4" w14:textId="35CD77BF" w:rsidR="00F32C78" w:rsidRPr="00307341" w:rsidRDefault="00F32C78" w:rsidP="00307341">
      <w:pPr>
        <w:autoSpaceDE w:val="0"/>
        <w:autoSpaceDN w:val="0"/>
        <w:adjustRightInd w:val="0"/>
      </w:pPr>
      <w:r>
        <w:rPr>
          <w:rFonts w:cstheme="minorHAnsi"/>
        </w:rPr>
        <w:t>This technical supplement analyses the impact of this change in case definition and explains how data will be presented in influenza reports going forward.</w:t>
      </w:r>
    </w:p>
    <w:bookmarkEnd w:id="3"/>
    <w:p w14:paraId="4AFC8265" w14:textId="6099796A" w:rsidR="00307341" w:rsidRDefault="00307341" w:rsidP="00120847">
      <w:pPr>
        <w:autoSpaceDE w:val="0"/>
        <w:autoSpaceDN w:val="0"/>
        <w:adjustRightInd w:val="0"/>
        <w:rPr>
          <w:rStyle w:val="Hyperlink"/>
          <w:rFonts w:cstheme="minorHAnsi"/>
        </w:rPr>
      </w:pPr>
    </w:p>
    <w:p w14:paraId="02FC56D3" w14:textId="00508C0D" w:rsidR="00B92210" w:rsidRPr="00C8592C" w:rsidRDefault="00260077" w:rsidP="00B92210">
      <w:pPr>
        <w:pStyle w:val="Heading3"/>
        <w:spacing w:before="0"/>
        <w:rPr>
          <w:sz w:val="22"/>
          <w:szCs w:val="18"/>
        </w:rPr>
      </w:pPr>
      <w:r>
        <w:rPr>
          <w:sz w:val="22"/>
          <w:szCs w:val="18"/>
        </w:rPr>
        <w:t>Impact of case definition update on i</w:t>
      </w:r>
      <w:r w:rsidR="00B92210">
        <w:rPr>
          <w:sz w:val="22"/>
          <w:szCs w:val="18"/>
        </w:rPr>
        <w:t>nterpreting NNDSS influenza notification trends</w:t>
      </w:r>
    </w:p>
    <w:p w14:paraId="7AA7C2F1" w14:textId="17284861" w:rsidR="00B92210" w:rsidRDefault="0001767B" w:rsidP="00FD5DA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Single high titre by CFT or HAI to influenza virus </w:t>
      </w:r>
      <w:r w:rsidR="00A06C8C">
        <w:rPr>
          <w:rFonts w:cstheme="minorHAnsi"/>
        </w:rPr>
        <w:t>is an unc</w:t>
      </w:r>
      <w:r>
        <w:rPr>
          <w:rFonts w:cstheme="minorHAnsi"/>
        </w:rPr>
        <w:t xml:space="preserve">ommonly used influenza laboratory diagnostic method. </w:t>
      </w:r>
      <w:r w:rsidR="00307341">
        <w:rPr>
          <w:rFonts w:cstheme="minorHAnsi"/>
        </w:rPr>
        <w:t>Prior</w:t>
      </w:r>
      <w:r>
        <w:rPr>
          <w:rFonts w:cstheme="minorHAnsi"/>
        </w:rPr>
        <w:t xml:space="preserve"> to 2020,</w:t>
      </w:r>
      <w:r w:rsidR="00A06C8C">
        <w:rPr>
          <w:rFonts w:cstheme="minorHAnsi"/>
        </w:rPr>
        <w:t xml:space="preserve"> of notifications</w:t>
      </w:r>
      <w:r>
        <w:rPr>
          <w:rFonts w:cstheme="minorHAnsi"/>
        </w:rPr>
        <w:t xml:space="preserve"> where laboratory diagnostic method was reported</w:t>
      </w:r>
      <w:r w:rsidR="00A06C8C">
        <w:rPr>
          <w:rFonts w:cstheme="minorHAnsi"/>
        </w:rPr>
        <w:t xml:space="preserve"> to the NNDSS,</w:t>
      </w:r>
      <w:r>
        <w:rPr>
          <w:rFonts w:cstheme="minorHAnsi"/>
        </w:rPr>
        <w:t xml:space="preserve"> the proportion of influenza notifications diagnosed using this method alone</w:t>
      </w:r>
      <w:r w:rsidR="00307341">
        <w:rPr>
          <w:rFonts w:cstheme="minorHAnsi"/>
        </w:rPr>
        <w:t xml:space="preserve"> </w:t>
      </w:r>
      <w:r>
        <w:rPr>
          <w:rFonts w:cstheme="minorHAnsi"/>
        </w:rPr>
        <w:t>was low and</w:t>
      </w:r>
      <w:r w:rsidR="00307341">
        <w:rPr>
          <w:rFonts w:cstheme="minorHAnsi"/>
        </w:rPr>
        <w:t xml:space="preserve"> on average accounted for 8% of annual notifications </w:t>
      </w:r>
      <w:r w:rsidR="00A06C8C">
        <w:rPr>
          <w:rFonts w:cstheme="minorHAnsi"/>
        </w:rPr>
        <w:t xml:space="preserve">from </w:t>
      </w:r>
      <w:r w:rsidR="00307341">
        <w:rPr>
          <w:rFonts w:cstheme="minorHAnsi"/>
        </w:rPr>
        <w:t>2016–2019</w:t>
      </w:r>
      <w:r w:rsidR="00A06C8C">
        <w:rPr>
          <w:rFonts w:cstheme="minorHAnsi"/>
        </w:rPr>
        <w:t xml:space="preserve"> (Figure 1)</w:t>
      </w:r>
      <w:r w:rsidR="00307341">
        <w:rPr>
          <w:rFonts w:cstheme="minorHAnsi"/>
        </w:rPr>
        <w:t xml:space="preserve">. </w:t>
      </w:r>
      <w:r w:rsidR="0033725A">
        <w:rPr>
          <w:rFonts w:cstheme="minorHAnsi"/>
        </w:rPr>
        <w:t>In 2020 and 2021, t</w:t>
      </w:r>
      <w:r w:rsidR="00307341">
        <w:rPr>
          <w:rFonts w:cstheme="minorHAnsi"/>
        </w:rPr>
        <w:t xml:space="preserve">his </w:t>
      </w:r>
      <w:r w:rsidR="00750AC5">
        <w:rPr>
          <w:rFonts w:cstheme="minorHAnsi"/>
        </w:rPr>
        <w:t xml:space="preserve">average </w:t>
      </w:r>
      <w:r w:rsidR="00307341">
        <w:rPr>
          <w:rFonts w:cstheme="minorHAnsi"/>
        </w:rPr>
        <w:t>proportion increased to 45</w:t>
      </w:r>
      <w:r w:rsidR="00A06C8C">
        <w:rPr>
          <w:rFonts w:cstheme="minorHAnsi"/>
        </w:rPr>
        <w:t xml:space="preserve">% </w:t>
      </w:r>
      <w:r w:rsidR="0033725A">
        <w:rPr>
          <w:rFonts w:cstheme="minorHAnsi"/>
        </w:rPr>
        <w:t>a</w:t>
      </w:r>
      <w:r w:rsidR="00307341">
        <w:rPr>
          <w:rFonts w:cstheme="minorHAnsi"/>
        </w:rPr>
        <w:t>nd</w:t>
      </w:r>
      <w:r w:rsidR="00A06C8C">
        <w:rPr>
          <w:rFonts w:cstheme="minorHAnsi"/>
        </w:rPr>
        <w:t xml:space="preserve"> </w:t>
      </w:r>
      <w:r w:rsidR="00307341">
        <w:rPr>
          <w:rFonts w:cstheme="minorHAnsi"/>
        </w:rPr>
        <w:t>50%</w:t>
      </w:r>
      <w:r w:rsidR="0033725A">
        <w:rPr>
          <w:rFonts w:cstheme="minorHAnsi"/>
        </w:rPr>
        <w:t>,</w:t>
      </w:r>
      <w:r w:rsidR="00307341">
        <w:rPr>
          <w:rFonts w:cstheme="minorHAnsi"/>
        </w:rPr>
        <w:t xml:space="preserve"> </w:t>
      </w:r>
      <w:r w:rsidR="0033725A">
        <w:rPr>
          <w:rFonts w:cstheme="minorHAnsi"/>
        </w:rPr>
        <w:t>respectively</w:t>
      </w:r>
      <w:r w:rsidR="002373A0">
        <w:rPr>
          <w:rFonts w:cstheme="minorHAnsi"/>
        </w:rPr>
        <w:t>, and is largely due to a substantial decrease in the number of notifications diagnosed by other</w:t>
      </w:r>
      <w:r w:rsidR="007D7FCD">
        <w:rPr>
          <w:rFonts w:cstheme="minorHAnsi"/>
        </w:rPr>
        <w:t xml:space="preserve"> laboratory</w:t>
      </w:r>
      <w:r w:rsidR="002373A0">
        <w:rPr>
          <w:rFonts w:cstheme="minorHAnsi"/>
        </w:rPr>
        <w:t xml:space="preserve"> method</w:t>
      </w:r>
      <w:r w:rsidR="007D7FCD">
        <w:rPr>
          <w:rFonts w:cstheme="minorHAnsi"/>
        </w:rPr>
        <w:t>s</w:t>
      </w:r>
      <w:r w:rsidR="00A06C8C">
        <w:rPr>
          <w:rFonts w:cstheme="minorHAnsi"/>
        </w:rPr>
        <w:t>.</w:t>
      </w:r>
      <w:r w:rsidR="00C8592C">
        <w:rPr>
          <w:rFonts w:cstheme="minorHAnsi"/>
        </w:rPr>
        <w:t xml:space="preserve"> </w:t>
      </w:r>
    </w:p>
    <w:p w14:paraId="2DCD4704" w14:textId="58F9C4A3" w:rsidR="00B92210" w:rsidRDefault="00B92210" w:rsidP="00FD5DAC">
      <w:pPr>
        <w:autoSpaceDE w:val="0"/>
        <w:autoSpaceDN w:val="0"/>
        <w:adjustRightInd w:val="0"/>
        <w:rPr>
          <w:rFonts w:cstheme="minorHAnsi"/>
        </w:rPr>
      </w:pPr>
    </w:p>
    <w:p w14:paraId="396A94C1" w14:textId="77777777" w:rsidR="00B92210" w:rsidRPr="00A06C8C" w:rsidRDefault="00B92210" w:rsidP="00B92210">
      <w:pPr>
        <w:autoSpaceDE w:val="0"/>
        <w:autoSpaceDN w:val="0"/>
        <w:adjustRightInd w:val="0"/>
        <w:rPr>
          <w:rFonts w:cstheme="minorHAnsi"/>
          <w:b/>
          <w:bCs/>
        </w:rPr>
      </w:pPr>
      <w:r w:rsidRPr="00A06C8C">
        <w:rPr>
          <w:rFonts w:cstheme="minorHAnsi"/>
          <w:b/>
          <w:bCs/>
        </w:rPr>
        <w:t>Figure 1: Proportion of</w:t>
      </w:r>
      <w:r>
        <w:rPr>
          <w:rFonts w:cstheme="minorHAnsi"/>
          <w:b/>
          <w:bCs/>
        </w:rPr>
        <w:t xml:space="preserve"> NNDSS</w:t>
      </w:r>
      <w:r w:rsidRPr="00A06C8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laboratory-confirmed </w:t>
      </w:r>
      <w:r w:rsidRPr="00A06C8C">
        <w:rPr>
          <w:rFonts w:cstheme="minorHAnsi"/>
          <w:b/>
          <w:bCs/>
        </w:rPr>
        <w:t xml:space="preserve">influenza notifications </w:t>
      </w:r>
      <w:r>
        <w:rPr>
          <w:rFonts w:cstheme="minorHAnsi"/>
          <w:b/>
          <w:bCs/>
        </w:rPr>
        <w:t>diagnosed by serology alone*, Australia, 01 January 2016 to 31 December 2021, by month and week of diagnosis.</w:t>
      </w:r>
    </w:p>
    <w:p w14:paraId="48D9915F" w14:textId="77777777" w:rsidR="00B92210" w:rsidRPr="00A259F2" w:rsidRDefault="00B92210" w:rsidP="00B92210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0D29171" wp14:editId="316FBD42">
            <wp:extent cx="5279220" cy="3438525"/>
            <wp:effectExtent l="0" t="0" r="0" b="0"/>
            <wp:docPr id="6" name="Picture 6" descr="Figure 1: Proportion of NNDSS laboratory-confirmed influenza notifications diagnosed by serology alone*, Australia, 01 January 2016 to 31 December 2021, by month and week of diagnos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igure 1: Proportion of NNDSS laboratory-confirmed influenza notifications diagnosed by serology alone*, Australia, 01 January 2016 to 31 December 2021, by month and week of diagnosi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799" cy="3458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ABA82" w14:textId="7F6D654F" w:rsidR="00B92210" w:rsidRDefault="00B92210" w:rsidP="00B92210">
      <w:pPr>
        <w:pStyle w:val="FootnoteText"/>
        <w:spacing w:after="0"/>
        <w:jc w:val="left"/>
        <w:rPr>
          <w:rFonts w:cstheme="minorHAnsi"/>
          <w:color w:val="FF0000"/>
          <w:sz w:val="16"/>
          <w:szCs w:val="16"/>
        </w:rPr>
      </w:pPr>
      <w:r w:rsidRPr="00274E5E">
        <w:rPr>
          <w:sz w:val="16"/>
          <w:szCs w:val="16"/>
        </w:rPr>
        <w:t xml:space="preserve">* Excludes influenza notifications where laboratory diagnostic method was unknown or not reported. </w:t>
      </w:r>
      <w:r w:rsidRPr="00274E5E">
        <w:rPr>
          <w:rFonts w:cstheme="minorHAnsi"/>
          <w:sz w:val="16"/>
          <w:szCs w:val="16"/>
        </w:rPr>
        <w:t xml:space="preserve">Please note that this figure may include a negligible number of influenza notifications who were diagnosed by ‘IgG seroconversion or a significant increase in antibody level or a fourfold or greater rise in titre to influenza </w:t>
      </w:r>
      <w:proofErr w:type="gramStart"/>
      <w:r w:rsidRPr="00274E5E">
        <w:rPr>
          <w:rFonts w:cstheme="minorHAnsi"/>
          <w:sz w:val="16"/>
          <w:szCs w:val="16"/>
        </w:rPr>
        <w:t>virus’</w:t>
      </w:r>
      <w:proofErr w:type="gramEnd"/>
      <w:r>
        <w:rPr>
          <w:rFonts w:cstheme="minorHAnsi"/>
          <w:sz w:val="16"/>
          <w:szCs w:val="16"/>
        </w:rPr>
        <w:t>.</w:t>
      </w:r>
    </w:p>
    <w:p w14:paraId="23BF58D7" w14:textId="11A1F22B" w:rsidR="00260077" w:rsidRPr="00260077" w:rsidRDefault="00FD5DAC" w:rsidP="00260077">
      <w:pPr>
        <w:autoSpaceDE w:val="0"/>
        <w:autoSpaceDN w:val="0"/>
        <w:adjustRightInd w:val="0"/>
        <w:rPr>
          <w:rFonts w:cstheme="minorHAnsi"/>
          <w:u w:val="single"/>
        </w:rPr>
      </w:pPr>
      <w:r>
        <w:rPr>
          <w:rFonts w:cstheme="minorHAnsi"/>
        </w:rPr>
        <w:lastRenderedPageBreak/>
        <w:t xml:space="preserve">Influenza notifications from 2016 to 2021 notified to NNDSS </w:t>
      </w:r>
      <w:r w:rsidR="00260077">
        <w:rPr>
          <w:rFonts w:cstheme="minorHAnsi"/>
        </w:rPr>
        <w:t>per</w:t>
      </w:r>
      <w:r>
        <w:rPr>
          <w:rFonts w:cstheme="minorHAnsi"/>
        </w:rPr>
        <w:t xml:space="preserve"> the relevant case definition at the time (Version 1.1) are shown in Figure 2a, while Figure 2b</w:t>
      </w:r>
      <w:r w:rsidR="00945D0D">
        <w:rPr>
          <w:rFonts w:cstheme="minorHAnsi"/>
        </w:rPr>
        <w:t xml:space="preserve"> illustrates </w:t>
      </w:r>
      <w:r w:rsidR="00B92210">
        <w:rPr>
          <w:rFonts w:cstheme="minorHAnsi"/>
        </w:rPr>
        <w:t>these notifications</w:t>
      </w:r>
      <w:r w:rsidR="00945D0D">
        <w:rPr>
          <w:rFonts w:cstheme="minorHAnsi"/>
        </w:rPr>
        <w:t xml:space="preserve"> </w:t>
      </w:r>
      <w:r>
        <w:rPr>
          <w:rFonts w:cstheme="minorHAnsi"/>
        </w:rPr>
        <w:t xml:space="preserve">if the updated case definition (Version 2.0) was retrospectively applied. </w:t>
      </w:r>
      <w:r w:rsidR="00945D0D">
        <w:rPr>
          <w:rFonts w:cstheme="minorHAnsi"/>
        </w:rPr>
        <w:t>While notifications diagnosed on serology alone in 2020 and 2021 accounted for a larger proportion of total notifications compared to previous years, excluding notifications diagnosed on serology alone does not substantially impact the overall trend of influenza notifications over time (Figure 3).</w:t>
      </w:r>
      <w:r w:rsidR="00B92210">
        <w:rPr>
          <w:rFonts w:cstheme="minorHAnsi"/>
        </w:rPr>
        <w:t xml:space="preserve"> </w:t>
      </w:r>
      <w:r w:rsidR="00945D0D">
        <w:rPr>
          <w:rFonts w:cstheme="minorHAnsi"/>
        </w:rPr>
        <w:t xml:space="preserve">The analyses below </w:t>
      </w:r>
      <w:proofErr w:type="gramStart"/>
      <w:r w:rsidR="00B92210">
        <w:rPr>
          <w:rFonts w:cstheme="minorHAnsi"/>
        </w:rPr>
        <w:t>demonstrates</w:t>
      </w:r>
      <w:proofErr w:type="gramEnd"/>
      <w:r w:rsidR="00B92210">
        <w:rPr>
          <w:rFonts w:cstheme="minorHAnsi"/>
        </w:rPr>
        <w:t xml:space="preserve"> the minimal</w:t>
      </w:r>
      <w:r>
        <w:rPr>
          <w:rFonts w:cstheme="minorHAnsi"/>
        </w:rPr>
        <w:t xml:space="preserve"> impact of</w:t>
      </w:r>
      <w:r w:rsidR="00B92210">
        <w:rPr>
          <w:rFonts w:cstheme="minorHAnsi"/>
        </w:rPr>
        <w:t xml:space="preserve"> the updated case definition on interpreting and comparing historic influenza notifications trends</w:t>
      </w:r>
      <w:r w:rsidR="00260077">
        <w:rPr>
          <w:rFonts w:cstheme="minorHAnsi"/>
        </w:rPr>
        <w:t>,</w:t>
      </w:r>
      <w:r w:rsidR="00B92210">
        <w:rPr>
          <w:rFonts w:cstheme="minorHAnsi"/>
        </w:rPr>
        <w:t xml:space="preserve"> with notifications from 01 January 2022.</w:t>
      </w:r>
      <w:r w:rsidR="00945D0D">
        <w:rPr>
          <w:rFonts w:cstheme="minorHAnsi"/>
        </w:rPr>
        <w:t xml:space="preserve"> </w:t>
      </w:r>
      <w:r w:rsidR="00260077">
        <w:rPr>
          <w:rFonts w:cstheme="minorHAnsi"/>
        </w:rPr>
        <w:t xml:space="preserve">The updated case definition (Version 2.0) implemented from 01 January 2022, will therefore </w:t>
      </w:r>
      <w:r w:rsidR="00260077" w:rsidRPr="001E6B1B">
        <w:rPr>
          <w:rFonts w:cstheme="minorHAnsi"/>
          <w:u w:val="single"/>
        </w:rPr>
        <w:t>not</w:t>
      </w:r>
      <w:r w:rsidR="00260077">
        <w:rPr>
          <w:rFonts w:cstheme="minorHAnsi"/>
        </w:rPr>
        <w:t xml:space="preserve"> be retrospectively applied to notifications prior to this date. Reports that describe</w:t>
      </w:r>
      <w:r w:rsidR="00C769E0">
        <w:rPr>
          <w:rFonts w:cstheme="minorHAnsi"/>
        </w:rPr>
        <w:t xml:space="preserve"> </w:t>
      </w:r>
      <w:r w:rsidR="00260077">
        <w:rPr>
          <w:rFonts w:cstheme="minorHAnsi"/>
        </w:rPr>
        <w:t xml:space="preserve">NNDSS data, including the </w:t>
      </w:r>
      <w:hyperlink r:id="rId12" w:history="1">
        <w:r w:rsidR="00260077" w:rsidRPr="00C769E0">
          <w:rPr>
            <w:rStyle w:val="Hyperlink"/>
            <w:rFonts w:cstheme="minorHAnsi"/>
          </w:rPr>
          <w:t>Australian Influenza Surveillance Report</w:t>
        </w:r>
      </w:hyperlink>
      <w:r w:rsidR="00260077">
        <w:rPr>
          <w:rFonts w:cstheme="minorHAnsi"/>
        </w:rPr>
        <w:t>, will continue to report on laboratory-confirmed influenza notifications as reported to the NNDSS per the case definition applicable at the time of notification</w:t>
      </w:r>
      <w:r w:rsidR="00C769E0">
        <w:rPr>
          <w:rFonts w:cstheme="minorHAnsi"/>
        </w:rPr>
        <w:t>.</w:t>
      </w:r>
    </w:p>
    <w:p w14:paraId="0F2CB952" w14:textId="77777777" w:rsidR="00A06C8C" w:rsidRDefault="00A06C8C" w:rsidP="00120847">
      <w:pPr>
        <w:autoSpaceDE w:val="0"/>
        <w:autoSpaceDN w:val="0"/>
        <w:adjustRightInd w:val="0"/>
        <w:rPr>
          <w:rFonts w:cstheme="minorHAnsi"/>
        </w:rPr>
      </w:pPr>
    </w:p>
    <w:p w14:paraId="4BC83868" w14:textId="2C5CCC9B" w:rsidR="0045064B" w:rsidRDefault="008B52FA" w:rsidP="007744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Figure </w:t>
      </w:r>
      <w:r w:rsidR="00955BB8">
        <w:rPr>
          <w:rFonts w:cstheme="minorHAnsi"/>
          <w:b/>
          <w:bCs/>
        </w:rPr>
        <w:t>2</w:t>
      </w:r>
      <w:r w:rsidR="0033725A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: </w:t>
      </w:r>
      <w:r w:rsidR="0033725A" w:rsidRPr="0033725A">
        <w:rPr>
          <w:rFonts w:cstheme="minorHAnsi"/>
          <w:b/>
          <w:bCs/>
        </w:rPr>
        <w:t>Notifications of laboratory-confirmed influenza</w:t>
      </w:r>
      <w:r w:rsidR="0033725A">
        <w:rPr>
          <w:rFonts w:cstheme="minorHAnsi"/>
          <w:b/>
          <w:bCs/>
        </w:rPr>
        <w:t xml:space="preserve"> based on case definition Version 1.1</w:t>
      </w:r>
      <w:r w:rsidR="0033725A" w:rsidRPr="0033725A">
        <w:rPr>
          <w:rFonts w:cstheme="minorHAnsi"/>
          <w:b/>
          <w:bCs/>
        </w:rPr>
        <w:t>, Australia, 01 January 201</w:t>
      </w:r>
      <w:r w:rsidR="0033725A">
        <w:rPr>
          <w:rFonts w:cstheme="minorHAnsi"/>
          <w:b/>
          <w:bCs/>
        </w:rPr>
        <w:t>6</w:t>
      </w:r>
      <w:r w:rsidR="0033725A" w:rsidRPr="0033725A">
        <w:rPr>
          <w:rFonts w:cstheme="minorHAnsi"/>
          <w:b/>
          <w:bCs/>
        </w:rPr>
        <w:t xml:space="preserve"> to </w:t>
      </w:r>
      <w:r w:rsidR="0033725A">
        <w:rPr>
          <w:rFonts w:cstheme="minorHAnsi"/>
          <w:b/>
          <w:bCs/>
        </w:rPr>
        <w:t>31</w:t>
      </w:r>
      <w:r w:rsidR="0033725A" w:rsidRPr="0033725A">
        <w:rPr>
          <w:rFonts w:cstheme="minorHAnsi"/>
          <w:b/>
          <w:bCs/>
        </w:rPr>
        <w:t xml:space="preserve"> </w:t>
      </w:r>
      <w:r w:rsidR="0033725A">
        <w:rPr>
          <w:rFonts w:cstheme="minorHAnsi"/>
          <w:b/>
          <w:bCs/>
        </w:rPr>
        <w:t>December</w:t>
      </w:r>
      <w:r w:rsidR="0033725A" w:rsidRPr="0033725A">
        <w:rPr>
          <w:rFonts w:cstheme="minorHAnsi"/>
          <w:b/>
          <w:bCs/>
        </w:rPr>
        <w:t xml:space="preserve"> 202</w:t>
      </w:r>
      <w:r w:rsidR="0033725A">
        <w:rPr>
          <w:rFonts w:cstheme="minorHAnsi"/>
          <w:b/>
          <w:bCs/>
        </w:rPr>
        <w:t>1</w:t>
      </w:r>
      <w:r w:rsidR="0033725A" w:rsidRPr="0033725A">
        <w:rPr>
          <w:rFonts w:cstheme="minorHAnsi"/>
          <w:b/>
          <w:bCs/>
        </w:rPr>
        <w:t>, by month and week of diagnosis</w:t>
      </w:r>
      <w:r w:rsidR="0033725A">
        <w:rPr>
          <w:rFonts w:cstheme="minorHAnsi"/>
          <w:b/>
          <w:bCs/>
        </w:rPr>
        <w:t xml:space="preserve"> </w:t>
      </w:r>
      <w:r w:rsidR="0045064B">
        <w:rPr>
          <w:rFonts w:cstheme="minorHAnsi"/>
          <w:noProof/>
        </w:rPr>
        <w:drawing>
          <wp:inline distT="0" distB="0" distL="0" distR="0" wp14:anchorId="7CB4124B" wp14:editId="11C377B1">
            <wp:extent cx="5121851" cy="3338423"/>
            <wp:effectExtent l="0" t="0" r="3175" b="0"/>
            <wp:docPr id="8" name="Picture 8" descr="Figure 2a: Notifications of laboratory-confirmed influenza based on case definition Version 1.1, Australia, 01 January 2016 to 31 December 2021, by month and week of diagnos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igure 2a: Notifications of laboratory-confirmed influenza based on case definition Version 1.1, Australia, 01 January 2016 to 31 December 2021, by month and week of diagnosis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107" cy="3343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98732" w14:textId="2AE47CC8" w:rsidR="0033725A" w:rsidRDefault="0033725A" w:rsidP="007744F1">
      <w:pPr>
        <w:rPr>
          <w:rFonts w:cstheme="minorHAnsi"/>
          <w:b/>
          <w:bCs/>
        </w:rPr>
      </w:pPr>
    </w:p>
    <w:p w14:paraId="2FFD8518" w14:textId="4C676A34" w:rsidR="0033725A" w:rsidRDefault="0033725A" w:rsidP="0033725A">
      <w:pPr>
        <w:rPr>
          <w:rFonts w:cstheme="minorHAnsi"/>
        </w:rPr>
      </w:pPr>
      <w:r>
        <w:rPr>
          <w:rFonts w:cstheme="minorHAnsi"/>
          <w:b/>
          <w:bCs/>
        </w:rPr>
        <w:t xml:space="preserve">Figure 2b: </w:t>
      </w:r>
      <w:r w:rsidRPr="0033725A">
        <w:rPr>
          <w:rFonts w:cstheme="minorHAnsi"/>
          <w:b/>
          <w:bCs/>
        </w:rPr>
        <w:t>Notifications of laboratory-confirmed influenza</w:t>
      </w:r>
      <w:r>
        <w:rPr>
          <w:rFonts w:cstheme="minorHAnsi"/>
          <w:b/>
          <w:bCs/>
        </w:rPr>
        <w:t xml:space="preserve"> based on case definition Version 2.0*</w:t>
      </w:r>
      <w:r w:rsidRPr="0033725A">
        <w:rPr>
          <w:rFonts w:cstheme="minorHAnsi"/>
          <w:b/>
          <w:bCs/>
        </w:rPr>
        <w:t>, Australia, 01 January 201</w:t>
      </w:r>
      <w:r>
        <w:rPr>
          <w:rFonts w:cstheme="minorHAnsi"/>
          <w:b/>
          <w:bCs/>
        </w:rPr>
        <w:t>6</w:t>
      </w:r>
      <w:r w:rsidRPr="0033725A">
        <w:rPr>
          <w:rFonts w:cstheme="minorHAnsi"/>
          <w:b/>
          <w:bCs/>
        </w:rPr>
        <w:t xml:space="preserve"> to </w:t>
      </w:r>
      <w:r>
        <w:rPr>
          <w:rFonts w:cstheme="minorHAnsi"/>
          <w:b/>
          <w:bCs/>
        </w:rPr>
        <w:t>31</w:t>
      </w:r>
      <w:r w:rsidRPr="0033725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December</w:t>
      </w:r>
      <w:r w:rsidRPr="0033725A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1</w:t>
      </w:r>
      <w:r w:rsidRPr="0033725A">
        <w:rPr>
          <w:rFonts w:cstheme="minorHAnsi"/>
          <w:b/>
          <w:bCs/>
        </w:rPr>
        <w:t>, by month and week of diagnosis</w:t>
      </w:r>
      <w:r>
        <w:rPr>
          <w:rFonts w:cstheme="minorHAnsi"/>
          <w:b/>
          <w:bCs/>
        </w:rPr>
        <w:t xml:space="preserve"> </w:t>
      </w:r>
    </w:p>
    <w:p w14:paraId="317D539D" w14:textId="12D75608" w:rsidR="0033725A" w:rsidRDefault="00945D0D" w:rsidP="007744F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F98F26B" wp14:editId="38F87F86">
            <wp:extent cx="5180612" cy="3374378"/>
            <wp:effectExtent l="0" t="0" r="1270" b="0"/>
            <wp:docPr id="7" name="Picture 7" descr="Figure 2b: Notifications of laboratory-confirmed influenza based on case definition Version 2.0*, Australia, 01 January 2016 to 31 December 2021, by month and week of diagnos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igure 2b: Notifications of laboratory-confirmed influenza based on case definition Version 2.0*, Australia, 01 January 2016 to 31 December 2021, by month and week of diagnosis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46" cy="340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A4CBC" w14:textId="4FD00AD5" w:rsidR="00260077" w:rsidRDefault="00260077" w:rsidP="00260077">
      <w:pPr>
        <w:pStyle w:val="FootnoteText"/>
        <w:spacing w:after="0"/>
        <w:jc w:val="left"/>
        <w:rPr>
          <w:rFonts w:cstheme="minorHAnsi"/>
          <w:color w:val="FF0000"/>
          <w:sz w:val="16"/>
          <w:szCs w:val="16"/>
        </w:rPr>
      </w:pPr>
      <w:r w:rsidRPr="00274E5E">
        <w:rPr>
          <w:sz w:val="16"/>
          <w:szCs w:val="16"/>
        </w:rPr>
        <w:t xml:space="preserve">* Excludes influenza notifications where laboratory diagnostic method was unknown or not reported. </w:t>
      </w:r>
      <w:r w:rsidRPr="00274E5E">
        <w:rPr>
          <w:rFonts w:cstheme="minorHAnsi"/>
          <w:sz w:val="16"/>
          <w:szCs w:val="16"/>
        </w:rPr>
        <w:t xml:space="preserve">Please note that this figure may include a negligible number of influenza notifications who were diagnosed by ‘IgG seroconversion or a significant increase in antibody level or a fourfold or greater rise in titre to influenza </w:t>
      </w:r>
      <w:proofErr w:type="gramStart"/>
      <w:r w:rsidRPr="00274E5E">
        <w:rPr>
          <w:rFonts w:cstheme="minorHAnsi"/>
          <w:sz w:val="16"/>
          <w:szCs w:val="16"/>
        </w:rPr>
        <w:t>virus’</w:t>
      </w:r>
      <w:proofErr w:type="gramEnd"/>
      <w:r>
        <w:rPr>
          <w:rFonts w:cstheme="minorHAnsi"/>
          <w:sz w:val="16"/>
          <w:szCs w:val="16"/>
        </w:rPr>
        <w:t>.</w:t>
      </w:r>
    </w:p>
    <w:p w14:paraId="40523FE3" w14:textId="3900F0C3" w:rsidR="00B92210" w:rsidRDefault="00B92210" w:rsidP="00B92210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Figure 3: </w:t>
      </w:r>
      <w:r w:rsidRPr="0033725A">
        <w:rPr>
          <w:rFonts w:cstheme="minorHAnsi"/>
          <w:b/>
          <w:bCs/>
        </w:rPr>
        <w:t>Notifications of laboratory-confirmed influenza</w:t>
      </w:r>
      <w:r>
        <w:rPr>
          <w:rFonts w:cstheme="minorHAnsi"/>
          <w:b/>
          <w:bCs/>
        </w:rPr>
        <w:t xml:space="preserve"> based on case definition Version and 1.1 and Version 2.0*</w:t>
      </w:r>
      <w:r w:rsidRPr="0033725A">
        <w:rPr>
          <w:rFonts w:cstheme="minorHAnsi"/>
          <w:b/>
          <w:bCs/>
        </w:rPr>
        <w:t>, Australia, 01 January 20</w:t>
      </w:r>
      <w:r>
        <w:rPr>
          <w:rFonts w:cstheme="minorHAnsi"/>
          <w:b/>
          <w:bCs/>
        </w:rPr>
        <w:t>20</w:t>
      </w:r>
      <w:r w:rsidRPr="0033725A">
        <w:rPr>
          <w:rFonts w:cstheme="minorHAnsi"/>
          <w:b/>
          <w:bCs/>
        </w:rPr>
        <w:t xml:space="preserve"> to </w:t>
      </w:r>
      <w:r>
        <w:rPr>
          <w:rFonts w:cstheme="minorHAnsi"/>
          <w:b/>
          <w:bCs/>
        </w:rPr>
        <w:t>31</w:t>
      </w:r>
      <w:r w:rsidRPr="0033725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December</w:t>
      </w:r>
      <w:r w:rsidRPr="0033725A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1</w:t>
      </w:r>
      <w:r w:rsidRPr="0033725A">
        <w:rPr>
          <w:rFonts w:cstheme="minorHAnsi"/>
          <w:b/>
          <w:bCs/>
        </w:rPr>
        <w:t>, by month and week of diagnosis</w:t>
      </w:r>
      <w:r>
        <w:rPr>
          <w:rFonts w:cstheme="minorHAnsi"/>
          <w:b/>
          <w:bCs/>
        </w:rPr>
        <w:t xml:space="preserve"> </w:t>
      </w:r>
    </w:p>
    <w:p w14:paraId="0BC14B90" w14:textId="2F93F992" w:rsidR="0045064B" w:rsidRDefault="008F5211" w:rsidP="007744F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E74BE1" wp14:editId="32F5D691">
            <wp:extent cx="5990272" cy="3901747"/>
            <wp:effectExtent l="0" t="0" r="0" b="3810"/>
            <wp:docPr id="1" name="Picture 1" descr="Figure 3: Notifications of laboratory-confirmed influenza based on case definition Version and 1.1 and Version 2.0*, Australia, 01 January 2020 to 31 December 2021, by month and week of diagnos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gure 3: Notifications of laboratory-confirmed influenza based on case definition Version and 1.1 and Version 2.0*, Australia, 01 January 2020 to 31 December 2021, by month and week of diagnosis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9" cy="390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A2ED4" w14:textId="581CB7D5" w:rsidR="00EA50EF" w:rsidRPr="00FD5DAC" w:rsidRDefault="00EA50EF" w:rsidP="00FD5DAC">
      <w:pPr>
        <w:rPr>
          <w:rFonts w:cstheme="minorHAnsi"/>
          <w:sz w:val="16"/>
          <w:szCs w:val="16"/>
        </w:rPr>
      </w:pPr>
      <w:r w:rsidRPr="00FD5DAC">
        <w:rPr>
          <w:rFonts w:cstheme="minorHAnsi"/>
          <w:sz w:val="16"/>
          <w:szCs w:val="16"/>
        </w:rPr>
        <w:t xml:space="preserve">* Excludes </w:t>
      </w:r>
      <w:r w:rsidR="00644F16" w:rsidRPr="00FD5DAC">
        <w:rPr>
          <w:rFonts w:cstheme="minorHAnsi"/>
          <w:sz w:val="16"/>
          <w:szCs w:val="16"/>
        </w:rPr>
        <w:t xml:space="preserve">influenza </w:t>
      </w:r>
      <w:r w:rsidRPr="00FD5DAC">
        <w:rPr>
          <w:rFonts w:cstheme="minorHAnsi"/>
          <w:sz w:val="16"/>
          <w:szCs w:val="16"/>
        </w:rPr>
        <w:t xml:space="preserve">notifications </w:t>
      </w:r>
      <w:r w:rsidR="00644F16" w:rsidRPr="00FD5DAC">
        <w:rPr>
          <w:rFonts w:cstheme="minorHAnsi"/>
          <w:sz w:val="16"/>
          <w:szCs w:val="16"/>
        </w:rPr>
        <w:t>with laboratory diagnosis</w:t>
      </w:r>
      <w:r w:rsidRPr="00FD5DAC">
        <w:rPr>
          <w:rFonts w:cstheme="minorHAnsi"/>
          <w:sz w:val="16"/>
          <w:szCs w:val="16"/>
        </w:rPr>
        <w:t xml:space="preserve"> ‘Single high ti</w:t>
      </w:r>
      <w:r w:rsidR="00641DD6">
        <w:rPr>
          <w:rFonts w:cstheme="minorHAnsi"/>
          <w:sz w:val="16"/>
          <w:szCs w:val="16"/>
        </w:rPr>
        <w:t>t</w:t>
      </w:r>
      <w:r w:rsidRPr="00FD5DAC">
        <w:rPr>
          <w:rFonts w:cstheme="minorHAnsi"/>
          <w:sz w:val="16"/>
          <w:szCs w:val="16"/>
        </w:rPr>
        <w:t xml:space="preserve">re by complement fixation test (CFT) or haemagglutination inhibition (HAI) to influenza </w:t>
      </w:r>
      <w:proofErr w:type="gramStart"/>
      <w:r w:rsidRPr="00FD5DAC">
        <w:rPr>
          <w:rFonts w:cstheme="minorHAnsi"/>
          <w:sz w:val="16"/>
          <w:szCs w:val="16"/>
        </w:rPr>
        <w:t>virus’</w:t>
      </w:r>
      <w:proofErr w:type="gramEnd"/>
      <w:r w:rsidRPr="00FD5DAC">
        <w:rPr>
          <w:rFonts w:cstheme="minorHAnsi"/>
          <w:sz w:val="16"/>
          <w:szCs w:val="16"/>
        </w:rPr>
        <w:t xml:space="preserve">. </w:t>
      </w:r>
      <w:r w:rsidR="00644F16" w:rsidRPr="00FD5DAC">
        <w:rPr>
          <w:rFonts w:cstheme="minorHAnsi"/>
          <w:sz w:val="16"/>
          <w:szCs w:val="16"/>
        </w:rPr>
        <w:t xml:space="preserve">Please note that </w:t>
      </w:r>
      <w:r w:rsidR="00A259F2" w:rsidRPr="00FD5DAC">
        <w:rPr>
          <w:rFonts w:cstheme="minorHAnsi"/>
          <w:sz w:val="16"/>
          <w:szCs w:val="16"/>
        </w:rPr>
        <w:t xml:space="preserve">this </w:t>
      </w:r>
      <w:r w:rsidR="00644F16" w:rsidRPr="00FD5DAC">
        <w:rPr>
          <w:rFonts w:cstheme="minorHAnsi"/>
          <w:sz w:val="16"/>
          <w:szCs w:val="16"/>
        </w:rPr>
        <w:t xml:space="preserve">may </w:t>
      </w:r>
      <w:r w:rsidR="00A70323">
        <w:rPr>
          <w:rFonts w:cstheme="minorHAnsi"/>
          <w:sz w:val="16"/>
          <w:szCs w:val="16"/>
        </w:rPr>
        <w:t>in</w:t>
      </w:r>
      <w:r w:rsidR="00644F16" w:rsidRPr="00FD5DAC">
        <w:rPr>
          <w:rFonts w:cstheme="minorHAnsi"/>
          <w:sz w:val="16"/>
          <w:szCs w:val="16"/>
        </w:rPr>
        <w:t xml:space="preserve">clude a negligible number of influenza notifications who were diagnosed by ‘IgG seroconversion or a significant increase in antibody level or a fourfold or greater rise in titre to influenza </w:t>
      </w:r>
      <w:proofErr w:type="gramStart"/>
      <w:r w:rsidR="00644F16" w:rsidRPr="00FD5DAC">
        <w:rPr>
          <w:rFonts w:cstheme="minorHAnsi"/>
          <w:sz w:val="16"/>
          <w:szCs w:val="16"/>
        </w:rPr>
        <w:t>virus’</w:t>
      </w:r>
      <w:proofErr w:type="gramEnd"/>
      <w:r w:rsidR="00FD5DAC" w:rsidRPr="00FD5DAC">
        <w:rPr>
          <w:rFonts w:cstheme="minorHAnsi"/>
          <w:sz w:val="16"/>
          <w:szCs w:val="16"/>
        </w:rPr>
        <w:t>.</w:t>
      </w:r>
    </w:p>
    <w:p w14:paraId="68B82840" w14:textId="7BED08AC" w:rsidR="00A06C8C" w:rsidRDefault="00A06C8C" w:rsidP="00EA50EF">
      <w:pPr>
        <w:ind w:left="720"/>
        <w:rPr>
          <w:rFonts w:cstheme="minorHAnsi"/>
          <w:sz w:val="20"/>
          <w:szCs w:val="18"/>
        </w:rPr>
      </w:pPr>
    </w:p>
    <w:p w14:paraId="4F729E20" w14:textId="77777777" w:rsidR="00A06C8C" w:rsidRPr="00644F16" w:rsidRDefault="00A06C8C" w:rsidP="00EA50EF">
      <w:pPr>
        <w:ind w:left="720"/>
        <w:rPr>
          <w:rFonts w:cstheme="minorHAnsi"/>
          <w:sz w:val="20"/>
          <w:szCs w:val="18"/>
        </w:rPr>
      </w:pPr>
    </w:p>
    <w:p w14:paraId="7FC5218C" w14:textId="77777777" w:rsidR="00260077" w:rsidRDefault="00260077" w:rsidP="00120847">
      <w:pPr>
        <w:rPr>
          <w:rFonts w:cstheme="minorHAnsi"/>
        </w:rPr>
      </w:pPr>
    </w:p>
    <w:p w14:paraId="0B84A359" w14:textId="48A4EB19" w:rsidR="00120847" w:rsidRPr="00A02C7D" w:rsidRDefault="00120847" w:rsidP="00120847">
      <w:r w:rsidRPr="00A02C7D">
        <w:rPr>
          <w:rFonts w:cstheme="minorHAnsi"/>
        </w:rPr>
        <w:t xml:space="preserve">For further details about information contained in this </w:t>
      </w:r>
      <w:r w:rsidR="0033725A">
        <w:rPr>
          <w:rFonts w:cstheme="minorHAnsi"/>
        </w:rPr>
        <w:t>document</w:t>
      </w:r>
      <w:r w:rsidRPr="00A02C7D">
        <w:rPr>
          <w:rFonts w:cstheme="minorHAnsi"/>
        </w:rPr>
        <w:t xml:space="preserve"> please contact the </w:t>
      </w:r>
      <w:hyperlink r:id="rId16" w:history="1">
        <w:r w:rsidRPr="00A02C7D">
          <w:rPr>
            <w:rFonts w:cstheme="minorHAnsi"/>
            <w:color w:val="0000FF"/>
            <w:u w:val="single"/>
          </w:rPr>
          <w:t>Influenza Surveillance Team</w:t>
        </w:r>
      </w:hyperlink>
      <w:r w:rsidRPr="00A02C7D">
        <w:rPr>
          <w:rFonts w:cstheme="minorHAnsi"/>
        </w:rPr>
        <w:t xml:space="preserve"> </w:t>
      </w:r>
      <w:r w:rsidRPr="00A02C7D">
        <w:t>(</w:t>
      </w:r>
      <w:hyperlink r:id="rId17" w:history="1">
        <w:r w:rsidRPr="00A02C7D">
          <w:rPr>
            <w:rStyle w:val="Hyperlink"/>
            <w:lang w:eastAsia="en-US"/>
          </w:rPr>
          <w:t>flu@health.gov.au</w:t>
        </w:r>
      </w:hyperlink>
      <w:r w:rsidRPr="00A02C7D">
        <w:t xml:space="preserve">). </w:t>
      </w:r>
    </w:p>
    <w:p w14:paraId="407960D5" w14:textId="270A4247" w:rsidR="00120847" w:rsidRDefault="00120847" w:rsidP="00120847">
      <w:pPr>
        <w:autoSpaceDE w:val="0"/>
        <w:autoSpaceDN w:val="0"/>
        <w:adjustRightInd w:val="0"/>
        <w:rPr>
          <w:rFonts w:cs="Arial"/>
          <w:sz w:val="20"/>
          <w:lang w:eastAsia="en-US"/>
        </w:rPr>
      </w:pPr>
    </w:p>
    <w:p w14:paraId="5BECEB59" w14:textId="77777777" w:rsidR="00A259F2" w:rsidRPr="0060471B" w:rsidRDefault="00A259F2" w:rsidP="00120847">
      <w:pPr>
        <w:autoSpaceDE w:val="0"/>
        <w:autoSpaceDN w:val="0"/>
        <w:adjustRightInd w:val="0"/>
        <w:rPr>
          <w:rFonts w:cs="Arial"/>
          <w:sz w:val="20"/>
          <w:lang w:eastAsia="en-US"/>
        </w:rPr>
      </w:pPr>
    </w:p>
    <w:sectPr w:rsidR="00A259F2" w:rsidRPr="0060471B" w:rsidSect="00E21B48">
      <w:footerReference w:type="default" r:id="rId18"/>
      <w:endnotePr>
        <w:numFmt w:val="decimal"/>
      </w:endnotePr>
      <w:pgSz w:w="11906" w:h="16838" w:code="9"/>
      <w:pgMar w:top="567" w:right="991" w:bottom="284" w:left="993" w:header="567" w:footer="2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C8E9" w14:textId="77777777" w:rsidR="002C110B" w:rsidRDefault="002C110B" w:rsidP="00DF33E1">
      <w:r>
        <w:separator/>
      </w:r>
    </w:p>
  </w:endnote>
  <w:endnote w:type="continuationSeparator" w:id="0">
    <w:p w14:paraId="1BD9FBDE" w14:textId="77777777" w:rsidR="002C110B" w:rsidRDefault="002C110B" w:rsidP="00D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BD4C4" w14:textId="77777777" w:rsidR="00950360" w:rsidRPr="00E47A73" w:rsidRDefault="00950360" w:rsidP="00E21B48">
    <w:pPr>
      <w:pBdr>
        <w:top w:val="single" w:sz="4" w:space="1" w:color="auto"/>
      </w:pBdr>
      <w:jc w:val="right"/>
      <w:rPr>
        <w:sz w:val="16"/>
        <w:szCs w:val="16"/>
      </w:rPr>
    </w:pPr>
    <w:r w:rsidRPr="00E47A73">
      <w:rPr>
        <w:sz w:val="16"/>
        <w:szCs w:val="16"/>
      </w:rPr>
      <w:fldChar w:fldCharType="begin"/>
    </w:r>
    <w:r w:rsidRPr="00E47A73">
      <w:rPr>
        <w:sz w:val="16"/>
        <w:szCs w:val="16"/>
      </w:rPr>
      <w:instrText xml:space="preserve"> PAGE </w:instrText>
    </w:r>
    <w:r w:rsidRPr="00E47A73">
      <w:rPr>
        <w:sz w:val="16"/>
        <w:szCs w:val="16"/>
      </w:rPr>
      <w:fldChar w:fldCharType="separate"/>
    </w:r>
    <w:r w:rsidR="002D6996">
      <w:rPr>
        <w:noProof/>
        <w:sz w:val="16"/>
        <w:szCs w:val="16"/>
      </w:rPr>
      <w:t>1</w:t>
    </w:r>
    <w:r w:rsidRPr="00E47A7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21424" w14:textId="77777777" w:rsidR="002C110B" w:rsidRDefault="002C110B" w:rsidP="00DF33E1">
      <w:r>
        <w:separator/>
      </w:r>
    </w:p>
  </w:footnote>
  <w:footnote w:type="continuationSeparator" w:id="0">
    <w:p w14:paraId="0A889C53" w14:textId="77777777" w:rsidR="002C110B" w:rsidRDefault="002C110B" w:rsidP="00D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A1B"/>
    <w:multiLevelType w:val="multilevel"/>
    <w:tmpl w:val="DB0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4D6E"/>
    <w:multiLevelType w:val="multilevel"/>
    <w:tmpl w:val="642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E73D0"/>
    <w:multiLevelType w:val="multilevel"/>
    <w:tmpl w:val="67D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B49F3"/>
    <w:multiLevelType w:val="multilevel"/>
    <w:tmpl w:val="646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027AA"/>
    <w:multiLevelType w:val="hybridMultilevel"/>
    <w:tmpl w:val="CB7E5A0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BD04A04"/>
    <w:multiLevelType w:val="hybridMultilevel"/>
    <w:tmpl w:val="6B38D5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B77A10"/>
    <w:multiLevelType w:val="multilevel"/>
    <w:tmpl w:val="04B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05ABD"/>
    <w:multiLevelType w:val="hybridMultilevel"/>
    <w:tmpl w:val="931E7FB0"/>
    <w:lvl w:ilvl="0" w:tplc="26A636A2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6FD3"/>
    <w:multiLevelType w:val="hybridMultilevel"/>
    <w:tmpl w:val="9E4C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622EF"/>
    <w:multiLevelType w:val="multilevel"/>
    <w:tmpl w:val="CEC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A2863"/>
    <w:multiLevelType w:val="multilevel"/>
    <w:tmpl w:val="17D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83251"/>
    <w:multiLevelType w:val="multilevel"/>
    <w:tmpl w:val="2BF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E24B0"/>
    <w:multiLevelType w:val="hybridMultilevel"/>
    <w:tmpl w:val="7840A900"/>
    <w:lvl w:ilvl="0" w:tplc="7C12306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958"/>
    <w:multiLevelType w:val="hybridMultilevel"/>
    <w:tmpl w:val="2550D706"/>
    <w:lvl w:ilvl="0" w:tplc="8020C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E0BF8"/>
    <w:multiLevelType w:val="multilevel"/>
    <w:tmpl w:val="C3B8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53354C"/>
    <w:multiLevelType w:val="multilevel"/>
    <w:tmpl w:val="B78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14600F"/>
    <w:multiLevelType w:val="multilevel"/>
    <w:tmpl w:val="BD6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75843"/>
    <w:multiLevelType w:val="multilevel"/>
    <w:tmpl w:val="A942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F58C8"/>
    <w:multiLevelType w:val="hybridMultilevel"/>
    <w:tmpl w:val="81D65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656F"/>
    <w:multiLevelType w:val="multilevel"/>
    <w:tmpl w:val="5D80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65B25"/>
    <w:multiLevelType w:val="multilevel"/>
    <w:tmpl w:val="C62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8C4C72"/>
    <w:multiLevelType w:val="multilevel"/>
    <w:tmpl w:val="EAA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10140"/>
    <w:multiLevelType w:val="multilevel"/>
    <w:tmpl w:val="5E4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476C0"/>
    <w:multiLevelType w:val="hybridMultilevel"/>
    <w:tmpl w:val="CD62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1778"/>
    <w:multiLevelType w:val="hybridMultilevel"/>
    <w:tmpl w:val="B2783AA2"/>
    <w:lvl w:ilvl="0" w:tplc="6AEE9522">
      <w:numFmt w:val="bullet"/>
      <w:lvlText w:val="•"/>
      <w:lvlJc w:val="left"/>
      <w:pPr>
        <w:ind w:left="930" w:hanging="57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23D3"/>
    <w:multiLevelType w:val="multilevel"/>
    <w:tmpl w:val="437C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373EE"/>
    <w:multiLevelType w:val="hybridMultilevel"/>
    <w:tmpl w:val="85C6A23A"/>
    <w:lvl w:ilvl="0" w:tplc="792C08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201B9"/>
    <w:multiLevelType w:val="multilevel"/>
    <w:tmpl w:val="9916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3090B"/>
    <w:multiLevelType w:val="multilevel"/>
    <w:tmpl w:val="44C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B69DA"/>
    <w:multiLevelType w:val="multilevel"/>
    <w:tmpl w:val="3BD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B6FE9"/>
    <w:multiLevelType w:val="hybridMultilevel"/>
    <w:tmpl w:val="187ED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32F18"/>
    <w:multiLevelType w:val="multilevel"/>
    <w:tmpl w:val="EA2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10D6E"/>
    <w:multiLevelType w:val="multilevel"/>
    <w:tmpl w:val="CE1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B217AC"/>
    <w:multiLevelType w:val="multilevel"/>
    <w:tmpl w:val="B9A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8C498F"/>
    <w:multiLevelType w:val="multilevel"/>
    <w:tmpl w:val="5FE2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8647C"/>
    <w:multiLevelType w:val="multilevel"/>
    <w:tmpl w:val="652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47610"/>
    <w:multiLevelType w:val="hybridMultilevel"/>
    <w:tmpl w:val="E830F8A2"/>
    <w:lvl w:ilvl="0" w:tplc="B3323D9E">
      <w:numFmt w:val="bullet"/>
      <w:lvlText w:val=""/>
      <w:lvlJc w:val="left"/>
      <w:pPr>
        <w:ind w:left="-938" w:hanging="57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-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</w:abstractNum>
  <w:abstractNum w:abstractNumId="37" w15:restartNumberingAfterBreak="0">
    <w:nsid w:val="6BC53BA2"/>
    <w:multiLevelType w:val="hybridMultilevel"/>
    <w:tmpl w:val="322AE3D0"/>
    <w:lvl w:ilvl="0" w:tplc="220214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957D2"/>
    <w:multiLevelType w:val="hybridMultilevel"/>
    <w:tmpl w:val="D6529B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6C1253"/>
    <w:multiLevelType w:val="multilevel"/>
    <w:tmpl w:val="380C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776BD"/>
    <w:multiLevelType w:val="multilevel"/>
    <w:tmpl w:val="EB5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2A449B"/>
    <w:multiLevelType w:val="multilevel"/>
    <w:tmpl w:val="782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F64AC"/>
    <w:multiLevelType w:val="hybridMultilevel"/>
    <w:tmpl w:val="EB780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E2919"/>
    <w:multiLevelType w:val="hybridMultilevel"/>
    <w:tmpl w:val="54B4CEBA"/>
    <w:lvl w:ilvl="0" w:tplc="494EC67A">
      <w:start w:val="1"/>
      <w:numFmt w:val="lowerRoman"/>
      <w:pStyle w:val="Heading8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73BA"/>
    <w:multiLevelType w:val="hybridMultilevel"/>
    <w:tmpl w:val="0EC8803E"/>
    <w:lvl w:ilvl="0" w:tplc="8B9A06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12"/>
  </w:num>
  <w:num w:numId="4">
    <w:abstractNumId w:val="4"/>
  </w:num>
  <w:num w:numId="5">
    <w:abstractNumId w:val="31"/>
  </w:num>
  <w:num w:numId="6">
    <w:abstractNumId w:val="17"/>
  </w:num>
  <w:num w:numId="7">
    <w:abstractNumId w:val="30"/>
  </w:num>
  <w:num w:numId="8">
    <w:abstractNumId w:val="0"/>
  </w:num>
  <w:num w:numId="9">
    <w:abstractNumId w:val="28"/>
  </w:num>
  <w:num w:numId="10">
    <w:abstractNumId w:val="35"/>
  </w:num>
  <w:num w:numId="11">
    <w:abstractNumId w:val="10"/>
  </w:num>
  <w:num w:numId="12">
    <w:abstractNumId w:val="40"/>
  </w:num>
  <w:num w:numId="13">
    <w:abstractNumId w:val="25"/>
  </w:num>
  <w:num w:numId="14">
    <w:abstractNumId w:val="32"/>
  </w:num>
  <w:num w:numId="15">
    <w:abstractNumId w:val="34"/>
  </w:num>
  <w:num w:numId="16">
    <w:abstractNumId w:val="42"/>
  </w:num>
  <w:num w:numId="17">
    <w:abstractNumId w:val="24"/>
  </w:num>
  <w:num w:numId="18">
    <w:abstractNumId w:val="9"/>
  </w:num>
  <w:num w:numId="19">
    <w:abstractNumId w:val="8"/>
  </w:num>
  <w:num w:numId="20">
    <w:abstractNumId w:val="39"/>
  </w:num>
  <w:num w:numId="21">
    <w:abstractNumId w:val="20"/>
  </w:num>
  <w:num w:numId="22">
    <w:abstractNumId w:val="2"/>
  </w:num>
  <w:num w:numId="23">
    <w:abstractNumId w:val="5"/>
  </w:num>
  <w:num w:numId="24">
    <w:abstractNumId w:val="15"/>
  </w:num>
  <w:num w:numId="25">
    <w:abstractNumId w:val="21"/>
  </w:num>
  <w:num w:numId="26">
    <w:abstractNumId w:val="1"/>
  </w:num>
  <w:num w:numId="27">
    <w:abstractNumId w:val="11"/>
  </w:num>
  <w:num w:numId="28">
    <w:abstractNumId w:val="33"/>
  </w:num>
  <w:num w:numId="29">
    <w:abstractNumId w:val="19"/>
  </w:num>
  <w:num w:numId="30">
    <w:abstractNumId w:val="36"/>
  </w:num>
  <w:num w:numId="31">
    <w:abstractNumId w:val="41"/>
  </w:num>
  <w:num w:numId="32">
    <w:abstractNumId w:val="27"/>
  </w:num>
  <w:num w:numId="33">
    <w:abstractNumId w:val="16"/>
  </w:num>
  <w:num w:numId="34">
    <w:abstractNumId w:val="3"/>
  </w:num>
  <w:num w:numId="35">
    <w:abstractNumId w:val="22"/>
  </w:num>
  <w:num w:numId="36">
    <w:abstractNumId w:val="29"/>
  </w:num>
  <w:num w:numId="37">
    <w:abstractNumId w:val="23"/>
  </w:num>
  <w:num w:numId="38">
    <w:abstractNumId w:val="18"/>
  </w:num>
  <w:num w:numId="39">
    <w:abstractNumId w:val="14"/>
  </w:num>
  <w:num w:numId="40">
    <w:abstractNumId w:val="6"/>
  </w:num>
  <w:num w:numId="41">
    <w:abstractNumId w:val="38"/>
  </w:num>
  <w:num w:numId="42">
    <w:abstractNumId w:val="26"/>
  </w:num>
  <w:num w:numId="43">
    <w:abstractNumId w:val="13"/>
  </w:num>
  <w:num w:numId="44">
    <w:abstractNumId w:val="37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E1"/>
    <w:rsid w:val="00000AFE"/>
    <w:rsid w:val="000029AE"/>
    <w:rsid w:val="00012418"/>
    <w:rsid w:val="00017405"/>
    <w:rsid w:val="0001767B"/>
    <w:rsid w:val="00021778"/>
    <w:rsid w:val="00025FAC"/>
    <w:rsid w:val="00031619"/>
    <w:rsid w:val="00035381"/>
    <w:rsid w:val="00035631"/>
    <w:rsid w:val="00043D52"/>
    <w:rsid w:val="0005122B"/>
    <w:rsid w:val="00054E47"/>
    <w:rsid w:val="00062EE9"/>
    <w:rsid w:val="000634ED"/>
    <w:rsid w:val="00066D0D"/>
    <w:rsid w:val="00081607"/>
    <w:rsid w:val="0008425A"/>
    <w:rsid w:val="00093ED5"/>
    <w:rsid w:val="00094437"/>
    <w:rsid w:val="0009773F"/>
    <w:rsid w:val="000A5DED"/>
    <w:rsid w:val="000A7AE3"/>
    <w:rsid w:val="000B1CA9"/>
    <w:rsid w:val="000B5EC2"/>
    <w:rsid w:val="000C507B"/>
    <w:rsid w:val="000E4AA3"/>
    <w:rsid w:val="000F0C7A"/>
    <w:rsid w:val="00103E85"/>
    <w:rsid w:val="00120847"/>
    <w:rsid w:val="00120A7F"/>
    <w:rsid w:val="0012188D"/>
    <w:rsid w:val="00121A78"/>
    <w:rsid w:val="001316AE"/>
    <w:rsid w:val="00144B60"/>
    <w:rsid w:val="00145BBC"/>
    <w:rsid w:val="001467CE"/>
    <w:rsid w:val="00151120"/>
    <w:rsid w:val="00154CC0"/>
    <w:rsid w:val="00155583"/>
    <w:rsid w:val="00155D3D"/>
    <w:rsid w:val="00161E00"/>
    <w:rsid w:val="00161ED2"/>
    <w:rsid w:val="001620AE"/>
    <w:rsid w:val="001653D1"/>
    <w:rsid w:val="00173807"/>
    <w:rsid w:val="00184C02"/>
    <w:rsid w:val="001854B3"/>
    <w:rsid w:val="001879E3"/>
    <w:rsid w:val="00193EBF"/>
    <w:rsid w:val="001948C0"/>
    <w:rsid w:val="00196801"/>
    <w:rsid w:val="001A1B50"/>
    <w:rsid w:val="001A40AE"/>
    <w:rsid w:val="001A4F66"/>
    <w:rsid w:val="001B3443"/>
    <w:rsid w:val="001B4B69"/>
    <w:rsid w:val="001E0C81"/>
    <w:rsid w:val="001E2372"/>
    <w:rsid w:val="001E3D8F"/>
    <w:rsid w:val="001E6B1B"/>
    <w:rsid w:val="001F2D84"/>
    <w:rsid w:val="001F44FD"/>
    <w:rsid w:val="00201A53"/>
    <w:rsid w:val="002119C8"/>
    <w:rsid w:val="00222E0C"/>
    <w:rsid w:val="00225988"/>
    <w:rsid w:val="0023533E"/>
    <w:rsid w:val="0023706F"/>
    <w:rsid w:val="002373A0"/>
    <w:rsid w:val="0024150A"/>
    <w:rsid w:val="00246299"/>
    <w:rsid w:val="00260077"/>
    <w:rsid w:val="00261676"/>
    <w:rsid w:val="002663A1"/>
    <w:rsid w:val="00270E57"/>
    <w:rsid w:val="00271ABE"/>
    <w:rsid w:val="00273FE0"/>
    <w:rsid w:val="00274E5E"/>
    <w:rsid w:val="00276234"/>
    <w:rsid w:val="00282632"/>
    <w:rsid w:val="002843D9"/>
    <w:rsid w:val="002901AE"/>
    <w:rsid w:val="002A3F3D"/>
    <w:rsid w:val="002A6845"/>
    <w:rsid w:val="002B2261"/>
    <w:rsid w:val="002B51FE"/>
    <w:rsid w:val="002B6863"/>
    <w:rsid w:val="002C110B"/>
    <w:rsid w:val="002C7BA4"/>
    <w:rsid w:val="002D6996"/>
    <w:rsid w:val="002E2904"/>
    <w:rsid w:val="002E2B64"/>
    <w:rsid w:val="002E577E"/>
    <w:rsid w:val="002F1C61"/>
    <w:rsid w:val="00301C79"/>
    <w:rsid w:val="00307341"/>
    <w:rsid w:val="0030786C"/>
    <w:rsid w:val="00307BF6"/>
    <w:rsid w:val="00310860"/>
    <w:rsid w:val="00332A4B"/>
    <w:rsid w:val="00335309"/>
    <w:rsid w:val="00335D30"/>
    <w:rsid w:val="0033725A"/>
    <w:rsid w:val="00360708"/>
    <w:rsid w:val="00363312"/>
    <w:rsid w:val="00364123"/>
    <w:rsid w:val="003668D1"/>
    <w:rsid w:val="00366C57"/>
    <w:rsid w:val="003673F1"/>
    <w:rsid w:val="00367AA1"/>
    <w:rsid w:val="00383E92"/>
    <w:rsid w:val="00385FF3"/>
    <w:rsid w:val="00387448"/>
    <w:rsid w:val="003918D9"/>
    <w:rsid w:val="00394325"/>
    <w:rsid w:val="003A7D03"/>
    <w:rsid w:val="003B122A"/>
    <w:rsid w:val="003B7DB3"/>
    <w:rsid w:val="003C69DB"/>
    <w:rsid w:val="003D1F83"/>
    <w:rsid w:val="003D3570"/>
    <w:rsid w:val="003E07E6"/>
    <w:rsid w:val="003E140D"/>
    <w:rsid w:val="004121E2"/>
    <w:rsid w:val="00420336"/>
    <w:rsid w:val="004267CA"/>
    <w:rsid w:val="00426F5B"/>
    <w:rsid w:val="00431CB3"/>
    <w:rsid w:val="004467B1"/>
    <w:rsid w:val="0045064B"/>
    <w:rsid w:val="00452D8A"/>
    <w:rsid w:val="004531B4"/>
    <w:rsid w:val="00456274"/>
    <w:rsid w:val="004850E0"/>
    <w:rsid w:val="004867E2"/>
    <w:rsid w:val="00487620"/>
    <w:rsid w:val="00492B88"/>
    <w:rsid w:val="0049371C"/>
    <w:rsid w:val="00493E6E"/>
    <w:rsid w:val="00494945"/>
    <w:rsid w:val="004962CA"/>
    <w:rsid w:val="00497863"/>
    <w:rsid w:val="004A4EDE"/>
    <w:rsid w:val="004A794E"/>
    <w:rsid w:val="004B1171"/>
    <w:rsid w:val="004C6388"/>
    <w:rsid w:val="004E07C9"/>
    <w:rsid w:val="004E196B"/>
    <w:rsid w:val="004E2C06"/>
    <w:rsid w:val="004E3631"/>
    <w:rsid w:val="004E6EDD"/>
    <w:rsid w:val="004F1657"/>
    <w:rsid w:val="004F2B50"/>
    <w:rsid w:val="004F34BD"/>
    <w:rsid w:val="004F69B3"/>
    <w:rsid w:val="00501BB7"/>
    <w:rsid w:val="00501C00"/>
    <w:rsid w:val="00502240"/>
    <w:rsid w:val="00502E91"/>
    <w:rsid w:val="005138EE"/>
    <w:rsid w:val="00527F50"/>
    <w:rsid w:val="00531198"/>
    <w:rsid w:val="00540AF8"/>
    <w:rsid w:val="005449A9"/>
    <w:rsid w:val="00553591"/>
    <w:rsid w:val="005545BC"/>
    <w:rsid w:val="00557648"/>
    <w:rsid w:val="00567C43"/>
    <w:rsid w:val="005728E6"/>
    <w:rsid w:val="005768BB"/>
    <w:rsid w:val="00580CF7"/>
    <w:rsid w:val="005847AD"/>
    <w:rsid w:val="00596E37"/>
    <w:rsid w:val="005977BF"/>
    <w:rsid w:val="005A1DD5"/>
    <w:rsid w:val="005B3A24"/>
    <w:rsid w:val="005B5D66"/>
    <w:rsid w:val="005D00DC"/>
    <w:rsid w:val="005D0C54"/>
    <w:rsid w:val="005D5737"/>
    <w:rsid w:val="005D57E2"/>
    <w:rsid w:val="005E110F"/>
    <w:rsid w:val="005E3552"/>
    <w:rsid w:val="005E7789"/>
    <w:rsid w:val="005F2F70"/>
    <w:rsid w:val="0060471B"/>
    <w:rsid w:val="00605FCB"/>
    <w:rsid w:val="006155BF"/>
    <w:rsid w:val="00621A07"/>
    <w:rsid w:val="00626D59"/>
    <w:rsid w:val="00634EBE"/>
    <w:rsid w:val="00641DD6"/>
    <w:rsid w:val="00644F16"/>
    <w:rsid w:val="00650871"/>
    <w:rsid w:val="0068665D"/>
    <w:rsid w:val="00687FAC"/>
    <w:rsid w:val="0069005F"/>
    <w:rsid w:val="0069470E"/>
    <w:rsid w:val="0069594A"/>
    <w:rsid w:val="00695F7A"/>
    <w:rsid w:val="006B5A3B"/>
    <w:rsid w:val="006C0669"/>
    <w:rsid w:val="006C5347"/>
    <w:rsid w:val="006E1FD9"/>
    <w:rsid w:val="006E479B"/>
    <w:rsid w:val="006E78FE"/>
    <w:rsid w:val="006F268E"/>
    <w:rsid w:val="006F5BEE"/>
    <w:rsid w:val="00704C50"/>
    <w:rsid w:val="0070642C"/>
    <w:rsid w:val="00711674"/>
    <w:rsid w:val="00714C41"/>
    <w:rsid w:val="007328FF"/>
    <w:rsid w:val="0073435B"/>
    <w:rsid w:val="00735085"/>
    <w:rsid w:val="00741BBE"/>
    <w:rsid w:val="00743B8E"/>
    <w:rsid w:val="00743DB6"/>
    <w:rsid w:val="00750AC5"/>
    <w:rsid w:val="00752794"/>
    <w:rsid w:val="007555B1"/>
    <w:rsid w:val="00763311"/>
    <w:rsid w:val="007665E2"/>
    <w:rsid w:val="00770244"/>
    <w:rsid w:val="00771201"/>
    <w:rsid w:val="0077156E"/>
    <w:rsid w:val="007735DC"/>
    <w:rsid w:val="007744F1"/>
    <w:rsid w:val="00774CD1"/>
    <w:rsid w:val="00785BE7"/>
    <w:rsid w:val="00785FAE"/>
    <w:rsid w:val="007909EF"/>
    <w:rsid w:val="007A200A"/>
    <w:rsid w:val="007A3F4F"/>
    <w:rsid w:val="007A487B"/>
    <w:rsid w:val="007B2D6F"/>
    <w:rsid w:val="007B32A9"/>
    <w:rsid w:val="007C17F7"/>
    <w:rsid w:val="007D6721"/>
    <w:rsid w:val="007D7FCD"/>
    <w:rsid w:val="007E2BA3"/>
    <w:rsid w:val="007E2FB0"/>
    <w:rsid w:val="007E41B3"/>
    <w:rsid w:val="007E6E20"/>
    <w:rsid w:val="007F5659"/>
    <w:rsid w:val="0081234D"/>
    <w:rsid w:val="008153C7"/>
    <w:rsid w:val="008219B2"/>
    <w:rsid w:val="0082255C"/>
    <w:rsid w:val="00822F89"/>
    <w:rsid w:val="008264EB"/>
    <w:rsid w:val="00830C30"/>
    <w:rsid w:val="0083101A"/>
    <w:rsid w:val="008400B5"/>
    <w:rsid w:val="00840AEC"/>
    <w:rsid w:val="00850023"/>
    <w:rsid w:val="00861258"/>
    <w:rsid w:val="008623AD"/>
    <w:rsid w:val="00863B06"/>
    <w:rsid w:val="00892298"/>
    <w:rsid w:val="00893234"/>
    <w:rsid w:val="00894240"/>
    <w:rsid w:val="00895033"/>
    <w:rsid w:val="008952C6"/>
    <w:rsid w:val="00897438"/>
    <w:rsid w:val="008A17FA"/>
    <w:rsid w:val="008B52FA"/>
    <w:rsid w:val="008B6E7F"/>
    <w:rsid w:val="008C0CC3"/>
    <w:rsid w:val="008C7534"/>
    <w:rsid w:val="008D2310"/>
    <w:rsid w:val="008D54C5"/>
    <w:rsid w:val="008D73D5"/>
    <w:rsid w:val="008E1B7B"/>
    <w:rsid w:val="008E43E4"/>
    <w:rsid w:val="008E5DDF"/>
    <w:rsid w:val="008E69C9"/>
    <w:rsid w:val="008E7A32"/>
    <w:rsid w:val="008F12BE"/>
    <w:rsid w:val="008F1D6B"/>
    <w:rsid w:val="008F349E"/>
    <w:rsid w:val="008F5211"/>
    <w:rsid w:val="00900988"/>
    <w:rsid w:val="00905F89"/>
    <w:rsid w:val="00914908"/>
    <w:rsid w:val="009162DD"/>
    <w:rsid w:val="00922240"/>
    <w:rsid w:val="00922F74"/>
    <w:rsid w:val="0092639A"/>
    <w:rsid w:val="00927946"/>
    <w:rsid w:val="00930DDE"/>
    <w:rsid w:val="0093148D"/>
    <w:rsid w:val="00933420"/>
    <w:rsid w:val="00937E3C"/>
    <w:rsid w:val="00940F52"/>
    <w:rsid w:val="00943FAF"/>
    <w:rsid w:val="00945D0D"/>
    <w:rsid w:val="009468F7"/>
    <w:rsid w:val="00950360"/>
    <w:rsid w:val="00953E83"/>
    <w:rsid w:val="00955BB8"/>
    <w:rsid w:val="00960077"/>
    <w:rsid w:val="009735D8"/>
    <w:rsid w:val="00983186"/>
    <w:rsid w:val="00986571"/>
    <w:rsid w:val="00986B4E"/>
    <w:rsid w:val="009A3DCC"/>
    <w:rsid w:val="009B7486"/>
    <w:rsid w:val="009C145B"/>
    <w:rsid w:val="009C396B"/>
    <w:rsid w:val="009C64A5"/>
    <w:rsid w:val="009D21A8"/>
    <w:rsid w:val="009D3E93"/>
    <w:rsid w:val="009D738B"/>
    <w:rsid w:val="009D7927"/>
    <w:rsid w:val="009E5042"/>
    <w:rsid w:val="009E5498"/>
    <w:rsid w:val="009F19AB"/>
    <w:rsid w:val="00A01636"/>
    <w:rsid w:val="00A02C7D"/>
    <w:rsid w:val="00A03721"/>
    <w:rsid w:val="00A06C8C"/>
    <w:rsid w:val="00A0769F"/>
    <w:rsid w:val="00A24AEC"/>
    <w:rsid w:val="00A259F2"/>
    <w:rsid w:val="00A2704D"/>
    <w:rsid w:val="00A40CCF"/>
    <w:rsid w:val="00A4736A"/>
    <w:rsid w:val="00A50531"/>
    <w:rsid w:val="00A51FED"/>
    <w:rsid w:val="00A616F4"/>
    <w:rsid w:val="00A61828"/>
    <w:rsid w:val="00A70323"/>
    <w:rsid w:val="00A923D5"/>
    <w:rsid w:val="00A95046"/>
    <w:rsid w:val="00A96DE2"/>
    <w:rsid w:val="00AA4F57"/>
    <w:rsid w:val="00AB27C9"/>
    <w:rsid w:val="00AB3481"/>
    <w:rsid w:val="00AB4F43"/>
    <w:rsid w:val="00AC0CA7"/>
    <w:rsid w:val="00AC24A9"/>
    <w:rsid w:val="00AC7770"/>
    <w:rsid w:val="00AD043E"/>
    <w:rsid w:val="00AD3C6D"/>
    <w:rsid w:val="00AD5C29"/>
    <w:rsid w:val="00AD6343"/>
    <w:rsid w:val="00AD7A68"/>
    <w:rsid w:val="00AE0A94"/>
    <w:rsid w:val="00AE6177"/>
    <w:rsid w:val="00AF7478"/>
    <w:rsid w:val="00B01F59"/>
    <w:rsid w:val="00B0237B"/>
    <w:rsid w:val="00B0328B"/>
    <w:rsid w:val="00B04FBB"/>
    <w:rsid w:val="00B13A57"/>
    <w:rsid w:val="00B171A6"/>
    <w:rsid w:val="00B220E9"/>
    <w:rsid w:val="00B24E4D"/>
    <w:rsid w:val="00B348B9"/>
    <w:rsid w:val="00B34E6C"/>
    <w:rsid w:val="00B42851"/>
    <w:rsid w:val="00B50585"/>
    <w:rsid w:val="00B534BC"/>
    <w:rsid w:val="00B54CF8"/>
    <w:rsid w:val="00B56CFE"/>
    <w:rsid w:val="00B614D7"/>
    <w:rsid w:val="00B83F8D"/>
    <w:rsid w:val="00B92210"/>
    <w:rsid w:val="00B938BB"/>
    <w:rsid w:val="00BB23EC"/>
    <w:rsid w:val="00BB680C"/>
    <w:rsid w:val="00BC0F3B"/>
    <w:rsid w:val="00BC5247"/>
    <w:rsid w:val="00BC5985"/>
    <w:rsid w:val="00BC7357"/>
    <w:rsid w:val="00BD2B27"/>
    <w:rsid w:val="00BD60E1"/>
    <w:rsid w:val="00BE00D6"/>
    <w:rsid w:val="00C056D1"/>
    <w:rsid w:val="00C1375A"/>
    <w:rsid w:val="00C16551"/>
    <w:rsid w:val="00C16782"/>
    <w:rsid w:val="00C20BA8"/>
    <w:rsid w:val="00C22334"/>
    <w:rsid w:val="00C3449C"/>
    <w:rsid w:val="00C35AD0"/>
    <w:rsid w:val="00C36925"/>
    <w:rsid w:val="00C50085"/>
    <w:rsid w:val="00C647B1"/>
    <w:rsid w:val="00C64B69"/>
    <w:rsid w:val="00C6763A"/>
    <w:rsid w:val="00C67642"/>
    <w:rsid w:val="00C73B79"/>
    <w:rsid w:val="00C76567"/>
    <w:rsid w:val="00C769E0"/>
    <w:rsid w:val="00C8592C"/>
    <w:rsid w:val="00C86487"/>
    <w:rsid w:val="00C90F8A"/>
    <w:rsid w:val="00C92939"/>
    <w:rsid w:val="00C93C76"/>
    <w:rsid w:val="00C96C91"/>
    <w:rsid w:val="00CA16DD"/>
    <w:rsid w:val="00CA3F8A"/>
    <w:rsid w:val="00CB371C"/>
    <w:rsid w:val="00CB3941"/>
    <w:rsid w:val="00CB5B1A"/>
    <w:rsid w:val="00CC0941"/>
    <w:rsid w:val="00CC0E85"/>
    <w:rsid w:val="00CC3ECD"/>
    <w:rsid w:val="00CC64B6"/>
    <w:rsid w:val="00CD307F"/>
    <w:rsid w:val="00CE13EA"/>
    <w:rsid w:val="00CF04F2"/>
    <w:rsid w:val="00D0464E"/>
    <w:rsid w:val="00D049AF"/>
    <w:rsid w:val="00D11B57"/>
    <w:rsid w:val="00D12B85"/>
    <w:rsid w:val="00D1307E"/>
    <w:rsid w:val="00D173B2"/>
    <w:rsid w:val="00D25FB9"/>
    <w:rsid w:val="00D31136"/>
    <w:rsid w:val="00D37F7E"/>
    <w:rsid w:val="00D47BF5"/>
    <w:rsid w:val="00D50A38"/>
    <w:rsid w:val="00D528F8"/>
    <w:rsid w:val="00D5385D"/>
    <w:rsid w:val="00D55E2C"/>
    <w:rsid w:val="00D57281"/>
    <w:rsid w:val="00D61AEC"/>
    <w:rsid w:val="00D665A1"/>
    <w:rsid w:val="00D67A57"/>
    <w:rsid w:val="00D71374"/>
    <w:rsid w:val="00D75A12"/>
    <w:rsid w:val="00D96F49"/>
    <w:rsid w:val="00DA0B9B"/>
    <w:rsid w:val="00DA3471"/>
    <w:rsid w:val="00DA4174"/>
    <w:rsid w:val="00DA564F"/>
    <w:rsid w:val="00DB204F"/>
    <w:rsid w:val="00DB21C3"/>
    <w:rsid w:val="00DB485F"/>
    <w:rsid w:val="00DC1EE5"/>
    <w:rsid w:val="00DC1F3B"/>
    <w:rsid w:val="00DC2C17"/>
    <w:rsid w:val="00DC34BA"/>
    <w:rsid w:val="00DC621D"/>
    <w:rsid w:val="00DC6395"/>
    <w:rsid w:val="00DD0FB3"/>
    <w:rsid w:val="00DD2684"/>
    <w:rsid w:val="00DD6B7E"/>
    <w:rsid w:val="00DD76E6"/>
    <w:rsid w:val="00DE0B10"/>
    <w:rsid w:val="00DE33EF"/>
    <w:rsid w:val="00DF33E1"/>
    <w:rsid w:val="00E0061B"/>
    <w:rsid w:val="00E04B0A"/>
    <w:rsid w:val="00E11E3A"/>
    <w:rsid w:val="00E14183"/>
    <w:rsid w:val="00E17C9B"/>
    <w:rsid w:val="00E2057F"/>
    <w:rsid w:val="00E21B48"/>
    <w:rsid w:val="00E22357"/>
    <w:rsid w:val="00E34566"/>
    <w:rsid w:val="00E41EED"/>
    <w:rsid w:val="00E44B31"/>
    <w:rsid w:val="00E4514F"/>
    <w:rsid w:val="00E45B1E"/>
    <w:rsid w:val="00E740E2"/>
    <w:rsid w:val="00E74B5F"/>
    <w:rsid w:val="00E76C31"/>
    <w:rsid w:val="00E81088"/>
    <w:rsid w:val="00E83DD5"/>
    <w:rsid w:val="00E84E0E"/>
    <w:rsid w:val="00E8626C"/>
    <w:rsid w:val="00EA50EF"/>
    <w:rsid w:val="00EB28E2"/>
    <w:rsid w:val="00EB3AC5"/>
    <w:rsid w:val="00EB50E8"/>
    <w:rsid w:val="00EB77DF"/>
    <w:rsid w:val="00EC325B"/>
    <w:rsid w:val="00EC39A0"/>
    <w:rsid w:val="00EC3B17"/>
    <w:rsid w:val="00EC7AEA"/>
    <w:rsid w:val="00ED0FB6"/>
    <w:rsid w:val="00ED6C07"/>
    <w:rsid w:val="00EE5022"/>
    <w:rsid w:val="00EF0092"/>
    <w:rsid w:val="00EF5FE4"/>
    <w:rsid w:val="00F04B16"/>
    <w:rsid w:val="00F055A6"/>
    <w:rsid w:val="00F073C8"/>
    <w:rsid w:val="00F104E9"/>
    <w:rsid w:val="00F14EA4"/>
    <w:rsid w:val="00F23F49"/>
    <w:rsid w:val="00F32C78"/>
    <w:rsid w:val="00F441F3"/>
    <w:rsid w:val="00F51912"/>
    <w:rsid w:val="00F56224"/>
    <w:rsid w:val="00F6115A"/>
    <w:rsid w:val="00F64B0E"/>
    <w:rsid w:val="00F66EE9"/>
    <w:rsid w:val="00F73013"/>
    <w:rsid w:val="00F7423A"/>
    <w:rsid w:val="00F83673"/>
    <w:rsid w:val="00F844F8"/>
    <w:rsid w:val="00F92908"/>
    <w:rsid w:val="00FA1DE8"/>
    <w:rsid w:val="00FA2411"/>
    <w:rsid w:val="00FA2799"/>
    <w:rsid w:val="00FB1AE3"/>
    <w:rsid w:val="00FB1B6C"/>
    <w:rsid w:val="00FB6CF1"/>
    <w:rsid w:val="00FD5DAC"/>
    <w:rsid w:val="00FD61E6"/>
    <w:rsid w:val="00FE2D0C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2480"/>
  <w15:docId w15:val="{FAE37561-B283-4DC5-954C-DC6BCE71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B10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C86487"/>
    <w:pPr>
      <w:keepNext/>
      <w:shd w:val="clear" w:color="auto" w:fill="4F81BD" w:themeFill="accent1"/>
      <w:autoSpaceDE w:val="0"/>
      <w:autoSpaceDN w:val="0"/>
      <w:adjustRightInd w:val="0"/>
      <w:spacing w:before="120"/>
      <w:jc w:val="center"/>
      <w:outlineLvl w:val="0"/>
    </w:pPr>
    <w:rPr>
      <w:rFonts w:cs="Arial"/>
      <w:b/>
      <w:color w:val="FFFFFF" w:themeColor="background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D5C29"/>
    <w:pPr>
      <w:keepNext/>
      <w:shd w:val="clear" w:color="auto" w:fill="B8CCE4" w:themeFill="accent1" w:themeFillTint="66"/>
      <w:spacing w:before="120"/>
      <w:outlineLvl w:val="1"/>
    </w:pPr>
    <w:rPr>
      <w:rFonts w:cs="Arial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AD5C29"/>
    <w:pPr>
      <w:keepNext/>
      <w:shd w:val="clear" w:color="auto" w:fill="DBE5F1" w:themeFill="accent1" w:themeFillTint="33"/>
      <w:spacing w:before="120"/>
      <w:outlineLvl w:val="2"/>
    </w:pPr>
    <w:rPr>
      <w:rFonts w:cstheme="minorHAnsi"/>
      <w:b/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B1A"/>
    <w:p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1"/>
    <w:autoRedefine/>
    <w:rsid w:val="00DF33E1"/>
    <w:pPr>
      <w:ind w:left="709" w:hanging="709"/>
      <w:jc w:val="right"/>
      <w:outlineLvl w:val="6"/>
    </w:pPr>
    <w:rPr>
      <w:rFonts w:cs="Arial"/>
      <w:sz w:val="16"/>
      <w:szCs w:val="16"/>
    </w:rPr>
  </w:style>
  <w:style w:type="paragraph" w:styleId="Heading8">
    <w:name w:val="heading 8"/>
    <w:basedOn w:val="BodyText"/>
    <w:next w:val="Normal"/>
    <w:link w:val="Heading8Char"/>
    <w:autoRedefine/>
    <w:qFormat/>
    <w:rsid w:val="00DF33E1"/>
    <w:pPr>
      <w:keepNext/>
      <w:numPr>
        <w:numId w:val="2"/>
      </w:numPr>
      <w:ind w:left="284" w:hanging="284"/>
      <w:outlineLvl w:val="7"/>
    </w:pPr>
    <w:rPr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Footnote Char"/>
    <w:basedOn w:val="DefaultParagraphFont"/>
    <w:semiHidden/>
    <w:rsid w:val="00DF33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DF33E1"/>
    <w:rPr>
      <w:rFonts w:asciiTheme="minorHAnsi" w:hAnsiTheme="minorHAnsi" w:cs="Arial"/>
      <w:b/>
      <w:szCs w:val="24"/>
      <w:lang w:eastAsia="en-US"/>
    </w:rPr>
  </w:style>
  <w:style w:type="character" w:customStyle="1" w:styleId="Heading1Char">
    <w:name w:val="Heading 1 Char"/>
    <w:link w:val="Heading1"/>
    <w:locked/>
    <w:rsid w:val="00C86487"/>
    <w:rPr>
      <w:rFonts w:asciiTheme="minorHAnsi" w:hAnsiTheme="minorHAnsi" w:cs="Arial"/>
      <w:b/>
      <w:color w:val="FFFFFF" w:themeColor="background1"/>
      <w:sz w:val="28"/>
      <w:szCs w:val="28"/>
      <w:shd w:val="clear" w:color="auto" w:fill="4F81BD" w:themeFill="accent1"/>
      <w:lang w:eastAsia="en-US"/>
    </w:rPr>
  </w:style>
  <w:style w:type="paragraph" w:styleId="BodyText">
    <w:name w:val="Body Text"/>
    <w:basedOn w:val="Normal"/>
    <w:link w:val="BodyTextChar"/>
    <w:rsid w:val="00DF33E1"/>
    <w:pPr>
      <w:autoSpaceDE w:val="0"/>
      <w:autoSpaceDN w:val="0"/>
      <w:adjustRightInd w:val="0"/>
    </w:pPr>
    <w:rPr>
      <w:rFonts w:cs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F33E1"/>
    <w:rPr>
      <w:rFonts w:asciiTheme="minorHAnsi" w:hAnsiTheme="minorHAnsi" w:cs="Arial"/>
      <w:sz w:val="22"/>
      <w:szCs w:val="22"/>
      <w:lang w:eastAsia="en-US"/>
    </w:rPr>
  </w:style>
  <w:style w:type="character" w:customStyle="1" w:styleId="Heading2Char">
    <w:name w:val="Heading 2 Char"/>
    <w:link w:val="Heading2"/>
    <w:locked/>
    <w:rsid w:val="00AD5C29"/>
    <w:rPr>
      <w:rFonts w:asciiTheme="minorHAnsi" w:hAnsiTheme="minorHAnsi" w:cs="Arial"/>
      <w:b/>
      <w:sz w:val="28"/>
      <w:szCs w:val="24"/>
      <w:shd w:val="clear" w:color="auto" w:fill="B8CCE4" w:themeFill="accent1" w:themeFillTint="66"/>
    </w:rPr>
  </w:style>
  <w:style w:type="character" w:customStyle="1" w:styleId="Heading3Char">
    <w:name w:val="Heading 3 Char"/>
    <w:link w:val="Heading3"/>
    <w:locked/>
    <w:rsid w:val="00AD5C29"/>
    <w:rPr>
      <w:rFonts w:asciiTheme="minorHAnsi" w:hAnsiTheme="minorHAnsi" w:cstheme="minorHAnsi"/>
      <w:b/>
      <w:sz w:val="28"/>
      <w:szCs w:val="22"/>
      <w:shd w:val="clear" w:color="auto" w:fill="DBE5F1" w:themeFill="accent1" w:themeFillTint="33"/>
    </w:rPr>
  </w:style>
  <w:style w:type="character" w:customStyle="1" w:styleId="Heading4Char">
    <w:name w:val="Heading 4 Char"/>
    <w:link w:val="Heading4"/>
    <w:locked/>
    <w:rsid w:val="00DF33E1"/>
    <w:rPr>
      <w:b/>
      <w:bCs/>
      <w:i/>
      <w:sz w:val="26"/>
      <w:szCs w:val="28"/>
      <w:lang w:eastAsia="en-US"/>
    </w:rPr>
  </w:style>
  <w:style w:type="character" w:customStyle="1" w:styleId="Heading5Char">
    <w:name w:val="Heading 5 Char"/>
    <w:link w:val="Heading5"/>
    <w:locked/>
    <w:rsid w:val="00DF33E1"/>
    <w:rPr>
      <w:b/>
      <w:bCs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locked/>
    <w:rsid w:val="00DF33E1"/>
    <w:rPr>
      <w:b/>
      <w:bCs/>
      <w:i/>
      <w:sz w:val="22"/>
      <w:szCs w:val="22"/>
      <w:lang w:eastAsia="en-US"/>
    </w:rPr>
  </w:style>
  <w:style w:type="character" w:customStyle="1" w:styleId="Heading7Char1">
    <w:name w:val="Heading 7 Char1"/>
    <w:link w:val="Heading7"/>
    <w:locked/>
    <w:rsid w:val="00DF33E1"/>
    <w:rPr>
      <w:rFonts w:asciiTheme="minorHAnsi" w:hAnsiTheme="minorHAnsi" w:cs="Arial"/>
      <w:sz w:val="16"/>
      <w:szCs w:val="16"/>
    </w:rPr>
  </w:style>
  <w:style w:type="paragraph" w:styleId="BalloonText">
    <w:name w:val="Balloon Text"/>
    <w:basedOn w:val="Normal"/>
    <w:link w:val="BalloonTextChar"/>
    <w:rsid w:val="00DF3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3E1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rsid w:val="00DF33E1"/>
    <w:pPr>
      <w:ind w:left="240"/>
    </w:pPr>
    <w:rPr>
      <w:rFonts w:ascii="Calibri" w:hAnsi="Calibri"/>
      <w:b/>
    </w:rPr>
  </w:style>
  <w:style w:type="paragraph" w:styleId="TOC3">
    <w:name w:val="toc 3"/>
    <w:basedOn w:val="Normal"/>
    <w:next w:val="Normal"/>
    <w:autoRedefine/>
    <w:rsid w:val="00DF33E1"/>
    <w:pPr>
      <w:ind w:left="480"/>
    </w:pPr>
    <w:rPr>
      <w:rFonts w:ascii="Calibri" w:hAnsi="Calibri"/>
    </w:rPr>
  </w:style>
  <w:style w:type="paragraph" w:styleId="Footer">
    <w:name w:val="footer"/>
    <w:basedOn w:val="Normal"/>
    <w:link w:val="FooterChar"/>
    <w:rsid w:val="00DF33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33E1"/>
    <w:rPr>
      <w:rFonts w:asciiTheme="minorHAnsi" w:hAnsiTheme="minorHAnsi"/>
      <w:sz w:val="22"/>
    </w:rPr>
  </w:style>
  <w:style w:type="table" w:styleId="TableGrid">
    <w:name w:val="Table Grid"/>
    <w:basedOn w:val="TableNormal"/>
    <w:rsid w:val="00DF33E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B32A9"/>
    <w:pPr>
      <w:keepNext/>
      <w:spacing w:before="120"/>
    </w:pPr>
    <w:rPr>
      <w:b/>
      <w:bCs/>
      <w:sz w:val="20"/>
    </w:rPr>
  </w:style>
  <w:style w:type="paragraph" w:styleId="EndnoteText">
    <w:name w:val="endnote text"/>
    <w:basedOn w:val="Normal"/>
    <w:link w:val="EndnoteTextChar"/>
    <w:rsid w:val="00DF33E1"/>
    <w:pPr>
      <w:tabs>
        <w:tab w:val="left" w:pos="340"/>
      </w:tabs>
      <w:spacing w:after="120"/>
      <w:ind w:left="340" w:hanging="340"/>
    </w:pPr>
  </w:style>
  <w:style w:type="character" w:customStyle="1" w:styleId="EndnoteTextChar">
    <w:name w:val="Endnote Text Char"/>
    <w:basedOn w:val="DefaultParagraphFont"/>
    <w:link w:val="EndnoteText"/>
    <w:rsid w:val="00DF33E1"/>
    <w:rPr>
      <w:rFonts w:asciiTheme="minorHAnsi" w:hAnsiTheme="minorHAnsi"/>
      <w:sz w:val="22"/>
    </w:rPr>
  </w:style>
  <w:style w:type="character" w:styleId="EndnoteReference">
    <w:name w:val="endnote reference"/>
    <w:rsid w:val="00DF33E1"/>
    <w:rPr>
      <w:rFonts w:ascii="Arial" w:hAnsi="Arial" w:cs="Arial"/>
      <w:sz w:val="22"/>
      <w:szCs w:val="22"/>
      <w:vertAlign w:val="baseline"/>
      <w:lang w:val="en-AU" w:eastAsia="en-US" w:bidi="ar-SA"/>
    </w:rPr>
  </w:style>
  <w:style w:type="paragraph" w:styleId="FootnoteText">
    <w:name w:val="footnote text"/>
    <w:basedOn w:val="Normal"/>
    <w:link w:val="FootnoteTextChar"/>
    <w:uiPriority w:val="99"/>
    <w:rsid w:val="006E1FD9"/>
    <w:pPr>
      <w:spacing w:after="120"/>
      <w:jc w:val="righ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1FD9"/>
    <w:rPr>
      <w:rFonts w:asciiTheme="minorHAnsi" w:hAnsiTheme="minorHAnsi"/>
    </w:rPr>
  </w:style>
  <w:style w:type="character" w:styleId="FollowedHyperlink">
    <w:name w:val="FollowedHyperlink"/>
    <w:rsid w:val="00DF33E1"/>
    <w:rPr>
      <w:rFonts w:ascii="Arial" w:hAnsi="Arial" w:cs="Arial"/>
      <w:color w:val="008080"/>
      <w:sz w:val="22"/>
      <w:szCs w:val="22"/>
      <w:u w:val="single"/>
      <w:lang w:val="en-AU" w:eastAsia="en-US" w:bidi="ar-SA"/>
    </w:rPr>
  </w:style>
  <w:style w:type="paragraph" w:styleId="TOC4">
    <w:name w:val="toc 4"/>
    <w:basedOn w:val="Normal"/>
    <w:next w:val="Normal"/>
    <w:autoRedefine/>
    <w:rsid w:val="00DF33E1"/>
    <w:pPr>
      <w:ind w:left="720"/>
    </w:pPr>
    <w:rPr>
      <w:rFonts w:ascii="Calibri" w:hAnsi="Calibri"/>
    </w:rPr>
  </w:style>
  <w:style w:type="paragraph" w:customStyle="1" w:styleId="aligncenter1">
    <w:name w:val="aligncenter1"/>
    <w:basedOn w:val="Normal"/>
    <w:rsid w:val="00DF33E1"/>
    <w:pPr>
      <w:spacing w:after="81"/>
      <w:jc w:val="center"/>
    </w:pPr>
    <w:rPr>
      <w:rFonts w:ascii="Verdana" w:hAnsi="Verdana"/>
      <w:color w:val="464646"/>
      <w:szCs w:val="24"/>
      <w:lang w:val="en-US" w:eastAsia="en-US"/>
    </w:rPr>
  </w:style>
  <w:style w:type="character" w:customStyle="1" w:styleId="titre1">
    <w:name w:val="titre1"/>
    <w:rsid w:val="00DF33E1"/>
    <w:rPr>
      <w:rFonts w:ascii="Arial" w:hAnsi="Arial" w:cs="Arial"/>
      <w:b/>
      <w:bCs/>
      <w:color w:val="9E0B0E"/>
      <w:sz w:val="23"/>
      <w:szCs w:val="23"/>
      <w:lang w:val="en-AU" w:eastAsia="en-US" w:bidi="ar-SA"/>
    </w:rPr>
  </w:style>
  <w:style w:type="character" w:styleId="CommentReference">
    <w:name w:val="annotation reference"/>
    <w:rsid w:val="00DF33E1"/>
    <w:rPr>
      <w:rFonts w:ascii="Arial" w:hAnsi="Arial" w:cs="Arial"/>
      <w:sz w:val="16"/>
      <w:szCs w:val="16"/>
      <w:lang w:val="en-AU" w:eastAsia="en-US" w:bidi="ar-SA"/>
    </w:rPr>
  </w:style>
  <w:style w:type="paragraph" w:styleId="CommentText">
    <w:name w:val="annotation text"/>
    <w:basedOn w:val="Normal"/>
    <w:link w:val="CommentTextChar"/>
    <w:rsid w:val="00DF33E1"/>
  </w:style>
  <w:style w:type="character" w:customStyle="1" w:styleId="CommentTextChar">
    <w:name w:val="Comment Text Char"/>
    <w:basedOn w:val="DefaultParagraphFont"/>
    <w:link w:val="CommentText"/>
    <w:rsid w:val="00DF33E1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DF3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33E1"/>
    <w:rPr>
      <w:rFonts w:asciiTheme="minorHAnsi" w:hAnsiTheme="minorHAnsi"/>
      <w:b/>
      <w:bCs/>
      <w:sz w:val="22"/>
    </w:rPr>
  </w:style>
  <w:style w:type="paragraph" w:styleId="BodyText2">
    <w:name w:val="Body Text 2"/>
    <w:basedOn w:val="Normal"/>
    <w:link w:val="BodyText2Char"/>
    <w:rsid w:val="00DF33E1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DF33E1"/>
    <w:rPr>
      <w:rFonts w:asciiTheme="minorHAnsi" w:hAnsiTheme="minorHAnsi"/>
      <w:sz w:val="22"/>
      <w:szCs w:val="24"/>
    </w:rPr>
  </w:style>
  <w:style w:type="paragraph" w:customStyle="1" w:styleId="DefaultParagraphFontPara">
    <w:name w:val="Default Paragraph Font Para"/>
    <w:basedOn w:val="Normal"/>
    <w:rsid w:val="00DF33E1"/>
    <w:pPr>
      <w:spacing w:after="60"/>
    </w:pPr>
    <w:rPr>
      <w:rFonts w:cs="Arial"/>
      <w:szCs w:val="22"/>
      <w:lang w:eastAsia="en-US"/>
    </w:rPr>
  </w:style>
  <w:style w:type="paragraph" w:styleId="Title">
    <w:name w:val="Title"/>
    <w:basedOn w:val="Normal"/>
    <w:link w:val="TitleChar"/>
    <w:qFormat/>
    <w:rsid w:val="00DF33E1"/>
    <w:pPr>
      <w:jc w:val="center"/>
    </w:pPr>
    <w:rPr>
      <w:b/>
      <w:lang w:eastAsia="en-US"/>
    </w:rPr>
  </w:style>
  <w:style w:type="character" w:customStyle="1" w:styleId="TitleChar">
    <w:name w:val="Title Char"/>
    <w:basedOn w:val="DefaultParagraphFont"/>
    <w:link w:val="Title"/>
    <w:rsid w:val="00DF33E1"/>
    <w:rPr>
      <w:rFonts w:asciiTheme="minorHAnsi" w:hAnsiTheme="minorHAnsi"/>
      <w:b/>
      <w:sz w:val="22"/>
      <w:lang w:eastAsia="en-US"/>
    </w:rPr>
  </w:style>
  <w:style w:type="paragraph" w:customStyle="1" w:styleId="Default">
    <w:name w:val="Default"/>
    <w:rsid w:val="00DF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Bullet">
    <w:name w:val="List Bullet"/>
    <w:basedOn w:val="Normal"/>
    <w:rsid w:val="00DF33E1"/>
    <w:pPr>
      <w:tabs>
        <w:tab w:val="num" w:pos="720"/>
      </w:tabs>
      <w:spacing w:after="60"/>
      <w:ind w:left="720" w:right="28" w:hanging="360"/>
    </w:pPr>
    <w:rPr>
      <w:rFonts w:cs="Arial"/>
      <w:szCs w:val="22"/>
    </w:rPr>
  </w:style>
  <w:style w:type="paragraph" w:styleId="ListBullet2">
    <w:name w:val="List Bullet 2"/>
    <w:basedOn w:val="Normal"/>
    <w:rsid w:val="00DF33E1"/>
    <w:pPr>
      <w:tabs>
        <w:tab w:val="left" w:pos="993"/>
        <w:tab w:val="num" w:pos="1800"/>
      </w:tabs>
      <w:spacing w:after="60"/>
      <w:ind w:left="1800" w:right="28" w:hanging="360"/>
    </w:pPr>
    <w:rPr>
      <w:rFonts w:cs="Arial"/>
      <w:szCs w:val="22"/>
    </w:rPr>
  </w:style>
  <w:style w:type="paragraph" w:styleId="ListBullet3">
    <w:name w:val="List Bullet 3"/>
    <w:basedOn w:val="Normal"/>
    <w:rsid w:val="00DF33E1"/>
    <w:pPr>
      <w:tabs>
        <w:tab w:val="left" w:pos="993"/>
        <w:tab w:val="num" w:pos="2040"/>
      </w:tabs>
      <w:spacing w:after="60"/>
      <w:ind w:left="2040" w:right="28" w:hanging="360"/>
    </w:pPr>
    <w:rPr>
      <w:rFonts w:cs="Arial"/>
      <w:szCs w:val="22"/>
    </w:rPr>
  </w:style>
  <w:style w:type="paragraph" w:styleId="ListContinue2">
    <w:name w:val="List Continue 2"/>
    <w:basedOn w:val="Normal"/>
    <w:rsid w:val="00DF33E1"/>
    <w:pPr>
      <w:spacing w:after="120"/>
      <w:ind w:left="566"/>
    </w:pPr>
  </w:style>
  <w:style w:type="paragraph" w:styleId="ListBullet4">
    <w:name w:val="List Bullet 4"/>
    <w:basedOn w:val="BodyText"/>
    <w:rsid w:val="00DF33E1"/>
    <w:pPr>
      <w:numPr>
        <w:numId w:val="1"/>
      </w:numPr>
    </w:pPr>
    <w:rPr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3E1"/>
    <w:pPr>
      <w:ind w:left="720"/>
      <w:contextualSpacing/>
    </w:pPr>
  </w:style>
  <w:style w:type="paragraph" w:styleId="Revision">
    <w:name w:val="Revision"/>
    <w:hidden/>
    <w:uiPriority w:val="99"/>
    <w:semiHidden/>
    <w:rsid w:val="00DF33E1"/>
    <w:rPr>
      <w:rFonts w:asciiTheme="minorHAnsi" w:hAnsiTheme="minorHAnsi"/>
      <w:sz w:val="22"/>
    </w:rPr>
  </w:style>
  <w:style w:type="character" w:customStyle="1" w:styleId="apple-converted-space">
    <w:name w:val="apple-converted-space"/>
    <w:rsid w:val="00DF33E1"/>
  </w:style>
  <w:style w:type="character" w:styleId="Hyperlink">
    <w:name w:val="Hyperlink"/>
    <w:basedOn w:val="DefaultParagraphFont"/>
    <w:qFormat/>
    <w:rsid w:val="00EC7AE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rsid w:val="00C90F8A"/>
    <w:rPr>
      <w:vertAlign w:val="superscript"/>
    </w:rPr>
  </w:style>
  <w:style w:type="character" w:customStyle="1" w:styleId="st1">
    <w:name w:val="st1"/>
    <w:basedOn w:val="DefaultParagraphFont"/>
    <w:rsid w:val="008F12BE"/>
  </w:style>
  <w:style w:type="character" w:styleId="UnresolvedMention">
    <w:name w:val="Unresolved Mention"/>
    <w:basedOn w:val="DefaultParagraphFont"/>
    <w:uiPriority w:val="99"/>
    <w:semiHidden/>
    <w:unhideWhenUsed/>
    <w:rsid w:val="0012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62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935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44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.gov.au/resources/collections/aisr" TargetMode="External"/><Relationship Id="rId17" Type="http://schemas.openxmlformats.org/officeDocument/2006/relationships/hyperlink" Target="mailto:flu@health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lu@health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health.gov.au/resources/publications/influenza-laboratory-case-defini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influenza-laboratory-confirmed-surveillance-case-definiti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3A2-2BEB-4D95-8172-84C30AFA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722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influenza surveillance report 1 to 14 August 2015</vt:lpstr>
    </vt:vector>
  </TitlesOfParts>
  <Company>Dept Health And Ageing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supplement – Update to NNDSS laboratory-confirmed influenza case definition</dc:title>
  <dc:creator>Australian Government Department of Health and Aged Care</dc:creator>
  <cp:keywords>Communicable diseases</cp:keywords>
  <cp:lastModifiedBy>ROBERTSON, Jen</cp:lastModifiedBy>
  <cp:revision>4</cp:revision>
  <cp:lastPrinted>2015-10-19T01:48:00Z</cp:lastPrinted>
  <dcterms:created xsi:type="dcterms:W3CDTF">2022-04-20T01:35:00Z</dcterms:created>
  <dcterms:modified xsi:type="dcterms:W3CDTF">2022-08-10T02:26:00Z</dcterms:modified>
</cp:coreProperties>
</file>