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D399" w14:textId="23698492" w:rsidR="0035528B" w:rsidRPr="00C96543" w:rsidRDefault="00AF735C" w:rsidP="00C96543">
      <w:pPr>
        <w:pStyle w:val="Title"/>
      </w:pPr>
      <w:proofErr w:type="spellStart"/>
      <w:r w:rsidRPr="00C96543">
        <w:t>Tamizaje</w:t>
      </w:r>
      <w:proofErr w:type="spellEnd"/>
      <w:r w:rsidRPr="00C96543">
        <w:t xml:space="preserve"> cervical </w:t>
      </w:r>
      <w:proofErr w:type="spellStart"/>
      <w:r w:rsidRPr="00C96543">
        <w:t>Prueba</w:t>
      </w:r>
      <w:proofErr w:type="spellEnd"/>
      <w:r w:rsidRPr="00C96543">
        <w:t xml:space="preserve">: </w:t>
      </w:r>
      <w:proofErr w:type="spellStart"/>
      <w:r w:rsidRPr="00C96543">
        <w:t>Cómo</w:t>
      </w:r>
      <w:proofErr w:type="spellEnd"/>
      <w:r w:rsidRPr="00C96543">
        <w:t xml:space="preserve"> </w:t>
      </w:r>
      <w:proofErr w:type="spellStart"/>
      <w:r w:rsidRPr="00C96543">
        <w:t>tomar</w:t>
      </w:r>
      <w:proofErr w:type="spellEnd"/>
      <w:r w:rsidRPr="00C96543">
        <w:t xml:space="preserve"> </w:t>
      </w:r>
      <w:proofErr w:type="spellStart"/>
      <w:r w:rsidRPr="00C96543">
        <w:t>su</w:t>
      </w:r>
      <w:proofErr w:type="spellEnd"/>
      <w:r w:rsidRPr="00C96543">
        <w:t xml:space="preserve"> </w:t>
      </w:r>
      <w:proofErr w:type="spellStart"/>
      <w:r w:rsidRPr="00C96543">
        <w:t>propia</w:t>
      </w:r>
      <w:proofErr w:type="spellEnd"/>
      <w:r w:rsidRPr="00C96543">
        <w:t xml:space="preserve"> </w:t>
      </w:r>
      <w:proofErr w:type="spellStart"/>
      <w:r w:rsidRPr="00C96543">
        <w:t>prueba</w:t>
      </w:r>
      <w:proofErr w:type="spellEnd"/>
    </w:p>
    <w:p w14:paraId="39297B89" w14:textId="26D6EC12" w:rsidR="0035528B" w:rsidRPr="005C155C" w:rsidRDefault="0035528B" w:rsidP="00B47C80">
      <w:pPr>
        <w:pStyle w:val="Subtitle"/>
        <w:rPr>
          <w:lang w:val="es-MX"/>
        </w:rPr>
      </w:pPr>
      <w:r>
        <w:rPr>
          <w:lang w:val="es"/>
        </w:rPr>
        <w:t>Introduc</w:t>
      </w:r>
      <w:r w:rsidR="00E92236">
        <w:rPr>
          <w:lang w:val="es"/>
        </w:rPr>
        <w:t>c</w:t>
      </w:r>
      <w:r>
        <w:rPr>
          <w:lang w:val="es"/>
        </w:rPr>
        <w:t>i</w:t>
      </w:r>
      <w:r w:rsidR="00E92236">
        <w:rPr>
          <w:lang w:val="es"/>
        </w:rPr>
        <w:t>ó</w:t>
      </w:r>
      <w:r>
        <w:rPr>
          <w:lang w:val="es"/>
        </w:rPr>
        <w:t>n</w:t>
      </w:r>
    </w:p>
    <w:p w14:paraId="2E985E8A" w14:textId="205A2B3A" w:rsidR="0035528B" w:rsidRPr="005C155C" w:rsidRDefault="00AF735C" w:rsidP="00C96543">
      <w:pPr>
        <w:rPr>
          <w:lang w:val="es-MX"/>
        </w:rPr>
      </w:pPr>
      <w:r>
        <w:rPr>
          <w:lang w:val="es"/>
        </w:rPr>
        <w:t>Esta guía la ayudará a extraer su propia muestra vaginal para el tamizaje cervical. Si no está segura acerca de alguna parte de la información o tiene alguna pregunta, puede hablar con su profesional de la salud.</w:t>
      </w:r>
    </w:p>
    <w:p w14:paraId="266F9732" w14:textId="77777777" w:rsidR="00AF735C" w:rsidRPr="00BD2964" w:rsidRDefault="00AF735C" w:rsidP="00C96543">
      <w:pPr>
        <w:pStyle w:val="Heading1"/>
        <w:numPr>
          <w:ilvl w:val="0"/>
          <w:numId w:val="19"/>
        </w:numPr>
      </w:pPr>
      <w:r>
        <w:rPr>
          <w:lang w:val="es"/>
        </w:rPr>
        <w:t>Antes de iniciar</w:t>
      </w:r>
    </w:p>
    <w:p w14:paraId="22082272" w14:textId="77777777" w:rsidR="00AF735C" w:rsidRPr="005C155C" w:rsidRDefault="00AF735C" w:rsidP="00AF735C">
      <w:pPr>
        <w:pStyle w:val="ListParagraph"/>
        <w:numPr>
          <w:ilvl w:val="0"/>
          <w:numId w:val="18"/>
        </w:numPr>
        <w:spacing w:after="222" w:line="268" w:lineRule="auto"/>
        <w:ind w:right="56"/>
        <w:rPr>
          <w:lang w:val="es-MX"/>
        </w:rPr>
      </w:pPr>
      <w:r>
        <w:rPr>
          <w:lang w:val="es"/>
        </w:rPr>
        <w:t>Su profesional de la salud le proporcionará un espacio privado para que extraiga la muestra. Tal espacio puede ser detrás de una pantalla o en un baño. Posteriormente recibirá un paquete. Adentro se encuentra un hisopo. El hisopo que utilice tal vez tenga una apariencia diferente al que se observa aquí.</w:t>
      </w:r>
    </w:p>
    <w:p w14:paraId="2D1E3B9E" w14:textId="77777777" w:rsidR="00AF735C" w:rsidRPr="005C155C" w:rsidRDefault="00AF735C" w:rsidP="00AF735C">
      <w:pPr>
        <w:pStyle w:val="ListParagraph"/>
        <w:numPr>
          <w:ilvl w:val="0"/>
          <w:numId w:val="18"/>
        </w:numPr>
        <w:spacing w:after="222" w:line="268" w:lineRule="auto"/>
        <w:ind w:right="56"/>
        <w:rPr>
          <w:lang w:val="es-MX"/>
        </w:rPr>
      </w:pPr>
      <w:r>
        <w:rPr>
          <w:lang w:val="es"/>
        </w:rPr>
        <w:t>Antes de que abra su paquete asegúrese de que sabe cual extremo del hisopo se puede sujetar (Punta A), y cuál se utiliza para tomar la muestra (Punta B). Si no está segura de cuál es la punta indicada, pregúntele a su profesional de la salud.</w:t>
      </w:r>
    </w:p>
    <w:p w14:paraId="7BE1EBD2" w14:textId="77777777" w:rsidR="00AF735C" w:rsidRPr="005C155C" w:rsidRDefault="00AF735C" w:rsidP="00AF735C">
      <w:pPr>
        <w:pStyle w:val="ListParagraph"/>
        <w:numPr>
          <w:ilvl w:val="0"/>
          <w:numId w:val="18"/>
        </w:numPr>
        <w:spacing w:after="222" w:line="268" w:lineRule="auto"/>
        <w:ind w:right="56"/>
        <w:rPr>
          <w:lang w:val="es-MX"/>
        </w:rPr>
      </w:pPr>
      <w:r>
        <w:rPr>
          <w:lang w:val="es"/>
        </w:rPr>
        <w:t xml:space="preserve">Asegúrese de tener las manos limpias y secas, colóquese en una posición que esté cómoda y bájese la ropa interior. </w:t>
      </w:r>
    </w:p>
    <w:p w14:paraId="2520C5CF" w14:textId="77777777" w:rsidR="00AF735C" w:rsidRPr="000A76C9" w:rsidRDefault="00AF735C" w:rsidP="00C96543">
      <w:pPr>
        <w:pStyle w:val="Heading1"/>
        <w:numPr>
          <w:ilvl w:val="0"/>
          <w:numId w:val="19"/>
        </w:numPr>
      </w:pPr>
      <w:r>
        <w:rPr>
          <w:lang w:val="es"/>
        </w:rPr>
        <w:t>Preparación del hisopo</w:t>
      </w:r>
    </w:p>
    <w:p w14:paraId="75516D0A" w14:textId="77777777" w:rsidR="00AF735C" w:rsidRPr="005C155C" w:rsidRDefault="00AF735C" w:rsidP="00AF735C">
      <w:pPr>
        <w:pStyle w:val="ListParagraph"/>
        <w:numPr>
          <w:ilvl w:val="0"/>
          <w:numId w:val="13"/>
        </w:numPr>
        <w:spacing w:after="222" w:line="268" w:lineRule="auto"/>
        <w:ind w:right="56"/>
        <w:rPr>
          <w:lang w:val="es-MX"/>
        </w:rPr>
      </w:pPr>
      <w:r>
        <w:rPr>
          <w:lang w:val="es"/>
        </w:rPr>
        <w:t>Gire la tapa y retire el hisopo del empaque.</w:t>
      </w:r>
    </w:p>
    <w:p w14:paraId="4FD1067A" w14:textId="77777777" w:rsidR="00AF735C" w:rsidRPr="005C155C" w:rsidRDefault="00AF735C" w:rsidP="00AF735C">
      <w:pPr>
        <w:pStyle w:val="ListParagraph"/>
        <w:numPr>
          <w:ilvl w:val="0"/>
          <w:numId w:val="13"/>
        </w:numPr>
        <w:spacing w:after="222" w:line="268" w:lineRule="auto"/>
        <w:ind w:right="56"/>
        <w:rPr>
          <w:lang w:val="es-MX"/>
        </w:rPr>
      </w:pPr>
      <w:r>
        <w:rPr>
          <w:lang w:val="es"/>
        </w:rPr>
        <w:t>Asegúrese de no tocar la Punta B, la cual se insertará para extraer la muestra.</w:t>
      </w:r>
    </w:p>
    <w:p w14:paraId="20F25B40" w14:textId="77777777" w:rsidR="00AF735C" w:rsidRPr="007874EF" w:rsidRDefault="00AF735C" w:rsidP="00AF735C">
      <w:pPr>
        <w:pStyle w:val="ListParagraph"/>
        <w:numPr>
          <w:ilvl w:val="0"/>
          <w:numId w:val="13"/>
        </w:numPr>
        <w:spacing w:after="222" w:line="268" w:lineRule="auto"/>
        <w:ind w:right="56"/>
      </w:pPr>
      <w:r>
        <w:rPr>
          <w:lang w:val="es"/>
        </w:rPr>
        <w:t xml:space="preserve">No retire el hisopo. </w:t>
      </w:r>
    </w:p>
    <w:p w14:paraId="0CA3736E" w14:textId="77777777" w:rsidR="00AF735C" w:rsidRPr="000A76C9" w:rsidRDefault="00AF735C" w:rsidP="00C96543">
      <w:pPr>
        <w:pStyle w:val="Heading1"/>
        <w:numPr>
          <w:ilvl w:val="0"/>
          <w:numId w:val="19"/>
        </w:numPr>
      </w:pPr>
      <w:r>
        <w:rPr>
          <w:lang w:val="es"/>
        </w:rPr>
        <w:t>Inserción del hisopo</w:t>
      </w:r>
    </w:p>
    <w:p w14:paraId="758FF9E1" w14:textId="77777777" w:rsidR="00AF735C" w:rsidRPr="005C155C" w:rsidRDefault="00AF735C" w:rsidP="00AF735C">
      <w:pPr>
        <w:pStyle w:val="ListParagraph"/>
        <w:numPr>
          <w:ilvl w:val="0"/>
          <w:numId w:val="14"/>
        </w:numPr>
        <w:spacing w:after="222" w:line="268" w:lineRule="auto"/>
        <w:ind w:right="56"/>
        <w:rPr>
          <w:lang w:val="es-MX"/>
        </w:rPr>
      </w:pPr>
      <w:r>
        <w:rPr>
          <w:lang w:val="es"/>
        </w:rPr>
        <w:t>Utilice la mano libre para mover los pliegues de la piel en la entrada de su vagina.</w:t>
      </w:r>
    </w:p>
    <w:p w14:paraId="2F723269" w14:textId="77777777" w:rsidR="00AF735C" w:rsidRPr="005C155C" w:rsidRDefault="00AF735C" w:rsidP="00AF735C">
      <w:pPr>
        <w:pStyle w:val="ListParagraph"/>
        <w:numPr>
          <w:ilvl w:val="0"/>
          <w:numId w:val="14"/>
        </w:numPr>
        <w:spacing w:after="222" w:line="268" w:lineRule="auto"/>
        <w:ind w:right="56"/>
        <w:rPr>
          <w:lang w:val="es-MX"/>
        </w:rPr>
      </w:pPr>
      <w:r>
        <w:rPr>
          <w:lang w:val="es"/>
        </w:rPr>
        <w:t>Introduzca con cuidado la Punta B a su vagina unos cuantos centímetros.</w:t>
      </w:r>
    </w:p>
    <w:p w14:paraId="4B04C1C8" w14:textId="77777777" w:rsidR="00AF735C" w:rsidRPr="005C155C" w:rsidRDefault="00AF735C" w:rsidP="00AF735C">
      <w:pPr>
        <w:pStyle w:val="ListParagraph"/>
        <w:numPr>
          <w:ilvl w:val="0"/>
          <w:numId w:val="14"/>
        </w:numPr>
        <w:spacing w:after="222" w:line="268" w:lineRule="auto"/>
        <w:ind w:right="56"/>
        <w:rPr>
          <w:lang w:val="es-MX"/>
        </w:rPr>
      </w:pPr>
      <w:r>
        <w:rPr>
          <w:lang w:val="es"/>
        </w:rPr>
        <w:t xml:space="preserve">El hisopo tal vez tenga una línea o marca que muestre hasta donde introducirlo. </w:t>
      </w:r>
    </w:p>
    <w:p w14:paraId="108AF51E" w14:textId="77777777" w:rsidR="00AF735C" w:rsidRPr="000A76C9" w:rsidRDefault="00AF735C" w:rsidP="00C96543">
      <w:pPr>
        <w:pStyle w:val="Heading1"/>
        <w:numPr>
          <w:ilvl w:val="0"/>
          <w:numId w:val="19"/>
        </w:numPr>
      </w:pPr>
      <w:r>
        <w:rPr>
          <w:lang w:val="es"/>
        </w:rPr>
        <w:t>Toma de la muestra</w:t>
      </w:r>
    </w:p>
    <w:p w14:paraId="3DEA431C" w14:textId="1E6E09AC" w:rsidR="00AF735C" w:rsidRPr="005C155C" w:rsidRDefault="00AF735C" w:rsidP="00AF735C">
      <w:pPr>
        <w:pStyle w:val="ListParagraph"/>
        <w:numPr>
          <w:ilvl w:val="0"/>
          <w:numId w:val="15"/>
        </w:numPr>
        <w:spacing w:after="222" w:line="268" w:lineRule="auto"/>
        <w:ind w:right="56"/>
        <w:rPr>
          <w:lang w:val="es-MX"/>
        </w:rPr>
      </w:pPr>
      <w:r>
        <w:rPr>
          <w:lang w:val="es"/>
        </w:rPr>
        <w:t>Gire con cuidado el hisopo durante 10-30 segundos (en cualquier dirección). Lo anterior quizá sea un poco incómodo, pero no va a doler.</w:t>
      </w:r>
    </w:p>
    <w:p w14:paraId="5F1D6063" w14:textId="77777777" w:rsidR="00AF735C" w:rsidRPr="000A76C9" w:rsidRDefault="00AF735C" w:rsidP="00C96543">
      <w:pPr>
        <w:pStyle w:val="Heading1"/>
        <w:numPr>
          <w:ilvl w:val="0"/>
          <w:numId w:val="19"/>
        </w:numPr>
      </w:pPr>
      <w:r>
        <w:rPr>
          <w:lang w:val="es"/>
        </w:rPr>
        <w:lastRenderedPageBreak/>
        <w:t>Almacenamiento de la muestra</w:t>
      </w:r>
    </w:p>
    <w:p w14:paraId="0507A04B" w14:textId="77777777" w:rsidR="00AF735C" w:rsidRPr="005C155C" w:rsidRDefault="00AF735C" w:rsidP="00AF735C">
      <w:pPr>
        <w:pStyle w:val="ListParagraph"/>
        <w:numPr>
          <w:ilvl w:val="0"/>
          <w:numId w:val="15"/>
        </w:numPr>
        <w:spacing w:after="222" w:line="268" w:lineRule="auto"/>
        <w:ind w:right="56"/>
        <w:rPr>
          <w:lang w:val="es-MX"/>
        </w:rPr>
      </w:pPr>
      <w:r>
        <w:rPr>
          <w:lang w:val="es"/>
        </w:rPr>
        <w:t>Aún sujetando la Punta A, retire con cuidado el hisopo de la vagina.</w:t>
      </w:r>
    </w:p>
    <w:p w14:paraId="109D070F" w14:textId="77777777" w:rsidR="00AF735C" w:rsidRPr="005C155C" w:rsidRDefault="00AF735C" w:rsidP="00AF735C">
      <w:pPr>
        <w:pStyle w:val="ListParagraph"/>
        <w:numPr>
          <w:ilvl w:val="0"/>
          <w:numId w:val="15"/>
        </w:numPr>
        <w:spacing w:after="222" w:line="268" w:lineRule="auto"/>
        <w:ind w:right="56"/>
        <w:rPr>
          <w:lang w:val="es-MX"/>
        </w:rPr>
      </w:pPr>
      <w:r>
        <w:rPr>
          <w:lang w:val="es"/>
        </w:rPr>
        <w:t>Coloque de nuevo el hisopo en el empaque con la Punta B por delante.</w:t>
      </w:r>
    </w:p>
    <w:p w14:paraId="73248B8F" w14:textId="77777777" w:rsidR="00AF735C" w:rsidRPr="005C155C" w:rsidRDefault="00AF735C" w:rsidP="00AF735C">
      <w:pPr>
        <w:pStyle w:val="ListParagraph"/>
        <w:numPr>
          <w:ilvl w:val="0"/>
          <w:numId w:val="15"/>
        </w:numPr>
        <w:spacing w:after="222" w:line="268" w:lineRule="auto"/>
        <w:ind w:right="56"/>
        <w:rPr>
          <w:lang w:val="es-MX"/>
        </w:rPr>
      </w:pPr>
      <w:r>
        <w:rPr>
          <w:lang w:val="es"/>
        </w:rPr>
        <w:t>Vuelva a poner la tapa. Vístase y devuelva el paquete a su profesional de la salud.</w:t>
      </w:r>
    </w:p>
    <w:p w14:paraId="5C0AE73B" w14:textId="77777777" w:rsidR="00AF735C" w:rsidRPr="000A76C9" w:rsidRDefault="00AF735C" w:rsidP="00C96543">
      <w:pPr>
        <w:pStyle w:val="Heading1"/>
        <w:numPr>
          <w:ilvl w:val="0"/>
          <w:numId w:val="19"/>
        </w:numPr>
      </w:pPr>
      <w:r>
        <w:rPr>
          <w:lang w:val="es"/>
        </w:rPr>
        <w:t>Envío de la muestra</w:t>
      </w:r>
    </w:p>
    <w:p w14:paraId="2955AD0F" w14:textId="77777777" w:rsidR="00AF735C" w:rsidRPr="005C155C" w:rsidRDefault="00AF735C" w:rsidP="00AF735C">
      <w:pPr>
        <w:pStyle w:val="ListParagraph"/>
        <w:numPr>
          <w:ilvl w:val="0"/>
          <w:numId w:val="16"/>
        </w:numPr>
        <w:spacing w:after="222" w:line="268" w:lineRule="auto"/>
        <w:ind w:right="56"/>
        <w:rPr>
          <w:lang w:val="es-MX"/>
        </w:rPr>
      </w:pPr>
      <w:r>
        <w:rPr>
          <w:lang w:val="es"/>
        </w:rPr>
        <w:t>La muestra se enviará a un laboratorio de patología para someterla a una prueba de PVH.</w:t>
      </w:r>
    </w:p>
    <w:p w14:paraId="56DCDE22" w14:textId="77777777" w:rsidR="00AF735C" w:rsidRPr="005C155C" w:rsidRDefault="00AF735C" w:rsidP="00AF735C">
      <w:pPr>
        <w:pStyle w:val="ListParagraph"/>
        <w:numPr>
          <w:ilvl w:val="0"/>
          <w:numId w:val="16"/>
        </w:numPr>
        <w:spacing w:after="222" w:line="268" w:lineRule="auto"/>
        <w:ind w:right="56"/>
        <w:rPr>
          <w:lang w:val="es-MX"/>
        </w:rPr>
      </w:pPr>
      <w:r>
        <w:rPr>
          <w:lang w:val="es"/>
        </w:rPr>
        <w:t xml:space="preserve">Los resultados de la prueba se le enviarán a su profesional de la salud.   </w:t>
      </w:r>
    </w:p>
    <w:p w14:paraId="72429557" w14:textId="77777777" w:rsidR="00AF735C" w:rsidRDefault="00AF735C" w:rsidP="00C96543">
      <w:pPr>
        <w:pStyle w:val="Heading1"/>
      </w:pPr>
      <w:r>
        <w:rPr>
          <w:lang w:val="es"/>
        </w:rPr>
        <w:t>¿Qué sucede si…?</w:t>
      </w:r>
    </w:p>
    <w:p w14:paraId="7F682662" w14:textId="77777777" w:rsidR="00AF735C" w:rsidRPr="005C155C" w:rsidRDefault="00AF735C" w:rsidP="00AF735C">
      <w:pPr>
        <w:pStyle w:val="ListParagraph"/>
        <w:numPr>
          <w:ilvl w:val="0"/>
          <w:numId w:val="21"/>
        </w:numPr>
        <w:rPr>
          <w:lang w:val="es-MX"/>
        </w:rPr>
      </w:pPr>
      <w:r>
        <w:rPr>
          <w:lang w:val="es"/>
        </w:rPr>
        <w:t xml:space="preserve">¿Qué pasa si accidentalmente toco la Punta B/el hisopo con los dedos? </w:t>
      </w:r>
    </w:p>
    <w:p w14:paraId="576F94ED" w14:textId="179C9933" w:rsidR="00AF735C" w:rsidRPr="00C96543" w:rsidRDefault="00AF735C" w:rsidP="00C96543">
      <w:pPr>
        <w:pStyle w:val="ListParagraph"/>
        <w:rPr>
          <w:lang w:val="es-MX"/>
        </w:rPr>
      </w:pPr>
      <w:r>
        <w:rPr>
          <w:lang w:val="es"/>
        </w:rPr>
        <w:t>Por favor continúe y tome la siguiente muestra.</w:t>
      </w:r>
    </w:p>
    <w:p w14:paraId="6EB12D8C" w14:textId="77777777" w:rsidR="00AF735C" w:rsidRPr="005C155C" w:rsidRDefault="00AF735C" w:rsidP="00AF735C">
      <w:pPr>
        <w:pStyle w:val="ListParagraph"/>
        <w:numPr>
          <w:ilvl w:val="0"/>
          <w:numId w:val="17"/>
        </w:numPr>
        <w:spacing w:after="222" w:line="268" w:lineRule="auto"/>
        <w:ind w:right="56"/>
        <w:rPr>
          <w:lang w:val="es-MX"/>
        </w:rPr>
      </w:pPr>
      <w:r>
        <w:rPr>
          <w:lang w:val="es"/>
        </w:rPr>
        <w:t xml:space="preserve">¿Qué pasa si accidentalmente se me cae la Punta B o el hisopo en una superficie seca? </w:t>
      </w:r>
    </w:p>
    <w:p w14:paraId="4BA87F70" w14:textId="72437D45" w:rsidR="00AF735C" w:rsidRPr="00C96543" w:rsidRDefault="00AF735C" w:rsidP="00C96543">
      <w:pPr>
        <w:pStyle w:val="ListParagraph"/>
        <w:spacing w:after="222" w:line="268" w:lineRule="auto"/>
        <w:ind w:right="56"/>
        <w:rPr>
          <w:lang w:val="es-MX"/>
        </w:rPr>
      </w:pPr>
      <w:r>
        <w:rPr>
          <w:lang w:val="es"/>
        </w:rPr>
        <w:t>Por favor continúe y tome la siguiente muestra.</w:t>
      </w:r>
    </w:p>
    <w:p w14:paraId="1A2DD497" w14:textId="77777777" w:rsidR="00AF735C" w:rsidRPr="005C155C" w:rsidRDefault="00AF735C" w:rsidP="00AF735C">
      <w:pPr>
        <w:pStyle w:val="ListParagraph"/>
        <w:numPr>
          <w:ilvl w:val="0"/>
          <w:numId w:val="17"/>
        </w:numPr>
        <w:spacing w:after="222" w:line="268" w:lineRule="auto"/>
        <w:ind w:right="56"/>
        <w:rPr>
          <w:lang w:val="es-MX"/>
        </w:rPr>
      </w:pPr>
      <w:r>
        <w:rPr>
          <w:lang w:val="es"/>
        </w:rPr>
        <w:t>¿Qué pasa si accidentalmente se me cae la Punta B/el hisopo en una superficie mojada?</w:t>
      </w:r>
    </w:p>
    <w:p w14:paraId="6B4163B8" w14:textId="64AC7529" w:rsidR="00AF735C" w:rsidRPr="005C155C" w:rsidRDefault="00AF735C" w:rsidP="00AF735C">
      <w:pPr>
        <w:pStyle w:val="ListParagraph"/>
        <w:spacing w:after="222" w:line="268" w:lineRule="auto"/>
        <w:ind w:right="56"/>
        <w:rPr>
          <w:lang w:val="es-MX"/>
        </w:rPr>
      </w:pPr>
      <w:r>
        <w:rPr>
          <w:lang w:val="es"/>
        </w:rPr>
        <w:t>Infórmele a su profesional de la salud y pídale</w:t>
      </w:r>
      <w:r w:rsidR="00B16568">
        <w:rPr>
          <w:lang w:val="es"/>
        </w:rPr>
        <w:t xml:space="preserve"> </w:t>
      </w:r>
      <w:r>
        <w:rPr>
          <w:lang w:val="es"/>
        </w:rPr>
        <w:t>un nuevo hisopo.</w:t>
      </w:r>
    </w:p>
    <w:p w14:paraId="54938824" w14:textId="18C2CEB6" w:rsidR="00AF735C" w:rsidRPr="005C155C" w:rsidRDefault="00AF735C" w:rsidP="00C96543">
      <w:pPr>
        <w:rPr>
          <w:lang w:val="es-MX"/>
        </w:rPr>
      </w:pPr>
      <w:r>
        <w:rPr>
          <w:lang w:val="es"/>
        </w:rPr>
        <w:t>Si se detectó PVH, es necesario que visite de nuevo a su profesional de la salud para que extraiga una muestra de su cuello uterino y tal vez la envíen a un especialista para realizar más pruebas.</w:t>
      </w:r>
    </w:p>
    <w:p w14:paraId="47CF81E1" w14:textId="6DADFACA" w:rsidR="00CE42D0" w:rsidRPr="005C155C" w:rsidRDefault="00AF735C" w:rsidP="0035528B">
      <w:pPr>
        <w:rPr>
          <w:lang w:val="es-MX"/>
        </w:rPr>
      </w:pPr>
      <w:r>
        <w:rPr>
          <w:lang w:val="es"/>
        </w:rPr>
        <w:t xml:space="preserve">Esta guía es informativa exclusivamente. Tal vez haya una cierta variación entre el tipo de hisopo de autoextracción que se muestra en esta guía con el hisopo que utiliza su profesional de la salud o el laboratorio. Hable con su profesional de la salud si tiene alguna duda en lo que respecta al proceso de </w:t>
      </w:r>
      <w:proofErr w:type="spellStart"/>
      <w:r>
        <w:rPr>
          <w:lang w:val="es"/>
        </w:rPr>
        <w:t>autoextracción</w:t>
      </w:r>
      <w:proofErr w:type="spellEnd"/>
      <w:r>
        <w:rPr>
          <w:lang w:val="es"/>
        </w:rPr>
        <w:t>.</w:t>
      </w:r>
    </w:p>
    <w:sectPr w:rsidR="00CE42D0" w:rsidRPr="005C155C"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32DAD" w14:textId="77777777" w:rsidR="00AC3646" w:rsidRDefault="00AC3646" w:rsidP="00862D9C">
      <w:r>
        <w:separator/>
      </w:r>
    </w:p>
  </w:endnote>
  <w:endnote w:type="continuationSeparator" w:id="0">
    <w:p w14:paraId="260CCFC5" w14:textId="77777777" w:rsidR="00AC3646" w:rsidRDefault="00AC3646"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20D0" w14:textId="77777777" w:rsidR="008F1940" w:rsidRPr="008F1940" w:rsidRDefault="00DF117D" w:rsidP="0025548C">
    <w:pPr>
      <w:pStyle w:val="Footer"/>
      <w:tabs>
        <w:tab w:val="clear" w:pos="4513"/>
      </w:tabs>
    </w:pPr>
    <w:r>
      <w:rPr>
        <w:noProof/>
        <w:lang w:val="es"/>
      </w:rPr>
      <w:drawing>
        <wp:inline distT="0" distB="0" distL="0" distR="0" wp14:anchorId="6F85F682" wp14:editId="6D0D2C17">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val="es"/>
      </w:rPr>
      <w:tab/>
    </w:r>
    <w:r>
      <w:rPr>
        <w:sz w:val="20"/>
        <w:szCs w:val="20"/>
        <w:lang w:val="es"/>
      </w:rPr>
      <w:t xml:space="preserve">- </w:t>
    </w:r>
    <w:r>
      <w:rPr>
        <w:sz w:val="20"/>
        <w:szCs w:val="20"/>
        <w:lang w:val="es"/>
      </w:rPr>
      <w:fldChar w:fldCharType="begin"/>
    </w:r>
    <w:r>
      <w:rPr>
        <w:sz w:val="20"/>
        <w:szCs w:val="20"/>
        <w:lang w:val="es"/>
      </w:rPr>
      <w:instrText xml:space="preserve"> PAGE </w:instrText>
    </w:r>
    <w:r>
      <w:rPr>
        <w:sz w:val="20"/>
        <w:szCs w:val="20"/>
        <w:lang w:val="es"/>
      </w:rPr>
      <w:fldChar w:fldCharType="separate"/>
    </w:r>
    <w:r>
      <w:rPr>
        <w:noProof/>
        <w:sz w:val="20"/>
        <w:szCs w:val="20"/>
        <w:lang w:val="es"/>
      </w:rPr>
      <w:t>2</w:t>
    </w:r>
    <w:r>
      <w:rPr>
        <w:sz w:val="20"/>
        <w:szCs w:val="20"/>
        <w:lang w:val="es"/>
      </w:rPr>
      <w:fldChar w:fldCharType="end"/>
    </w:r>
    <w:r>
      <w:rPr>
        <w:sz w:val="20"/>
        <w:szCs w:val="20"/>
        <w:lang w:val="e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A5907" w14:textId="77777777" w:rsidR="00DF117D" w:rsidRPr="00DF117D" w:rsidRDefault="00DF117D" w:rsidP="00DF117D">
    <w:pPr>
      <w:pStyle w:val="Footer"/>
      <w:jc w:val="right"/>
      <w:rPr>
        <w:rFonts w:cstheme="minorHAnsi"/>
        <w:sz w:val="22"/>
        <w:szCs w:val="22"/>
      </w:rPr>
    </w:pPr>
    <w:r>
      <w:rPr>
        <w:lang w:val="es"/>
      </w:rPr>
      <w:tab/>
    </w:r>
    <w:r>
      <w:rPr>
        <w:sz w:val="22"/>
        <w:szCs w:val="22"/>
        <w:lang w:val="es"/>
      </w:rPr>
      <w:t xml:space="preserve">- </w:t>
    </w:r>
    <w:r>
      <w:rPr>
        <w:sz w:val="22"/>
        <w:szCs w:val="22"/>
        <w:lang w:val="es"/>
      </w:rPr>
      <w:fldChar w:fldCharType="begin"/>
    </w:r>
    <w:r>
      <w:rPr>
        <w:sz w:val="22"/>
        <w:szCs w:val="22"/>
        <w:lang w:val="es"/>
      </w:rPr>
      <w:instrText xml:space="preserve"> PAGE </w:instrText>
    </w:r>
    <w:r>
      <w:rPr>
        <w:sz w:val="22"/>
        <w:szCs w:val="22"/>
        <w:lang w:val="es"/>
      </w:rPr>
      <w:fldChar w:fldCharType="separate"/>
    </w:r>
    <w:r>
      <w:rPr>
        <w:noProof/>
        <w:sz w:val="22"/>
        <w:szCs w:val="22"/>
        <w:lang w:val="es"/>
      </w:rPr>
      <w:t>1</w:t>
    </w:r>
    <w:r>
      <w:rPr>
        <w:sz w:val="22"/>
        <w:szCs w:val="22"/>
        <w:lang w:val="es"/>
      </w:rPr>
      <w:fldChar w:fldCharType="end"/>
    </w:r>
    <w:r>
      <w:rPr>
        <w:sz w:val="22"/>
        <w:szCs w:val="22"/>
        <w:lang w:val="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00376" w14:textId="77777777" w:rsidR="00AC3646" w:rsidRDefault="00AC3646" w:rsidP="00862D9C">
      <w:r>
        <w:separator/>
      </w:r>
    </w:p>
  </w:footnote>
  <w:footnote w:type="continuationSeparator" w:id="0">
    <w:p w14:paraId="22C5987E" w14:textId="77777777" w:rsidR="00AC3646" w:rsidRDefault="00AC3646"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722D3" w14:textId="77777777" w:rsidR="00DF117D" w:rsidRPr="00B12036" w:rsidRDefault="00DF117D" w:rsidP="00DF117D">
    <w:pPr>
      <w:pStyle w:val="Header"/>
      <w:jc w:val="right"/>
      <w:rPr>
        <w:b/>
        <w:bCs/>
        <w:sz w:val="18"/>
        <w:szCs w:val="18"/>
      </w:rPr>
    </w:pPr>
    <w:r w:rsidRPr="005C155C">
      <w:rPr>
        <w:b/>
        <w:bCs/>
        <w:sz w:val="18"/>
        <w:szCs w:val="18"/>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C181F" w14:textId="4338C1E3" w:rsidR="00AA48B7" w:rsidRDefault="002E5978" w:rsidP="008560D4">
    <w:pPr>
      <w:pStyle w:val="Header"/>
      <w:jc w:val="center"/>
    </w:pPr>
    <w:r>
      <w:rPr>
        <w:noProof/>
        <w:lang w:val="es"/>
      </w:rPr>
      <w:drawing>
        <wp:inline distT="0" distB="0" distL="0" distR="0" wp14:anchorId="45BF27C0" wp14:editId="72A9E52C">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C09D0"/>
    <w:multiLevelType w:val="hybridMultilevel"/>
    <w:tmpl w:val="4AF8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A631E"/>
    <w:multiLevelType w:val="hybridMultilevel"/>
    <w:tmpl w:val="900EE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847D61"/>
    <w:multiLevelType w:val="hybridMultilevel"/>
    <w:tmpl w:val="1F26603E"/>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13"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53888"/>
    <w:multiLevelType w:val="hybridMultilevel"/>
    <w:tmpl w:val="0B7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9D3EA8"/>
    <w:multiLevelType w:val="hybridMultilevel"/>
    <w:tmpl w:val="F5A2E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B392F"/>
    <w:multiLevelType w:val="hybridMultilevel"/>
    <w:tmpl w:val="15BE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62FD9"/>
    <w:multiLevelType w:val="hybridMultilevel"/>
    <w:tmpl w:val="AF4EEAA0"/>
    <w:lvl w:ilvl="0" w:tplc="869A541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41652A"/>
    <w:multiLevelType w:val="hybridMultilevel"/>
    <w:tmpl w:val="7368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4063F"/>
    <w:multiLevelType w:val="hybridMultilevel"/>
    <w:tmpl w:val="B83E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73216"/>
    <w:multiLevelType w:val="hybridMultilevel"/>
    <w:tmpl w:val="7940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9"/>
  </w:num>
  <w:num w:numId="15">
    <w:abstractNumId w:val="15"/>
  </w:num>
  <w:num w:numId="16">
    <w:abstractNumId w:val="11"/>
  </w:num>
  <w:num w:numId="17">
    <w:abstractNumId w:val="20"/>
  </w:num>
  <w:num w:numId="18">
    <w:abstractNumId w:val="10"/>
  </w:num>
  <w:num w:numId="19">
    <w:abstractNumId w:val="12"/>
  </w:num>
  <w:num w:numId="20">
    <w:abstractNumId w:val="16"/>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64"/>
    <w:rsid w:val="0010434B"/>
    <w:rsid w:val="0025548C"/>
    <w:rsid w:val="00267C64"/>
    <w:rsid w:val="002A46D7"/>
    <w:rsid w:val="002E5978"/>
    <w:rsid w:val="0035528B"/>
    <w:rsid w:val="00422C1C"/>
    <w:rsid w:val="00483C89"/>
    <w:rsid w:val="00535E25"/>
    <w:rsid w:val="005C155C"/>
    <w:rsid w:val="005F0F32"/>
    <w:rsid w:val="00630E19"/>
    <w:rsid w:val="00713CB5"/>
    <w:rsid w:val="007B71CF"/>
    <w:rsid w:val="007D3EAA"/>
    <w:rsid w:val="0085572D"/>
    <w:rsid w:val="008560D4"/>
    <w:rsid w:val="00862D9C"/>
    <w:rsid w:val="008F1940"/>
    <w:rsid w:val="008F1CB0"/>
    <w:rsid w:val="009877B3"/>
    <w:rsid w:val="009F57C5"/>
    <w:rsid w:val="00AA48B7"/>
    <w:rsid w:val="00AC3646"/>
    <w:rsid w:val="00AF735C"/>
    <w:rsid w:val="00B12036"/>
    <w:rsid w:val="00B16568"/>
    <w:rsid w:val="00B47C80"/>
    <w:rsid w:val="00B831C6"/>
    <w:rsid w:val="00C96543"/>
    <w:rsid w:val="00CE2037"/>
    <w:rsid w:val="00CE42D0"/>
    <w:rsid w:val="00CE441F"/>
    <w:rsid w:val="00CE66C6"/>
    <w:rsid w:val="00D96FA7"/>
    <w:rsid w:val="00DF117D"/>
    <w:rsid w:val="00E92236"/>
    <w:rsid w:val="00EC5653"/>
    <w:rsid w:val="00ED1A7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56CD1"/>
  <w15:chartTrackingRefBased/>
  <w15:docId w15:val="{42878F3C-0673-4892-BC8C-D3A9B6DB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543"/>
    <w:pPr>
      <w:spacing w:before="120" w:after="120"/>
    </w:pPr>
  </w:style>
  <w:style w:type="paragraph" w:styleId="Heading1">
    <w:name w:val="heading 1"/>
    <w:aliases w:val="NCSP Heading 1"/>
    <w:next w:val="Normal"/>
    <w:link w:val="Heading1Char"/>
    <w:autoRedefine/>
    <w:uiPriority w:val="9"/>
    <w:qFormat/>
    <w:rsid w:val="00C96543"/>
    <w:pPr>
      <w:keepNext/>
      <w:keepLines/>
      <w:spacing w:before="120" w:after="120"/>
      <w:ind w:left="357"/>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7B71CF"/>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96543"/>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7B71CF"/>
    <w:rPr>
      <w:rFonts w:ascii="Calibri" w:eastAsia="Calibri" w:hAnsi="Calibri" w:cs="Calibri"/>
      <w:bCs/>
      <w:color w:val="7030A0"/>
      <w:sz w:val="36"/>
      <w:szCs w:val="36"/>
      <w:lang w:eastAsia="en-GB"/>
    </w:rPr>
  </w:style>
  <w:style w:type="paragraph" w:styleId="ListParagraph">
    <w:name w:val="List Paragraph"/>
    <w:basedOn w:val="Normal"/>
    <w:uiPriority w:val="34"/>
    <w:qFormat/>
    <w:rsid w:val="0035528B"/>
    <w:pPr>
      <w:ind w:left="720"/>
      <w:contextualSpacing/>
    </w:p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unhideWhenUsed/>
    <w:rsid w:val="00535E25"/>
    <w:rPr>
      <w:sz w:val="20"/>
      <w:szCs w:val="20"/>
    </w:rPr>
  </w:style>
  <w:style w:type="character" w:customStyle="1" w:styleId="CommentTextChar">
    <w:name w:val="Comment Text Char"/>
    <w:basedOn w:val="DefaultParagraphFont"/>
    <w:link w:val="CommentText"/>
    <w:uiPriority w:val="99"/>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AA48B7"/>
    <w:pPr>
      <w:contextualSpacing/>
    </w:pPr>
    <w:rPr>
      <w:rFonts w:asciiTheme="majorHAnsi" w:eastAsiaTheme="majorEastAsia" w:hAnsiTheme="majorHAnsi" w:cs="Times New Roman (Headings CS)"/>
      <w:color w:val="7030A0"/>
      <w:spacing w:val="-10"/>
      <w:kern w:val="28"/>
      <w:sz w:val="56"/>
      <w:szCs w:val="56"/>
    </w:rPr>
  </w:style>
  <w:style w:type="character" w:customStyle="1" w:styleId="TitleChar">
    <w:name w:val="Title Char"/>
    <w:aliases w:val="NCSP Title Char"/>
    <w:basedOn w:val="DefaultParagraphFont"/>
    <w:link w:val="Title"/>
    <w:uiPriority w:val="10"/>
    <w:rsid w:val="00AA48B7"/>
    <w:rPr>
      <w:rFonts w:asciiTheme="majorHAnsi" w:eastAsiaTheme="majorEastAsia" w:hAnsiTheme="majorHAnsi" w:cs="Times New Roman (Headings CS)"/>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D9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B0CAA4-BCA6-41FC-BA6E-737FC2289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DCBD552C-7989-40BA-8845-48132CF49A02}">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How to take you own sample (Spanish)</dc:title>
  <dc:subject>Cancer</dc:subject>
  <dc:creator>Australian Government Department of Health and Aged Care</dc:creator>
  <cp:keywords>National Cervical Screening Program; Cancer; Preventative health</cp:keywords>
  <dc:description/>
  <cp:lastModifiedBy>Elvia</cp:lastModifiedBy>
  <cp:revision>2</cp:revision>
  <dcterms:created xsi:type="dcterms:W3CDTF">2022-08-01T04:41:00Z</dcterms:created>
  <dcterms:modified xsi:type="dcterms:W3CDTF">2022-08-01T04:41:00Z</dcterms:modified>
</cp:coreProperties>
</file>