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AC2F" w14:textId="77777777" w:rsidR="0093200A" w:rsidRPr="007C6E38" w:rsidRDefault="0093200A" w:rsidP="000E7D22">
      <w:pPr>
        <w:pStyle w:val="Title"/>
      </w:pPr>
      <w:r w:rsidRPr="007C6E38">
        <w:t xml:space="preserve">Extraordinary Assistance Fund </w:t>
      </w:r>
      <w:r w:rsidR="00496946">
        <w:t>(EAF)</w:t>
      </w:r>
    </w:p>
    <w:p w14:paraId="7857864D" w14:textId="77777777" w:rsidR="0093200A" w:rsidRPr="007C6E38" w:rsidRDefault="0093200A" w:rsidP="0093200A">
      <w:pPr>
        <w:pStyle w:val="Heading1"/>
        <w:rPr>
          <w:b/>
        </w:rPr>
      </w:pPr>
      <w:r w:rsidRPr="007C6E38">
        <w:rPr>
          <w:b/>
        </w:rPr>
        <w:t>Factsheet</w:t>
      </w:r>
      <w:r w:rsidR="008D0CB0">
        <w:rPr>
          <w:b/>
        </w:rPr>
        <w:t xml:space="preserve"> – Making a c</w:t>
      </w:r>
      <w:r w:rsidR="00D06043">
        <w:rPr>
          <w:b/>
        </w:rPr>
        <w:t>laim</w:t>
      </w:r>
      <w:r w:rsidR="0009581E">
        <w:rPr>
          <w:b/>
        </w:rPr>
        <w:t xml:space="preserve"> to the EAF</w:t>
      </w:r>
    </w:p>
    <w:p w14:paraId="50C8224C" w14:textId="58A59557" w:rsidR="00324785" w:rsidRPr="0093200A" w:rsidRDefault="00324785" w:rsidP="0093200A">
      <w:pPr>
        <w:pStyle w:val="Heading2"/>
        <w:rPr>
          <w:bCs/>
          <w:iCs w:val="0"/>
        </w:rPr>
      </w:pPr>
      <w:r w:rsidRPr="0093200A">
        <w:rPr>
          <w:iCs w:val="0"/>
        </w:rPr>
        <w:t>Australian Thalidomide Survivors Support Program</w:t>
      </w:r>
    </w:p>
    <w:p w14:paraId="28D88DDC" w14:textId="77777777" w:rsidR="00324785" w:rsidRPr="000E7D22" w:rsidRDefault="00324785" w:rsidP="000E7D22">
      <w:r w:rsidRPr="000E7D22">
        <w:t xml:space="preserve">The information provided in this factsheet is for </w:t>
      </w:r>
      <w:r w:rsidR="00BF5594" w:rsidRPr="000E7D22">
        <w:t>thalidomide survivors registered with</w:t>
      </w:r>
      <w:r w:rsidRPr="000E7D22">
        <w:t xml:space="preserve"> the Australian Thalidomide Survivors Support Program (the Program)  </w:t>
      </w:r>
    </w:p>
    <w:p w14:paraId="16C6F901" w14:textId="77777777" w:rsidR="00324785" w:rsidRPr="000E7D22" w:rsidRDefault="00324785" w:rsidP="000E7D22">
      <w:r w:rsidRPr="000E7D22">
        <w:t xml:space="preserve">This factsheet provides information about </w:t>
      </w:r>
      <w:r w:rsidR="004D34DD" w:rsidRPr="000E7D22">
        <w:t xml:space="preserve">how to make a claim to </w:t>
      </w:r>
      <w:r w:rsidRPr="000E7D22">
        <w:t>the Extraordinary Assistance Fund (EAF)</w:t>
      </w:r>
      <w:r w:rsidR="00A8093E" w:rsidRPr="000E7D22">
        <w:t>.</w:t>
      </w:r>
      <w:r w:rsidRPr="000E7D22">
        <w:t xml:space="preserve"> </w:t>
      </w:r>
    </w:p>
    <w:p w14:paraId="6A4B6B29" w14:textId="0C2B665D" w:rsidR="00324785" w:rsidRDefault="00324785" w:rsidP="00324785">
      <w:pPr>
        <w:pStyle w:val="Heading2"/>
        <w:rPr>
          <w:bCs/>
          <w:iCs w:val="0"/>
        </w:rPr>
      </w:pPr>
      <w:r w:rsidRPr="004B142D">
        <w:rPr>
          <w:iCs w:val="0"/>
        </w:rPr>
        <w:t>About the Program</w:t>
      </w:r>
    </w:p>
    <w:p w14:paraId="6A5AEEE4" w14:textId="635EFF80" w:rsidR="00324785" w:rsidRPr="000E7D22" w:rsidRDefault="00324785" w:rsidP="000E7D22">
      <w:r w:rsidRPr="000E7D22">
        <w:t xml:space="preserve">The Program is an Australian Government program aimed at providing financial support to Australian thalidomide survivors. The Program includes a </w:t>
      </w:r>
      <w:r w:rsidR="008D0CB0" w:rsidRPr="000E7D22">
        <w:t>Health Care Assistance Fund (</w:t>
      </w:r>
      <w:r w:rsidR="000F372D" w:rsidRPr="000E7D22">
        <w:t>HCAF</w:t>
      </w:r>
      <w:r w:rsidR="008D0CB0" w:rsidRPr="000E7D22">
        <w:t>)</w:t>
      </w:r>
      <w:r w:rsidR="000F372D" w:rsidRPr="000E7D22">
        <w:t xml:space="preserve"> </w:t>
      </w:r>
      <w:r w:rsidRPr="000E7D22">
        <w:t xml:space="preserve">and an </w:t>
      </w:r>
      <w:r w:rsidR="000F372D" w:rsidRPr="000E7D22">
        <w:t>EAF</w:t>
      </w:r>
      <w:r w:rsidRPr="000E7D22">
        <w:t xml:space="preserve"> which provides health, medical and daily living support to eligible Australian thalidomide survivors.</w:t>
      </w:r>
    </w:p>
    <w:p w14:paraId="3D8B895B" w14:textId="77777777" w:rsidR="00324785" w:rsidRPr="00850C97" w:rsidRDefault="00324785" w:rsidP="00324785">
      <w:pPr>
        <w:pStyle w:val="Heading2"/>
      </w:pPr>
      <w:r w:rsidRPr="00850C97">
        <w:t>What is the Extr</w:t>
      </w:r>
      <w:r>
        <w:t>aordinary Assistance Fund (EAF)?</w:t>
      </w:r>
    </w:p>
    <w:p w14:paraId="2D212A72" w14:textId="77777777" w:rsidR="00324785" w:rsidRPr="004B142D" w:rsidRDefault="00324785" w:rsidP="000E7D22">
      <w:pPr>
        <w:rPr>
          <w:iCs/>
        </w:rPr>
      </w:pPr>
      <w:r w:rsidRPr="004B142D">
        <w:t>The EAF is intended to help cover the costs of goods and/or services</w:t>
      </w:r>
      <w:r w:rsidR="00766F9D">
        <w:t xml:space="preserve"> </w:t>
      </w:r>
      <w:r w:rsidR="00766F9D" w:rsidRPr="00766F9D">
        <w:t>supplied and received in Australia</w:t>
      </w:r>
      <w:r w:rsidR="0060220F">
        <w:t>,</w:t>
      </w:r>
      <w:r w:rsidRPr="004B142D">
        <w:t xml:space="preserve"> to assist with activities of daily </w:t>
      </w:r>
      <w:r w:rsidRPr="000E7D22">
        <w:t>living</w:t>
      </w:r>
      <w:r w:rsidRPr="004B142D">
        <w:t>, impacted as a</w:t>
      </w:r>
      <w:r w:rsidR="00766F9D">
        <w:t xml:space="preserve"> likely</w:t>
      </w:r>
      <w:r w:rsidRPr="004B142D">
        <w:t xml:space="preserve"> consequence of thalidomide-related injuries. This may include:</w:t>
      </w:r>
    </w:p>
    <w:p w14:paraId="6C662EB4" w14:textId="4E7CAF16" w:rsidR="00324785" w:rsidRPr="004B142D" w:rsidRDefault="00324785" w:rsidP="00324785">
      <w:pPr>
        <w:pStyle w:val="ListBullet"/>
      </w:pPr>
      <w:r w:rsidRPr="004B142D">
        <w:t xml:space="preserve">assistance with personal domestic activities and self-care </w:t>
      </w:r>
      <w:proofErr w:type="gramStart"/>
      <w:r w:rsidRPr="004B142D">
        <w:t>activities;</w:t>
      </w:r>
      <w:proofErr w:type="gramEnd"/>
    </w:p>
    <w:p w14:paraId="271AA0AF" w14:textId="2055B3D0" w:rsidR="00324785" w:rsidRPr="004B142D" w:rsidRDefault="00324785" w:rsidP="00324785">
      <w:pPr>
        <w:pStyle w:val="ListBullet"/>
      </w:pPr>
      <w:r w:rsidRPr="004B142D">
        <w:t xml:space="preserve">personal aids and appliances, such as wheelchairs, scooters and </w:t>
      </w:r>
      <w:proofErr w:type="gramStart"/>
      <w:r w:rsidRPr="004B142D">
        <w:t>hoists;</w:t>
      </w:r>
      <w:proofErr w:type="gramEnd"/>
    </w:p>
    <w:p w14:paraId="439325A0" w14:textId="77777777" w:rsidR="008D0CB0" w:rsidRDefault="008D0CB0" w:rsidP="008D0CB0">
      <w:pPr>
        <w:pStyle w:val="ListBullet"/>
      </w:pPr>
      <w:r>
        <w:t xml:space="preserve">assistive technology, such as household aids and appliances, and computer </w:t>
      </w:r>
      <w:proofErr w:type="gramStart"/>
      <w:r>
        <w:t>software;</w:t>
      </w:r>
      <w:proofErr w:type="gramEnd"/>
    </w:p>
    <w:p w14:paraId="7F1752F9" w14:textId="12DFFDB8" w:rsidR="00324785" w:rsidRPr="004B142D" w:rsidRDefault="00324785" w:rsidP="00324785">
      <w:pPr>
        <w:pStyle w:val="ListBullet"/>
      </w:pPr>
      <w:r w:rsidRPr="004B142D">
        <w:t xml:space="preserve">vehicle modifications, such as accessories/adaptations for driver control, car access </w:t>
      </w:r>
      <w:r>
        <w:t xml:space="preserve">lifter/hoist; </w:t>
      </w:r>
      <w:r w:rsidRPr="004B142D">
        <w:t>and</w:t>
      </w:r>
    </w:p>
    <w:p w14:paraId="3CD71138" w14:textId="36153670" w:rsidR="00324785" w:rsidRPr="004B142D" w:rsidRDefault="00324785" w:rsidP="00324785">
      <w:pPr>
        <w:pStyle w:val="ListBullet"/>
      </w:pPr>
      <w:r w:rsidRPr="004B142D">
        <w:t xml:space="preserve">home modifications, such as necessary renovations/installations, slip resistant coatings, </w:t>
      </w:r>
      <w:r>
        <w:t xml:space="preserve">grab </w:t>
      </w:r>
      <w:r w:rsidRPr="004B142D">
        <w:t>and/or guide rails and ramps.</w:t>
      </w:r>
    </w:p>
    <w:p w14:paraId="21BC6770" w14:textId="1C9D2A52" w:rsidR="00324785" w:rsidRPr="000E7D22" w:rsidRDefault="00324785" w:rsidP="000E7D22">
      <w:r w:rsidRPr="004B142D">
        <w:t xml:space="preserve">The EAF is intended to cover costs that </w:t>
      </w:r>
      <w:r w:rsidR="00072FC0">
        <w:t xml:space="preserve">you are not eligible </w:t>
      </w:r>
      <w:r w:rsidR="00927C31">
        <w:t>to receive support for through existing mechanisms and schemes, such as</w:t>
      </w:r>
      <w:r w:rsidRPr="004B142D">
        <w:t xml:space="preserve"> the National Disability Insurance Scheme (NDIS) and/or any other relevant </w:t>
      </w:r>
      <w:r w:rsidRPr="000E7D22">
        <w:t xml:space="preserve">Australian, state or territory government </w:t>
      </w:r>
      <w:r w:rsidR="000E7D22" w:rsidRPr="000E7D22">
        <w:t>schemes,</w:t>
      </w:r>
      <w:r w:rsidRPr="000E7D22">
        <w:t xml:space="preserve"> or private insurance.</w:t>
      </w:r>
    </w:p>
    <w:p w14:paraId="53D90236" w14:textId="77777777" w:rsidR="001D63E1" w:rsidRPr="000E7D22" w:rsidRDefault="001D63E1" w:rsidP="000E7D22">
      <w:r w:rsidRPr="000E7D22">
        <w:t>Further information about the goods and/or services that are eligible or ineligible to be claimed under the EAF is available in the Factsheet</w:t>
      </w:r>
      <w:r w:rsidR="00BF098D" w:rsidRPr="000E7D22">
        <w:t> – EAF support c</w:t>
      </w:r>
      <w:r w:rsidRPr="000E7D22">
        <w:t>ategories.</w:t>
      </w:r>
    </w:p>
    <w:p w14:paraId="4736B93E" w14:textId="604CE259" w:rsidR="00F00ECE" w:rsidRPr="000E7D22" w:rsidRDefault="00F00ECE" w:rsidP="000E7D22">
      <w:r w:rsidRPr="000E7D22">
        <w:t>For information about th</w:t>
      </w:r>
      <w:r w:rsidRPr="009D4FED">
        <w:t xml:space="preserve">e support available </w:t>
      </w:r>
      <w:r>
        <w:t xml:space="preserve">to </w:t>
      </w:r>
      <w:r w:rsidRPr="009D4FED">
        <w:t xml:space="preserve">help cover </w:t>
      </w:r>
      <w:r>
        <w:t>o</w:t>
      </w:r>
      <w:r w:rsidRPr="00131A4F">
        <w:t>ut of pocket</w:t>
      </w:r>
      <w:r>
        <w:t xml:space="preserve"> health care</w:t>
      </w:r>
      <w:r w:rsidRPr="00131A4F">
        <w:t xml:space="preserve"> expenses</w:t>
      </w:r>
      <w:r>
        <w:t xml:space="preserve">, please refer to </w:t>
      </w:r>
      <w:hyperlink r:id="rId8" w:history="1">
        <w:r w:rsidRPr="000E7D22">
          <w:rPr>
            <w:rStyle w:val="Hyperlink"/>
          </w:rPr>
          <w:t>Factsheet</w:t>
        </w:r>
        <w:r w:rsidR="00C52C97" w:rsidRPr="000E7D22">
          <w:rPr>
            <w:rStyle w:val="Hyperlink"/>
          </w:rPr>
          <w:t> </w:t>
        </w:r>
        <w:r w:rsidR="00C52C97" w:rsidRPr="000E7D22">
          <w:rPr>
            <w:rStyle w:val="Hyperlink"/>
          </w:rPr>
          <w:noBreakHyphen/>
          <w:t> Making a c</w:t>
        </w:r>
        <w:r w:rsidRPr="000E7D22">
          <w:rPr>
            <w:rStyle w:val="Hyperlink"/>
          </w:rPr>
          <w:t>laim to the HCAF</w:t>
        </w:r>
      </w:hyperlink>
      <w:r w:rsidRPr="000E7D22">
        <w:t xml:space="preserve"> and </w:t>
      </w:r>
      <w:hyperlink r:id="rId9" w:history="1">
        <w:r w:rsidRPr="000E7D22">
          <w:rPr>
            <w:rStyle w:val="Hyperlink"/>
          </w:rPr>
          <w:t>Factsheet</w:t>
        </w:r>
        <w:r w:rsidR="00C52C97" w:rsidRPr="000E7D22">
          <w:rPr>
            <w:rStyle w:val="Hyperlink"/>
          </w:rPr>
          <w:t> – HCAF support c</w:t>
        </w:r>
        <w:r w:rsidRPr="000E7D22">
          <w:rPr>
            <w:rStyle w:val="Hyperlink"/>
          </w:rPr>
          <w:t>ategories</w:t>
        </w:r>
      </w:hyperlink>
      <w:r w:rsidRPr="000E7D22">
        <w:t>.</w:t>
      </w:r>
    </w:p>
    <w:p w14:paraId="196D6162" w14:textId="009469A5" w:rsidR="00324785" w:rsidRPr="00020403" w:rsidRDefault="00766EDE" w:rsidP="00324785">
      <w:pPr>
        <w:pStyle w:val="Heading2"/>
      </w:pPr>
      <w:r>
        <w:t>Eligibility r</w:t>
      </w:r>
      <w:r w:rsidR="00324785">
        <w:t>equirements</w:t>
      </w:r>
    </w:p>
    <w:p w14:paraId="143DA89F" w14:textId="77777777" w:rsidR="008D0CB0" w:rsidRPr="000E7D22" w:rsidRDefault="00324785" w:rsidP="000E7D22">
      <w:r w:rsidRPr="000E7D22">
        <w:t>To claim for support through the EAF</w:t>
      </w:r>
      <w:r w:rsidR="00725978" w:rsidRPr="000E7D22">
        <w:t xml:space="preserve"> or the HCAF</w:t>
      </w:r>
      <w:r w:rsidRPr="000E7D22">
        <w:t>, you must be</w:t>
      </w:r>
      <w:r w:rsidR="008D0CB0" w:rsidRPr="000E7D22">
        <w:t>:</w:t>
      </w:r>
    </w:p>
    <w:p w14:paraId="1C7AA232" w14:textId="78CA4AEC" w:rsidR="008D0CB0" w:rsidRDefault="00324785" w:rsidP="008D0CB0">
      <w:pPr>
        <w:pStyle w:val="ListBullet"/>
      </w:pPr>
      <w:r w:rsidRPr="008842C9">
        <w:t>a</w:t>
      </w:r>
      <w:r w:rsidR="005F1CB2">
        <w:t>n</w:t>
      </w:r>
      <w:r w:rsidRPr="008842C9">
        <w:t xml:space="preserve"> Australian thalidomide </w:t>
      </w:r>
      <w:proofErr w:type="gramStart"/>
      <w:r w:rsidRPr="008842C9">
        <w:t>survivor</w:t>
      </w:r>
      <w:r w:rsidR="008D0CB0">
        <w:t>;</w:t>
      </w:r>
      <w:proofErr w:type="gramEnd"/>
    </w:p>
    <w:p w14:paraId="27AD281D" w14:textId="03A9306E" w:rsidR="008D0CB0" w:rsidRDefault="008D0CB0" w:rsidP="00324785">
      <w:pPr>
        <w:pStyle w:val="ListBullet"/>
      </w:pPr>
      <w:r>
        <w:t xml:space="preserve">registered with the </w:t>
      </w:r>
      <w:proofErr w:type="gramStart"/>
      <w:r>
        <w:t>Program;</w:t>
      </w:r>
      <w:proofErr w:type="gramEnd"/>
      <w:r>
        <w:t xml:space="preserve"> </w:t>
      </w:r>
    </w:p>
    <w:p w14:paraId="0D7F6F57" w14:textId="77777777" w:rsidR="005F1CB2" w:rsidRDefault="00324785" w:rsidP="00725978">
      <w:pPr>
        <w:pStyle w:val="ListBullet"/>
        <w:ind w:right="55"/>
      </w:pPr>
      <w:r>
        <w:t>eligible for Medicare entitlements</w:t>
      </w:r>
      <w:r w:rsidR="005F1CB2">
        <w:t>; and</w:t>
      </w:r>
    </w:p>
    <w:p w14:paraId="522BF317" w14:textId="0CB3A6A2" w:rsidR="00766F9D" w:rsidRDefault="005F1CB2" w:rsidP="00725978">
      <w:pPr>
        <w:pStyle w:val="ListBullet"/>
        <w:ind w:right="55"/>
      </w:pPr>
      <w:r>
        <w:t>an Australian resident.</w:t>
      </w:r>
      <w:r w:rsidR="00324785">
        <w:t xml:space="preserve"> </w:t>
      </w:r>
    </w:p>
    <w:p w14:paraId="7B19A2DA" w14:textId="0E2EC12A" w:rsidR="00725978" w:rsidRPr="000E7D22" w:rsidRDefault="00725978" w:rsidP="000E7D22">
      <w:r>
        <w:lastRenderedPageBreak/>
        <w:t xml:space="preserve">Registered </w:t>
      </w:r>
      <w:r w:rsidR="00BB5F1C" w:rsidRPr="0060220F">
        <w:t>Australian survivors</w:t>
      </w:r>
      <w:r w:rsidR="0060220F">
        <w:t xml:space="preserve"> </w:t>
      </w:r>
      <w:r w:rsidR="00BB5F1C" w:rsidRPr="0060220F">
        <w:t xml:space="preserve">who have resided overseas for greater than 12 months, are ineligible to access the EAF or HCAF, until they return to reside in Australia. </w:t>
      </w:r>
    </w:p>
    <w:p w14:paraId="325F7C5B" w14:textId="6926AAC5" w:rsidR="00496946" w:rsidRDefault="00324785" w:rsidP="000E7D22">
      <w:r w:rsidRPr="006777B9">
        <w:t xml:space="preserve">Support through the EAF is available for </w:t>
      </w:r>
      <w:r w:rsidR="008F1BA7">
        <w:t xml:space="preserve">eligible </w:t>
      </w:r>
      <w:r w:rsidRPr="006777B9">
        <w:t>thalidomide survivors only. The estates or carers of thalidomide survivors are not eligible to access support under the EAF</w:t>
      </w:r>
      <w:r w:rsidRPr="006777B9">
        <w:rPr>
          <w:i/>
        </w:rPr>
        <w:t>.</w:t>
      </w:r>
    </w:p>
    <w:p w14:paraId="143285D4" w14:textId="77777777" w:rsidR="00496946" w:rsidRDefault="00496946" w:rsidP="00725978">
      <w:pPr>
        <w:pStyle w:val="Heading2"/>
      </w:pPr>
      <w:r>
        <w:t>EAF claim process</w:t>
      </w:r>
    </w:p>
    <w:p w14:paraId="7144D687" w14:textId="77777777" w:rsidR="00324785" w:rsidRPr="000E7D22" w:rsidRDefault="00324785" w:rsidP="000E7D22">
      <w:r w:rsidRPr="000E7D22">
        <w:t>The following information is required to support each claim</w:t>
      </w:r>
      <w:r w:rsidR="00496946" w:rsidRPr="000E7D22">
        <w:t xml:space="preserve"> under the EAF</w:t>
      </w:r>
      <w:r w:rsidRPr="000E7D22">
        <w:t xml:space="preserve">:  </w:t>
      </w:r>
    </w:p>
    <w:p w14:paraId="78E6E1F0" w14:textId="0B7227A1" w:rsidR="00324785" w:rsidRDefault="00324785" w:rsidP="00324785">
      <w:pPr>
        <w:pStyle w:val="ListBullet"/>
      </w:pPr>
      <w:r>
        <w:t>evidence from a health care practitioner registered in one of the 15 health care professions regulated by a national board</w:t>
      </w:r>
      <w:r w:rsidR="006E7077">
        <w:t>,</w:t>
      </w:r>
      <w:r w:rsidR="00BB5F1C">
        <w:t xml:space="preserve"> clearly stating that the goods and/or services are required as a </w:t>
      </w:r>
      <w:r w:rsidR="00327AE5">
        <w:t xml:space="preserve">likely </w:t>
      </w:r>
      <w:r w:rsidR="00BB5F1C">
        <w:t xml:space="preserve">consequence of thalidomide </w:t>
      </w:r>
      <w:proofErr w:type="gramStart"/>
      <w:r w:rsidR="00BB5F1C">
        <w:t>injuries</w:t>
      </w:r>
      <w:r>
        <w:t>;</w:t>
      </w:r>
      <w:proofErr w:type="gramEnd"/>
    </w:p>
    <w:p w14:paraId="4C76BFC7" w14:textId="77777777" w:rsidR="00324785" w:rsidRDefault="00324785" w:rsidP="00324785">
      <w:pPr>
        <w:pStyle w:val="ListBullet"/>
      </w:pPr>
      <w:r>
        <w:t xml:space="preserve">information about any reimbursement or subsidy that you have sought from Medicare, the National Disability Insurance Scheme (NDIS) and/or other relevant Australian, state or territory government schemes; or private insurance, where appropriate; and </w:t>
      </w:r>
    </w:p>
    <w:p w14:paraId="02A81E6C" w14:textId="77777777" w:rsidR="00324785" w:rsidRDefault="00324785" w:rsidP="00324785">
      <w:pPr>
        <w:pStyle w:val="ListBullet"/>
      </w:pPr>
      <w:r>
        <w:t>documentation that details the goods and/or service being claimed, cost and payment status.</w:t>
      </w:r>
    </w:p>
    <w:p w14:paraId="06A3C2A5" w14:textId="40176DCE" w:rsidR="0053393D" w:rsidRPr="00A927F1" w:rsidRDefault="00927C31" w:rsidP="000E7D22">
      <w:r>
        <w:t>In s</w:t>
      </w:r>
      <w:r w:rsidR="00324785">
        <w:t xml:space="preserve">ome </w:t>
      </w:r>
      <w:r>
        <w:t xml:space="preserve">circumstance you will be required to seek </w:t>
      </w:r>
      <w:r w:rsidR="00496946">
        <w:t>pre-</w:t>
      </w:r>
      <w:r w:rsidR="00324785">
        <w:t>approval</w:t>
      </w:r>
      <w:r>
        <w:t xml:space="preserve"> of an anticipated claim</w:t>
      </w:r>
      <w:r w:rsidR="00324785">
        <w:t xml:space="preserve">. </w:t>
      </w:r>
      <w:r w:rsidR="0053393D" w:rsidRPr="00A927F1">
        <w:t xml:space="preserve">The table below </w:t>
      </w:r>
      <w:r w:rsidR="00F02C66">
        <w:t>outlines</w:t>
      </w:r>
      <w:r w:rsidR="0053393D">
        <w:t xml:space="preserve"> wh</w:t>
      </w:r>
      <w:r w:rsidR="0093200A">
        <w:t>ich</w:t>
      </w:r>
      <w:r w:rsidR="0053393D">
        <w:t xml:space="preserve"> </w:t>
      </w:r>
      <w:r w:rsidR="00A8093E">
        <w:t xml:space="preserve">EAF </w:t>
      </w:r>
      <w:r w:rsidR="0053393D" w:rsidRPr="00A927F1">
        <w:t>claims require pre-</w:t>
      </w:r>
      <w:r w:rsidR="0053393D" w:rsidRPr="000E7D22">
        <w:t>approval</w:t>
      </w:r>
      <w:r w:rsidR="0053393D" w:rsidRPr="00A927F1">
        <w:t>.</w:t>
      </w:r>
    </w:p>
    <w:p w14:paraId="536EEA44" w14:textId="77777777" w:rsidR="0053393D" w:rsidRDefault="0053393D" w:rsidP="00D06043">
      <w:pPr>
        <w:pStyle w:val="Tabletitle"/>
        <w:spacing w:before="360"/>
        <w:rPr>
          <w:lang w:val="en-US"/>
        </w:rPr>
      </w:pPr>
      <w:r>
        <w:rPr>
          <w:lang w:val="en-US"/>
        </w:rPr>
        <w:t>Table 1: EAF claims that require pre-approval</w:t>
      </w:r>
    </w:p>
    <w:tbl>
      <w:tblPr>
        <w:tblStyle w:val="DepartmentofHealthtable"/>
        <w:tblW w:w="9356" w:type="dxa"/>
        <w:tblLook w:val="04A0" w:firstRow="1" w:lastRow="0" w:firstColumn="1" w:lastColumn="0" w:noHBand="0" w:noVBand="1"/>
      </w:tblPr>
      <w:tblGrid>
        <w:gridCol w:w="1798"/>
        <w:gridCol w:w="2713"/>
        <w:gridCol w:w="3042"/>
        <w:gridCol w:w="1803"/>
      </w:tblGrid>
      <w:tr w:rsidR="003518A9" w:rsidRPr="00C13200" w14:paraId="62B442CA" w14:textId="77777777" w:rsidTr="006A4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1E179F" w14:textId="77777777" w:rsidR="003518A9" w:rsidRPr="00C13200" w:rsidRDefault="003518A9" w:rsidP="00875D81">
            <w:pPr>
              <w:pStyle w:val="TableHeaderWhite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Claim Type</w:t>
            </w:r>
          </w:p>
        </w:tc>
        <w:tc>
          <w:tcPr>
            <w:tcW w:w="3076" w:type="dxa"/>
          </w:tcPr>
          <w:p w14:paraId="5A7D1304" w14:textId="77777777" w:rsidR="003518A9" w:rsidRPr="00C13200" w:rsidRDefault="003518A9" w:rsidP="00875D81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 xml:space="preserve">Payment Type </w:t>
            </w:r>
          </w:p>
        </w:tc>
        <w:tc>
          <w:tcPr>
            <w:tcW w:w="3434" w:type="dxa"/>
          </w:tcPr>
          <w:p w14:paraId="0B4F5BA5" w14:textId="77777777" w:rsidR="003518A9" w:rsidRPr="00C13200" w:rsidRDefault="003518A9" w:rsidP="00875D81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 xml:space="preserve">Value of goods and/or service being claimed  </w:t>
            </w:r>
          </w:p>
        </w:tc>
        <w:tc>
          <w:tcPr>
            <w:tcW w:w="2155" w:type="dxa"/>
          </w:tcPr>
          <w:p w14:paraId="7E7B7E96" w14:textId="77777777" w:rsidR="003518A9" w:rsidRPr="00C13200" w:rsidRDefault="003518A9" w:rsidP="00875D81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 xml:space="preserve">Is pre-approval required </w:t>
            </w:r>
          </w:p>
        </w:tc>
      </w:tr>
      <w:tr w:rsidR="003518A9" w:rsidRPr="00C13200" w14:paraId="772340DB" w14:textId="77777777" w:rsidTr="006A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8733ACA" w14:textId="77777777" w:rsidR="003518A9" w:rsidRPr="00C13200" w:rsidRDefault="003518A9" w:rsidP="00875D81">
            <w:pPr>
              <w:pStyle w:val="TableText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Claim Type 1</w:t>
            </w:r>
          </w:p>
        </w:tc>
        <w:tc>
          <w:tcPr>
            <w:tcW w:w="3076" w:type="dxa"/>
          </w:tcPr>
          <w:p w14:paraId="37A33771" w14:textId="77777777" w:rsidR="003518A9" w:rsidRPr="00C13200" w:rsidRDefault="003518A9" w:rsidP="00875D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Reimbursement to you</w:t>
            </w:r>
            <w:r w:rsidR="00E66DA6" w:rsidRPr="00C13200">
              <w:rPr>
                <w:sz w:val="21"/>
                <w:szCs w:val="21"/>
              </w:rPr>
              <w:t xml:space="preserve"> (eligible survivor)</w:t>
            </w:r>
          </w:p>
        </w:tc>
        <w:tc>
          <w:tcPr>
            <w:tcW w:w="3969" w:type="dxa"/>
          </w:tcPr>
          <w:p w14:paraId="0B92BEA6" w14:textId="77777777" w:rsidR="003518A9" w:rsidRPr="00C13200" w:rsidRDefault="003518A9" w:rsidP="00875D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 xml:space="preserve">Under $10,000 (GST incl) </w:t>
            </w:r>
          </w:p>
        </w:tc>
        <w:tc>
          <w:tcPr>
            <w:tcW w:w="2155" w:type="dxa"/>
          </w:tcPr>
          <w:p w14:paraId="17A89C8E" w14:textId="77777777" w:rsidR="003518A9" w:rsidRPr="00C13200" w:rsidRDefault="003518A9" w:rsidP="00875D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No</w:t>
            </w:r>
          </w:p>
          <w:p w14:paraId="3A8ABA8B" w14:textId="77777777" w:rsidR="003518A9" w:rsidRPr="00C13200" w:rsidRDefault="003518A9" w:rsidP="00875D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518A9" w:rsidRPr="00C13200" w14:paraId="1AC9D12C" w14:textId="77777777" w:rsidTr="006A4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7C1403" w14:textId="77777777" w:rsidR="003518A9" w:rsidRPr="00C13200" w:rsidRDefault="003518A9" w:rsidP="00875D81">
            <w:pPr>
              <w:pStyle w:val="TableText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Claim Type 2</w:t>
            </w:r>
          </w:p>
        </w:tc>
        <w:tc>
          <w:tcPr>
            <w:tcW w:w="3076" w:type="dxa"/>
          </w:tcPr>
          <w:p w14:paraId="191873B6" w14:textId="77777777" w:rsidR="003518A9" w:rsidRPr="00C13200" w:rsidRDefault="003518A9" w:rsidP="00875D8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Reimbursement to you</w:t>
            </w:r>
            <w:r w:rsidR="00E66DA6" w:rsidRPr="00C13200">
              <w:rPr>
                <w:sz w:val="21"/>
                <w:szCs w:val="21"/>
              </w:rPr>
              <w:t xml:space="preserve"> (eligible survivor)</w:t>
            </w:r>
          </w:p>
        </w:tc>
        <w:tc>
          <w:tcPr>
            <w:tcW w:w="3969" w:type="dxa"/>
          </w:tcPr>
          <w:p w14:paraId="5A1BBE92" w14:textId="77777777" w:rsidR="003518A9" w:rsidRPr="00C13200" w:rsidRDefault="003518A9" w:rsidP="00875D8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 xml:space="preserve">Over $10,000 (GST incl) </w:t>
            </w:r>
          </w:p>
        </w:tc>
        <w:tc>
          <w:tcPr>
            <w:tcW w:w="2155" w:type="dxa"/>
          </w:tcPr>
          <w:p w14:paraId="756ABC61" w14:textId="77777777" w:rsidR="003518A9" w:rsidRPr="00C13200" w:rsidRDefault="003518A9" w:rsidP="00875D8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Yes</w:t>
            </w:r>
          </w:p>
        </w:tc>
      </w:tr>
      <w:tr w:rsidR="003518A9" w:rsidRPr="00C13200" w14:paraId="154053B1" w14:textId="77777777" w:rsidTr="006A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6A493E" w14:textId="77777777" w:rsidR="003518A9" w:rsidRPr="00C13200" w:rsidRDefault="003518A9" w:rsidP="00875D81">
            <w:pPr>
              <w:pStyle w:val="TableText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Claim Type 3</w:t>
            </w:r>
          </w:p>
        </w:tc>
        <w:tc>
          <w:tcPr>
            <w:tcW w:w="3076" w:type="dxa"/>
          </w:tcPr>
          <w:p w14:paraId="4788BB92" w14:textId="77777777" w:rsidR="003518A9" w:rsidRPr="00C13200" w:rsidRDefault="003518A9" w:rsidP="00875D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 xml:space="preserve">Payment to </w:t>
            </w:r>
            <w:r w:rsidR="00E66DA6" w:rsidRPr="00C13200">
              <w:rPr>
                <w:sz w:val="21"/>
                <w:szCs w:val="21"/>
              </w:rPr>
              <w:t xml:space="preserve">a </w:t>
            </w:r>
            <w:r w:rsidRPr="00C13200">
              <w:rPr>
                <w:sz w:val="21"/>
                <w:szCs w:val="21"/>
              </w:rPr>
              <w:t xml:space="preserve">third party (supplier/provider) </w:t>
            </w:r>
          </w:p>
        </w:tc>
        <w:tc>
          <w:tcPr>
            <w:tcW w:w="3969" w:type="dxa"/>
          </w:tcPr>
          <w:p w14:paraId="6390A707" w14:textId="77777777" w:rsidR="003518A9" w:rsidRPr="00C13200" w:rsidRDefault="003518A9" w:rsidP="00875D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 xml:space="preserve">Goods and/or services of </w:t>
            </w:r>
            <w:r w:rsidRPr="0068718C">
              <w:rPr>
                <w:b/>
                <w:sz w:val="21"/>
                <w:szCs w:val="21"/>
              </w:rPr>
              <w:t>ANY</w:t>
            </w:r>
            <w:r w:rsidRPr="00C13200">
              <w:rPr>
                <w:sz w:val="21"/>
                <w:szCs w:val="21"/>
              </w:rPr>
              <w:t xml:space="preserve"> value </w:t>
            </w:r>
          </w:p>
        </w:tc>
        <w:tc>
          <w:tcPr>
            <w:tcW w:w="2155" w:type="dxa"/>
          </w:tcPr>
          <w:p w14:paraId="3F64B353" w14:textId="77777777" w:rsidR="003518A9" w:rsidRPr="00C13200" w:rsidRDefault="003518A9" w:rsidP="00875D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13200">
              <w:rPr>
                <w:sz w:val="21"/>
                <w:szCs w:val="21"/>
              </w:rPr>
              <w:t>Yes</w:t>
            </w:r>
          </w:p>
        </w:tc>
      </w:tr>
    </w:tbl>
    <w:p w14:paraId="5FD76D4A" w14:textId="77777777" w:rsidR="00927C31" w:rsidRPr="000E7D22" w:rsidRDefault="00927C31" w:rsidP="000E7D22">
      <w:r w:rsidRPr="000E7D22">
        <w:t>If you would like assurance that a claim will be approved through either the EAF or the HCAF, you may wish to seek pre-approval, irrespective of the anticipated value of the goods and/or services.</w:t>
      </w:r>
    </w:p>
    <w:p w14:paraId="66888E5E" w14:textId="77777777" w:rsidR="00A818A6" w:rsidRDefault="00766EDE" w:rsidP="00A818A6">
      <w:pPr>
        <w:pStyle w:val="Heading2"/>
        <w:rPr>
          <w:lang w:val="en-US"/>
        </w:rPr>
      </w:pPr>
      <w:r>
        <w:rPr>
          <w:lang w:val="en-US"/>
        </w:rPr>
        <w:t>EAF – Further i</w:t>
      </w:r>
      <w:r w:rsidR="00A818A6">
        <w:rPr>
          <w:lang w:val="en-US"/>
        </w:rPr>
        <w:t>nformation</w:t>
      </w:r>
    </w:p>
    <w:p w14:paraId="1FCA87DD" w14:textId="77777777" w:rsidR="00A818A6" w:rsidRPr="000E7D22" w:rsidRDefault="00A818A6" w:rsidP="000E7D22">
      <w:r w:rsidRPr="000E7D22">
        <w:t xml:space="preserve">The Extraordinary Assistance Fund (EAF) and Health Care Assistance Fund (HCAF) - Program Guidelines </w:t>
      </w:r>
      <w:r w:rsidR="00BD05A6" w:rsidRPr="000E7D22">
        <w:t>provid</w:t>
      </w:r>
      <w:r w:rsidR="00C13200" w:rsidRPr="000E7D22">
        <w:t>e</w:t>
      </w:r>
      <w:r w:rsidRPr="000E7D22">
        <w:t xml:space="preserve"> further information about:</w:t>
      </w:r>
    </w:p>
    <w:p w14:paraId="37CAE95A" w14:textId="77777777" w:rsidR="00A818A6" w:rsidRDefault="00A818A6" w:rsidP="00A818A6">
      <w:pPr>
        <w:pStyle w:val="ListBullet"/>
      </w:pPr>
      <w:r>
        <w:t xml:space="preserve">eligibility to the </w:t>
      </w:r>
      <w:proofErr w:type="gramStart"/>
      <w:r>
        <w:t>EAF;</w:t>
      </w:r>
      <w:proofErr w:type="gramEnd"/>
    </w:p>
    <w:p w14:paraId="7E66E0C8" w14:textId="77777777" w:rsidR="00A818A6" w:rsidRDefault="00A818A6" w:rsidP="00A818A6">
      <w:pPr>
        <w:pStyle w:val="ListBullet"/>
      </w:pPr>
      <w:r>
        <w:t>making a claim under the EAF;</w:t>
      </w:r>
    </w:p>
    <w:p w14:paraId="4BCA569C" w14:textId="77777777" w:rsidR="00A818A6" w:rsidRDefault="00A818A6" w:rsidP="00A818A6">
      <w:pPr>
        <w:pStyle w:val="ListBullet"/>
      </w:pPr>
      <w:r>
        <w:t>the requirements for pre-approval of an EAF claim;</w:t>
      </w:r>
    </w:p>
    <w:p w14:paraId="2C69858D" w14:textId="77777777" w:rsidR="00A818A6" w:rsidRDefault="00A818A6" w:rsidP="00A818A6">
      <w:pPr>
        <w:pStyle w:val="ListBullet"/>
      </w:pPr>
      <w:r>
        <w:t>supporting documentation; and</w:t>
      </w:r>
    </w:p>
    <w:p w14:paraId="673534C2" w14:textId="77777777" w:rsidR="00A818A6" w:rsidRPr="00D06043" w:rsidRDefault="00A818A6" w:rsidP="00A818A6">
      <w:pPr>
        <w:pStyle w:val="ListBullet"/>
      </w:pPr>
      <w:r>
        <w:t>the goods and/or services eligible to be claimed under the EAF, including guidance for complex claims (such as home and vehicle modifications).</w:t>
      </w:r>
    </w:p>
    <w:p w14:paraId="7F35DBB3" w14:textId="77777777" w:rsidR="00927C31" w:rsidRDefault="00927C31" w:rsidP="00496946">
      <w:pPr>
        <w:pStyle w:val="Heading2"/>
      </w:pPr>
      <w:r>
        <w:lastRenderedPageBreak/>
        <w:t>Steps to make a claim</w:t>
      </w:r>
    </w:p>
    <w:p w14:paraId="503A7170" w14:textId="4F98F75F" w:rsidR="00E66DA6" w:rsidRPr="000E7D22" w:rsidRDefault="000E7D22" w:rsidP="000E7D22">
      <w:pPr>
        <w:pStyle w:val="Caption"/>
      </w:pPr>
      <w:r>
        <w:t xml:space="preserve">Claim Type </w:t>
      </w:r>
      <w:fldSimple w:instr=" SEQ Claim_Type \* ARABIC ">
        <w:r>
          <w:rPr>
            <w:noProof/>
          </w:rPr>
          <w:t>1</w:t>
        </w:r>
      </w:fldSimple>
      <w:r w:rsidR="00875D81" w:rsidRPr="000E7D22">
        <w:t xml:space="preserve"> – Reimbursement to you</w:t>
      </w:r>
      <w:r w:rsidR="00C023C9" w:rsidRPr="000E7D22">
        <w:t xml:space="preserve"> (eligible survivor)</w:t>
      </w:r>
      <w:r w:rsidR="00875D81" w:rsidRPr="000E7D22">
        <w:t xml:space="preserve"> – </w:t>
      </w:r>
      <w:r w:rsidR="00C023C9" w:rsidRPr="000E7D22">
        <w:t>UNDER</w:t>
      </w:r>
      <w:r w:rsidR="00875D81" w:rsidRPr="000E7D22">
        <w:t xml:space="preserve"> $10,000 (GST incl)</w:t>
      </w:r>
    </w:p>
    <w:p w14:paraId="6D1EC900" w14:textId="77777777" w:rsidR="00875D81" w:rsidRPr="000E7D22" w:rsidRDefault="00E66DA6" w:rsidP="000E7D22">
      <w:r w:rsidRPr="000E7D22">
        <w:drawing>
          <wp:inline distT="0" distB="0" distL="0" distR="0" wp14:anchorId="6119366B" wp14:editId="78534761">
            <wp:extent cx="5940000" cy="2667600"/>
            <wp:effectExtent l="0" t="0" r="3810" b="0"/>
            <wp:docPr id="6" name="Picture 6" descr="Flowchart showing Claim Type 1 – Reimbursement to you (eligible survivor) – UNDER $10,000 (GST inc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lowchart showing Claim Type 1 – Reimbursement to you (eligible survivor) – UNDER $10,000 (GST incl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7" b="7443"/>
                    <a:stretch/>
                  </pic:blipFill>
                  <pic:spPr bwMode="auto">
                    <a:xfrm>
                      <a:off x="0" y="0"/>
                      <a:ext cx="5940000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1F3BE" w14:textId="14074AD7" w:rsidR="00E24162" w:rsidRPr="000E7D22" w:rsidRDefault="000E7D22" w:rsidP="000E7D22">
      <w:pPr>
        <w:pStyle w:val="Caption"/>
      </w:pPr>
      <w:r>
        <w:t xml:space="preserve">Claim Type </w:t>
      </w:r>
      <w:fldSimple w:instr=" SEQ Claim_Type \* ARABIC ">
        <w:r>
          <w:rPr>
            <w:noProof/>
          </w:rPr>
          <w:t>2</w:t>
        </w:r>
      </w:fldSimple>
      <w:r w:rsidR="00C023C9" w:rsidRPr="000E7D22">
        <w:t xml:space="preserve"> – R</w:t>
      </w:r>
      <w:r w:rsidR="00222D80" w:rsidRPr="000E7D22">
        <w:t xml:space="preserve">eimbursement </w:t>
      </w:r>
      <w:r w:rsidR="00511092" w:rsidRPr="000E7D22">
        <w:t>t</w:t>
      </w:r>
      <w:r w:rsidR="00222D80" w:rsidRPr="000E7D22">
        <w:t xml:space="preserve">o you </w:t>
      </w:r>
      <w:r w:rsidR="00C023C9" w:rsidRPr="000E7D22">
        <w:t xml:space="preserve">(eligible survivor) </w:t>
      </w:r>
      <w:r w:rsidR="00222D80" w:rsidRPr="000E7D22">
        <w:t xml:space="preserve">– </w:t>
      </w:r>
      <w:r w:rsidR="00C023C9" w:rsidRPr="000E7D22">
        <w:t>OVER</w:t>
      </w:r>
      <w:r w:rsidR="00222D80" w:rsidRPr="000E7D22">
        <w:t xml:space="preserve"> </w:t>
      </w:r>
      <w:r w:rsidR="00511092" w:rsidRPr="000E7D22">
        <w:t>$10,000 (GST incl)</w:t>
      </w:r>
    </w:p>
    <w:p w14:paraId="38C0ABD9" w14:textId="77777777" w:rsidR="00456C53" w:rsidRPr="000E7D22" w:rsidRDefault="00E24162" w:rsidP="000E7D22">
      <w:r w:rsidRPr="000E7D22">
        <w:drawing>
          <wp:inline distT="0" distB="0" distL="0" distR="0" wp14:anchorId="62711110" wp14:editId="5B9A8C16">
            <wp:extent cx="5940000" cy="4032000"/>
            <wp:effectExtent l="0" t="0" r="3810" b="6985"/>
            <wp:docPr id="3" name="Picture 3" descr="Flow chart showing Claim Type 2 – Reimbursement to you (eligible survivor) – OVER $10,000 (GST inc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low chart showing Claim Type 2 – Reimbursement to you (eligible survivor) – OVER $10,000 (GST incl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7" r="11784"/>
                    <a:stretch/>
                  </pic:blipFill>
                  <pic:spPr bwMode="auto">
                    <a:xfrm>
                      <a:off x="0" y="0"/>
                      <a:ext cx="5940000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D65EB" w14:textId="3371F100" w:rsidR="00456C53" w:rsidRPr="000E7D22" w:rsidRDefault="001B3944" w:rsidP="000E7D22">
      <w:pPr>
        <w:pStyle w:val="Caption"/>
      </w:pPr>
      <w:r w:rsidRPr="000E7D22">
        <w:br w:type="column"/>
      </w:r>
      <w:r w:rsidR="000E7D22">
        <w:lastRenderedPageBreak/>
        <w:t xml:space="preserve">Claim Type </w:t>
      </w:r>
      <w:fldSimple w:instr=" SEQ Claim_Type \* ARABIC ">
        <w:r w:rsidR="000E7D22">
          <w:rPr>
            <w:noProof/>
          </w:rPr>
          <w:t>3</w:t>
        </w:r>
      </w:fldSimple>
      <w:r w:rsidR="00C257C6" w:rsidRPr="000E7D22">
        <w:t xml:space="preserve"> – Payment to a third party (supplier/provider) – ANY value</w:t>
      </w:r>
    </w:p>
    <w:p w14:paraId="158BCA28" w14:textId="77777777" w:rsidR="00E24162" w:rsidRPr="000E7D22" w:rsidRDefault="00456C53" w:rsidP="000E7D22">
      <w:r w:rsidRPr="000E7D22">
        <w:drawing>
          <wp:inline distT="0" distB="0" distL="0" distR="0" wp14:anchorId="28AD39B3" wp14:editId="3FCB44C0">
            <wp:extent cx="5940000" cy="3740400"/>
            <wp:effectExtent l="0" t="0" r="3810" b="0"/>
            <wp:docPr id="8" name="Picture 8" descr="Flowchart on Claim type 3 – Payment to a third party (supplier/provider) – ANY 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lowchart on Claim type 3 – Payment to a third party (supplier/provider) – ANY valu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1" r="8575"/>
                    <a:stretch/>
                  </pic:blipFill>
                  <pic:spPr bwMode="auto">
                    <a:xfrm>
                      <a:off x="0" y="0"/>
                      <a:ext cx="5940000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71595" w14:textId="14AE14D7" w:rsidR="0093200A" w:rsidRPr="00F651DB" w:rsidRDefault="0093200A" w:rsidP="0093200A">
      <w:pPr>
        <w:pStyle w:val="Heading1"/>
        <w:rPr>
          <w:lang w:val="en-US"/>
        </w:rPr>
      </w:pPr>
      <w:bookmarkStart w:id="0" w:name="_Toc62043372"/>
      <w:r>
        <w:rPr>
          <w:lang w:val="en-US"/>
        </w:rPr>
        <w:t>How can I get more information?</w:t>
      </w:r>
      <w:bookmarkEnd w:id="0"/>
    </w:p>
    <w:p w14:paraId="0C63BFB0" w14:textId="77777777" w:rsidR="00B81E6A" w:rsidRDefault="00B81E6A" w:rsidP="00B81E6A">
      <w:pPr>
        <w:pStyle w:val="Heading2"/>
      </w:pPr>
      <w:r>
        <w:t>Thalidomide Support Service</w:t>
      </w:r>
    </w:p>
    <w:p w14:paraId="69BD6C25" w14:textId="2C3E92BE" w:rsidR="00B81E6A" w:rsidRPr="000E7D22" w:rsidRDefault="00B81E6A" w:rsidP="000E7D22">
      <w:r w:rsidRPr="000E7D22">
        <w:t xml:space="preserve">For queries about the EAF or HCAF, </w:t>
      </w:r>
      <w:r w:rsidR="009B571D" w:rsidRPr="000E7D22">
        <w:t xml:space="preserve">including how to make a claim, </w:t>
      </w:r>
      <w:r w:rsidRPr="000E7D22">
        <w:t xml:space="preserve">or </w:t>
      </w:r>
      <w:r w:rsidR="009B571D" w:rsidRPr="000E7D22">
        <w:t xml:space="preserve">for </w:t>
      </w:r>
      <w:r w:rsidRPr="000E7D22">
        <w:t>general queries concerning the Program, you can contact the Thalidomide Support Service by calling 1800</w:t>
      </w:r>
      <w:r w:rsidR="00725978" w:rsidRPr="000E7D22">
        <w:t> </w:t>
      </w:r>
      <w:r w:rsidRPr="000E7D22">
        <w:t>643</w:t>
      </w:r>
      <w:r w:rsidR="00725978" w:rsidRPr="000E7D22">
        <w:t> </w:t>
      </w:r>
      <w:r w:rsidRPr="000E7D22">
        <w:t xml:space="preserve">787 or via email at </w:t>
      </w:r>
      <w:hyperlink r:id="rId13" w:history="1">
        <w:r w:rsidR="007F6570" w:rsidRPr="000E7D22">
          <w:rPr>
            <w:rStyle w:val="Hyperlink"/>
          </w:rPr>
          <w:t>thalidomide.support@benevolent.org.au</w:t>
        </w:r>
      </w:hyperlink>
      <w:r w:rsidRPr="000E7D22">
        <w:t xml:space="preserve">. </w:t>
      </w:r>
    </w:p>
    <w:p w14:paraId="236A1D15" w14:textId="41260107" w:rsidR="00B81E6A" w:rsidRPr="000E7D22" w:rsidRDefault="00B81E6A" w:rsidP="000E7D22">
      <w:r w:rsidRPr="000E7D22">
        <w:t xml:space="preserve">For further information about the Thalidomide Support Service, please visit the Thalidomide Support Service website at: </w:t>
      </w:r>
      <w:hyperlink r:id="rId14" w:history="1">
        <w:r w:rsidRPr="000E7D22">
          <w:rPr>
            <w:rStyle w:val="Hyperlink"/>
          </w:rPr>
          <w:t>www.benevolent.org.au/thalidomidesupportservice</w:t>
        </w:r>
      </w:hyperlink>
      <w:r w:rsidRPr="000E7D22">
        <w:t>.</w:t>
      </w:r>
    </w:p>
    <w:p w14:paraId="38EA6FE4" w14:textId="5C64F385" w:rsidR="00293D32" w:rsidRDefault="00363401" w:rsidP="00293D32">
      <w:pPr>
        <w:pStyle w:val="Heading2"/>
      </w:pPr>
      <w:r>
        <w:t>Services Australia</w:t>
      </w:r>
    </w:p>
    <w:p w14:paraId="14D35FB0" w14:textId="27DF1839" w:rsidR="00EE3E02" w:rsidRPr="000E7D22" w:rsidRDefault="0009581E" w:rsidP="000E7D22">
      <w:r w:rsidRPr="000E7D22">
        <w:t>Information about the EAF</w:t>
      </w:r>
      <w:r w:rsidR="00725978" w:rsidRPr="000E7D22">
        <w:t xml:space="preserve"> or the HCAF</w:t>
      </w:r>
      <w:r w:rsidR="0068718C" w:rsidRPr="000E7D22">
        <w:t>, including how to make a claim,</w:t>
      </w:r>
      <w:r w:rsidRPr="000E7D22">
        <w:t xml:space="preserve"> can also be found on the Services Australia website at </w:t>
      </w:r>
      <w:hyperlink r:id="rId15" w:history="1">
        <w:r w:rsidR="00E10CD2" w:rsidRPr="000E7D22">
          <w:rPr>
            <w:rStyle w:val="Hyperlink"/>
          </w:rPr>
          <w:t>www.servicesaustralia.gov.au/thalidomide</w:t>
        </w:r>
      </w:hyperlink>
      <w:r w:rsidR="00EE3E02" w:rsidRPr="000E7D22">
        <w:t>.</w:t>
      </w:r>
    </w:p>
    <w:p w14:paraId="0C0A9EF5" w14:textId="77777777" w:rsidR="0009581E" w:rsidRPr="000E7D22" w:rsidRDefault="00E10CD2" w:rsidP="000E7D22">
      <w:r w:rsidRPr="000E7D22">
        <w:t>Alternatively, for more information</w:t>
      </w:r>
      <w:r w:rsidR="00EE3E02" w:rsidRPr="000E7D22">
        <w:t>,</w:t>
      </w:r>
      <w:r w:rsidRPr="000E7D22">
        <w:t xml:space="preserve"> you can call</w:t>
      </w:r>
      <w:r w:rsidR="0009581E" w:rsidRPr="000E7D22">
        <w:t xml:space="preserve"> Ser</w:t>
      </w:r>
      <w:r w:rsidRPr="000E7D22">
        <w:t xml:space="preserve">vices Australia on 1800 565 863 or email at </w:t>
      </w:r>
      <w:hyperlink r:id="rId16" w:history="1">
        <w:r w:rsidRPr="000E7D22">
          <w:rPr>
            <w:rStyle w:val="Hyperlink"/>
          </w:rPr>
          <w:t>thalidomide.claims@servicesaustralia.gov.au</w:t>
        </w:r>
      </w:hyperlink>
      <w:r w:rsidRPr="000E7D22">
        <w:t xml:space="preserve">. </w:t>
      </w:r>
      <w:r w:rsidR="0009581E" w:rsidRPr="000E7D22">
        <w:t xml:space="preserve"> </w:t>
      </w:r>
    </w:p>
    <w:p w14:paraId="0E80E371" w14:textId="77777777" w:rsidR="00293D32" w:rsidRPr="00E5046B" w:rsidRDefault="00E10CD2" w:rsidP="00E10CD2">
      <w:pPr>
        <w:pStyle w:val="Heading2"/>
      </w:pPr>
      <w:r>
        <w:t>Australian Thalidomide Survivors Support Program</w:t>
      </w:r>
    </w:p>
    <w:p w14:paraId="2D34E3F0" w14:textId="44BAE1E1" w:rsidR="000051CA" w:rsidRPr="000E7D22" w:rsidRDefault="00E10CD2" w:rsidP="000E7D22">
      <w:r w:rsidRPr="000E7D22">
        <w:t>General information about the Program can be found on the Department of Health</w:t>
      </w:r>
      <w:r w:rsidR="00DA4166" w:rsidRPr="000E7D22">
        <w:t xml:space="preserve"> and Aged Care</w:t>
      </w:r>
      <w:r w:rsidRPr="000E7D22">
        <w:t xml:space="preserve"> website at </w:t>
      </w:r>
      <w:hyperlink r:id="rId17" w:history="1">
        <w:r w:rsidR="00725978" w:rsidRPr="000E7D22">
          <w:rPr>
            <w:rStyle w:val="Hyperlink"/>
          </w:rPr>
          <w:t>www.health.gov.au/initiatives-and-programs/australian-thalidomide-survivors-support-program</w:t>
        </w:r>
      </w:hyperlink>
      <w:r w:rsidRPr="000E7D22">
        <w:t xml:space="preserve">. </w:t>
      </w:r>
    </w:p>
    <w:sectPr w:rsidR="000051CA" w:rsidRPr="000E7D22" w:rsidSect="000E7D22">
      <w:headerReference w:type="default" r:id="rId18"/>
      <w:footerReference w:type="default" r:id="rId19"/>
      <w:pgSz w:w="11906" w:h="16838"/>
      <w:pgMar w:top="198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5EBE1" w14:textId="77777777" w:rsidR="000003B4" w:rsidRDefault="000003B4" w:rsidP="00A8093E">
      <w:pPr>
        <w:spacing w:after="0"/>
      </w:pPr>
      <w:r>
        <w:separator/>
      </w:r>
    </w:p>
  </w:endnote>
  <w:endnote w:type="continuationSeparator" w:id="0">
    <w:p w14:paraId="39F88C9C" w14:textId="77777777" w:rsidR="000003B4" w:rsidRDefault="000003B4" w:rsidP="00A80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DDB2B" w14:textId="77777777" w:rsidR="00D06043" w:rsidRPr="00D06043" w:rsidRDefault="00DB6EE6">
    <w:pPr>
      <w:pStyle w:val="Footer"/>
      <w:jc w:val="right"/>
      <w:rPr>
        <w:rFonts w:cs="Arial"/>
        <w:sz w:val="20"/>
      </w:rPr>
    </w:pPr>
    <w:r>
      <w:rPr>
        <w:rFonts w:cs="Arial"/>
        <w:sz w:val="20"/>
      </w:rPr>
      <w:t>Factsheet – Making a c</w:t>
    </w:r>
    <w:r w:rsidR="00D06043" w:rsidRPr="00D06043">
      <w:rPr>
        <w:rFonts w:cs="Arial"/>
        <w:sz w:val="20"/>
      </w:rPr>
      <w:t>laim</w:t>
    </w:r>
    <w:r w:rsidR="0009581E">
      <w:rPr>
        <w:rFonts w:cs="Arial"/>
        <w:sz w:val="20"/>
      </w:rPr>
      <w:t xml:space="preserve"> to the EAF</w:t>
    </w:r>
  </w:p>
  <w:p w14:paraId="0FBE63B0" w14:textId="26FAC8EC" w:rsidR="00D06043" w:rsidRPr="000E7D22" w:rsidRDefault="00FE0500" w:rsidP="000E7D22">
    <w:pPr>
      <w:pStyle w:val="Footer"/>
      <w:jc w:val="right"/>
      <w:rPr>
        <w:rFonts w:cs="Arial"/>
        <w:sz w:val="20"/>
      </w:rPr>
    </w:pPr>
    <w:sdt>
      <w:sdtPr>
        <w:rPr>
          <w:sz w:val="20"/>
        </w:rPr>
        <w:id w:val="1701435505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="00D06043" w:rsidRPr="00D06043">
          <w:rPr>
            <w:rFonts w:cs="Arial"/>
            <w:sz w:val="20"/>
          </w:rPr>
          <w:fldChar w:fldCharType="begin"/>
        </w:r>
        <w:r w:rsidR="00D06043" w:rsidRPr="00D06043">
          <w:rPr>
            <w:rFonts w:cs="Arial"/>
            <w:sz w:val="20"/>
          </w:rPr>
          <w:instrText xml:space="preserve"> PAGE   \* MERGEFORMAT </w:instrText>
        </w:r>
        <w:r w:rsidR="00D06043" w:rsidRPr="00D06043">
          <w:rPr>
            <w:rFonts w:cs="Arial"/>
            <w:sz w:val="20"/>
          </w:rPr>
          <w:fldChar w:fldCharType="separate"/>
        </w:r>
        <w:r w:rsidR="001B3944">
          <w:rPr>
            <w:rFonts w:cs="Arial"/>
            <w:noProof/>
            <w:sz w:val="20"/>
          </w:rPr>
          <w:t>2</w:t>
        </w:r>
        <w:r w:rsidR="00D06043" w:rsidRPr="00D06043">
          <w:rPr>
            <w:rFonts w:cs="Arial"/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845D" w14:textId="77777777" w:rsidR="000003B4" w:rsidRDefault="000003B4" w:rsidP="00A8093E">
      <w:pPr>
        <w:spacing w:after="0"/>
      </w:pPr>
      <w:r>
        <w:separator/>
      </w:r>
    </w:p>
  </w:footnote>
  <w:footnote w:type="continuationSeparator" w:id="0">
    <w:p w14:paraId="7D9738BB" w14:textId="77777777" w:rsidR="000003B4" w:rsidRDefault="000003B4" w:rsidP="00A80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10EF4" w14:textId="5DBE0FD5" w:rsidR="00DA4166" w:rsidRPr="005F1CB2" w:rsidRDefault="005F1CB2" w:rsidP="005F1CB2">
    <w:pPr>
      <w:pStyle w:val="Header"/>
      <w:rPr>
        <w:sz w:val="16"/>
        <w:szCs w:val="16"/>
      </w:rPr>
    </w:pPr>
    <w:r>
      <w:rPr>
        <w:noProof/>
        <w:lang w:eastAsia="en-AU"/>
      </w:rPr>
      <w:drawing>
        <wp:inline distT="0" distB="0" distL="0" distR="0" wp14:anchorId="5E460657" wp14:editId="66145470">
          <wp:extent cx="5731510" cy="937137"/>
          <wp:effectExtent l="0" t="0" r="2540" b="0"/>
          <wp:docPr id="15" name="Picture 1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7C2"/>
    <w:multiLevelType w:val="hybridMultilevel"/>
    <w:tmpl w:val="FE84D2CC"/>
    <w:lvl w:ilvl="0" w:tplc="60F073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E6F"/>
    <w:multiLevelType w:val="hybridMultilevel"/>
    <w:tmpl w:val="23BC4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23"/>
    <w:rsid w:val="000003B4"/>
    <w:rsid w:val="000051CA"/>
    <w:rsid w:val="00072FC0"/>
    <w:rsid w:val="000754E9"/>
    <w:rsid w:val="0009581E"/>
    <w:rsid w:val="000E7D22"/>
    <w:rsid w:val="000F372D"/>
    <w:rsid w:val="000F3823"/>
    <w:rsid w:val="001B3944"/>
    <w:rsid w:val="001B7642"/>
    <w:rsid w:val="001D63E1"/>
    <w:rsid w:val="00222D80"/>
    <w:rsid w:val="00270482"/>
    <w:rsid w:val="00280050"/>
    <w:rsid w:val="00293D32"/>
    <w:rsid w:val="00324785"/>
    <w:rsid w:val="00327AE5"/>
    <w:rsid w:val="003518A9"/>
    <w:rsid w:val="00363401"/>
    <w:rsid w:val="00456C53"/>
    <w:rsid w:val="00496946"/>
    <w:rsid w:val="004D34DD"/>
    <w:rsid w:val="00511092"/>
    <w:rsid w:val="0053393D"/>
    <w:rsid w:val="005524C7"/>
    <w:rsid w:val="005A6F3B"/>
    <w:rsid w:val="005F1CB2"/>
    <w:rsid w:val="0060220F"/>
    <w:rsid w:val="0068718C"/>
    <w:rsid w:val="006A4A8C"/>
    <w:rsid w:val="006B0F9E"/>
    <w:rsid w:val="006E7077"/>
    <w:rsid w:val="00725978"/>
    <w:rsid w:val="00766EDE"/>
    <w:rsid w:val="00766F9D"/>
    <w:rsid w:val="007C6E38"/>
    <w:rsid w:val="007D3C01"/>
    <w:rsid w:val="007E7C1E"/>
    <w:rsid w:val="007F6570"/>
    <w:rsid w:val="008257B9"/>
    <w:rsid w:val="00841FE6"/>
    <w:rsid w:val="00875D81"/>
    <w:rsid w:val="008D0CB0"/>
    <w:rsid w:val="008F1BA7"/>
    <w:rsid w:val="00927C31"/>
    <w:rsid w:val="0093200A"/>
    <w:rsid w:val="009B571D"/>
    <w:rsid w:val="00A8093E"/>
    <w:rsid w:val="00A818A6"/>
    <w:rsid w:val="00AF0503"/>
    <w:rsid w:val="00B0020F"/>
    <w:rsid w:val="00B81E6A"/>
    <w:rsid w:val="00BB5F1C"/>
    <w:rsid w:val="00BD05A6"/>
    <w:rsid w:val="00BF098D"/>
    <w:rsid w:val="00BF5594"/>
    <w:rsid w:val="00C00B3B"/>
    <w:rsid w:val="00C023C9"/>
    <w:rsid w:val="00C13200"/>
    <w:rsid w:val="00C257C6"/>
    <w:rsid w:val="00C52C97"/>
    <w:rsid w:val="00CD307C"/>
    <w:rsid w:val="00CE26C4"/>
    <w:rsid w:val="00D06043"/>
    <w:rsid w:val="00D12B77"/>
    <w:rsid w:val="00D64E44"/>
    <w:rsid w:val="00DA02E0"/>
    <w:rsid w:val="00DA4166"/>
    <w:rsid w:val="00DB6EE6"/>
    <w:rsid w:val="00E10CD2"/>
    <w:rsid w:val="00E24162"/>
    <w:rsid w:val="00E66DA6"/>
    <w:rsid w:val="00EE3E02"/>
    <w:rsid w:val="00F00ECE"/>
    <w:rsid w:val="00F02C66"/>
    <w:rsid w:val="00F14D6C"/>
    <w:rsid w:val="00F36E97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E941F"/>
  <w15:chartTrackingRefBased/>
  <w15:docId w15:val="{7AE9EE22-08FC-430F-9CA7-A0022CFF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22"/>
    <w:pPr>
      <w:spacing w:before="120" w:after="12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E7D22"/>
    <w:pPr>
      <w:keepNext/>
      <w:outlineLvl w:val="0"/>
    </w:pPr>
    <w:rPr>
      <w:rFonts w:eastAsia="Times New Roman" w:cs="Arial"/>
      <w:bCs/>
      <w:color w:val="3F4A75"/>
      <w:kern w:val="28"/>
      <w:sz w:val="36"/>
      <w:szCs w:val="36"/>
    </w:rPr>
  </w:style>
  <w:style w:type="paragraph" w:styleId="Heading2">
    <w:name w:val="heading 2"/>
    <w:basedOn w:val="Heading1"/>
    <w:next w:val="Paragraphtext"/>
    <w:link w:val="Heading2Char"/>
    <w:qFormat/>
    <w:rsid w:val="000E7D22"/>
    <w:pPr>
      <w:outlineLvl w:val="1"/>
    </w:pPr>
    <w:rPr>
      <w:bCs w:val="0"/>
      <w:iCs/>
      <w:color w:val="35818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D22"/>
    <w:rPr>
      <w:rFonts w:ascii="Arial" w:eastAsia="Times New Roman" w:hAnsi="Arial" w:cs="Arial"/>
      <w:bCs/>
      <w:color w:val="3F4A7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E7D22"/>
    <w:rPr>
      <w:rFonts w:ascii="Arial" w:eastAsia="Times New Roman" w:hAnsi="Arial" w:cs="Arial"/>
      <w:iCs/>
      <w:color w:val="358189"/>
      <w:kern w:val="28"/>
      <w:sz w:val="32"/>
      <w:szCs w:val="28"/>
    </w:rPr>
  </w:style>
  <w:style w:type="paragraph" w:customStyle="1" w:styleId="Paragraphtext">
    <w:name w:val="Paragraph text"/>
    <w:basedOn w:val="Normal"/>
    <w:qFormat/>
    <w:rsid w:val="00324785"/>
    <w:pPr>
      <w:spacing w:after="60"/>
    </w:pPr>
    <w:rPr>
      <w:rFonts w:eastAsia="Times New Roman"/>
      <w:color w:val="000000" w:themeColor="text1"/>
      <w:sz w:val="21"/>
    </w:rPr>
  </w:style>
  <w:style w:type="paragraph" w:styleId="Subtitle">
    <w:name w:val="Subtitle"/>
    <w:next w:val="Normal"/>
    <w:link w:val="SubtitleChar"/>
    <w:uiPriority w:val="11"/>
    <w:qFormat/>
    <w:rsid w:val="00324785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3F4A7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24785"/>
    <w:rPr>
      <w:rFonts w:ascii="Arial" w:eastAsiaTheme="majorEastAsia" w:hAnsi="Arial" w:cstheme="majorBidi"/>
      <w:iCs/>
      <w:color w:val="3F4A75"/>
      <w:spacing w:val="15"/>
      <w:sz w:val="40"/>
    </w:rPr>
  </w:style>
  <w:style w:type="paragraph" w:styleId="ListBullet">
    <w:name w:val="List Bullet"/>
    <w:basedOn w:val="Normal"/>
    <w:qFormat/>
    <w:rsid w:val="00324785"/>
    <w:pPr>
      <w:numPr>
        <w:numId w:val="1"/>
      </w:numPr>
      <w:spacing w:before="60" w:after="60"/>
    </w:pPr>
    <w:rPr>
      <w:rFonts w:eastAsia="Times New Roman"/>
      <w:color w:val="000000" w:themeColor="text1"/>
      <w:sz w:val="21"/>
    </w:rPr>
  </w:style>
  <w:style w:type="paragraph" w:customStyle="1" w:styleId="TableText">
    <w:name w:val="Table Text"/>
    <w:autoRedefine/>
    <w:qFormat/>
    <w:locked/>
    <w:rsid w:val="0053393D"/>
    <w:pPr>
      <w:spacing w:before="60" w:after="60" w:line="240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TableHeaderWhite">
    <w:name w:val="Table Header White"/>
    <w:basedOn w:val="Normal"/>
    <w:next w:val="TableText"/>
    <w:qFormat/>
    <w:rsid w:val="0053393D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53393D"/>
    <w:pPr>
      <w:spacing w:after="0" w:line="240" w:lineRule="auto"/>
    </w:pPr>
    <w:rPr>
      <w:rFonts w:ascii="Arial" w:eastAsia="Times New Roman" w:hAnsi="Arial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Table title"/>
    <w:basedOn w:val="Normal"/>
    <w:rsid w:val="0053393D"/>
    <w:rPr>
      <w:rFonts w:eastAsia="Times New Roman"/>
      <w:b/>
      <w:bCs/>
      <w:color w:val="000000" w:themeColor="text1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93E"/>
  </w:style>
  <w:style w:type="paragraph" w:styleId="Footer">
    <w:name w:val="footer"/>
    <w:basedOn w:val="Normal"/>
    <w:link w:val="FooterChar"/>
    <w:uiPriority w:val="99"/>
    <w:unhideWhenUsed/>
    <w:rsid w:val="000E7D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D2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0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570"/>
    <w:rPr>
      <w:color w:val="605E5C"/>
      <w:shd w:val="clear" w:color="auto" w:fill="E1DFDD"/>
    </w:rPr>
  </w:style>
  <w:style w:type="paragraph" w:styleId="Title">
    <w:name w:val="Title"/>
    <w:next w:val="Normal"/>
    <w:link w:val="TitleChar"/>
    <w:uiPriority w:val="10"/>
    <w:qFormat/>
    <w:rsid w:val="000E7D22"/>
    <w:pPr>
      <w:spacing w:before="120" w:after="120" w:line="240" w:lineRule="auto"/>
    </w:pPr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22"/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0E7D22"/>
    <w:pPr>
      <w:keepNext/>
    </w:pPr>
    <w:rPr>
      <w:b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making-a-claim-to-the-hcaf-fact-sheet" TargetMode="External"/><Relationship Id="rId13" Type="http://schemas.openxmlformats.org/officeDocument/2006/relationships/hyperlink" Target="mailto:thalidomide.support@benevolent.org.a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health.gov.au/initiatives-and-programs/australian-thalidomide-survivors-support-pro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halidomide.claims@servicesaustrali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servicesaustralia.gov.au/thalidomide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hcaf-support-categories-fact-sheet" TargetMode="External"/><Relationship Id="rId14" Type="http://schemas.openxmlformats.org/officeDocument/2006/relationships/hyperlink" Target="file:///C:\Users\maselv\AppData\Local\Microsoft\Windows\INetCache\Content.Outlook\5MWBS434\www.benevolent.org.au\thalidomidesupportser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11AA-1208-4F6E-8FB1-68F7F1F4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Extraordinary Assistance Fund (EAF) – Making a claim to the HCAF fact sheet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Extraordinary Assistance Fund (EAF) – Making a claim to the EAF fact sheet</dc:title>
  <dc:subject>Disability;Chronic conditions</dc:subject>
  <dc:creator>Australian Government Department of Health and Aged Care</dc:creator>
  <cp:keywords>Disability;Chronic conditions; Australian Thalidomide Survivors Support Program</cp:keywords>
  <dc:description/>
  <cp:lastModifiedBy>Elvia</cp:lastModifiedBy>
  <cp:revision>3</cp:revision>
  <cp:lastPrinted>2021-12-21T01:50:00Z</cp:lastPrinted>
  <dcterms:created xsi:type="dcterms:W3CDTF">2022-08-02T02:57:00Z</dcterms:created>
  <dcterms:modified xsi:type="dcterms:W3CDTF">2022-08-02T02:57:00Z</dcterms:modified>
</cp:coreProperties>
</file>