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4CF0" w14:textId="79C4456E" w:rsidR="009E048D" w:rsidRDefault="009E048D">
      <w:pPr>
        <w:rPr>
          <w:rStyle w:val="Heading2Char"/>
        </w:rPr>
      </w:pPr>
      <w:r>
        <w:rPr>
          <w:rFonts w:eastAsiaTheme="majorEastAsia" w:cstheme="minorHAnsi"/>
          <w:bCs/>
        </w:rPr>
        <w:t>There are three</w:t>
      </w:r>
      <w:r w:rsidRPr="009E048D">
        <w:rPr>
          <w:rFonts w:eastAsiaTheme="majorEastAsia" w:cstheme="minorHAnsi"/>
          <w:bCs/>
        </w:rPr>
        <w:t xml:space="preserve"> general terms that are used to describe how well a vaccine work</w:t>
      </w:r>
      <w:r w:rsidR="00385CE9">
        <w:rPr>
          <w:rFonts w:eastAsiaTheme="majorEastAsia" w:cstheme="minorHAnsi"/>
          <w:bCs/>
        </w:rPr>
        <w:t>s in any given influenza season:</w:t>
      </w:r>
      <w:r w:rsidRPr="009E048D">
        <w:rPr>
          <w:rFonts w:eastAsiaTheme="majorEastAsia" w:cstheme="minorHAnsi"/>
          <w:bCs/>
        </w:rPr>
        <w:t xml:space="preserve"> vaccine efficacy, vaccine effectiveness and vaccine impact.</w:t>
      </w:r>
    </w:p>
    <w:p w14:paraId="0B8FFEBF" w14:textId="01F0CC55" w:rsidR="007A4078" w:rsidRPr="00C00978" w:rsidRDefault="00527428">
      <w:r w:rsidRPr="001A32CD">
        <w:rPr>
          <w:rStyle w:val="Heading2Char"/>
        </w:rPr>
        <w:t>Vaccine efficacy</w:t>
      </w:r>
      <w:r w:rsidR="00281F46" w:rsidRPr="001A32CD">
        <w:rPr>
          <w:rStyle w:val="Heading2Char"/>
        </w:rPr>
        <w:br/>
      </w:r>
      <w:r w:rsidR="000D6DCB">
        <w:t xml:space="preserve">Refers to </w:t>
      </w:r>
      <w:r w:rsidRPr="00C00978">
        <w:t>the reduction in disease</w:t>
      </w:r>
      <w:r w:rsidR="00F1248F" w:rsidRPr="00C00978">
        <w:t>, due to vaccination,</w:t>
      </w:r>
      <w:r w:rsidRPr="00C00978">
        <w:t xml:space="preserve"> as </w:t>
      </w:r>
      <w:r w:rsidR="004010F4" w:rsidRPr="00C00978">
        <w:t xml:space="preserve">shown </w:t>
      </w:r>
      <w:r w:rsidRPr="00C00978">
        <w:t xml:space="preserve">in </w:t>
      </w:r>
      <w:r w:rsidR="004010F4" w:rsidRPr="00C00978">
        <w:t xml:space="preserve">research studies carried out under </w:t>
      </w:r>
      <w:r w:rsidR="00967106" w:rsidRPr="00C00978">
        <w:t>controlled conditions</w:t>
      </w:r>
      <w:r w:rsidR="004010F4" w:rsidRPr="00C00978">
        <w:t xml:space="preserve"> </w:t>
      </w:r>
      <w:proofErr w:type="gramStart"/>
      <w:r w:rsidR="004010F4" w:rsidRPr="00C00978">
        <w:t>e.g.</w:t>
      </w:r>
      <w:proofErr w:type="gramEnd"/>
      <w:r w:rsidR="004010F4" w:rsidRPr="00C00978">
        <w:t xml:space="preserve"> </w:t>
      </w:r>
      <w:r w:rsidR="00A013FE">
        <w:t>randomis</w:t>
      </w:r>
      <w:r w:rsidRPr="00C00978">
        <w:t xml:space="preserve">ed clinical trials. While this type of study </w:t>
      </w:r>
      <w:r w:rsidR="006C2DA8" w:rsidRPr="00C00978">
        <w:t xml:space="preserve">is </w:t>
      </w:r>
      <w:r w:rsidR="00857CFE" w:rsidRPr="00C00978">
        <w:t xml:space="preserve">considered the gold standard </w:t>
      </w:r>
      <w:r w:rsidRPr="00C00978">
        <w:t>to confirm the protective effects of vaccination, there are important limitations. Clinical trials are often performed in healthy populations, and usually exclude people with medical conditions</w:t>
      </w:r>
      <w:r w:rsidR="00F1248F" w:rsidRPr="00C00978">
        <w:t xml:space="preserve"> and pregnant women</w:t>
      </w:r>
      <w:r w:rsidRPr="00C00978">
        <w:t xml:space="preserve">. For vaccines that </w:t>
      </w:r>
      <w:r w:rsidR="00F1248F" w:rsidRPr="00C00978">
        <w:t>need</w:t>
      </w:r>
      <w:r w:rsidRPr="00C00978">
        <w:t xml:space="preserve"> multiple doses, </w:t>
      </w:r>
      <w:r w:rsidR="006C1355" w:rsidRPr="00C00978">
        <w:t>people are more likely to follow</w:t>
      </w:r>
      <w:r w:rsidRPr="00C00978">
        <w:t xml:space="preserve"> the vaccine schedule</w:t>
      </w:r>
      <w:r w:rsidR="004817EF" w:rsidRPr="00C00978">
        <w:t xml:space="preserve"> if they are enrolled in</w:t>
      </w:r>
      <w:r w:rsidR="006C2DA8" w:rsidRPr="00C00978">
        <w:t xml:space="preserve"> a</w:t>
      </w:r>
      <w:r w:rsidR="004817EF" w:rsidRPr="00C00978">
        <w:t xml:space="preserve"> trial</w:t>
      </w:r>
      <w:r w:rsidR="00F1248F" w:rsidRPr="00C00978">
        <w:t xml:space="preserve"> than </w:t>
      </w:r>
      <w:r w:rsidR="004817EF" w:rsidRPr="00C00978">
        <w:t xml:space="preserve">they </w:t>
      </w:r>
      <w:r w:rsidR="00857CFE" w:rsidRPr="00C00978">
        <w:t xml:space="preserve">would </w:t>
      </w:r>
      <w:r w:rsidR="00F1248F" w:rsidRPr="00C00978">
        <w:t>in “real life”</w:t>
      </w:r>
      <w:r w:rsidRPr="00C00978">
        <w:t>. Clinical trials usually enrol</w:t>
      </w:r>
      <w:r w:rsidR="00F1248F" w:rsidRPr="00C00978">
        <w:t xml:space="preserve"> too few people to</w:t>
      </w:r>
      <w:r w:rsidRPr="00C00978">
        <w:t xml:space="preserve"> </w:t>
      </w:r>
      <w:r w:rsidR="00ED3931" w:rsidRPr="00C00978">
        <w:t>see</w:t>
      </w:r>
      <w:r w:rsidR="004010F4" w:rsidRPr="00C00978">
        <w:t xml:space="preserve"> </w:t>
      </w:r>
      <w:r w:rsidRPr="00C00978">
        <w:t xml:space="preserve">changes in rare but </w:t>
      </w:r>
      <w:r w:rsidR="004010F4" w:rsidRPr="00C00978">
        <w:t xml:space="preserve">important </w:t>
      </w:r>
      <w:r w:rsidRPr="00C00978">
        <w:t>outcomes</w:t>
      </w:r>
      <w:r w:rsidR="006C2DA8" w:rsidRPr="00C00978">
        <w:t>,</w:t>
      </w:r>
      <w:r w:rsidRPr="00C00978">
        <w:t xml:space="preserve"> such as </w:t>
      </w:r>
      <w:r w:rsidR="00967106" w:rsidRPr="00C00978">
        <w:t>hospital admission</w:t>
      </w:r>
      <w:r w:rsidR="004010F4" w:rsidRPr="00C00978">
        <w:t xml:space="preserve"> or death</w:t>
      </w:r>
      <w:r w:rsidRPr="00C00978">
        <w:t>.</w:t>
      </w:r>
      <w:r w:rsidR="00506CB4" w:rsidRPr="00C00978">
        <w:t xml:space="preserve"> </w:t>
      </w:r>
    </w:p>
    <w:p w14:paraId="2E2CA740" w14:textId="7202B32E" w:rsidR="00527428" w:rsidRPr="00C00978" w:rsidRDefault="00527428">
      <w:r w:rsidRPr="001A32CD">
        <w:rPr>
          <w:rStyle w:val="Heading2Char"/>
        </w:rPr>
        <w:t>Vaccine effectiveness</w:t>
      </w:r>
      <w:r w:rsidR="00281F46" w:rsidRPr="001A32CD">
        <w:rPr>
          <w:rStyle w:val="Heading2Char"/>
        </w:rPr>
        <w:br/>
      </w:r>
      <w:r w:rsidR="000D6DCB">
        <w:t xml:space="preserve">Refers to </w:t>
      </w:r>
      <w:r w:rsidRPr="00C00978">
        <w:t xml:space="preserve">the reduction in clinical outcomes </w:t>
      </w:r>
      <w:r w:rsidR="00F1248F" w:rsidRPr="00C00978">
        <w:t xml:space="preserve">due to vaccination </w:t>
      </w:r>
      <w:r w:rsidRPr="00C00978">
        <w:t xml:space="preserve">in the “real world” after a program has been implemented. </w:t>
      </w:r>
      <w:r w:rsidR="00615D7B" w:rsidRPr="00C00978">
        <w:t xml:space="preserve">These outcomes may include disease incidence, or other measures such as </w:t>
      </w:r>
      <w:r w:rsidR="00916D01" w:rsidRPr="00C00978">
        <w:t>general practice attendance</w:t>
      </w:r>
      <w:r w:rsidR="00615D7B" w:rsidRPr="00C00978">
        <w:t xml:space="preserve"> with disease</w:t>
      </w:r>
      <w:r w:rsidR="006C2DA8" w:rsidRPr="00C00978">
        <w:t>,</w:t>
      </w:r>
      <w:r w:rsidR="00615D7B" w:rsidRPr="00C00978">
        <w:t xml:space="preserve"> or </w:t>
      </w:r>
      <w:r w:rsidR="00916D01" w:rsidRPr="00C00978">
        <w:t xml:space="preserve">hospital admission </w:t>
      </w:r>
      <w:r w:rsidR="00615D7B" w:rsidRPr="00C00978">
        <w:t xml:space="preserve">with disease. </w:t>
      </w:r>
      <w:r w:rsidR="00916D01" w:rsidRPr="00C00978">
        <w:t xml:space="preserve">Vaccine </w:t>
      </w:r>
      <w:r w:rsidR="002C1817" w:rsidRPr="00C00978">
        <w:t>effectiveness is</w:t>
      </w:r>
      <w:r w:rsidRPr="00C00978">
        <w:t xml:space="preserve"> often lower than vaccine efficacy, </w:t>
      </w:r>
      <w:r w:rsidR="00F1248F" w:rsidRPr="00C00978">
        <w:t>because it</w:t>
      </w:r>
      <w:r w:rsidRPr="00C00978">
        <w:t xml:space="preserve"> include</w:t>
      </w:r>
      <w:r w:rsidR="00F1248F" w:rsidRPr="00C00978">
        <w:t>s</w:t>
      </w:r>
      <w:r w:rsidRPr="00C00978">
        <w:t xml:space="preserve"> </w:t>
      </w:r>
      <w:r w:rsidR="00286F05" w:rsidRPr="00C00978">
        <w:t xml:space="preserve">people </w:t>
      </w:r>
      <w:r w:rsidRPr="00C00978">
        <w:t xml:space="preserve">in </w:t>
      </w:r>
      <w:r w:rsidR="00F1248F" w:rsidRPr="00C00978">
        <w:t>whom</w:t>
      </w:r>
      <w:r w:rsidRPr="00C00978">
        <w:t xml:space="preserve"> the immune responses to vaccines may not be as strong as healthy people in clinical trials, and </w:t>
      </w:r>
      <w:r w:rsidR="00F1248F" w:rsidRPr="00C00978">
        <w:t>because</w:t>
      </w:r>
      <w:r w:rsidR="00615D7B" w:rsidRPr="00C00978">
        <w:t xml:space="preserve"> adherence to vaccine schedules may not be as good as in clinical trials. Vaccine effectiveness is usually estima</w:t>
      </w:r>
      <w:r w:rsidR="00F1248F" w:rsidRPr="00C00978">
        <w:t xml:space="preserve">ted from observational studies. </w:t>
      </w:r>
    </w:p>
    <w:p w14:paraId="02190F21" w14:textId="3C67E198" w:rsidR="00694CAB" w:rsidRPr="00C00978" w:rsidRDefault="00615D7B">
      <w:r w:rsidRPr="001A32CD">
        <w:rPr>
          <w:rStyle w:val="Heading2Char"/>
        </w:rPr>
        <w:t>Vaccine impact</w:t>
      </w:r>
      <w:r w:rsidR="00281F46" w:rsidRPr="001A32CD">
        <w:rPr>
          <w:rStyle w:val="Heading2Char"/>
        </w:rPr>
        <w:br/>
      </w:r>
      <w:r w:rsidR="000D6DCB">
        <w:t>Refers to</w:t>
      </w:r>
      <w:r w:rsidRPr="00C00978">
        <w:t xml:space="preserve"> the reduction in disease incidence in the population attributed to the vaccine. This inc</w:t>
      </w:r>
      <w:r w:rsidR="002C1817" w:rsidRPr="00C00978">
        <w:t>ludes</w:t>
      </w:r>
      <w:r w:rsidRPr="00C00978">
        <w:t xml:space="preserve"> factors such as vaccine coverage and effectiveness, as well as potential indirect protection due to a reduction in </w:t>
      </w:r>
      <w:r w:rsidR="002C1817" w:rsidRPr="00C00978">
        <w:t xml:space="preserve">disease spread </w:t>
      </w:r>
      <w:r w:rsidR="00694CAB" w:rsidRPr="00C00978">
        <w:t>(“herd protection”)</w:t>
      </w:r>
      <w:r w:rsidRPr="00C00978">
        <w:t>.</w:t>
      </w:r>
      <w:r w:rsidR="00694CAB" w:rsidRPr="00C00978">
        <w:t xml:space="preserve"> The degree of indirect protection </w:t>
      </w:r>
      <w:r w:rsidR="00F1248F" w:rsidRPr="00C00978">
        <w:t>depends on how contagious the disease is</w:t>
      </w:r>
      <w:r w:rsidR="00694CAB" w:rsidRPr="00C00978">
        <w:t xml:space="preserve">, how different populations </w:t>
      </w:r>
      <w:proofErr w:type="gramStart"/>
      <w:r w:rsidR="00694CAB" w:rsidRPr="00C00978">
        <w:t>come into contact with</w:t>
      </w:r>
      <w:proofErr w:type="gramEnd"/>
      <w:r w:rsidR="00694CAB" w:rsidRPr="00C00978">
        <w:t xml:space="preserve"> each other, </w:t>
      </w:r>
      <w:r w:rsidR="00F1248F" w:rsidRPr="00C00978">
        <w:t>how many people get vaccinated</w:t>
      </w:r>
      <w:r w:rsidR="006C2DA8" w:rsidRPr="00C00978">
        <w:t>,</w:t>
      </w:r>
      <w:r w:rsidR="00FD5E41" w:rsidRPr="00C00978">
        <w:t xml:space="preserve"> </w:t>
      </w:r>
      <w:r w:rsidR="00694CAB" w:rsidRPr="00C00978">
        <w:t xml:space="preserve">and the degree to which vaccination reduces </w:t>
      </w:r>
      <w:r w:rsidR="002C1817" w:rsidRPr="00C00978">
        <w:t>disease spread</w:t>
      </w:r>
      <w:r w:rsidR="00F1248F" w:rsidRPr="00C00978">
        <w:t xml:space="preserve">. The effect of vaccination on </w:t>
      </w:r>
      <w:r w:rsidR="002C1817" w:rsidRPr="00C00978">
        <w:t xml:space="preserve">disease spread </w:t>
      </w:r>
      <w:r w:rsidR="00170317" w:rsidRPr="00C00978">
        <w:t xml:space="preserve">in the population </w:t>
      </w:r>
      <w:r w:rsidR="00694CAB" w:rsidRPr="00C00978">
        <w:t xml:space="preserve">may be different to the protection against </w:t>
      </w:r>
      <w:r w:rsidR="00170317" w:rsidRPr="00C00978">
        <w:t xml:space="preserve">the </w:t>
      </w:r>
      <w:r w:rsidR="00694CAB" w:rsidRPr="00C00978">
        <w:t>disease</w:t>
      </w:r>
      <w:r w:rsidR="00170317" w:rsidRPr="00C00978">
        <w:t xml:space="preserve"> in individuals</w:t>
      </w:r>
      <w:r w:rsidR="00694CAB" w:rsidRPr="00C00978">
        <w:t>.</w:t>
      </w:r>
    </w:p>
    <w:p w14:paraId="16662667" w14:textId="77777777" w:rsidR="00F1248F" w:rsidRPr="00C00978" w:rsidRDefault="00F1248F" w:rsidP="00281F46">
      <w:pPr>
        <w:pStyle w:val="Heading1"/>
      </w:pPr>
      <w:r w:rsidRPr="00C00978">
        <w:t>Influenza</w:t>
      </w:r>
      <w:r w:rsidR="00AF59A6" w:rsidRPr="00C00978">
        <w:t xml:space="preserve"> vaccines</w:t>
      </w:r>
    </w:p>
    <w:p w14:paraId="67DC06D9" w14:textId="147EE6C0" w:rsidR="00436C4D" w:rsidRPr="00C00978" w:rsidRDefault="004817EF">
      <w:r w:rsidRPr="00C00978">
        <w:t xml:space="preserve">There are two </w:t>
      </w:r>
      <w:r w:rsidR="00363EEE" w:rsidRPr="00C00978">
        <w:t xml:space="preserve">main </w:t>
      </w:r>
      <w:r w:rsidRPr="00C00978">
        <w:t>types of influenza</w:t>
      </w:r>
      <w:r w:rsidR="00363EEE" w:rsidRPr="00C00978">
        <w:t xml:space="preserve"> that cause disease in humans</w:t>
      </w:r>
      <w:r w:rsidR="00A013FE">
        <w:t>: A and B.  Within influenza type </w:t>
      </w:r>
      <w:r w:rsidRPr="00C00978">
        <w:t xml:space="preserve">A, two </w:t>
      </w:r>
      <w:r w:rsidR="00F1248F" w:rsidRPr="00C00978">
        <w:t>subtypes</w:t>
      </w:r>
      <w:r w:rsidR="00363EEE" w:rsidRPr="00C00978">
        <w:t xml:space="preserve"> are common</w:t>
      </w:r>
      <w:r w:rsidRPr="00C00978">
        <w:t>:</w:t>
      </w:r>
      <w:r w:rsidR="00F1248F" w:rsidRPr="00C00978">
        <w:t xml:space="preserve"> </w:t>
      </w:r>
      <w:r w:rsidR="00AF59A6" w:rsidRPr="00C00978">
        <w:t>A/H1N1pdm</w:t>
      </w:r>
      <w:r w:rsidR="00CC4D61" w:rsidRPr="00C00978">
        <w:t>09</w:t>
      </w:r>
      <w:r w:rsidRPr="00C00978">
        <w:t xml:space="preserve"> and</w:t>
      </w:r>
      <w:r w:rsidR="00AF59A6" w:rsidRPr="00C00978">
        <w:t xml:space="preserve"> A/H3N2</w:t>
      </w:r>
      <w:r w:rsidR="00A013FE">
        <w:t>. Within influenza t</w:t>
      </w:r>
      <w:r w:rsidRPr="00C00978">
        <w:t xml:space="preserve">ype B, there are </w:t>
      </w:r>
      <w:r w:rsidR="00AF59A6" w:rsidRPr="00C00978">
        <w:t>two lineages</w:t>
      </w:r>
      <w:r w:rsidRPr="00C00978">
        <w:t xml:space="preserve">: </w:t>
      </w:r>
      <w:r w:rsidR="00AF59A6" w:rsidRPr="00C00978">
        <w:t>Victoria and Yamagata.</w:t>
      </w:r>
      <w:r w:rsidR="00363EEE" w:rsidRPr="00C00978">
        <w:t xml:space="preserve"> </w:t>
      </w:r>
      <w:r w:rsidR="00AF59A6" w:rsidRPr="00C00978">
        <w:t xml:space="preserve">Influenza vaccines </w:t>
      </w:r>
      <w:r w:rsidRPr="00C00978">
        <w:t>can be trivalent influenza vaccines (</w:t>
      </w:r>
      <w:r w:rsidR="00CC4D61" w:rsidRPr="00C00978">
        <w:t>TIV</w:t>
      </w:r>
      <w:r w:rsidR="00AF59A6" w:rsidRPr="00C00978">
        <w:t>)</w:t>
      </w:r>
      <w:r w:rsidRPr="00C00978">
        <w:t xml:space="preserve">, which contain representative </w:t>
      </w:r>
      <w:r w:rsidR="00363EEE" w:rsidRPr="00C00978">
        <w:t>viruses for</w:t>
      </w:r>
      <w:r w:rsidRPr="00C00978">
        <w:t xml:space="preserve"> both influenza A subtypes and one influenza B lineage</w:t>
      </w:r>
      <w:r w:rsidR="007D260D" w:rsidRPr="00C00978">
        <w:t>;</w:t>
      </w:r>
      <w:r w:rsidRPr="00C00978">
        <w:t xml:space="preserve"> </w:t>
      </w:r>
      <w:r w:rsidR="007D260D" w:rsidRPr="00C00978">
        <w:t>or they</w:t>
      </w:r>
      <w:r w:rsidRPr="00C00978">
        <w:t xml:space="preserve"> can be </w:t>
      </w:r>
      <w:r w:rsidR="00AF59A6" w:rsidRPr="00C00978">
        <w:t>quadrivalent vaccines</w:t>
      </w:r>
      <w:r w:rsidRPr="00C00978">
        <w:t xml:space="preserve"> (</w:t>
      </w:r>
      <w:r w:rsidR="00CC4D61" w:rsidRPr="00C00978">
        <w:t>QIV</w:t>
      </w:r>
      <w:r w:rsidR="00AF59A6" w:rsidRPr="00C00978">
        <w:t>)</w:t>
      </w:r>
      <w:r w:rsidRPr="00C00978">
        <w:t xml:space="preserve">, which contain </w:t>
      </w:r>
      <w:r w:rsidR="00363EEE" w:rsidRPr="00C00978">
        <w:t>representative viruses for</w:t>
      </w:r>
      <w:r w:rsidR="00C00978">
        <w:t xml:space="preserve"> </w:t>
      </w:r>
      <w:r w:rsidRPr="00C00978">
        <w:t>b</w:t>
      </w:r>
      <w:r w:rsidR="00AF59A6" w:rsidRPr="00C00978">
        <w:t xml:space="preserve">oth </w:t>
      </w:r>
      <w:r w:rsidRPr="00C00978">
        <w:t xml:space="preserve">influenza </w:t>
      </w:r>
      <w:r w:rsidR="00AF59A6" w:rsidRPr="00C00978">
        <w:t>A</w:t>
      </w:r>
      <w:r w:rsidRPr="00C00978">
        <w:t xml:space="preserve"> subtypes and both influenza B lineages</w:t>
      </w:r>
      <w:r w:rsidR="00AF59A6" w:rsidRPr="00C00978">
        <w:t xml:space="preserve">. </w:t>
      </w:r>
      <w:r w:rsidR="00436C4D" w:rsidRPr="00C00978">
        <w:t>The composition o</w:t>
      </w:r>
      <w:r w:rsidRPr="00C00978">
        <w:t>f</w:t>
      </w:r>
      <w:r w:rsidR="00436C4D" w:rsidRPr="00C00978">
        <w:t xml:space="preserve"> influenza vaccines for the Southern Hemisphere </w:t>
      </w:r>
      <w:r w:rsidRPr="00C00978">
        <w:t xml:space="preserve">is </w:t>
      </w:r>
      <w:r w:rsidR="00436C4D" w:rsidRPr="00C00978">
        <w:t>reviewed in September each year by the World Health Organization</w:t>
      </w:r>
      <w:r w:rsidR="007D260D" w:rsidRPr="00C00978">
        <w:t>,</w:t>
      </w:r>
      <w:r w:rsidR="00436C4D" w:rsidRPr="00C00978">
        <w:t xml:space="preserve"> and then subsequently by the Australian Influenza Vaccine Committee.</w:t>
      </w:r>
      <w:r w:rsidR="00F82491" w:rsidRPr="00C00978">
        <w:t xml:space="preserve"> </w:t>
      </w:r>
    </w:p>
    <w:p w14:paraId="30426BF0" w14:textId="0ED8B1DA" w:rsidR="00F1248F" w:rsidRPr="00C00978" w:rsidRDefault="00AF59A6" w:rsidP="00F1248F">
      <w:r w:rsidRPr="00C00978">
        <w:t>Influenza vaccines have a long history of use</w:t>
      </w:r>
      <w:r w:rsidR="004817EF" w:rsidRPr="00C00978">
        <w:t>.</w:t>
      </w:r>
      <w:r w:rsidR="00CC4D61" w:rsidRPr="00C00978">
        <w:t xml:space="preserve"> </w:t>
      </w:r>
      <w:r w:rsidR="004817EF" w:rsidRPr="00C00978">
        <w:t>T</w:t>
      </w:r>
      <w:r w:rsidRPr="00C00978">
        <w:t xml:space="preserve">heir efficacy </w:t>
      </w:r>
      <w:r w:rsidR="00CC4D61" w:rsidRPr="00C00978">
        <w:t xml:space="preserve">and </w:t>
      </w:r>
      <w:r w:rsidR="003239F1" w:rsidRPr="00C00978">
        <w:t>ability to provoke an immune response</w:t>
      </w:r>
      <w:r w:rsidR="00C00978">
        <w:t xml:space="preserve"> </w:t>
      </w:r>
      <w:r w:rsidR="00CC4D61" w:rsidRPr="00C00978">
        <w:t xml:space="preserve">have </w:t>
      </w:r>
      <w:r w:rsidRPr="00C00978">
        <w:t>been demonstrated in clinical trials</w:t>
      </w:r>
      <w:r w:rsidR="00CC4D61" w:rsidRPr="00C00978">
        <w:t xml:space="preserve">, and their effectiveness is monitored routinely </w:t>
      </w:r>
      <w:r w:rsidRPr="00C00978">
        <w:t xml:space="preserve">in </w:t>
      </w:r>
      <w:r w:rsidRPr="00C00978">
        <w:lastRenderedPageBreak/>
        <w:t>adults and children.</w:t>
      </w:r>
      <w:r w:rsidR="00363EEE" w:rsidRPr="00C00978">
        <w:t xml:space="preserve"> </w:t>
      </w:r>
      <w:r w:rsidR="00F1248F" w:rsidRPr="00C00978">
        <w:t xml:space="preserve">The effectiveness of the influenza vaccine is likely to vary from season to season because the vaccine </w:t>
      </w:r>
      <w:r w:rsidR="00363EEE" w:rsidRPr="00C00978">
        <w:t xml:space="preserve">viruses </w:t>
      </w:r>
      <w:r w:rsidR="00F1248F" w:rsidRPr="00C00978">
        <w:t xml:space="preserve">may not completely match the circulating influenza </w:t>
      </w:r>
      <w:r w:rsidR="00363EEE" w:rsidRPr="00C00978">
        <w:t>viruses</w:t>
      </w:r>
      <w:r w:rsidR="00F1248F" w:rsidRPr="00C00978">
        <w:t xml:space="preserve"> that are infecting people. While epidemiological evidence of effectiveness usually requires the </w:t>
      </w:r>
      <w:r w:rsidR="00391870">
        <w:t>gathering</w:t>
      </w:r>
      <w:r w:rsidR="00391870" w:rsidRPr="00C00978">
        <w:t xml:space="preserve"> </w:t>
      </w:r>
      <w:r w:rsidR="00F1248F" w:rsidRPr="00C00978">
        <w:t xml:space="preserve">of data at the end of season, surveillance of circulating </w:t>
      </w:r>
      <w:r w:rsidR="00363EEE" w:rsidRPr="00C00978">
        <w:t xml:space="preserve">viruses </w:t>
      </w:r>
      <w:r w:rsidR="00391870">
        <w:t xml:space="preserve">during the season </w:t>
      </w:r>
      <w:r w:rsidR="00F1248F" w:rsidRPr="00C00978">
        <w:t xml:space="preserve">can provide an earlier assessment of vaccine match. </w:t>
      </w:r>
    </w:p>
    <w:p w14:paraId="7F339FFD" w14:textId="0082BE76" w:rsidR="00207EF2" w:rsidRPr="00C00978" w:rsidRDefault="007F4D31" w:rsidP="00F1248F">
      <w:r w:rsidRPr="00C00978">
        <w:t>In Australia, several</w:t>
      </w:r>
      <w:r w:rsidR="00207EF2" w:rsidRPr="00C00978">
        <w:t xml:space="preserve"> different su</w:t>
      </w:r>
      <w:r w:rsidRPr="00C00978">
        <w:t xml:space="preserve">rveillance systems </w:t>
      </w:r>
      <w:r w:rsidR="00207EF2" w:rsidRPr="00C00978">
        <w:t>monitor influenza vaccine effectiveness</w:t>
      </w:r>
      <w:r w:rsidRPr="00C00978">
        <w:t xml:space="preserve"> each season</w:t>
      </w:r>
      <w:r w:rsidR="00207EF2" w:rsidRPr="00C00978">
        <w:t xml:space="preserve">. </w:t>
      </w:r>
      <w:r w:rsidR="00CC4D61" w:rsidRPr="00C00978">
        <w:t xml:space="preserve"> The outcomes measured in Australia are traditionally presentations to general practice with confirmed influ</w:t>
      </w:r>
      <w:r w:rsidR="00E11D92" w:rsidRPr="00C00978">
        <w:t>enza</w:t>
      </w:r>
      <w:r w:rsidR="003239F1" w:rsidRPr="00C00978">
        <w:t>,</w:t>
      </w:r>
      <w:r w:rsidR="00E11D92" w:rsidRPr="00C00978">
        <w:t xml:space="preserve"> and admissions to hospital</w:t>
      </w:r>
      <w:r w:rsidR="00CC4D61" w:rsidRPr="00C00978">
        <w:t xml:space="preserve"> with confirmed influenza.</w:t>
      </w:r>
      <w:r w:rsidR="00E11D92" w:rsidRPr="00C00978">
        <w:t xml:space="preserve"> How certain we are that the estimate reflects the true vaccine effectiveness </w:t>
      </w:r>
      <w:r w:rsidR="00207EF2" w:rsidRPr="00C00978">
        <w:t>depends largely on the number of people captured by surveillance; therefore, the estimates are generally less precise earlier in the season, and in seasons with fewer cases of influenza.</w:t>
      </w:r>
    </w:p>
    <w:p w14:paraId="7A8DA9E3" w14:textId="3CC6594F" w:rsidR="00436C4D" w:rsidRPr="00C00978" w:rsidRDefault="00436C4D" w:rsidP="00F1248F">
      <w:r w:rsidRPr="00C00978">
        <w:t>Generally</w:t>
      </w:r>
      <w:r w:rsidR="003239F1" w:rsidRPr="00C00978">
        <w:t>,</w:t>
      </w:r>
      <w:r w:rsidRPr="00C00978">
        <w:t xml:space="preserve"> interim vaccine effectiveness estimates in Australia are generated in September</w:t>
      </w:r>
      <w:r w:rsidR="003239F1" w:rsidRPr="00C00978">
        <w:t>,</w:t>
      </w:r>
      <w:r w:rsidRPr="00C00978">
        <w:t xml:space="preserve"> </w:t>
      </w:r>
      <w:r w:rsidR="00523320" w:rsidRPr="00C00978">
        <w:t xml:space="preserve">in preparation for the WHO Consultation and Information Meeting on the Composition of Influenza Virus Vaccines for Use in the </w:t>
      </w:r>
      <w:r w:rsidR="00363EEE" w:rsidRPr="00C00978">
        <w:t>Southern</w:t>
      </w:r>
      <w:r w:rsidR="00523320" w:rsidRPr="00C00978">
        <w:t xml:space="preserve"> Hemisphere Influenza Season.  Final vaccine effectiveness estimates in Australia are generated </w:t>
      </w:r>
      <w:r w:rsidR="00ED3931" w:rsidRPr="00C00978">
        <w:t>in January</w:t>
      </w:r>
      <w:r w:rsidR="003239F1" w:rsidRPr="00C00978">
        <w:t>,</w:t>
      </w:r>
      <w:r w:rsidR="00ED3931" w:rsidRPr="00C00978">
        <w:t xml:space="preserve"> after the conclusion of the season and checks for data quality and integrity</w:t>
      </w:r>
      <w:r w:rsidR="00363EEE" w:rsidRPr="00C00978">
        <w:t>. I</w:t>
      </w:r>
      <w:r w:rsidR="00ED3931" w:rsidRPr="00C00978">
        <w:t xml:space="preserve">nterim vaccine </w:t>
      </w:r>
      <w:r w:rsidR="00B0164D" w:rsidRPr="00C00978">
        <w:t xml:space="preserve">effectiveness </w:t>
      </w:r>
      <w:r w:rsidR="00ED3931" w:rsidRPr="00C00978">
        <w:t xml:space="preserve">estimates are </w:t>
      </w:r>
      <w:r w:rsidR="00363EEE" w:rsidRPr="00C00978">
        <w:t xml:space="preserve">usually quite </w:t>
      </w:r>
      <w:r w:rsidR="00ED3931" w:rsidRPr="00C00978">
        <w:t xml:space="preserve">similar to final </w:t>
      </w:r>
      <w:proofErr w:type="gramStart"/>
      <w:r w:rsidR="00ED3931" w:rsidRPr="00C00978">
        <w:t xml:space="preserve">estimates, </w:t>
      </w:r>
      <w:r w:rsidR="00363EEE" w:rsidRPr="00C00978">
        <w:t>but</w:t>
      </w:r>
      <w:proofErr w:type="gramEnd"/>
      <w:r w:rsidR="00363EEE" w:rsidRPr="00C00978">
        <w:t xml:space="preserve"> can be</w:t>
      </w:r>
      <w:r w:rsidR="00ED3931" w:rsidRPr="00C00978">
        <w:t xml:space="preserve"> less precise </w:t>
      </w:r>
      <w:r w:rsidR="00363EEE" w:rsidRPr="00C00978">
        <w:t xml:space="preserve">because there is less data </w:t>
      </w:r>
      <w:r w:rsidR="00ED3931" w:rsidRPr="00C00978">
        <w:t xml:space="preserve">available in September. </w:t>
      </w:r>
    </w:p>
    <w:p w14:paraId="3E7B9814" w14:textId="679C8035" w:rsidR="00F1248F" w:rsidRDefault="00207EF2">
      <w:r w:rsidRPr="00C00978">
        <w:t xml:space="preserve">In general, influenza vaccine effectiveness </w:t>
      </w:r>
      <w:r w:rsidR="007F4D31" w:rsidRPr="00C00978">
        <w:t>has been found to vary</w:t>
      </w:r>
      <w:r w:rsidRPr="00C00978">
        <w:t xml:space="preserve"> between 30-60%. </w:t>
      </w:r>
      <w:r w:rsidR="00E11D92" w:rsidRPr="00C00978">
        <w:t>T</w:t>
      </w:r>
      <w:r w:rsidR="007F4D31" w:rsidRPr="00C00978">
        <w:t xml:space="preserve">his implies that, on average, a vaccinated </w:t>
      </w:r>
      <w:r w:rsidR="00286F05" w:rsidRPr="00C00978">
        <w:t xml:space="preserve">person </w:t>
      </w:r>
      <w:r w:rsidR="007F4D31" w:rsidRPr="00C00978">
        <w:t>is 30-60% less likely to</w:t>
      </w:r>
      <w:r w:rsidR="00E11D92" w:rsidRPr="00C00978">
        <w:t xml:space="preserve"> experience the outcome being measured (</w:t>
      </w:r>
      <w:proofErr w:type="gramStart"/>
      <w:r w:rsidR="00E11D92" w:rsidRPr="00C00978">
        <w:t>e.g.</w:t>
      </w:r>
      <w:proofErr w:type="gramEnd"/>
      <w:r w:rsidR="00E11D92" w:rsidRPr="00C00978">
        <w:t xml:space="preserve"> influenza leading to attendance at a general practice or hospitalisation) </w:t>
      </w:r>
      <w:r w:rsidR="007F4D31" w:rsidRPr="00C00978">
        <w:t xml:space="preserve">than an unvaccinated </w:t>
      </w:r>
      <w:r w:rsidR="00286F05" w:rsidRPr="00C00978">
        <w:t>person</w:t>
      </w:r>
      <w:r w:rsidR="00E11D92" w:rsidRPr="00C00978">
        <w:t>. T</w:t>
      </w:r>
      <w:r w:rsidR="007F4D31" w:rsidRPr="00C00978">
        <w:t xml:space="preserve">he </w:t>
      </w:r>
      <w:r w:rsidR="00286F05" w:rsidRPr="00C00978">
        <w:t xml:space="preserve">estimated </w:t>
      </w:r>
      <w:r w:rsidR="008E1384" w:rsidRPr="00C00978">
        <w:t>effectiveness of the vaccine</w:t>
      </w:r>
      <w:r w:rsidR="007F4D31" w:rsidRPr="00C00978">
        <w:t xml:space="preserve"> may depend</w:t>
      </w:r>
      <w:r w:rsidRPr="00C00978">
        <w:t xml:space="preserve"> on </w:t>
      </w:r>
      <w:proofErr w:type="gramStart"/>
      <w:r w:rsidRPr="00C00978">
        <w:t>a number of</w:t>
      </w:r>
      <w:proofErr w:type="gramEnd"/>
      <w:r w:rsidRPr="00C00978">
        <w:t xml:space="preserve"> factors – the outcome being measured</w:t>
      </w:r>
      <w:r w:rsidR="008E1384" w:rsidRPr="00C00978">
        <w:t>,</w:t>
      </w:r>
      <w:r w:rsidRPr="00C00978">
        <w:t xml:space="preserve"> </w:t>
      </w:r>
      <w:r w:rsidR="00ED3931" w:rsidRPr="00C00978">
        <w:t xml:space="preserve">the </w:t>
      </w:r>
      <w:r w:rsidR="007F4D31" w:rsidRPr="00C00978">
        <w:t>age group</w:t>
      </w:r>
      <w:r w:rsidR="00ED3931" w:rsidRPr="00C00978">
        <w:t xml:space="preserve"> predominantly affected</w:t>
      </w:r>
      <w:r w:rsidR="007F4D31" w:rsidRPr="00C00978">
        <w:t xml:space="preserve"> (vaccine effectiveness is generally lower in older people than </w:t>
      </w:r>
      <w:r w:rsidR="00B0164D" w:rsidRPr="00C00978">
        <w:t xml:space="preserve">in </w:t>
      </w:r>
      <w:r w:rsidR="007F4D31" w:rsidRPr="00C00978">
        <w:t xml:space="preserve">younger adults and children), and </w:t>
      </w:r>
      <w:r w:rsidR="00093F82">
        <w:t>the match between vaccine and circulating influenza strains</w:t>
      </w:r>
      <w:r w:rsidR="007F4D31" w:rsidRPr="00C00978">
        <w:t xml:space="preserve"> (generally protection against infection with A/H1N1pdm</w:t>
      </w:r>
      <w:r w:rsidR="006C1355" w:rsidRPr="00C00978">
        <w:t>09</w:t>
      </w:r>
      <w:r w:rsidR="007F4D31" w:rsidRPr="00C00978">
        <w:t xml:space="preserve"> is greater than against A/H3N2).</w:t>
      </w:r>
    </w:p>
    <w:sectPr w:rsidR="00F1248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07A38" w14:textId="77777777" w:rsidR="00C00978" w:rsidRDefault="00C00978" w:rsidP="00C00978">
      <w:pPr>
        <w:spacing w:after="0" w:line="240" w:lineRule="auto"/>
      </w:pPr>
      <w:r>
        <w:separator/>
      </w:r>
    </w:p>
  </w:endnote>
  <w:endnote w:type="continuationSeparator" w:id="0">
    <w:p w14:paraId="2363A027" w14:textId="77777777" w:rsidR="00C00978" w:rsidRDefault="00C00978" w:rsidP="00C0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Proxima Nova Th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367460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C89F393" w14:textId="732C1531" w:rsidR="00397F34" w:rsidRDefault="00397F34" w:rsidP="00397F3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39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39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75141A" w14:textId="77777777" w:rsidR="00397F34" w:rsidRDefault="00397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5B596" w14:textId="77777777" w:rsidR="00C00978" w:rsidRDefault="00C00978" w:rsidP="00C00978">
      <w:pPr>
        <w:spacing w:after="0" w:line="240" w:lineRule="auto"/>
      </w:pPr>
      <w:r>
        <w:separator/>
      </w:r>
    </w:p>
  </w:footnote>
  <w:footnote w:type="continuationSeparator" w:id="0">
    <w:p w14:paraId="083306F2" w14:textId="77777777" w:rsidR="00C00978" w:rsidRDefault="00C00978" w:rsidP="00C00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16C88" w14:textId="77777777" w:rsidR="009E048D" w:rsidRDefault="009E048D" w:rsidP="00281F46">
    <w:pPr>
      <w:rPr>
        <w:b/>
        <w:color w:val="4472C4" w:themeColor="accent1"/>
        <w:sz w:val="32"/>
        <w:szCs w:val="32"/>
      </w:rPr>
    </w:pPr>
  </w:p>
  <w:p w14:paraId="49B33D67" w14:textId="3A9C6380" w:rsidR="00281F46" w:rsidRDefault="00397F34" w:rsidP="00281F46">
    <w:pPr>
      <w:rPr>
        <w:b/>
        <w:color w:val="4472C4" w:themeColor="accent1"/>
        <w:sz w:val="32"/>
        <w:szCs w:val="32"/>
      </w:rPr>
    </w:pPr>
    <w:r w:rsidRPr="00281F46">
      <w:rPr>
        <w:b/>
        <w:noProof/>
        <w:color w:val="4472C4" w:themeColor="accent1"/>
        <w:sz w:val="32"/>
        <w:szCs w:val="32"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7041F1" wp14:editId="70360DBE">
              <wp:simplePos x="0" y="0"/>
              <wp:positionH relativeFrom="column">
                <wp:posOffset>-552450</wp:posOffset>
              </wp:positionH>
              <wp:positionV relativeFrom="paragraph">
                <wp:posOffset>-230505</wp:posOffset>
              </wp:positionV>
              <wp:extent cx="3724275" cy="11144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4275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586EB" w14:textId="5590338B" w:rsidR="00281F46" w:rsidRDefault="009E048D" w:rsidP="00281F46">
                          <w:pPr>
                            <w:rPr>
                              <w:b/>
                              <w:color w:val="4472C4" w:themeColor="accent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4472C4" w:themeColor="accent1"/>
                              <w:sz w:val="32"/>
                              <w:szCs w:val="32"/>
                            </w:rPr>
                            <w:t>October 2018</w:t>
                          </w:r>
                        </w:p>
                        <w:p w14:paraId="60D92634" w14:textId="5D5CA744" w:rsidR="004B5898" w:rsidRPr="004B5898" w:rsidRDefault="00397F34" w:rsidP="004B5898">
                          <w:pPr>
                            <w:pStyle w:val="Title"/>
                          </w:pPr>
                          <w:r>
                            <w:t>Influenza v</w:t>
                          </w:r>
                          <w:r w:rsidR="00281F46" w:rsidRPr="004B5898">
                            <w:t xml:space="preserve">accine efficacy, </w:t>
                          </w:r>
                          <w:r>
                            <w:br/>
                          </w:r>
                          <w:r w:rsidR="00281F46" w:rsidRPr="004B5898">
                            <w:t>effectiveness</w:t>
                          </w:r>
                          <w:r>
                            <w:t xml:space="preserve"> </w:t>
                          </w:r>
                          <w:r w:rsidR="009E048D">
                            <w:t>and impact explain</w:t>
                          </w:r>
                          <w:r w:rsidR="000A1DA4">
                            <w:t>ed</w:t>
                          </w:r>
                        </w:p>
                        <w:p w14:paraId="3D7F9BE0" w14:textId="3EB7EE94" w:rsidR="00093F82" w:rsidRDefault="00CA3EB6" w:rsidP="00281F46">
                          <w:pPr>
                            <w:rPr>
                              <w:b/>
                              <w:color w:val="2E74B5" w:themeColor="accent5" w:themeShade="BF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2E74B5" w:themeColor="accent5" w:themeShade="BF"/>
                              <w:sz w:val="32"/>
                              <w:szCs w:val="32"/>
                            </w:rPr>
                            <w:pict w14:anchorId="5FF46AF4">
                              <v:rect id="_x0000_i1026" style="width:0;height:1.5pt" o:hralign="center" o:hrstd="t" o:hr="t" fillcolor="#a0a0a0" stroked="f"/>
                            </w:pict>
                          </w:r>
                        </w:p>
                        <w:p w14:paraId="0831B4D2" w14:textId="1CD2D9A6" w:rsidR="00093F82" w:rsidRDefault="00093F82" w:rsidP="00281F46">
                          <w:pPr>
                            <w:rPr>
                              <w:b/>
                              <w:color w:val="2E74B5" w:themeColor="accent5" w:themeShade="BF"/>
                              <w:sz w:val="32"/>
                              <w:szCs w:val="32"/>
                            </w:rPr>
                          </w:pPr>
                        </w:p>
                        <w:p w14:paraId="6B0FF6C2" w14:textId="05340CB3" w:rsidR="00281F46" w:rsidRPr="00093F82" w:rsidRDefault="00281F46" w:rsidP="00281F46">
                          <w:pPr>
                            <w:rPr>
                              <w:b/>
                              <w:color w:val="2E74B5" w:themeColor="accent5" w:themeShade="BF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041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3.5pt;margin-top:-18.15pt;width:293.2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" stroked="f">
              <v:textbox>
                <w:txbxContent>
                  <w:p w14:paraId="266586EB" w14:textId="5590338B" w:rsidR="00281F46" w:rsidRDefault="009E048D" w:rsidP="00281F46">
                    <w:pPr>
                      <w:rPr>
                        <w:b/>
                        <w:color w:val="4472C4" w:themeColor="accent1"/>
                        <w:sz w:val="32"/>
                        <w:szCs w:val="32"/>
                      </w:rPr>
                    </w:pPr>
                    <w:r>
                      <w:rPr>
                        <w:b/>
                        <w:color w:val="4472C4" w:themeColor="accent1"/>
                        <w:sz w:val="32"/>
                        <w:szCs w:val="32"/>
                      </w:rPr>
                      <w:t>October 2018</w:t>
                    </w:r>
                  </w:p>
                  <w:p w14:paraId="60D92634" w14:textId="5D5CA744" w:rsidR="004B5898" w:rsidRPr="004B5898" w:rsidRDefault="00397F34" w:rsidP="004B5898">
                    <w:pPr>
                      <w:pStyle w:val="Title"/>
                    </w:pPr>
                    <w:r>
                      <w:t>Influenza v</w:t>
                    </w:r>
                    <w:r w:rsidR="00281F46" w:rsidRPr="004B5898">
                      <w:t xml:space="preserve">accine efficacy, </w:t>
                    </w:r>
                    <w:r>
                      <w:br/>
                    </w:r>
                    <w:r w:rsidR="00281F46" w:rsidRPr="004B5898">
                      <w:t>effectiveness</w:t>
                    </w:r>
                    <w:r>
                      <w:t xml:space="preserve"> </w:t>
                    </w:r>
                    <w:r w:rsidR="009E048D">
                      <w:t>and impact explain</w:t>
                    </w:r>
                    <w:r w:rsidR="000A1DA4">
                      <w:t>ed</w:t>
                    </w:r>
                  </w:p>
                  <w:p w14:paraId="3D7F9BE0" w14:textId="3EB7EE94" w:rsidR="00093F82" w:rsidRDefault="00CA3EB6" w:rsidP="00281F46">
                    <w:pPr>
                      <w:rPr>
                        <w:b/>
                        <w:color w:val="2E74B5" w:themeColor="accent5" w:themeShade="BF"/>
                        <w:sz w:val="32"/>
                        <w:szCs w:val="32"/>
                      </w:rPr>
                    </w:pPr>
                    <w:r>
                      <w:rPr>
                        <w:b/>
                        <w:color w:val="2E74B5" w:themeColor="accent5" w:themeShade="BF"/>
                        <w:sz w:val="32"/>
                        <w:szCs w:val="32"/>
                      </w:rPr>
                      <w:pict w14:anchorId="5FF46AF4">
                        <v:rect id="_x0000_i1026" style="width:0;height:1.5pt" o:hralign="center" o:hrstd="t" o:hr="t" fillcolor="#a0a0a0" stroked="f"/>
                      </w:pict>
                    </w:r>
                  </w:p>
                  <w:p w14:paraId="0831B4D2" w14:textId="1CD2D9A6" w:rsidR="00093F82" w:rsidRDefault="00093F82" w:rsidP="00281F46">
                    <w:pPr>
                      <w:rPr>
                        <w:b/>
                        <w:color w:val="2E74B5" w:themeColor="accent5" w:themeShade="BF"/>
                        <w:sz w:val="32"/>
                        <w:szCs w:val="32"/>
                      </w:rPr>
                    </w:pPr>
                  </w:p>
                  <w:p w14:paraId="6B0FF6C2" w14:textId="05340CB3" w:rsidR="00281F46" w:rsidRPr="00093F82" w:rsidRDefault="00281F46" w:rsidP="00281F46">
                    <w:pPr>
                      <w:rPr>
                        <w:b/>
                        <w:color w:val="2E74B5" w:themeColor="accent5" w:themeShade="BF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0D6DCB" w:rsidRPr="00281F46">
      <w:rPr>
        <w:b/>
        <w:noProof/>
        <w:color w:val="4472C4" w:themeColor="accent1"/>
        <w:sz w:val="32"/>
        <w:szCs w:val="32"/>
        <w:lang w:eastAsia="en-AU"/>
      </w:rPr>
      <w:drawing>
        <wp:anchor distT="0" distB="0" distL="114300" distR="114300" simplePos="0" relativeHeight="251660288" behindDoc="1" locked="0" layoutInCell="1" allowOverlap="1" wp14:anchorId="6D074C33" wp14:editId="1CA20303">
          <wp:simplePos x="0" y="0"/>
          <wp:positionH relativeFrom="column">
            <wp:posOffset>3422015</wp:posOffset>
          </wp:positionH>
          <wp:positionV relativeFrom="paragraph">
            <wp:posOffset>7620</wp:posOffset>
          </wp:positionV>
          <wp:extent cx="1320800" cy="876300"/>
          <wp:effectExtent l="0" t="0" r="0" b="0"/>
          <wp:wrapTight wrapText="bothSides">
            <wp:wrapPolygon edited="0">
              <wp:start x="0" y="0"/>
              <wp:lineTo x="0" y="21130"/>
              <wp:lineTo x="21185" y="21130"/>
              <wp:lineTo x="21185" y="0"/>
              <wp:lineTo x="0" y="0"/>
            </wp:wrapPolygon>
          </wp:wrapTight>
          <wp:docPr id="4" name="Picture 4" descr="Department of Health stack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partment of Health stacke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1F46" w:rsidRPr="00281F46">
      <w:rPr>
        <w:b/>
        <w:noProof/>
        <w:color w:val="4472C4" w:themeColor="accent1"/>
        <w:sz w:val="32"/>
        <w:szCs w:val="32"/>
        <w:lang w:eastAsia="en-AU"/>
      </w:rPr>
      <w:drawing>
        <wp:anchor distT="0" distB="0" distL="114300" distR="114300" simplePos="0" relativeHeight="251659264" behindDoc="1" locked="0" layoutInCell="1" allowOverlap="1" wp14:anchorId="77AE3035" wp14:editId="0044C89C">
          <wp:simplePos x="0" y="0"/>
          <wp:positionH relativeFrom="column">
            <wp:posOffset>4872990</wp:posOffset>
          </wp:positionH>
          <wp:positionV relativeFrom="paragraph">
            <wp:posOffset>-144780</wp:posOffset>
          </wp:positionV>
          <wp:extent cx="702945" cy="1028700"/>
          <wp:effectExtent l="0" t="0" r="1905" b="0"/>
          <wp:wrapTight wrapText="bothSides">
            <wp:wrapPolygon edited="0">
              <wp:start x="0" y="0"/>
              <wp:lineTo x="0" y="21200"/>
              <wp:lineTo x="21073" y="21200"/>
              <wp:lineTo x="21073" y="0"/>
              <wp:lineTo x="0" y="0"/>
            </wp:wrapPolygon>
          </wp:wrapTight>
          <wp:docPr id="3" name="Picture 3" descr="Image displays CDNA logo" title="CD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81A6C9" w14:textId="3B20B796" w:rsidR="00281F46" w:rsidRDefault="00281F46" w:rsidP="00281F46">
    <w:pPr>
      <w:tabs>
        <w:tab w:val="left" w:pos="3885"/>
      </w:tabs>
      <w:rPr>
        <w:b/>
        <w:color w:val="4472C4" w:themeColor="accent1"/>
        <w:sz w:val="32"/>
        <w:szCs w:val="32"/>
      </w:rPr>
    </w:pPr>
    <w:r>
      <w:rPr>
        <w:b/>
        <w:color w:val="4472C4" w:themeColor="accent1"/>
        <w:sz w:val="32"/>
        <w:szCs w:val="32"/>
      </w:rPr>
      <w:tab/>
    </w:r>
  </w:p>
  <w:p w14:paraId="0661D675" w14:textId="77777777" w:rsidR="004B5898" w:rsidRDefault="004B5898" w:rsidP="00281F46">
    <w:pPr>
      <w:tabs>
        <w:tab w:val="left" w:pos="3885"/>
      </w:tabs>
      <w:rPr>
        <w:b/>
        <w:color w:val="4472C4" w:themeColor="accent1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428"/>
    <w:rsid w:val="00033B46"/>
    <w:rsid w:val="00042578"/>
    <w:rsid w:val="00093F82"/>
    <w:rsid w:val="000A1DA4"/>
    <w:rsid w:val="000C5949"/>
    <w:rsid w:val="000D6DCB"/>
    <w:rsid w:val="00170317"/>
    <w:rsid w:val="001A32CD"/>
    <w:rsid w:val="001A3BB5"/>
    <w:rsid w:val="00207EF2"/>
    <w:rsid w:val="00281F46"/>
    <w:rsid w:val="00284CC8"/>
    <w:rsid w:val="00286F05"/>
    <w:rsid w:val="002B770A"/>
    <w:rsid w:val="002C1817"/>
    <w:rsid w:val="003239F1"/>
    <w:rsid w:val="00363EEE"/>
    <w:rsid w:val="00385CE9"/>
    <w:rsid w:val="00391870"/>
    <w:rsid w:val="00397F34"/>
    <w:rsid w:val="003E7286"/>
    <w:rsid w:val="004010F4"/>
    <w:rsid w:val="00404D3D"/>
    <w:rsid w:val="00436C4D"/>
    <w:rsid w:val="004817EF"/>
    <w:rsid w:val="004B5898"/>
    <w:rsid w:val="00506CB4"/>
    <w:rsid w:val="00523320"/>
    <w:rsid w:val="00527428"/>
    <w:rsid w:val="00615D7B"/>
    <w:rsid w:val="00694CAB"/>
    <w:rsid w:val="006C1355"/>
    <w:rsid w:val="006C2DA8"/>
    <w:rsid w:val="006C3904"/>
    <w:rsid w:val="006E5A17"/>
    <w:rsid w:val="007C1A6E"/>
    <w:rsid w:val="007D260D"/>
    <w:rsid w:val="007F4D31"/>
    <w:rsid w:val="00804D99"/>
    <w:rsid w:val="00857CFE"/>
    <w:rsid w:val="008E1384"/>
    <w:rsid w:val="00916D01"/>
    <w:rsid w:val="00923FC5"/>
    <w:rsid w:val="00967106"/>
    <w:rsid w:val="009E048D"/>
    <w:rsid w:val="00A013FE"/>
    <w:rsid w:val="00A56904"/>
    <w:rsid w:val="00AE6FC5"/>
    <w:rsid w:val="00AF59A6"/>
    <w:rsid w:val="00B0164D"/>
    <w:rsid w:val="00B3110D"/>
    <w:rsid w:val="00C00978"/>
    <w:rsid w:val="00C36664"/>
    <w:rsid w:val="00CA3EB6"/>
    <w:rsid w:val="00CC4D61"/>
    <w:rsid w:val="00D9629C"/>
    <w:rsid w:val="00E11D92"/>
    <w:rsid w:val="00E778A0"/>
    <w:rsid w:val="00ED3931"/>
    <w:rsid w:val="00F01A05"/>
    <w:rsid w:val="00F1248F"/>
    <w:rsid w:val="00F259BC"/>
    <w:rsid w:val="00F73D9E"/>
    <w:rsid w:val="00F82491"/>
    <w:rsid w:val="00FD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57F27A8B"/>
  <w15:docId w15:val="{9078D804-F1A1-4687-95DB-466F085F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F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6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2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320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B77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00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978"/>
  </w:style>
  <w:style w:type="paragraph" w:styleId="Footer">
    <w:name w:val="footer"/>
    <w:basedOn w:val="Normal"/>
    <w:link w:val="FooterChar"/>
    <w:uiPriority w:val="99"/>
    <w:unhideWhenUsed/>
    <w:rsid w:val="00C00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978"/>
  </w:style>
  <w:style w:type="character" w:customStyle="1" w:styleId="Heading1Char">
    <w:name w:val="Heading 1 Char"/>
    <w:basedOn w:val="DefaultParagraphFont"/>
    <w:link w:val="Heading1"/>
    <w:uiPriority w:val="9"/>
    <w:rsid w:val="00281F4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4B5898"/>
    <w:pPr>
      <w:pBdr>
        <w:bottom w:val="single" w:sz="8" w:space="4" w:color="4472C4" w:themeColor="accent1"/>
      </w:pBdr>
      <w:spacing w:after="300" w:line="240" w:lineRule="auto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4B5898"/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A4">
    <w:name w:val="A4"/>
    <w:uiPriority w:val="99"/>
    <w:rsid w:val="004B5898"/>
    <w:rPr>
      <w:rFonts w:cs="Proxima Nova"/>
      <w:b/>
      <w:bCs/>
      <w:color w:val="692774"/>
    </w:rPr>
  </w:style>
  <w:style w:type="character" w:customStyle="1" w:styleId="A5">
    <w:name w:val="A5"/>
    <w:uiPriority w:val="99"/>
    <w:rsid w:val="004B5898"/>
    <w:rPr>
      <w:rFonts w:cs="Proxima Nova"/>
      <w:b/>
      <w:bCs/>
      <w:color w:val="B8DA9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454F-108E-47C2-AA4E-E139E807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757</Words>
  <Characters>4608</Characters>
  <Application>Microsoft Office Word</Application>
  <DocSecurity>0</DocSecurity>
  <Lines>76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Influenza vaccine efficacy, effectiveness and impact explained</dc:title>
  <dc:creator>Australian Government Department of Health</dc:creator>
  <cp:keywords>Communicable diseases</cp:keywords>
  <cp:lastModifiedBy>ROBERTSON, Jen</cp:lastModifiedBy>
  <cp:revision>3</cp:revision>
  <dcterms:created xsi:type="dcterms:W3CDTF">2018-10-25T23:25:00Z</dcterms:created>
  <dcterms:modified xsi:type="dcterms:W3CDTF">2022-08-10T05:12:00Z</dcterms:modified>
</cp:coreProperties>
</file>