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BAC24" w14:textId="17CDB792" w:rsidR="006D5FD8" w:rsidRPr="002C078F" w:rsidRDefault="006D5FD8" w:rsidP="00815E69">
      <w:pPr>
        <w:pStyle w:val="Title"/>
      </w:pPr>
      <w:r w:rsidRPr="002C078F">
        <w:t>Health Technology Assessment (HTA)</w:t>
      </w:r>
      <w:r w:rsidR="000A7A74">
        <w:t xml:space="preserve"> </w:t>
      </w:r>
      <w:r w:rsidRPr="002C078F">
        <w:t>Consumer Consultative Committee</w:t>
      </w:r>
      <w:r>
        <w:t xml:space="preserve"> (CCC)</w:t>
      </w:r>
    </w:p>
    <w:p w14:paraId="1F38A7F8" w14:textId="54F2D1D7" w:rsidR="006D5FD8" w:rsidRDefault="004F579A" w:rsidP="00815E69">
      <w:pPr>
        <w:pStyle w:val="Heading1"/>
        <w:spacing w:after="360"/>
      </w:pPr>
      <w:r w:rsidRPr="004F579A">
        <w:t>HTA CCC Communique –</w:t>
      </w:r>
      <w:r>
        <w:t xml:space="preserve"> </w:t>
      </w:r>
      <w:r w:rsidR="00296367" w:rsidRPr="00296367">
        <w:t>Wednesday 18th May 2022</w:t>
      </w:r>
      <w:r w:rsidR="004C162C">
        <w:br/>
      </w:r>
      <w:r w:rsidR="00296367" w:rsidRPr="00296367">
        <w:t>20th meeting of the HTA CCC, held via videoconference</w:t>
      </w:r>
    </w:p>
    <w:p w14:paraId="22771BBB" w14:textId="77777777" w:rsidR="00296367" w:rsidRDefault="006D5FD8" w:rsidP="00296367">
      <w:pPr>
        <w:pStyle w:val="Heading2"/>
      </w:pPr>
      <w:r w:rsidRPr="0025504D">
        <w:t>Attendees</w:t>
      </w:r>
    </w:p>
    <w:p w14:paraId="7DB59F96" w14:textId="30892E9C" w:rsidR="00296367" w:rsidRPr="00296367" w:rsidRDefault="00296367" w:rsidP="00296367">
      <w:r w:rsidRPr="00296367">
        <w:t xml:space="preserve">Consumer representatives from the Pharmaceutical Benefits Advisory Committee (PBAC) and its subcommittee, the Drug Utilisation Sub Committee; the Medical Services Advisory Committee (MSAC) and its subcommittees, the PICO Advisory Sub Committee and Evaluation </w:t>
      </w:r>
      <w:r w:rsidR="008213A0">
        <w:br/>
      </w:r>
      <w:r w:rsidRPr="00296367">
        <w:t>Sub Committee; and the Prostheses List Advisory Committee.</w:t>
      </w:r>
    </w:p>
    <w:p w14:paraId="326BB13B" w14:textId="77777777" w:rsidR="00296367" w:rsidRPr="00296367" w:rsidRDefault="00296367" w:rsidP="00296367">
      <w:r w:rsidRPr="00296367">
        <w:t xml:space="preserve">Departmental representatives from the Consumer Evidence and Engagement Unit (CEEU) and the Office of Health Technology Assessment (OHTA) HTA Support Unit. </w:t>
      </w:r>
    </w:p>
    <w:p w14:paraId="08080AC4" w14:textId="54148629" w:rsidR="00624C2A" w:rsidRPr="000A7A74" w:rsidRDefault="00624C2A" w:rsidP="00296367">
      <w:pPr>
        <w:pStyle w:val="Heading2"/>
        <w:spacing w:before="360"/>
      </w:pPr>
      <w:r w:rsidRPr="006E0F67">
        <w:t>Outcomes</w:t>
      </w:r>
    </w:p>
    <w:p w14:paraId="3431BF2D" w14:textId="77777777" w:rsidR="00296367" w:rsidRPr="00296367" w:rsidRDefault="00296367" w:rsidP="00296367">
      <w:r w:rsidRPr="00296367">
        <w:t>The Chair (Jo Watson) provided an overview of her activities since the last HTA CCC meeting held on 17 February 2022. These activities included speaking at the Bristol Myers-Squibb Horizon Scanning forum on 24 May and at a patient group webinar with the Metabolic Dietary Disorders Association.</w:t>
      </w:r>
    </w:p>
    <w:p w14:paraId="0D39501E" w14:textId="1A679A77" w:rsidR="00296367" w:rsidRPr="00296367" w:rsidRDefault="00296367" w:rsidP="00296367">
      <w:r w:rsidRPr="00296367">
        <w:t xml:space="preserve">The Chair also advised she will present virtually at the HTAi 2022 Annual Meeting on </w:t>
      </w:r>
      <w:r>
        <w:br/>
      </w:r>
      <w:r w:rsidRPr="00296367">
        <w:t>27-28 June 2022.</w:t>
      </w:r>
    </w:p>
    <w:p w14:paraId="6AC33F13" w14:textId="77777777" w:rsidR="00296367" w:rsidRPr="00296367" w:rsidRDefault="00296367" w:rsidP="00296367">
      <w:r w:rsidRPr="00296367">
        <w:t xml:space="preserve">The CEEU advised that new HTA webpages had recently been launched on the Department’s website. These pages provide an overview of HTA processes and how stakeholders can get involved in HTA. Members noted that these pages are simpler and easier to navigate than before and welcomed further improvements to website content. </w:t>
      </w:r>
    </w:p>
    <w:p w14:paraId="5F57B43C" w14:textId="77777777" w:rsidR="00296367" w:rsidRPr="00296367" w:rsidRDefault="00296367" w:rsidP="00296367">
      <w:r w:rsidRPr="00296367">
        <w:t>The CEEU report also included information on internal improvements to tracking and collating consultation input across the OHTA. The CEEU is overseeing and managing consultations with at least two open consultations every month. The MSAC consumer committee members noted there has been a noticeable increase in the quality of public consultation input over the last twelve months and asked if the CEEU could provide a more in-depth report at the next CCC meeting.</w:t>
      </w:r>
    </w:p>
    <w:p w14:paraId="42AA570F" w14:textId="77777777" w:rsidR="00296367" w:rsidRPr="00296367" w:rsidRDefault="00296367" w:rsidP="00296367">
      <w:r w:rsidRPr="00296367">
        <w:t>The CEEU Project Lead also advised that plans are underway for a second Consumer Symposium (following success of the inaugural Making Connections Consumer Symposium held in September 2021) and sought preliminary input from members on possible objectives and themes, and audience/invitation methodology.</w:t>
      </w:r>
    </w:p>
    <w:p w14:paraId="1BDABE8E" w14:textId="77777777" w:rsidR="00296367" w:rsidRPr="00296367" w:rsidRDefault="00296367" w:rsidP="00296367">
      <w:r w:rsidRPr="00296367">
        <w:t>Members suggested a hybrid attendance mode in line with other meetings occurring now, noting that meeting face-to-face when possible is good for networking. Some members suggested keeping the same topics as the previous symposium, to help extend the discussions arising from the 2021 event.</w:t>
      </w:r>
    </w:p>
    <w:p w14:paraId="31CD1AD7" w14:textId="77777777" w:rsidR="00296367" w:rsidRPr="00296367" w:rsidRDefault="00296367" w:rsidP="00296367">
      <w:r w:rsidRPr="00296367">
        <w:t>Other items on the CCC agenda included the CCC Terms of Reference (ToR) and consumer role and responsibilities descriptions.</w:t>
      </w:r>
    </w:p>
    <w:p w14:paraId="248B6800" w14:textId="77777777" w:rsidR="00296367" w:rsidRPr="00296367" w:rsidRDefault="00296367" w:rsidP="00296367">
      <w:r w:rsidRPr="00296367">
        <w:lastRenderedPageBreak/>
        <w:t>The Chair gave a background on the current ToR to initiate discussion on this item. The existing ToR were developed in 2017 when the CCC was first established and before formation of the CEEU in 2019. The Chair sought input from members on the various components of the ToR.</w:t>
      </w:r>
    </w:p>
    <w:p w14:paraId="13217CD4" w14:textId="77777777" w:rsidR="00296367" w:rsidRPr="00296367" w:rsidRDefault="00296367" w:rsidP="00296367">
      <w:r w:rsidRPr="00296367">
        <w:t>There was general discussion among members about purpose and membership of the HTA CCC with several suggestions made to better reflect the changes that had occurred over time. The CEEU will prepare a draft updated ToR using input provided and circulate for comment before seeking Chair ratification and Departmental review.</w:t>
      </w:r>
    </w:p>
    <w:p w14:paraId="06BE86AB" w14:textId="77777777" w:rsidR="00296367" w:rsidRPr="00296367" w:rsidRDefault="00296367" w:rsidP="00296367">
      <w:r w:rsidRPr="00296367">
        <w:t xml:space="preserve">For the consumer role and responsibilities descriptions discussion, the CEEU provided background for new members on why formal roles for consumer committee members had been developed. </w:t>
      </w:r>
    </w:p>
    <w:p w14:paraId="564103B2" w14:textId="77777777" w:rsidR="00296367" w:rsidRPr="00296367" w:rsidRDefault="00296367" w:rsidP="00296367">
      <w:r w:rsidRPr="00296367">
        <w:t>Members gave input into the preamble and key responsibilities for MSAC and PBAC role statements, noting that further discussion and development is needed. The CEEU will revise the role descriptions based on feedback.</w:t>
      </w:r>
    </w:p>
    <w:p w14:paraId="464E827C" w14:textId="173798A3" w:rsidR="00CF0D8F" w:rsidRPr="00296367" w:rsidRDefault="00296367" w:rsidP="00296367">
      <w:r w:rsidRPr="00296367">
        <w:t>The next CCC meeting is scheduled for August 2022.</w:t>
      </w:r>
    </w:p>
    <w:sectPr w:rsidR="00CF0D8F" w:rsidRPr="00296367" w:rsidSect="001D0BD6">
      <w:footerReference w:type="default" r:id="rId8"/>
      <w:headerReference w:type="first" r:id="rId9"/>
      <w:footerReference w:type="first" r:id="rId10"/>
      <w:type w:val="continuous"/>
      <w:pgSz w:w="11906" w:h="16838"/>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E04C2" w14:textId="77777777" w:rsidR="003469B3" w:rsidRDefault="003469B3" w:rsidP="006B56BB">
      <w:r>
        <w:separator/>
      </w:r>
    </w:p>
    <w:p w14:paraId="4DE959CC" w14:textId="77777777" w:rsidR="003469B3" w:rsidRDefault="003469B3"/>
  </w:endnote>
  <w:endnote w:type="continuationSeparator" w:id="0">
    <w:p w14:paraId="45ADFCFC" w14:textId="77777777" w:rsidR="003469B3" w:rsidRDefault="003469B3" w:rsidP="006B56BB">
      <w:r>
        <w:continuationSeparator/>
      </w:r>
    </w:p>
    <w:p w14:paraId="3ECF238B" w14:textId="77777777" w:rsidR="003469B3" w:rsidRDefault="003469B3"/>
  </w:endnote>
  <w:endnote w:type="continuationNotice" w:id="1">
    <w:p w14:paraId="4E72DF22" w14:textId="77777777" w:rsidR="003469B3" w:rsidRDefault="00346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2DC2D" w14:textId="5988D22A" w:rsidR="00440411" w:rsidRPr="006D5FD8" w:rsidRDefault="00F450A9" w:rsidP="00F450A9">
    <w:pPr>
      <w:pStyle w:val="Footer"/>
      <w:jc w:val="center"/>
    </w:pPr>
    <w:r w:rsidRPr="00F450A9">
      <w:t xml:space="preserve">HTA CCC Communique – </w:t>
    </w:r>
    <w:r w:rsidR="00296367">
      <w:t>18 May 2022</w:t>
    </w:r>
    <w:r>
      <w:tab/>
    </w:r>
    <w:r>
      <w:tab/>
    </w:r>
    <w:sdt>
      <w:sdtPr>
        <w:id w:val="2084581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4712">
          <w:rPr>
            <w:noProof/>
          </w:rP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47658" w14:textId="1A26A3AC" w:rsidR="001D0BD6" w:rsidRDefault="001D0BD6" w:rsidP="00296367">
    <w:pPr>
      <w:pStyle w:val="Footer"/>
    </w:pPr>
    <w:r w:rsidRPr="00F450A9">
      <w:t xml:space="preserve">HTA CCC Communique – </w:t>
    </w:r>
    <w:r w:rsidR="00296367">
      <w:t>18 May 2022</w:t>
    </w:r>
    <w:r>
      <w:tab/>
    </w:r>
    <w:r>
      <w:tab/>
    </w:r>
    <w:sdt>
      <w:sdtPr>
        <w:id w:val="2106539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B7B9D" w14:textId="77777777" w:rsidR="003469B3" w:rsidRDefault="003469B3" w:rsidP="006B56BB">
      <w:r>
        <w:separator/>
      </w:r>
    </w:p>
    <w:p w14:paraId="7D021C02" w14:textId="77777777" w:rsidR="003469B3" w:rsidRDefault="003469B3"/>
  </w:footnote>
  <w:footnote w:type="continuationSeparator" w:id="0">
    <w:p w14:paraId="02DA660A" w14:textId="77777777" w:rsidR="003469B3" w:rsidRDefault="003469B3" w:rsidP="006B56BB">
      <w:r>
        <w:continuationSeparator/>
      </w:r>
    </w:p>
    <w:p w14:paraId="0F894BD4" w14:textId="77777777" w:rsidR="003469B3" w:rsidRDefault="003469B3"/>
  </w:footnote>
  <w:footnote w:type="continuationNotice" w:id="1">
    <w:p w14:paraId="16E3953B" w14:textId="77777777" w:rsidR="003469B3" w:rsidRDefault="003469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6C905" w14:textId="5BD43C05" w:rsidR="001D0BD6" w:rsidRDefault="001D0BD6">
    <w:pPr>
      <w:pStyle w:val="Header"/>
    </w:pPr>
    <w:r>
      <w:rPr>
        <w:noProof/>
      </w:rPr>
      <w:drawing>
        <wp:inline distT="0" distB="0" distL="0" distR="0" wp14:anchorId="780F6F9E" wp14:editId="0339FE82">
          <wp:extent cx="5759450" cy="941705"/>
          <wp:effectExtent l="0" t="0" r="0" b="0"/>
          <wp:docPr id="1" name="Picture 1" descr="Australian Government Department of Health and Aged Care banner"/>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BEA29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18B06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562A33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542B3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B201E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E0AF8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1122339"/>
    <w:multiLevelType w:val="hybridMultilevel"/>
    <w:tmpl w:val="D7542BCE"/>
    <w:lvl w:ilvl="0" w:tplc="04EE923E">
      <w:start w:val="1"/>
      <w:numFmt w:val="bullet"/>
      <w:lvlText w:val="•"/>
      <w:lvlJc w:val="left"/>
      <w:pPr>
        <w:tabs>
          <w:tab w:val="num" w:pos="720"/>
        </w:tabs>
        <w:ind w:left="720" w:hanging="360"/>
      </w:pPr>
      <w:rPr>
        <w:rFonts w:ascii="Arial" w:hAnsi="Arial" w:hint="default"/>
      </w:rPr>
    </w:lvl>
    <w:lvl w:ilvl="1" w:tplc="CA70B2D0" w:tentative="1">
      <w:start w:val="1"/>
      <w:numFmt w:val="bullet"/>
      <w:lvlText w:val="•"/>
      <w:lvlJc w:val="left"/>
      <w:pPr>
        <w:tabs>
          <w:tab w:val="num" w:pos="1440"/>
        </w:tabs>
        <w:ind w:left="1440" w:hanging="360"/>
      </w:pPr>
      <w:rPr>
        <w:rFonts w:ascii="Arial" w:hAnsi="Arial" w:hint="default"/>
      </w:rPr>
    </w:lvl>
    <w:lvl w:ilvl="2" w:tplc="8C5E9AC4" w:tentative="1">
      <w:start w:val="1"/>
      <w:numFmt w:val="bullet"/>
      <w:lvlText w:val="•"/>
      <w:lvlJc w:val="left"/>
      <w:pPr>
        <w:tabs>
          <w:tab w:val="num" w:pos="2160"/>
        </w:tabs>
        <w:ind w:left="2160" w:hanging="360"/>
      </w:pPr>
      <w:rPr>
        <w:rFonts w:ascii="Arial" w:hAnsi="Arial" w:hint="default"/>
      </w:rPr>
    </w:lvl>
    <w:lvl w:ilvl="3" w:tplc="B678CF3A" w:tentative="1">
      <w:start w:val="1"/>
      <w:numFmt w:val="bullet"/>
      <w:lvlText w:val="•"/>
      <w:lvlJc w:val="left"/>
      <w:pPr>
        <w:tabs>
          <w:tab w:val="num" w:pos="2880"/>
        </w:tabs>
        <w:ind w:left="2880" w:hanging="360"/>
      </w:pPr>
      <w:rPr>
        <w:rFonts w:ascii="Arial" w:hAnsi="Arial" w:hint="default"/>
      </w:rPr>
    </w:lvl>
    <w:lvl w:ilvl="4" w:tplc="7CC4DAA2" w:tentative="1">
      <w:start w:val="1"/>
      <w:numFmt w:val="bullet"/>
      <w:lvlText w:val="•"/>
      <w:lvlJc w:val="left"/>
      <w:pPr>
        <w:tabs>
          <w:tab w:val="num" w:pos="3600"/>
        </w:tabs>
        <w:ind w:left="3600" w:hanging="360"/>
      </w:pPr>
      <w:rPr>
        <w:rFonts w:ascii="Arial" w:hAnsi="Arial" w:hint="default"/>
      </w:rPr>
    </w:lvl>
    <w:lvl w:ilvl="5" w:tplc="19620388" w:tentative="1">
      <w:start w:val="1"/>
      <w:numFmt w:val="bullet"/>
      <w:lvlText w:val="•"/>
      <w:lvlJc w:val="left"/>
      <w:pPr>
        <w:tabs>
          <w:tab w:val="num" w:pos="4320"/>
        </w:tabs>
        <w:ind w:left="4320" w:hanging="360"/>
      </w:pPr>
      <w:rPr>
        <w:rFonts w:ascii="Arial" w:hAnsi="Arial" w:hint="default"/>
      </w:rPr>
    </w:lvl>
    <w:lvl w:ilvl="6" w:tplc="B2BA1760" w:tentative="1">
      <w:start w:val="1"/>
      <w:numFmt w:val="bullet"/>
      <w:lvlText w:val="•"/>
      <w:lvlJc w:val="left"/>
      <w:pPr>
        <w:tabs>
          <w:tab w:val="num" w:pos="5040"/>
        </w:tabs>
        <w:ind w:left="5040" w:hanging="360"/>
      </w:pPr>
      <w:rPr>
        <w:rFonts w:ascii="Arial" w:hAnsi="Arial" w:hint="default"/>
      </w:rPr>
    </w:lvl>
    <w:lvl w:ilvl="7" w:tplc="056E85E0" w:tentative="1">
      <w:start w:val="1"/>
      <w:numFmt w:val="bullet"/>
      <w:lvlText w:val="•"/>
      <w:lvlJc w:val="left"/>
      <w:pPr>
        <w:tabs>
          <w:tab w:val="num" w:pos="5760"/>
        </w:tabs>
        <w:ind w:left="5760" w:hanging="360"/>
      </w:pPr>
      <w:rPr>
        <w:rFonts w:ascii="Arial" w:hAnsi="Arial" w:hint="default"/>
      </w:rPr>
    </w:lvl>
    <w:lvl w:ilvl="8" w:tplc="4C56EC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F137BC"/>
    <w:multiLevelType w:val="hybridMultilevel"/>
    <w:tmpl w:val="D674A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AB42EB"/>
    <w:multiLevelType w:val="hybridMultilevel"/>
    <w:tmpl w:val="E47C2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665B9A"/>
    <w:multiLevelType w:val="multilevel"/>
    <w:tmpl w:val="F22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4806EA"/>
    <w:multiLevelType w:val="hybridMultilevel"/>
    <w:tmpl w:val="D1CC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6BF046C"/>
    <w:multiLevelType w:val="hybridMultilevel"/>
    <w:tmpl w:val="82380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C55D7F"/>
    <w:multiLevelType w:val="hybridMultilevel"/>
    <w:tmpl w:val="39BAF6C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08E0BC5"/>
    <w:multiLevelType w:val="hybridMultilevel"/>
    <w:tmpl w:val="24E48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6217846"/>
    <w:multiLevelType w:val="hybridMultilevel"/>
    <w:tmpl w:val="BD109C62"/>
    <w:lvl w:ilvl="0" w:tplc="C28AD2E2">
      <w:start w:val="1"/>
      <w:numFmt w:val="bullet"/>
      <w:lvlText w:val="•"/>
      <w:lvlJc w:val="left"/>
      <w:pPr>
        <w:tabs>
          <w:tab w:val="num" w:pos="720"/>
        </w:tabs>
        <w:ind w:left="720" w:hanging="360"/>
      </w:pPr>
      <w:rPr>
        <w:rFonts w:ascii="Arial" w:hAnsi="Arial" w:hint="default"/>
      </w:rPr>
    </w:lvl>
    <w:lvl w:ilvl="1" w:tplc="DE166D22" w:tentative="1">
      <w:start w:val="1"/>
      <w:numFmt w:val="bullet"/>
      <w:lvlText w:val="•"/>
      <w:lvlJc w:val="left"/>
      <w:pPr>
        <w:tabs>
          <w:tab w:val="num" w:pos="1440"/>
        </w:tabs>
        <w:ind w:left="1440" w:hanging="360"/>
      </w:pPr>
      <w:rPr>
        <w:rFonts w:ascii="Arial" w:hAnsi="Arial" w:hint="default"/>
      </w:rPr>
    </w:lvl>
    <w:lvl w:ilvl="2" w:tplc="2A008AEE" w:tentative="1">
      <w:start w:val="1"/>
      <w:numFmt w:val="bullet"/>
      <w:lvlText w:val="•"/>
      <w:lvlJc w:val="left"/>
      <w:pPr>
        <w:tabs>
          <w:tab w:val="num" w:pos="2160"/>
        </w:tabs>
        <w:ind w:left="2160" w:hanging="360"/>
      </w:pPr>
      <w:rPr>
        <w:rFonts w:ascii="Arial" w:hAnsi="Arial" w:hint="default"/>
      </w:rPr>
    </w:lvl>
    <w:lvl w:ilvl="3" w:tplc="6ED0C35E" w:tentative="1">
      <w:start w:val="1"/>
      <w:numFmt w:val="bullet"/>
      <w:lvlText w:val="•"/>
      <w:lvlJc w:val="left"/>
      <w:pPr>
        <w:tabs>
          <w:tab w:val="num" w:pos="2880"/>
        </w:tabs>
        <w:ind w:left="2880" w:hanging="360"/>
      </w:pPr>
      <w:rPr>
        <w:rFonts w:ascii="Arial" w:hAnsi="Arial" w:hint="default"/>
      </w:rPr>
    </w:lvl>
    <w:lvl w:ilvl="4" w:tplc="6088DA4C" w:tentative="1">
      <w:start w:val="1"/>
      <w:numFmt w:val="bullet"/>
      <w:lvlText w:val="•"/>
      <w:lvlJc w:val="left"/>
      <w:pPr>
        <w:tabs>
          <w:tab w:val="num" w:pos="3600"/>
        </w:tabs>
        <w:ind w:left="3600" w:hanging="360"/>
      </w:pPr>
      <w:rPr>
        <w:rFonts w:ascii="Arial" w:hAnsi="Arial" w:hint="default"/>
      </w:rPr>
    </w:lvl>
    <w:lvl w:ilvl="5" w:tplc="39AA7C26" w:tentative="1">
      <w:start w:val="1"/>
      <w:numFmt w:val="bullet"/>
      <w:lvlText w:val="•"/>
      <w:lvlJc w:val="left"/>
      <w:pPr>
        <w:tabs>
          <w:tab w:val="num" w:pos="4320"/>
        </w:tabs>
        <w:ind w:left="4320" w:hanging="360"/>
      </w:pPr>
      <w:rPr>
        <w:rFonts w:ascii="Arial" w:hAnsi="Arial" w:hint="default"/>
      </w:rPr>
    </w:lvl>
    <w:lvl w:ilvl="6" w:tplc="3B56C6C8" w:tentative="1">
      <w:start w:val="1"/>
      <w:numFmt w:val="bullet"/>
      <w:lvlText w:val="•"/>
      <w:lvlJc w:val="left"/>
      <w:pPr>
        <w:tabs>
          <w:tab w:val="num" w:pos="5040"/>
        </w:tabs>
        <w:ind w:left="5040" w:hanging="360"/>
      </w:pPr>
      <w:rPr>
        <w:rFonts w:ascii="Arial" w:hAnsi="Arial" w:hint="default"/>
      </w:rPr>
    </w:lvl>
    <w:lvl w:ilvl="7" w:tplc="6DEC96E2" w:tentative="1">
      <w:start w:val="1"/>
      <w:numFmt w:val="bullet"/>
      <w:lvlText w:val="•"/>
      <w:lvlJc w:val="left"/>
      <w:pPr>
        <w:tabs>
          <w:tab w:val="num" w:pos="5760"/>
        </w:tabs>
        <w:ind w:left="5760" w:hanging="360"/>
      </w:pPr>
      <w:rPr>
        <w:rFonts w:ascii="Arial" w:hAnsi="Arial" w:hint="default"/>
      </w:rPr>
    </w:lvl>
    <w:lvl w:ilvl="8" w:tplc="F116743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CB3E02"/>
    <w:multiLevelType w:val="hybridMultilevel"/>
    <w:tmpl w:val="1A569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4339B5"/>
    <w:multiLevelType w:val="hybridMultilevel"/>
    <w:tmpl w:val="054EBAB4"/>
    <w:lvl w:ilvl="0" w:tplc="3D265CDC">
      <w:start w:val="1"/>
      <w:numFmt w:val="bullet"/>
      <w:lvlText w:val="•"/>
      <w:lvlJc w:val="left"/>
      <w:pPr>
        <w:tabs>
          <w:tab w:val="num" w:pos="720"/>
        </w:tabs>
        <w:ind w:left="720" w:hanging="360"/>
      </w:pPr>
      <w:rPr>
        <w:rFonts w:ascii="Arial" w:hAnsi="Arial" w:hint="default"/>
      </w:rPr>
    </w:lvl>
    <w:lvl w:ilvl="1" w:tplc="CEF89990" w:tentative="1">
      <w:start w:val="1"/>
      <w:numFmt w:val="bullet"/>
      <w:lvlText w:val="•"/>
      <w:lvlJc w:val="left"/>
      <w:pPr>
        <w:tabs>
          <w:tab w:val="num" w:pos="1440"/>
        </w:tabs>
        <w:ind w:left="1440" w:hanging="360"/>
      </w:pPr>
      <w:rPr>
        <w:rFonts w:ascii="Arial" w:hAnsi="Arial" w:hint="default"/>
      </w:rPr>
    </w:lvl>
    <w:lvl w:ilvl="2" w:tplc="A6EE6D70" w:tentative="1">
      <w:start w:val="1"/>
      <w:numFmt w:val="bullet"/>
      <w:lvlText w:val="•"/>
      <w:lvlJc w:val="left"/>
      <w:pPr>
        <w:tabs>
          <w:tab w:val="num" w:pos="2160"/>
        </w:tabs>
        <w:ind w:left="2160" w:hanging="360"/>
      </w:pPr>
      <w:rPr>
        <w:rFonts w:ascii="Arial" w:hAnsi="Arial" w:hint="default"/>
      </w:rPr>
    </w:lvl>
    <w:lvl w:ilvl="3" w:tplc="D61A1EA6" w:tentative="1">
      <w:start w:val="1"/>
      <w:numFmt w:val="bullet"/>
      <w:lvlText w:val="•"/>
      <w:lvlJc w:val="left"/>
      <w:pPr>
        <w:tabs>
          <w:tab w:val="num" w:pos="2880"/>
        </w:tabs>
        <w:ind w:left="2880" w:hanging="360"/>
      </w:pPr>
      <w:rPr>
        <w:rFonts w:ascii="Arial" w:hAnsi="Arial" w:hint="default"/>
      </w:rPr>
    </w:lvl>
    <w:lvl w:ilvl="4" w:tplc="2DDEEC70" w:tentative="1">
      <w:start w:val="1"/>
      <w:numFmt w:val="bullet"/>
      <w:lvlText w:val="•"/>
      <w:lvlJc w:val="left"/>
      <w:pPr>
        <w:tabs>
          <w:tab w:val="num" w:pos="3600"/>
        </w:tabs>
        <w:ind w:left="3600" w:hanging="360"/>
      </w:pPr>
      <w:rPr>
        <w:rFonts w:ascii="Arial" w:hAnsi="Arial" w:hint="default"/>
      </w:rPr>
    </w:lvl>
    <w:lvl w:ilvl="5" w:tplc="30404CB8" w:tentative="1">
      <w:start w:val="1"/>
      <w:numFmt w:val="bullet"/>
      <w:lvlText w:val="•"/>
      <w:lvlJc w:val="left"/>
      <w:pPr>
        <w:tabs>
          <w:tab w:val="num" w:pos="4320"/>
        </w:tabs>
        <w:ind w:left="4320" w:hanging="360"/>
      </w:pPr>
      <w:rPr>
        <w:rFonts w:ascii="Arial" w:hAnsi="Arial" w:hint="default"/>
      </w:rPr>
    </w:lvl>
    <w:lvl w:ilvl="6" w:tplc="85C426E0" w:tentative="1">
      <w:start w:val="1"/>
      <w:numFmt w:val="bullet"/>
      <w:lvlText w:val="•"/>
      <w:lvlJc w:val="left"/>
      <w:pPr>
        <w:tabs>
          <w:tab w:val="num" w:pos="5040"/>
        </w:tabs>
        <w:ind w:left="5040" w:hanging="360"/>
      </w:pPr>
      <w:rPr>
        <w:rFonts w:ascii="Arial" w:hAnsi="Arial" w:hint="default"/>
      </w:rPr>
    </w:lvl>
    <w:lvl w:ilvl="7" w:tplc="D8E69854" w:tentative="1">
      <w:start w:val="1"/>
      <w:numFmt w:val="bullet"/>
      <w:lvlText w:val="•"/>
      <w:lvlJc w:val="left"/>
      <w:pPr>
        <w:tabs>
          <w:tab w:val="num" w:pos="5760"/>
        </w:tabs>
        <w:ind w:left="5760" w:hanging="360"/>
      </w:pPr>
      <w:rPr>
        <w:rFonts w:ascii="Arial" w:hAnsi="Arial" w:hint="default"/>
      </w:rPr>
    </w:lvl>
    <w:lvl w:ilvl="8" w:tplc="5698907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C04E5C"/>
    <w:multiLevelType w:val="hybridMultilevel"/>
    <w:tmpl w:val="CBB0C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5" w15:restartNumberingAfterBreak="0">
    <w:nsid w:val="7F9301DD"/>
    <w:multiLevelType w:val="hybridMultilevel"/>
    <w:tmpl w:val="772AE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40"/>
  </w:num>
  <w:num w:numId="4">
    <w:abstractNumId w:val="8"/>
  </w:num>
  <w:num w:numId="5">
    <w:abstractNumId w:val="8"/>
    <w:lvlOverride w:ilvl="0">
      <w:startOverride w:val="1"/>
    </w:lvlOverride>
  </w:num>
  <w:num w:numId="6">
    <w:abstractNumId w:val="11"/>
  </w:num>
  <w:num w:numId="7">
    <w:abstractNumId w:val="27"/>
  </w:num>
  <w:num w:numId="8">
    <w:abstractNumId w:val="3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44"/>
  </w:num>
  <w:num w:numId="17">
    <w:abstractNumId w:val="14"/>
  </w:num>
  <w:num w:numId="18">
    <w:abstractNumId w:val="15"/>
  </w:num>
  <w:num w:numId="19">
    <w:abstractNumId w:val="21"/>
  </w:num>
  <w:num w:numId="20">
    <w:abstractNumId w:val="23"/>
  </w:num>
  <w:num w:numId="21">
    <w:abstractNumId w:val="41"/>
  </w:num>
  <w:num w:numId="22">
    <w:abstractNumId w:val="10"/>
  </w:num>
  <w:num w:numId="23">
    <w:abstractNumId w:val="14"/>
  </w:num>
  <w:num w:numId="24">
    <w:abstractNumId w:val="21"/>
  </w:num>
  <w:num w:numId="25">
    <w:abstractNumId w:val="40"/>
  </w:num>
  <w:num w:numId="26">
    <w:abstractNumId w:val="8"/>
  </w:num>
  <w:num w:numId="27">
    <w:abstractNumId w:val="24"/>
  </w:num>
  <w:num w:numId="28">
    <w:abstractNumId w:val="37"/>
  </w:num>
  <w:num w:numId="29">
    <w:abstractNumId w:val="28"/>
  </w:num>
  <w:num w:numId="30">
    <w:abstractNumId w:val="30"/>
  </w:num>
  <w:num w:numId="31">
    <w:abstractNumId w:val="12"/>
  </w:num>
  <w:num w:numId="32">
    <w:abstractNumId w:val="9"/>
  </w:num>
  <w:num w:numId="33">
    <w:abstractNumId w:val="18"/>
  </w:num>
  <w:num w:numId="34">
    <w:abstractNumId w:val="25"/>
  </w:num>
  <w:num w:numId="35">
    <w:abstractNumId w:val="38"/>
  </w:num>
  <w:num w:numId="36">
    <w:abstractNumId w:val="34"/>
  </w:num>
  <w:num w:numId="37">
    <w:abstractNumId w:val="35"/>
  </w:num>
  <w:num w:numId="38">
    <w:abstractNumId w:val="32"/>
  </w:num>
  <w:num w:numId="39">
    <w:abstractNumId w:val="13"/>
  </w:num>
  <w:num w:numId="40">
    <w:abstractNumId w:val="33"/>
  </w:num>
  <w:num w:numId="41">
    <w:abstractNumId w:val="42"/>
  </w:num>
  <w:num w:numId="42">
    <w:abstractNumId w:val="22"/>
  </w:num>
  <w:num w:numId="43">
    <w:abstractNumId w:val="19"/>
  </w:num>
  <w:num w:numId="44">
    <w:abstractNumId w:val="20"/>
  </w:num>
  <w:num w:numId="45">
    <w:abstractNumId w:val="29"/>
  </w:num>
  <w:num w:numId="46">
    <w:abstractNumId w:val="32"/>
  </w:num>
  <w:num w:numId="47">
    <w:abstractNumId w:val="32"/>
  </w:num>
  <w:num w:numId="48">
    <w:abstractNumId w:val="32"/>
  </w:num>
  <w:num w:numId="49">
    <w:abstractNumId w:val="43"/>
  </w:num>
  <w:num w:numId="50">
    <w:abstractNumId w:val="36"/>
  </w:num>
  <w:num w:numId="51">
    <w:abstractNumId w:val="17"/>
  </w:num>
  <w:num w:numId="52">
    <w:abstractNumId w:val="26"/>
  </w:num>
  <w:num w:numId="53">
    <w:abstractNumId w:val="45"/>
  </w:num>
  <w:num w:numId="54">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FD8"/>
    <w:rsid w:val="00003195"/>
    <w:rsid w:val="000032C7"/>
    <w:rsid w:val="00003743"/>
    <w:rsid w:val="00003C13"/>
    <w:rsid w:val="000047B4"/>
    <w:rsid w:val="00005712"/>
    <w:rsid w:val="00007FD8"/>
    <w:rsid w:val="000117F8"/>
    <w:rsid w:val="00012D70"/>
    <w:rsid w:val="0001460F"/>
    <w:rsid w:val="00022629"/>
    <w:rsid w:val="00026139"/>
    <w:rsid w:val="00027601"/>
    <w:rsid w:val="00030B3C"/>
    <w:rsid w:val="000325F3"/>
    <w:rsid w:val="00033321"/>
    <w:rsid w:val="000338E5"/>
    <w:rsid w:val="00033ECC"/>
    <w:rsid w:val="0003422F"/>
    <w:rsid w:val="0003590B"/>
    <w:rsid w:val="000363BA"/>
    <w:rsid w:val="00043693"/>
    <w:rsid w:val="00046FF0"/>
    <w:rsid w:val="00050176"/>
    <w:rsid w:val="000607B2"/>
    <w:rsid w:val="00067456"/>
    <w:rsid w:val="00071506"/>
    <w:rsid w:val="0007154F"/>
    <w:rsid w:val="000716CF"/>
    <w:rsid w:val="00073093"/>
    <w:rsid w:val="000749B8"/>
    <w:rsid w:val="000806CB"/>
    <w:rsid w:val="00081AB1"/>
    <w:rsid w:val="00086A2B"/>
    <w:rsid w:val="000871E3"/>
    <w:rsid w:val="00090316"/>
    <w:rsid w:val="00093981"/>
    <w:rsid w:val="0009506C"/>
    <w:rsid w:val="000A260F"/>
    <w:rsid w:val="000A7A74"/>
    <w:rsid w:val="000B067A"/>
    <w:rsid w:val="000B1540"/>
    <w:rsid w:val="000B1E53"/>
    <w:rsid w:val="000B33FD"/>
    <w:rsid w:val="000B3B2C"/>
    <w:rsid w:val="000B4ABA"/>
    <w:rsid w:val="000B57A2"/>
    <w:rsid w:val="000C243A"/>
    <w:rsid w:val="000C4B16"/>
    <w:rsid w:val="000C50C3"/>
    <w:rsid w:val="000C5721"/>
    <w:rsid w:val="000C5E14"/>
    <w:rsid w:val="000C6859"/>
    <w:rsid w:val="000D0BCD"/>
    <w:rsid w:val="000D21F6"/>
    <w:rsid w:val="000D2B04"/>
    <w:rsid w:val="000D316B"/>
    <w:rsid w:val="000D4500"/>
    <w:rsid w:val="000D7AEA"/>
    <w:rsid w:val="000E0A39"/>
    <w:rsid w:val="000E2C66"/>
    <w:rsid w:val="000F0659"/>
    <w:rsid w:val="000F123C"/>
    <w:rsid w:val="000F2FED"/>
    <w:rsid w:val="00101D2D"/>
    <w:rsid w:val="0010616D"/>
    <w:rsid w:val="0010683D"/>
    <w:rsid w:val="00110478"/>
    <w:rsid w:val="001141B4"/>
    <w:rsid w:val="0011711B"/>
    <w:rsid w:val="00117F8A"/>
    <w:rsid w:val="00121B9B"/>
    <w:rsid w:val="00122ADC"/>
    <w:rsid w:val="001248F2"/>
    <w:rsid w:val="0013004A"/>
    <w:rsid w:val="00130F59"/>
    <w:rsid w:val="00131D20"/>
    <w:rsid w:val="00132744"/>
    <w:rsid w:val="00133EC0"/>
    <w:rsid w:val="00136520"/>
    <w:rsid w:val="00140691"/>
    <w:rsid w:val="00141CE5"/>
    <w:rsid w:val="00144908"/>
    <w:rsid w:val="001544B2"/>
    <w:rsid w:val="001571C7"/>
    <w:rsid w:val="00161094"/>
    <w:rsid w:val="0017665C"/>
    <w:rsid w:val="00177AD2"/>
    <w:rsid w:val="001815A8"/>
    <w:rsid w:val="001829D9"/>
    <w:rsid w:val="0018338B"/>
    <w:rsid w:val="001840FA"/>
    <w:rsid w:val="00184E8B"/>
    <w:rsid w:val="00190079"/>
    <w:rsid w:val="0019622E"/>
    <w:rsid w:val="001966A7"/>
    <w:rsid w:val="001A4627"/>
    <w:rsid w:val="001A4979"/>
    <w:rsid w:val="001A5442"/>
    <w:rsid w:val="001A54F8"/>
    <w:rsid w:val="001B15D3"/>
    <w:rsid w:val="001B3443"/>
    <w:rsid w:val="001C0326"/>
    <w:rsid w:val="001C192F"/>
    <w:rsid w:val="001C3C42"/>
    <w:rsid w:val="001D0BD6"/>
    <w:rsid w:val="001D397C"/>
    <w:rsid w:val="001D7869"/>
    <w:rsid w:val="001E5D7E"/>
    <w:rsid w:val="002026CD"/>
    <w:rsid w:val="002033FC"/>
    <w:rsid w:val="002044BB"/>
    <w:rsid w:val="00206FEA"/>
    <w:rsid w:val="0021006B"/>
    <w:rsid w:val="00210B09"/>
    <w:rsid w:val="00210C9E"/>
    <w:rsid w:val="002114C7"/>
    <w:rsid w:val="00211840"/>
    <w:rsid w:val="00217583"/>
    <w:rsid w:val="00220E5F"/>
    <w:rsid w:val="002212B5"/>
    <w:rsid w:val="00226668"/>
    <w:rsid w:val="002274D8"/>
    <w:rsid w:val="00227A2D"/>
    <w:rsid w:val="00233809"/>
    <w:rsid w:val="00235824"/>
    <w:rsid w:val="002374FE"/>
    <w:rsid w:val="00240046"/>
    <w:rsid w:val="00245916"/>
    <w:rsid w:val="0024797F"/>
    <w:rsid w:val="0025119E"/>
    <w:rsid w:val="00251269"/>
    <w:rsid w:val="00252D76"/>
    <w:rsid w:val="002535C0"/>
    <w:rsid w:val="002544BF"/>
    <w:rsid w:val="0025504D"/>
    <w:rsid w:val="00256596"/>
    <w:rsid w:val="002579FE"/>
    <w:rsid w:val="0026311C"/>
    <w:rsid w:val="00263C15"/>
    <w:rsid w:val="002650B4"/>
    <w:rsid w:val="0026660F"/>
    <w:rsid w:val="0026668C"/>
    <w:rsid w:val="00266AC1"/>
    <w:rsid w:val="0027178C"/>
    <w:rsid w:val="002719FA"/>
    <w:rsid w:val="00272668"/>
    <w:rsid w:val="0027330B"/>
    <w:rsid w:val="002803AD"/>
    <w:rsid w:val="00282052"/>
    <w:rsid w:val="0028485E"/>
    <w:rsid w:val="0028519E"/>
    <w:rsid w:val="002856A5"/>
    <w:rsid w:val="002872ED"/>
    <w:rsid w:val="002905C2"/>
    <w:rsid w:val="002920FE"/>
    <w:rsid w:val="002938E8"/>
    <w:rsid w:val="00295481"/>
    <w:rsid w:val="00295AF2"/>
    <w:rsid w:val="00295C91"/>
    <w:rsid w:val="00296367"/>
    <w:rsid w:val="00297151"/>
    <w:rsid w:val="002A1DF5"/>
    <w:rsid w:val="002A2C3A"/>
    <w:rsid w:val="002A6943"/>
    <w:rsid w:val="002B016B"/>
    <w:rsid w:val="002B20E6"/>
    <w:rsid w:val="002B42A3"/>
    <w:rsid w:val="002C07C4"/>
    <w:rsid w:val="002C0CDD"/>
    <w:rsid w:val="002C31CA"/>
    <w:rsid w:val="002C38C4"/>
    <w:rsid w:val="002D2F71"/>
    <w:rsid w:val="002D5310"/>
    <w:rsid w:val="002E1A1D"/>
    <w:rsid w:val="002E4081"/>
    <w:rsid w:val="002E4497"/>
    <w:rsid w:val="002E5B78"/>
    <w:rsid w:val="002F39B7"/>
    <w:rsid w:val="002F3AE3"/>
    <w:rsid w:val="002F3CD6"/>
    <w:rsid w:val="003009D9"/>
    <w:rsid w:val="0030464B"/>
    <w:rsid w:val="00305D17"/>
    <w:rsid w:val="0030786C"/>
    <w:rsid w:val="0032172B"/>
    <w:rsid w:val="003233DE"/>
    <w:rsid w:val="0032466B"/>
    <w:rsid w:val="00331E69"/>
    <w:rsid w:val="003330EB"/>
    <w:rsid w:val="003415FD"/>
    <w:rsid w:val="003429F0"/>
    <w:rsid w:val="00345A82"/>
    <w:rsid w:val="003469B3"/>
    <w:rsid w:val="003479B1"/>
    <w:rsid w:val="0035097A"/>
    <w:rsid w:val="003540A4"/>
    <w:rsid w:val="00357BCC"/>
    <w:rsid w:val="00360E4E"/>
    <w:rsid w:val="00362529"/>
    <w:rsid w:val="00370AAA"/>
    <w:rsid w:val="0037177F"/>
    <w:rsid w:val="00373CEA"/>
    <w:rsid w:val="00375F77"/>
    <w:rsid w:val="00375FD4"/>
    <w:rsid w:val="00380789"/>
    <w:rsid w:val="00381BBE"/>
    <w:rsid w:val="00382903"/>
    <w:rsid w:val="003846FF"/>
    <w:rsid w:val="00384A02"/>
    <w:rsid w:val="00384E88"/>
    <w:rsid w:val="003857D4"/>
    <w:rsid w:val="00385AD4"/>
    <w:rsid w:val="00387924"/>
    <w:rsid w:val="00390EEC"/>
    <w:rsid w:val="00391D10"/>
    <w:rsid w:val="0039384D"/>
    <w:rsid w:val="00395C23"/>
    <w:rsid w:val="003A2E4F"/>
    <w:rsid w:val="003A4438"/>
    <w:rsid w:val="003A5013"/>
    <w:rsid w:val="003A5078"/>
    <w:rsid w:val="003A62DD"/>
    <w:rsid w:val="003A775A"/>
    <w:rsid w:val="003B213A"/>
    <w:rsid w:val="003B2506"/>
    <w:rsid w:val="003B43AD"/>
    <w:rsid w:val="003C02CB"/>
    <w:rsid w:val="003C0FEC"/>
    <w:rsid w:val="003C2AC8"/>
    <w:rsid w:val="003D033A"/>
    <w:rsid w:val="003D17F9"/>
    <w:rsid w:val="003D2D88"/>
    <w:rsid w:val="003D34B6"/>
    <w:rsid w:val="003D41EA"/>
    <w:rsid w:val="003D4850"/>
    <w:rsid w:val="003D535A"/>
    <w:rsid w:val="003E0B43"/>
    <w:rsid w:val="003E3718"/>
    <w:rsid w:val="003E5265"/>
    <w:rsid w:val="003E5E0C"/>
    <w:rsid w:val="003E7880"/>
    <w:rsid w:val="003E7946"/>
    <w:rsid w:val="003F0955"/>
    <w:rsid w:val="003F5F4D"/>
    <w:rsid w:val="003F646F"/>
    <w:rsid w:val="00400F00"/>
    <w:rsid w:val="00404F8B"/>
    <w:rsid w:val="00405256"/>
    <w:rsid w:val="004057A7"/>
    <w:rsid w:val="00410031"/>
    <w:rsid w:val="00410CBD"/>
    <w:rsid w:val="0041149B"/>
    <w:rsid w:val="00415C81"/>
    <w:rsid w:val="00430DC7"/>
    <w:rsid w:val="00432378"/>
    <w:rsid w:val="00437FC5"/>
    <w:rsid w:val="00440411"/>
    <w:rsid w:val="00440D65"/>
    <w:rsid w:val="004435E6"/>
    <w:rsid w:val="00444420"/>
    <w:rsid w:val="00447E31"/>
    <w:rsid w:val="00453923"/>
    <w:rsid w:val="00454B9B"/>
    <w:rsid w:val="00457858"/>
    <w:rsid w:val="00460B0B"/>
    <w:rsid w:val="00461023"/>
    <w:rsid w:val="00462FAC"/>
    <w:rsid w:val="00463E6D"/>
    <w:rsid w:val="00464631"/>
    <w:rsid w:val="00464B79"/>
    <w:rsid w:val="00467B5E"/>
    <w:rsid w:val="00467BBF"/>
    <w:rsid w:val="00484C16"/>
    <w:rsid w:val="0048593C"/>
    <w:rsid w:val="004867E2"/>
    <w:rsid w:val="00486CE2"/>
    <w:rsid w:val="004929A9"/>
    <w:rsid w:val="004933F0"/>
    <w:rsid w:val="0049515A"/>
    <w:rsid w:val="00497CD8"/>
    <w:rsid w:val="004A78D9"/>
    <w:rsid w:val="004B3EF3"/>
    <w:rsid w:val="004B5A85"/>
    <w:rsid w:val="004C162C"/>
    <w:rsid w:val="004C2706"/>
    <w:rsid w:val="004C529A"/>
    <w:rsid w:val="004C55A6"/>
    <w:rsid w:val="004C6BCF"/>
    <w:rsid w:val="004D21EB"/>
    <w:rsid w:val="004D4712"/>
    <w:rsid w:val="004D58BF"/>
    <w:rsid w:val="004E0EE9"/>
    <w:rsid w:val="004E23D6"/>
    <w:rsid w:val="004E4335"/>
    <w:rsid w:val="004E621B"/>
    <w:rsid w:val="004F0B21"/>
    <w:rsid w:val="004F13EE"/>
    <w:rsid w:val="004F2022"/>
    <w:rsid w:val="004F5476"/>
    <w:rsid w:val="004F579A"/>
    <w:rsid w:val="004F7C05"/>
    <w:rsid w:val="00500C1D"/>
    <w:rsid w:val="00501C94"/>
    <w:rsid w:val="00503B12"/>
    <w:rsid w:val="00506432"/>
    <w:rsid w:val="00512696"/>
    <w:rsid w:val="00514099"/>
    <w:rsid w:val="00514F80"/>
    <w:rsid w:val="005202A1"/>
    <w:rsid w:val="0052051D"/>
    <w:rsid w:val="005314E7"/>
    <w:rsid w:val="0053202F"/>
    <w:rsid w:val="00542046"/>
    <w:rsid w:val="005423A3"/>
    <w:rsid w:val="005443D9"/>
    <w:rsid w:val="00545EE6"/>
    <w:rsid w:val="0054768D"/>
    <w:rsid w:val="005518EC"/>
    <w:rsid w:val="00553300"/>
    <w:rsid w:val="0055474B"/>
    <w:rsid w:val="005550E7"/>
    <w:rsid w:val="005564FB"/>
    <w:rsid w:val="005572C7"/>
    <w:rsid w:val="005622C2"/>
    <w:rsid w:val="005650ED"/>
    <w:rsid w:val="00567B83"/>
    <w:rsid w:val="005744EA"/>
    <w:rsid w:val="00575754"/>
    <w:rsid w:val="00581FBA"/>
    <w:rsid w:val="00587C43"/>
    <w:rsid w:val="00591E20"/>
    <w:rsid w:val="00595408"/>
    <w:rsid w:val="0059564E"/>
    <w:rsid w:val="00595E84"/>
    <w:rsid w:val="00596FB1"/>
    <w:rsid w:val="00597A32"/>
    <w:rsid w:val="005A0C59"/>
    <w:rsid w:val="005A1BBC"/>
    <w:rsid w:val="005A43D4"/>
    <w:rsid w:val="005A48EB"/>
    <w:rsid w:val="005A6CFB"/>
    <w:rsid w:val="005B507E"/>
    <w:rsid w:val="005B54CC"/>
    <w:rsid w:val="005B6A57"/>
    <w:rsid w:val="005C18F9"/>
    <w:rsid w:val="005C55A8"/>
    <w:rsid w:val="005C5AEB"/>
    <w:rsid w:val="005D0055"/>
    <w:rsid w:val="005D0E5C"/>
    <w:rsid w:val="005D253A"/>
    <w:rsid w:val="005D2CC0"/>
    <w:rsid w:val="005D3B7D"/>
    <w:rsid w:val="005D650E"/>
    <w:rsid w:val="005E0A3F"/>
    <w:rsid w:val="005E6883"/>
    <w:rsid w:val="005E772F"/>
    <w:rsid w:val="005F4ECA"/>
    <w:rsid w:val="005F7477"/>
    <w:rsid w:val="006036A3"/>
    <w:rsid w:val="006041BE"/>
    <w:rsid w:val="006043C7"/>
    <w:rsid w:val="00607F5F"/>
    <w:rsid w:val="00612C16"/>
    <w:rsid w:val="00617827"/>
    <w:rsid w:val="00624B52"/>
    <w:rsid w:val="00624C2A"/>
    <w:rsid w:val="00625BD8"/>
    <w:rsid w:val="00626CE8"/>
    <w:rsid w:val="00627E56"/>
    <w:rsid w:val="00630794"/>
    <w:rsid w:val="00631DF4"/>
    <w:rsid w:val="00634175"/>
    <w:rsid w:val="006408AC"/>
    <w:rsid w:val="00647539"/>
    <w:rsid w:val="00650D96"/>
    <w:rsid w:val="006511B6"/>
    <w:rsid w:val="006559AF"/>
    <w:rsid w:val="00657FF8"/>
    <w:rsid w:val="00661DE1"/>
    <w:rsid w:val="00662057"/>
    <w:rsid w:val="00664BFD"/>
    <w:rsid w:val="00670C28"/>
    <w:rsid w:val="00670D99"/>
    <w:rsid w:val="00670E2B"/>
    <w:rsid w:val="006724E9"/>
    <w:rsid w:val="006734BB"/>
    <w:rsid w:val="006736D9"/>
    <w:rsid w:val="00674FD9"/>
    <w:rsid w:val="0067697A"/>
    <w:rsid w:val="00676CD4"/>
    <w:rsid w:val="00677B29"/>
    <w:rsid w:val="00677F66"/>
    <w:rsid w:val="0068134A"/>
    <w:rsid w:val="006821EB"/>
    <w:rsid w:val="006821EC"/>
    <w:rsid w:val="006873C0"/>
    <w:rsid w:val="006916BE"/>
    <w:rsid w:val="00692F10"/>
    <w:rsid w:val="006A136D"/>
    <w:rsid w:val="006A2C64"/>
    <w:rsid w:val="006B1044"/>
    <w:rsid w:val="006B1E21"/>
    <w:rsid w:val="006B2286"/>
    <w:rsid w:val="006B3DA7"/>
    <w:rsid w:val="006B56BB"/>
    <w:rsid w:val="006B7C1B"/>
    <w:rsid w:val="006C179C"/>
    <w:rsid w:val="006C4DF3"/>
    <w:rsid w:val="006C77A8"/>
    <w:rsid w:val="006D05D3"/>
    <w:rsid w:val="006D4098"/>
    <w:rsid w:val="006D5FD8"/>
    <w:rsid w:val="006D7681"/>
    <w:rsid w:val="006D7B2E"/>
    <w:rsid w:val="006E02EA"/>
    <w:rsid w:val="006E0968"/>
    <w:rsid w:val="006E26ED"/>
    <w:rsid w:val="006E2AF6"/>
    <w:rsid w:val="006E5E8F"/>
    <w:rsid w:val="006E71CE"/>
    <w:rsid w:val="006F076A"/>
    <w:rsid w:val="006F7697"/>
    <w:rsid w:val="00701275"/>
    <w:rsid w:val="00707F56"/>
    <w:rsid w:val="00713558"/>
    <w:rsid w:val="00720D08"/>
    <w:rsid w:val="00722450"/>
    <w:rsid w:val="007263B9"/>
    <w:rsid w:val="00730E51"/>
    <w:rsid w:val="00731DE4"/>
    <w:rsid w:val="007334F8"/>
    <w:rsid w:val="007339CD"/>
    <w:rsid w:val="007359D8"/>
    <w:rsid w:val="007362D4"/>
    <w:rsid w:val="007375FA"/>
    <w:rsid w:val="00741A57"/>
    <w:rsid w:val="007448E0"/>
    <w:rsid w:val="00746DEC"/>
    <w:rsid w:val="007536A6"/>
    <w:rsid w:val="00760783"/>
    <w:rsid w:val="00762699"/>
    <w:rsid w:val="00762CFF"/>
    <w:rsid w:val="0076672A"/>
    <w:rsid w:val="0077404F"/>
    <w:rsid w:val="00775E45"/>
    <w:rsid w:val="007764FE"/>
    <w:rsid w:val="00776E74"/>
    <w:rsid w:val="00785169"/>
    <w:rsid w:val="0078551E"/>
    <w:rsid w:val="007954AB"/>
    <w:rsid w:val="00797883"/>
    <w:rsid w:val="007A14C5"/>
    <w:rsid w:val="007A2837"/>
    <w:rsid w:val="007A4A10"/>
    <w:rsid w:val="007A6205"/>
    <w:rsid w:val="007B1760"/>
    <w:rsid w:val="007B2A4E"/>
    <w:rsid w:val="007B43B5"/>
    <w:rsid w:val="007B48C5"/>
    <w:rsid w:val="007B4E37"/>
    <w:rsid w:val="007C1FDC"/>
    <w:rsid w:val="007C59DB"/>
    <w:rsid w:val="007C6D9C"/>
    <w:rsid w:val="007C7DDB"/>
    <w:rsid w:val="007D2CC7"/>
    <w:rsid w:val="007D673D"/>
    <w:rsid w:val="007E1E47"/>
    <w:rsid w:val="007E4D09"/>
    <w:rsid w:val="007E78E7"/>
    <w:rsid w:val="007F2220"/>
    <w:rsid w:val="007F430B"/>
    <w:rsid w:val="007F4B3E"/>
    <w:rsid w:val="008046A4"/>
    <w:rsid w:val="0080560B"/>
    <w:rsid w:val="008127AF"/>
    <w:rsid w:val="00812B46"/>
    <w:rsid w:val="00815700"/>
    <w:rsid w:val="00815E69"/>
    <w:rsid w:val="00817F48"/>
    <w:rsid w:val="008213A0"/>
    <w:rsid w:val="00822E2D"/>
    <w:rsid w:val="008264EB"/>
    <w:rsid w:val="00826B8F"/>
    <w:rsid w:val="0083107F"/>
    <w:rsid w:val="008316DD"/>
    <w:rsid w:val="00831E8A"/>
    <w:rsid w:val="00832F52"/>
    <w:rsid w:val="00835C76"/>
    <w:rsid w:val="008376E2"/>
    <w:rsid w:val="00842A9F"/>
    <w:rsid w:val="00843049"/>
    <w:rsid w:val="00847DFD"/>
    <w:rsid w:val="00850D7C"/>
    <w:rsid w:val="0085209B"/>
    <w:rsid w:val="00856ADD"/>
    <w:rsid w:val="00856B66"/>
    <w:rsid w:val="008601AC"/>
    <w:rsid w:val="00861A5F"/>
    <w:rsid w:val="008644AD"/>
    <w:rsid w:val="00864717"/>
    <w:rsid w:val="00865735"/>
    <w:rsid w:val="00865DDB"/>
    <w:rsid w:val="00867538"/>
    <w:rsid w:val="00873D90"/>
    <w:rsid w:val="00873FC8"/>
    <w:rsid w:val="00875734"/>
    <w:rsid w:val="00884C63"/>
    <w:rsid w:val="00885908"/>
    <w:rsid w:val="0088631D"/>
    <w:rsid w:val="008864B7"/>
    <w:rsid w:val="0089677E"/>
    <w:rsid w:val="008A468D"/>
    <w:rsid w:val="008A7438"/>
    <w:rsid w:val="008B1285"/>
    <w:rsid w:val="008B1334"/>
    <w:rsid w:val="008B1BFD"/>
    <w:rsid w:val="008B25C7"/>
    <w:rsid w:val="008C0278"/>
    <w:rsid w:val="008C2338"/>
    <w:rsid w:val="008C24E9"/>
    <w:rsid w:val="008C4D57"/>
    <w:rsid w:val="008D0533"/>
    <w:rsid w:val="008D1456"/>
    <w:rsid w:val="008D3EFC"/>
    <w:rsid w:val="008D41D1"/>
    <w:rsid w:val="008D42CB"/>
    <w:rsid w:val="008D48C9"/>
    <w:rsid w:val="008D6381"/>
    <w:rsid w:val="008E0C77"/>
    <w:rsid w:val="008E15B0"/>
    <w:rsid w:val="008E1AC1"/>
    <w:rsid w:val="008E625F"/>
    <w:rsid w:val="008F264D"/>
    <w:rsid w:val="00903346"/>
    <w:rsid w:val="009040E9"/>
    <w:rsid w:val="00906E5A"/>
    <w:rsid w:val="009074E1"/>
    <w:rsid w:val="00907551"/>
    <w:rsid w:val="009112F7"/>
    <w:rsid w:val="009122AF"/>
    <w:rsid w:val="00912D54"/>
    <w:rsid w:val="0091389F"/>
    <w:rsid w:val="0092008C"/>
    <w:rsid w:val="009208F7"/>
    <w:rsid w:val="00920D33"/>
    <w:rsid w:val="00921649"/>
    <w:rsid w:val="00922517"/>
    <w:rsid w:val="00922722"/>
    <w:rsid w:val="009261E6"/>
    <w:rsid w:val="009268E1"/>
    <w:rsid w:val="009344DE"/>
    <w:rsid w:val="009446ED"/>
    <w:rsid w:val="00945E7F"/>
    <w:rsid w:val="00947AC5"/>
    <w:rsid w:val="009557C1"/>
    <w:rsid w:val="0095683C"/>
    <w:rsid w:val="00960D6E"/>
    <w:rsid w:val="00971D39"/>
    <w:rsid w:val="009724AB"/>
    <w:rsid w:val="00974B59"/>
    <w:rsid w:val="0098122D"/>
    <w:rsid w:val="0098340B"/>
    <w:rsid w:val="009840A0"/>
    <w:rsid w:val="00984947"/>
    <w:rsid w:val="0098588C"/>
    <w:rsid w:val="00986830"/>
    <w:rsid w:val="009924C3"/>
    <w:rsid w:val="00993102"/>
    <w:rsid w:val="00996463"/>
    <w:rsid w:val="009A0E19"/>
    <w:rsid w:val="009B10B7"/>
    <w:rsid w:val="009B1570"/>
    <w:rsid w:val="009B4B4D"/>
    <w:rsid w:val="009C3DE7"/>
    <w:rsid w:val="009C6F10"/>
    <w:rsid w:val="009D0F14"/>
    <w:rsid w:val="009D148F"/>
    <w:rsid w:val="009D3D70"/>
    <w:rsid w:val="009E3784"/>
    <w:rsid w:val="009E45FF"/>
    <w:rsid w:val="009E6F7E"/>
    <w:rsid w:val="009E7A57"/>
    <w:rsid w:val="009F4803"/>
    <w:rsid w:val="009F4F6A"/>
    <w:rsid w:val="00A13EB5"/>
    <w:rsid w:val="00A1675E"/>
    <w:rsid w:val="00A16E36"/>
    <w:rsid w:val="00A2027E"/>
    <w:rsid w:val="00A24961"/>
    <w:rsid w:val="00A24B10"/>
    <w:rsid w:val="00A277EF"/>
    <w:rsid w:val="00A304BE"/>
    <w:rsid w:val="00A30E9B"/>
    <w:rsid w:val="00A331FB"/>
    <w:rsid w:val="00A343C7"/>
    <w:rsid w:val="00A42018"/>
    <w:rsid w:val="00A42E7B"/>
    <w:rsid w:val="00A43763"/>
    <w:rsid w:val="00A4512D"/>
    <w:rsid w:val="00A50244"/>
    <w:rsid w:val="00A551F4"/>
    <w:rsid w:val="00A627D7"/>
    <w:rsid w:val="00A656C7"/>
    <w:rsid w:val="00A705AF"/>
    <w:rsid w:val="00A72454"/>
    <w:rsid w:val="00A77696"/>
    <w:rsid w:val="00A80557"/>
    <w:rsid w:val="00A81D33"/>
    <w:rsid w:val="00A8341C"/>
    <w:rsid w:val="00A85E24"/>
    <w:rsid w:val="00A930AE"/>
    <w:rsid w:val="00A9524C"/>
    <w:rsid w:val="00AA1A95"/>
    <w:rsid w:val="00AA260F"/>
    <w:rsid w:val="00AA6503"/>
    <w:rsid w:val="00AA6A01"/>
    <w:rsid w:val="00AB1EE7"/>
    <w:rsid w:val="00AB4B37"/>
    <w:rsid w:val="00AB5762"/>
    <w:rsid w:val="00AC24B7"/>
    <w:rsid w:val="00AC2679"/>
    <w:rsid w:val="00AC4BE4"/>
    <w:rsid w:val="00AC6B69"/>
    <w:rsid w:val="00AC6DC6"/>
    <w:rsid w:val="00AD05E6"/>
    <w:rsid w:val="00AD0D3F"/>
    <w:rsid w:val="00AD2599"/>
    <w:rsid w:val="00AE1D7D"/>
    <w:rsid w:val="00AE2A8B"/>
    <w:rsid w:val="00AE3F64"/>
    <w:rsid w:val="00AE6CB7"/>
    <w:rsid w:val="00AF0368"/>
    <w:rsid w:val="00AF4D2E"/>
    <w:rsid w:val="00AF7386"/>
    <w:rsid w:val="00AF7934"/>
    <w:rsid w:val="00B00B81"/>
    <w:rsid w:val="00B02E11"/>
    <w:rsid w:val="00B04580"/>
    <w:rsid w:val="00B04B09"/>
    <w:rsid w:val="00B07E67"/>
    <w:rsid w:val="00B10A46"/>
    <w:rsid w:val="00B16A51"/>
    <w:rsid w:val="00B22D72"/>
    <w:rsid w:val="00B25823"/>
    <w:rsid w:val="00B2602E"/>
    <w:rsid w:val="00B26D95"/>
    <w:rsid w:val="00B30386"/>
    <w:rsid w:val="00B32222"/>
    <w:rsid w:val="00B35A8D"/>
    <w:rsid w:val="00B3618D"/>
    <w:rsid w:val="00B36233"/>
    <w:rsid w:val="00B42851"/>
    <w:rsid w:val="00B45AC7"/>
    <w:rsid w:val="00B5372F"/>
    <w:rsid w:val="00B54577"/>
    <w:rsid w:val="00B5647F"/>
    <w:rsid w:val="00B61129"/>
    <w:rsid w:val="00B67E7F"/>
    <w:rsid w:val="00B71079"/>
    <w:rsid w:val="00B74224"/>
    <w:rsid w:val="00B839B2"/>
    <w:rsid w:val="00B94252"/>
    <w:rsid w:val="00B95C9B"/>
    <w:rsid w:val="00B9715A"/>
    <w:rsid w:val="00BA14BE"/>
    <w:rsid w:val="00BA2732"/>
    <w:rsid w:val="00BA293D"/>
    <w:rsid w:val="00BA4216"/>
    <w:rsid w:val="00BA49BC"/>
    <w:rsid w:val="00BA56B7"/>
    <w:rsid w:val="00BA6161"/>
    <w:rsid w:val="00BA7A1E"/>
    <w:rsid w:val="00BB2F6C"/>
    <w:rsid w:val="00BB3875"/>
    <w:rsid w:val="00BB5860"/>
    <w:rsid w:val="00BB6AAD"/>
    <w:rsid w:val="00BC26DB"/>
    <w:rsid w:val="00BC4A19"/>
    <w:rsid w:val="00BC4E6D"/>
    <w:rsid w:val="00BC5A62"/>
    <w:rsid w:val="00BC60A9"/>
    <w:rsid w:val="00BD0617"/>
    <w:rsid w:val="00BD2E9B"/>
    <w:rsid w:val="00BD7929"/>
    <w:rsid w:val="00BD7FB2"/>
    <w:rsid w:val="00BE0B98"/>
    <w:rsid w:val="00BE5A23"/>
    <w:rsid w:val="00BF2CE3"/>
    <w:rsid w:val="00C00930"/>
    <w:rsid w:val="00C02701"/>
    <w:rsid w:val="00C060AD"/>
    <w:rsid w:val="00C113BF"/>
    <w:rsid w:val="00C15CFD"/>
    <w:rsid w:val="00C2176E"/>
    <w:rsid w:val="00C23430"/>
    <w:rsid w:val="00C246D0"/>
    <w:rsid w:val="00C27D67"/>
    <w:rsid w:val="00C363E0"/>
    <w:rsid w:val="00C41A50"/>
    <w:rsid w:val="00C4631F"/>
    <w:rsid w:val="00C47CDE"/>
    <w:rsid w:val="00C47D6A"/>
    <w:rsid w:val="00C47FD1"/>
    <w:rsid w:val="00C50E16"/>
    <w:rsid w:val="00C50E9A"/>
    <w:rsid w:val="00C55258"/>
    <w:rsid w:val="00C606DF"/>
    <w:rsid w:val="00C82EEB"/>
    <w:rsid w:val="00C93F4C"/>
    <w:rsid w:val="00C971DC"/>
    <w:rsid w:val="00CA16B7"/>
    <w:rsid w:val="00CA556A"/>
    <w:rsid w:val="00CA62AE"/>
    <w:rsid w:val="00CB5B1A"/>
    <w:rsid w:val="00CC1C36"/>
    <w:rsid w:val="00CC220B"/>
    <w:rsid w:val="00CC5C43"/>
    <w:rsid w:val="00CD02AE"/>
    <w:rsid w:val="00CD2A4F"/>
    <w:rsid w:val="00CD7233"/>
    <w:rsid w:val="00CE03CA"/>
    <w:rsid w:val="00CE22F1"/>
    <w:rsid w:val="00CE4478"/>
    <w:rsid w:val="00CE50F2"/>
    <w:rsid w:val="00CE6502"/>
    <w:rsid w:val="00CF0D8F"/>
    <w:rsid w:val="00CF12A5"/>
    <w:rsid w:val="00CF2331"/>
    <w:rsid w:val="00CF7D3C"/>
    <w:rsid w:val="00D01F09"/>
    <w:rsid w:val="00D056B0"/>
    <w:rsid w:val="00D072CC"/>
    <w:rsid w:val="00D128A2"/>
    <w:rsid w:val="00D14316"/>
    <w:rsid w:val="00D147EB"/>
    <w:rsid w:val="00D328A2"/>
    <w:rsid w:val="00D3317A"/>
    <w:rsid w:val="00D34667"/>
    <w:rsid w:val="00D401E1"/>
    <w:rsid w:val="00D408B4"/>
    <w:rsid w:val="00D450F4"/>
    <w:rsid w:val="00D524C8"/>
    <w:rsid w:val="00D5592D"/>
    <w:rsid w:val="00D6077C"/>
    <w:rsid w:val="00D70E24"/>
    <w:rsid w:val="00D72B61"/>
    <w:rsid w:val="00D72E48"/>
    <w:rsid w:val="00D73225"/>
    <w:rsid w:val="00D75D4C"/>
    <w:rsid w:val="00D7615D"/>
    <w:rsid w:val="00D82F41"/>
    <w:rsid w:val="00D83C23"/>
    <w:rsid w:val="00DA01C5"/>
    <w:rsid w:val="00DA3D1D"/>
    <w:rsid w:val="00DB1906"/>
    <w:rsid w:val="00DB6286"/>
    <w:rsid w:val="00DB645F"/>
    <w:rsid w:val="00DB70BE"/>
    <w:rsid w:val="00DB769E"/>
    <w:rsid w:val="00DB76E9"/>
    <w:rsid w:val="00DC01D1"/>
    <w:rsid w:val="00DC0A67"/>
    <w:rsid w:val="00DC1D5E"/>
    <w:rsid w:val="00DC1EB8"/>
    <w:rsid w:val="00DC5220"/>
    <w:rsid w:val="00DD2061"/>
    <w:rsid w:val="00DD7DAB"/>
    <w:rsid w:val="00DE3275"/>
    <w:rsid w:val="00DE3355"/>
    <w:rsid w:val="00DE6AD6"/>
    <w:rsid w:val="00DF0C60"/>
    <w:rsid w:val="00DF1A3F"/>
    <w:rsid w:val="00DF486F"/>
    <w:rsid w:val="00DF5003"/>
    <w:rsid w:val="00DF5B5B"/>
    <w:rsid w:val="00DF7619"/>
    <w:rsid w:val="00DF7813"/>
    <w:rsid w:val="00E00989"/>
    <w:rsid w:val="00E00E37"/>
    <w:rsid w:val="00E0405E"/>
    <w:rsid w:val="00E042D8"/>
    <w:rsid w:val="00E07EE7"/>
    <w:rsid w:val="00E106E3"/>
    <w:rsid w:val="00E1103B"/>
    <w:rsid w:val="00E13C4A"/>
    <w:rsid w:val="00E16E02"/>
    <w:rsid w:val="00E17B44"/>
    <w:rsid w:val="00E20F27"/>
    <w:rsid w:val="00E22443"/>
    <w:rsid w:val="00E277BC"/>
    <w:rsid w:val="00E2785A"/>
    <w:rsid w:val="00E27FEA"/>
    <w:rsid w:val="00E4063B"/>
    <w:rsid w:val="00E4086F"/>
    <w:rsid w:val="00E4237B"/>
    <w:rsid w:val="00E42F99"/>
    <w:rsid w:val="00E43B3C"/>
    <w:rsid w:val="00E45349"/>
    <w:rsid w:val="00E50188"/>
    <w:rsid w:val="00E50BB3"/>
    <w:rsid w:val="00E50FC1"/>
    <w:rsid w:val="00E515CB"/>
    <w:rsid w:val="00E52260"/>
    <w:rsid w:val="00E52D20"/>
    <w:rsid w:val="00E54FE8"/>
    <w:rsid w:val="00E6008F"/>
    <w:rsid w:val="00E60CF1"/>
    <w:rsid w:val="00E639B6"/>
    <w:rsid w:val="00E6434B"/>
    <w:rsid w:val="00E643B4"/>
    <w:rsid w:val="00E6463D"/>
    <w:rsid w:val="00E6740A"/>
    <w:rsid w:val="00E67C4F"/>
    <w:rsid w:val="00E71EFB"/>
    <w:rsid w:val="00E72E9B"/>
    <w:rsid w:val="00E774D3"/>
    <w:rsid w:val="00E84383"/>
    <w:rsid w:val="00E850C3"/>
    <w:rsid w:val="00E87BB5"/>
    <w:rsid w:val="00E87DF2"/>
    <w:rsid w:val="00E9462E"/>
    <w:rsid w:val="00E96198"/>
    <w:rsid w:val="00EA1071"/>
    <w:rsid w:val="00EA470E"/>
    <w:rsid w:val="00EA47A7"/>
    <w:rsid w:val="00EA57EB"/>
    <w:rsid w:val="00EB1E7C"/>
    <w:rsid w:val="00EB3226"/>
    <w:rsid w:val="00EC1382"/>
    <w:rsid w:val="00EC213A"/>
    <w:rsid w:val="00EC7744"/>
    <w:rsid w:val="00ED0DAD"/>
    <w:rsid w:val="00ED0F46"/>
    <w:rsid w:val="00ED174D"/>
    <w:rsid w:val="00ED2373"/>
    <w:rsid w:val="00ED66B2"/>
    <w:rsid w:val="00EE3E8A"/>
    <w:rsid w:val="00EE512F"/>
    <w:rsid w:val="00EF2429"/>
    <w:rsid w:val="00EF58B8"/>
    <w:rsid w:val="00EF6DAB"/>
    <w:rsid w:val="00EF6ECA"/>
    <w:rsid w:val="00EF77C7"/>
    <w:rsid w:val="00EF7CF5"/>
    <w:rsid w:val="00F024E1"/>
    <w:rsid w:val="00F06C10"/>
    <w:rsid w:val="00F1096F"/>
    <w:rsid w:val="00F11F67"/>
    <w:rsid w:val="00F12589"/>
    <w:rsid w:val="00F12595"/>
    <w:rsid w:val="00F134D9"/>
    <w:rsid w:val="00F1403D"/>
    <w:rsid w:val="00F1463F"/>
    <w:rsid w:val="00F210BD"/>
    <w:rsid w:val="00F21302"/>
    <w:rsid w:val="00F219F9"/>
    <w:rsid w:val="00F24E6A"/>
    <w:rsid w:val="00F2544C"/>
    <w:rsid w:val="00F321DE"/>
    <w:rsid w:val="00F33327"/>
    <w:rsid w:val="00F33777"/>
    <w:rsid w:val="00F33F21"/>
    <w:rsid w:val="00F35D98"/>
    <w:rsid w:val="00F40648"/>
    <w:rsid w:val="00F450A9"/>
    <w:rsid w:val="00F47DA2"/>
    <w:rsid w:val="00F519FC"/>
    <w:rsid w:val="00F6193F"/>
    <w:rsid w:val="00F6239D"/>
    <w:rsid w:val="00F624C3"/>
    <w:rsid w:val="00F64650"/>
    <w:rsid w:val="00F671E0"/>
    <w:rsid w:val="00F70FD3"/>
    <w:rsid w:val="00F715D2"/>
    <w:rsid w:val="00F71A8C"/>
    <w:rsid w:val="00F7274F"/>
    <w:rsid w:val="00F74E84"/>
    <w:rsid w:val="00F7587C"/>
    <w:rsid w:val="00F76FA8"/>
    <w:rsid w:val="00F87538"/>
    <w:rsid w:val="00F91068"/>
    <w:rsid w:val="00F93F08"/>
    <w:rsid w:val="00F948F3"/>
    <w:rsid w:val="00F94CED"/>
    <w:rsid w:val="00F97403"/>
    <w:rsid w:val="00FA02BB"/>
    <w:rsid w:val="00FA2CEE"/>
    <w:rsid w:val="00FA318C"/>
    <w:rsid w:val="00FB1F1A"/>
    <w:rsid w:val="00FB6BA0"/>
    <w:rsid w:val="00FB6F92"/>
    <w:rsid w:val="00FB7859"/>
    <w:rsid w:val="00FC026E"/>
    <w:rsid w:val="00FC5124"/>
    <w:rsid w:val="00FD4731"/>
    <w:rsid w:val="00FD6768"/>
    <w:rsid w:val="00FD6FC2"/>
    <w:rsid w:val="00FF0AB0"/>
    <w:rsid w:val="00FF28AC"/>
    <w:rsid w:val="00FF5B83"/>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2C1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7A74"/>
    <w:pPr>
      <w:spacing w:before="120" w:after="120"/>
    </w:pPr>
    <w:rPr>
      <w:rFonts w:ascii="Arial" w:hAnsi="Arial"/>
      <w:sz w:val="22"/>
      <w:szCs w:val="24"/>
      <w:lang w:eastAsia="en-US"/>
    </w:rPr>
  </w:style>
  <w:style w:type="paragraph" w:styleId="Heading1">
    <w:name w:val="heading 1"/>
    <w:basedOn w:val="Normal"/>
    <w:next w:val="Normal"/>
    <w:qFormat/>
    <w:rsid w:val="000A7A74"/>
    <w:pPr>
      <w:keepNext/>
      <w:outlineLvl w:val="0"/>
    </w:pPr>
    <w:rPr>
      <w:rFonts w:cs="Arial"/>
      <w:bCs/>
      <w:color w:val="358189" w:themeColor="accent2"/>
      <w:kern w:val="28"/>
      <w:sz w:val="36"/>
      <w:szCs w:val="36"/>
    </w:rPr>
  </w:style>
  <w:style w:type="paragraph" w:styleId="Heading2">
    <w:name w:val="heading 2"/>
    <w:basedOn w:val="Heading1"/>
    <w:next w:val="Normal"/>
    <w:qFormat/>
    <w:rsid w:val="000A7A74"/>
    <w:pPr>
      <w:outlineLvl w:val="1"/>
    </w:pPr>
    <w:rPr>
      <w:bCs w:val="0"/>
      <w:iCs/>
      <w:color w:val="3F4A75" w:themeColor="text2"/>
      <w:sz w:val="28"/>
      <w:szCs w:val="28"/>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0A7A74"/>
    <w:pPr>
      <w:numPr>
        <w:numId w:val="23"/>
      </w:numPr>
      <w:spacing w:before="0" w:after="0"/>
      <w:ind w:left="357" w:hanging="357"/>
      <w:contextualSpacing/>
    </w:pPr>
    <w:rPr>
      <w:color w:val="000000" w:themeColor="text1"/>
    </w:rPr>
  </w:style>
  <w:style w:type="paragraph" w:styleId="ListParagraph">
    <w:name w:val="List Paragraph"/>
    <w:basedOn w:val="Normal"/>
    <w:uiPriority w:val="34"/>
    <w:qFormat/>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Revision">
    <w:name w:val="Revision"/>
    <w:hidden/>
    <w:uiPriority w:val="99"/>
    <w:semiHidden/>
    <w:rsid w:val="00741A57"/>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2A2C3A"/>
    <w:rPr>
      <w:color w:val="605E5C"/>
      <w:shd w:val="clear" w:color="auto" w:fill="E1DFDD"/>
    </w:rPr>
  </w:style>
  <w:style w:type="character" w:customStyle="1" w:styleId="UnresolvedMention2">
    <w:name w:val="Unresolved Mention2"/>
    <w:basedOn w:val="DefaultParagraphFont"/>
    <w:uiPriority w:val="99"/>
    <w:semiHidden/>
    <w:unhideWhenUsed/>
    <w:rsid w:val="00A304BE"/>
    <w:rPr>
      <w:color w:val="605E5C"/>
      <w:shd w:val="clear" w:color="auto" w:fill="E1DFDD"/>
    </w:rPr>
  </w:style>
  <w:style w:type="character" w:styleId="FollowedHyperlink">
    <w:name w:val="FollowedHyperlink"/>
    <w:basedOn w:val="DefaultParagraphFont"/>
    <w:semiHidden/>
    <w:unhideWhenUsed/>
    <w:rsid w:val="00073093"/>
    <w:rPr>
      <w:color w:val="800080" w:themeColor="followedHyperlink"/>
      <w:u w:val="single"/>
    </w:rPr>
  </w:style>
  <w:style w:type="character" w:customStyle="1" w:styleId="UnresolvedMention3">
    <w:name w:val="Unresolved Mention3"/>
    <w:basedOn w:val="DefaultParagraphFont"/>
    <w:uiPriority w:val="99"/>
    <w:semiHidden/>
    <w:unhideWhenUsed/>
    <w:rsid w:val="00647539"/>
    <w:rPr>
      <w:color w:val="605E5C"/>
      <w:shd w:val="clear" w:color="auto" w:fill="E1DFDD"/>
    </w:rPr>
  </w:style>
  <w:style w:type="character" w:styleId="UnresolvedMention">
    <w:name w:val="Unresolved Mention"/>
    <w:basedOn w:val="DefaultParagraphFont"/>
    <w:uiPriority w:val="99"/>
    <w:semiHidden/>
    <w:unhideWhenUsed/>
    <w:rsid w:val="00850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04644">
      <w:bodyDiv w:val="1"/>
      <w:marLeft w:val="0"/>
      <w:marRight w:val="0"/>
      <w:marTop w:val="0"/>
      <w:marBottom w:val="0"/>
      <w:divBdr>
        <w:top w:val="none" w:sz="0" w:space="0" w:color="auto"/>
        <w:left w:val="none" w:sz="0" w:space="0" w:color="auto"/>
        <w:bottom w:val="none" w:sz="0" w:space="0" w:color="auto"/>
        <w:right w:val="none" w:sz="0" w:space="0" w:color="auto"/>
      </w:divBdr>
      <w:divsChild>
        <w:div w:id="673921601">
          <w:marLeft w:val="360"/>
          <w:marRight w:val="0"/>
          <w:marTop w:val="200"/>
          <w:marBottom w:val="0"/>
          <w:divBdr>
            <w:top w:val="none" w:sz="0" w:space="0" w:color="auto"/>
            <w:left w:val="none" w:sz="0" w:space="0" w:color="auto"/>
            <w:bottom w:val="none" w:sz="0" w:space="0" w:color="auto"/>
            <w:right w:val="none" w:sz="0" w:space="0" w:color="auto"/>
          </w:divBdr>
        </w:div>
        <w:div w:id="586771083">
          <w:marLeft w:val="360"/>
          <w:marRight w:val="0"/>
          <w:marTop w:val="200"/>
          <w:marBottom w:val="0"/>
          <w:divBdr>
            <w:top w:val="none" w:sz="0" w:space="0" w:color="auto"/>
            <w:left w:val="none" w:sz="0" w:space="0" w:color="auto"/>
            <w:bottom w:val="none" w:sz="0" w:space="0" w:color="auto"/>
            <w:right w:val="none" w:sz="0" w:space="0" w:color="auto"/>
          </w:divBdr>
        </w:div>
        <w:div w:id="1434476264">
          <w:marLeft w:val="360"/>
          <w:marRight w:val="0"/>
          <w:marTop w:val="200"/>
          <w:marBottom w:val="0"/>
          <w:divBdr>
            <w:top w:val="none" w:sz="0" w:space="0" w:color="auto"/>
            <w:left w:val="none" w:sz="0" w:space="0" w:color="auto"/>
            <w:bottom w:val="none" w:sz="0" w:space="0" w:color="auto"/>
            <w:right w:val="none" w:sz="0" w:space="0" w:color="auto"/>
          </w:divBdr>
        </w:div>
        <w:div w:id="911234364">
          <w:marLeft w:val="360"/>
          <w:marRight w:val="0"/>
          <w:marTop w:val="200"/>
          <w:marBottom w:val="0"/>
          <w:divBdr>
            <w:top w:val="none" w:sz="0" w:space="0" w:color="auto"/>
            <w:left w:val="none" w:sz="0" w:space="0" w:color="auto"/>
            <w:bottom w:val="none" w:sz="0" w:space="0" w:color="auto"/>
            <w:right w:val="none" w:sz="0" w:space="0" w:color="auto"/>
          </w:divBdr>
        </w:div>
        <w:div w:id="1014723019">
          <w:marLeft w:val="360"/>
          <w:marRight w:val="0"/>
          <w:marTop w:val="200"/>
          <w:marBottom w:val="0"/>
          <w:divBdr>
            <w:top w:val="none" w:sz="0" w:space="0" w:color="auto"/>
            <w:left w:val="none" w:sz="0" w:space="0" w:color="auto"/>
            <w:bottom w:val="none" w:sz="0" w:space="0" w:color="auto"/>
            <w:right w:val="none" w:sz="0" w:space="0" w:color="auto"/>
          </w:divBdr>
        </w:div>
        <w:div w:id="1730418909">
          <w:marLeft w:val="360"/>
          <w:marRight w:val="0"/>
          <w:marTop w:val="200"/>
          <w:marBottom w:val="0"/>
          <w:divBdr>
            <w:top w:val="none" w:sz="0" w:space="0" w:color="auto"/>
            <w:left w:val="none" w:sz="0" w:space="0" w:color="auto"/>
            <w:bottom w:val="none" w:sz="0" w:space="0" w:color="auto"/>
            <w:right w:val="none" w:sz="0" w:space="0" w:color="auto"/>
          </w:divBdr>
        </w:div>
        <w:div w:id="1826975508">
          <w:marLeft w:val="360"/>
          <w:marRight w:val="0"/>
          <w:marTop w:val="200"/>
          <w:marBottom w:val="0"/>
          <w:divBdr>
            <w:top w:val="none" w:sz="0" w:space="0" w:color="auto"/>
            <w:left w:val="none" w:sz="0" w:space="0" w:color="auto"/>
            <w:bottom w:val="none" w:sz="0" w:space="0" w:color="auto"/>
            <w:right w:val="none" w:sz="0" w:space="0" w:color="auto"/>
          </w:divBdr>
        </w:div>
        <w:div w:id="1290552334">
          <w:marLeft w:val="360"/>
          <w:marRight w:val="0"/>
          <w:marTop w:val="200"/>
          <w:marBottom w:val="0"/>
          <w:divBdr>
            <w:top w:val="none" w:sz="0" w:space="0" w:color="auto"/>
            <w:left w:val="none" w:sz="0" w:space="0" w:color="auto"/>
            <w:bottom w:val="none" w:sz="0" w:space="0" w:color="auto"/>
            <w:right w:val="none" w:sz="0" w:space="0" w:color="auto"/>
          </w:divBdr>
        </w:div>
        <w:div w:id="1082336398">
          <w:marLeft w:val="360"/>
          <w:marRight w:val="0"/>
          <w:marTop w:val="200"/>
          <w:marBottom w:val="0"/>
          <w:divBdr>
            <w:top w:val="none" w:sz="0" w:space="0" w:color="auto"/>
            <w:left w:val="none" w:sz="0" w:space="0" w:color="auto"/>
            <w:bottom w:val="none" w:sz="0" w:space="0" w:color="auto"/>
            <w:right w:val="none" w:sz="0" w:space="0" w:color="auto"/>
          </w:divBdr>
        </w:div>
        <w:div w:id="1896964416">
          <w:marLeft w:val="360"/>
          <w:marRight w:val="0"/>
          <w:marTop w:val="20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15822811">
      <w:bodyDiv w:val="1"/>
      <w:marLeft w:val="0"/>
      <w:marRight w:val="0"/>
      <w:marTop w:val="0"/>
      <w:marBottom w:val="0"/>
      <w:divBdr>
        <w:top w:val="none" w:sz="0" w:space="0" w:color="auto"/>
        <w:left w:val="none" w:sz="0" w:space="0" w:color="auto"/>
        <w:bottom w:val="none" w:sz="0" w:space="0" w:color="auto"/>
        <w:right w:val="none" w:sz="0" w:space="0" w:color="auto"/>
      </w:divBdr>
      <w:divsChild>
        <w:div w:id="317727224">
          <w:marLeft w:val="360"/>
          <w:marRight w:val="0"/>
          <w:marTop w:val="20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55158795">
      <w:bodyDiv w:val="1"/>
      <w:marLeft w:val="0"/>
      <w:marRight w:val="0"/>
      <w:marTop w:val="0"/>
      <w:marBottom w:val="0"/>
      <w:divBdr>
        <w:top w:val="none" w:sz="0" w:space="0" w:color="auto"/>
        <w:left w:val="none" w:sz="0" w:space="0" w:color="auto"/>
        <w:bottom w:val="none" w:sz="0" w:space="0" w:color="auto"/>
        <w:right w:val="none" w:sz="0" w:space="0" w:color="auto"/>
      </w:divBdr>
      <w:divsChild>
        <w:div w:id="103502199">
          <w:marLeft w:val="360"/>
          <w:marRight w:val="0"/>
          <w:marTop w:val="200"/>
          <w:marBottom w:val="0"/>
          <w:divBdr>
            <w:top w:val="none" w:sz="0" w:space="0" w:color="auto"/>
            <w:left w:val="none" w:sz="0" w:space="0" w:color="auto"/>
            <w:bottom w:val="none" w:sz="0" w:space="0" w:color="auto"/>
            <w:right w:val="none" w:sz="0" w:space="0" w:color="auto"/>
          </w:divBdr>
        </w:div>
      </w:divsChild>
    </w:div>
    <w:div w:id="203195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2E7DD-690F-48B1-AB24-A9E3284F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Health Technology Assessment (HTA) Consumer Consultative Committee (CCC)</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(HTA) Consumer Consultative Committee (CCC)</dc:title>
  <dc:subject>Health Technology</dc:subject>
  <dc:creator/>
  <cp:keywords>Health Technology; HTC; Consumer Consultative Committee (CCC)</cp:keywords>
  <dc:description/>
  <cp:lastModifiedBy/>
  <cp:revision>1</cp:revision>
  <dcterms:created xsi:type="dcterms:W3CDTF">2022-08-12T00:55:00Z</dcterms:created>
  <dcterms:modified xsi:type="dcterms:W3CDTF">2022-08-12T01:00:00Z</dcterms:modified>
</cp:coreProperties>
</file>