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ADCA2" w14:textId="08A437CD" w:rsidR="004E18CF" w:rsidRDefault="001414D5" w:rsidP="004E18CF">
      <w:pPr>
        <w:spacing w:after="120"/>
        <w:jc w:val="right"/>
        <w:rPr>
          <w:noProof/>
        </w:rPr>
      </w:pPr>
      <w:r w:rsidRPr="0064128F">
        <w:rPr>
          <w:b/>
          <w:bCs/>
          <w:noProof/>
          <w:sz w:val="40"/>
          <w:szCs w:val="40"/>
        </w:rPr>
        <w:drawing>
          <wp:anchor distT="0" distB="0" distL="114300" distR="114300" simplePos="0" relativeHeight="251658242" behindDoc="0" locked="0" layoutInCell="1" allowOverlap="1" wp14:anchorId="540A2EEE" wp14:editId="52E23CE6">
            <wp:simplePos x="0" y="0"/>
            <wp:positionH relativeFrom="column">
              <wp:posOffset>4010025</wp:posOffset>
            </wp:positionH>
            <wp:positionV relativeFrom="paragraph">
              <wp:posOffset>-260350</wp:posOffset>
            </wp:positionV>
            <wp:extent cx="1847850" cy="59118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1847850" cy="591185"/>
                    </a:xfrm>
                    <a:prstGeom prst="rect">
                      <a:avLst/>
                    </a:prstGeom>
                  </pic:spPr>
                </pic:pic>
              </a:graphicData>
            </a:graphic>
            <wp14:sizeRelH relativeFrom="margin">
              <wp14:pctWidth>0</wp14:pctWidth>
            </wp14:sizeRelH>
            <wp14:sizeRelV relativeFrom="margin">
              <wp14:pctHeight>0</wp14:pctHeight>
            </wp14:sizeRelV>
          </wp:anchor>
        </w:drawing>
      </w:r>
      <w:r w:rsidR="00B37B7B" w:rsidRPr="0064128F">
        <w:rPr>
          <w:b/>
          <w:bCs/>
          <w:noProof/>
          <w:sz w:val="40"/>
          <w:szCs w:val="40"/>
        </w:rPr>
        <w:drawing>
          <wp:anchor distT="0" distB="0" distL="114300" distR="114300" simplePos="0" relativeHeight="251658243" behindDoc="0" locked="0" layoutInCell="1" allowOverlap="1" wp14:anchorId="6C71FA07" wp14:editId="4C471D8B">
            <wp:simplePos x="0" y="0"/>
            <wp:positionH relativeFrom="column">
              <wp:posOffset>1657350</wp:posOffset>
            </wp:positionH>
            <wp:positionV relativeFrom="page">
              <wp:posOffset>958215</wp:posOffset>
            </wp:positionV>
            <wp:extent cx="2289600" cy="716400"/>
            <wp:effectExtent l="0" t="0" r="0" b="7620"/>
            <wp:wrapThrough wrapText="bothSides">
              <wp:wrapPolygon edited="0">
                <wp:start x="0" y="0"/>
                <wp:lineTo x="0" y="21255"/>
                <wp:lineTo x="21390" y="21255"/>
                <wp:lineTo x="21390"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9600" cy="716400"/>
                    </a:xfrm>
                    <a:prstGeom prst="rect">
                      <a:avLst/>
                    </a:prstGeom>
                  </pic:spPr>
                </pic:pic>
              </a:graphicData>
            </a:graphic>
            <wp14:sizeRelH relativeFrom="margin">
              <wp14:pctWidth>0</wp14:pctWidth>
            </wp14:sizeRelH>
            <wp14:sizeRelV relativeFrom="margin">
              <wp14:pctHeight>0</wp14:pctHeight>
            </wp14:sizeRelV>
          </wp:anchor>
        </w:drawing>
      </w:r>
    </w:p>
    <w:p w14:paraId="72FC1772" w14:textId="575EBE39" w:rsidR="00487218" w:rsidRDefault="00487218" w:rsidP="004E18CF">
      <w:pPr>
        <w:spacing w:after="120"/>
        <w:jc w:val="right"/>
        <w:rPr>
          <w:b/>
          <w:bCs/>
          <w:sz w:val="40"/>
          <w:szCs w:val="40"/>
        </w:rPr>
      </w:pPr>
      <w:r>
        <w:rPr>
          <w:b/>
          <w:bCs/>
          <w:noProof/>
          <w:sz w:val="40"/>
          <w:szCs w:val="40"/>
        </w:rPr>
        <mc:AlternateContent>
          <mc:Choice Requires="wpg">
            <w:drawing>
              <wp:anchor distT="0" distB="0" distL="114300" distR="114300" simplePos="0" relativeHeight="251658240" behindDoc="1" locked="0" layoutInCell="1" allowOverlap="1" wp14:anchorId="6A8AA8A3" wp14:editId="6AAA2663">
                <wp:simplePos x="0" y="0"/>
                <wp:positionH relativeFrom="page">
                  <wp:posOffset>-635</wp:posOffset>
                </wp:positionH>
                <wp:positionV relativeFrom="page">
                  <wp:posOffset>915035</wp:posOffset>
                </wp:positionV>
                <wp:extent cx="7560310" cy="977773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778365"/>
                          <a:chOff x="-1" y="1440"/>
                          <a:chExt cx="11906" cy="15399"/>
                        </a:xfrm>
                      </wpg:grpSpPr>
                      <wps:wsp>
                        <wps:cNvPr id="11" name="docshape18"/>
                        <wps:cNvSpPr>
                          <a:spLocks/>
                        </wps:cNvSpPr>
                        <wps:spPr bwMode="auto">
                          <a:xfrm>
                            <a:off x="0" y="2416"/>
                            <a:ext cx="11904" cy="14423"/>
                          </a:xfrm>
                          <a:custGeom>
                            <a:avLst/>
                            <a:gdLst>
                              <a:gd name="T0" fmla="*/ 11904 w 11904"/>
                              <a:gd name="T1" fmla="+- 0 8421 2416"/>
                              <a:gd name="T2" fmla="*/ 8421 h 14423"/>
                              <a:gd name="T3" fmla="*/ 11904 w 11904"/>
                              <a:gd name="T4" fmla="+- 0 2416 2416"/>
                              <a:gd name="T5" fmla="*/ 2416 h 14423"/>
                              <a:gd name="T6" fmla="*/ 0 w 11904"/>
                              <a:gd name="T7" fmla="+- 0 5606 2416"/>
                              <a:gd name="T8" fmla="*/ 5606 h 14423"/>
                              <a:gd name="T9" fmla="*/ 0 w 11904"/>
                              <a:gd name="T10" fmla="+- 0 8421 2416"/>
                              <a:gd name="T11" fmla="*/ 8421 h 14423"/>
                              <a:gd name="T12" fmla="*/ 0 w 11904"/>
                              <a:gd name="T13" fmla="+- 0 11738 2416"/>
                              <a:gd name="T14" fmla="*/ 11738 h 14423"/>
                              <a:gd name="T15" fmla="*/ 0 w 11904"/>
                              <a:gd name="T16" fmla="+- 0 16839 2416"/>
                              <a:gd name="T17" fmla="*/ 16839 h 14423"/>
                              <a:gd name="T18" fmla="*/ 11904 w 11904"/>
                              <a:gd name="T19" fmla="+- 0 16839 2416"/>
                              <a:gd name="T20" fmla="*/ 16839 h 14423"/>
                              <a:gd name="T21" fmla="*/ 11904 w 11904"/>
                              <a:gd name="T22" fmla="+- 0 8421 2416"/>
                              <a:gd name="T23" fmla="*/ 8421 h 1442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4" h="14423">
                                <a:moveTo>
                                  <a:pt x="11904" y="6005"/>
                                </a:moveTo>
                                <a:lnTo>
                                  <a:pt x="11904" y="0"/>
                                </a:lnTo>
                                <a:lnTo>
                                  <a:pt x="0" y="3190"/>
                                </a:lnTo>
                                <a:lnTo>
                                  <a:pt x="0" y="6005"/>
                                </a:lnTo>
                                <a:lnTo>
                                  <a:pt x="0" y="9322"/>
                                </a:lnTo>
                                <a:lnTo>
                                  <a:pt x="0" y="14423"/>
                                </a:lnTo>
                                <a:lnTo>
                                  <a:pt x="11904" y="14423"/>
                                </a:lnTo>
                                <a:lnTo>
                                  <a:pt x="11904" y="6005"/>
                                </a:lnTo>
                                <a:close/>
                              </a:path>
                            </a:pathLst>
                          </a:custGeom>
                          <a:solidFill>
                            <a:srgbClr val="408B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19"/>
                        <wps:cNvSpPr>
                          <a:spLocks/>
                        </wps:cNvSpPr>
                        <wps:spPr bwMode="auto">
                          <a:xfrm>
                            <a:off x="-1" y="1544"/>
                            <a:ext cx="4806" cy="3483"/>
                          </a:xfrm>
                          <a:custGeom>
                            <a:avLst/>
                            <a:gdLst>
                              <a:gd name="T0" fmla="+- 0 -1 -1"/>
                              <a:gd name="T1" fmla="*/ T0 w 4806"/>
                              <a:gd name="T2" fmla="+- 0 1544 1544"/>
                              <a:gd name="T3" fmla="*/ 1544 h 3483"/>
                              <a:gd name="T4" fmla="+- 0 -1 -1"/>
                              <a:gd name="T5" fmla="*/ T4 w 4806"/>
                              <a:gd name="T6" fmla="+- 0 3779 1544"/>
                              <a:gd name="T7" fmla="*/ 3779 h 3483"/>
                              <a:gd name="T8" fmla="+- 0 2161 -1"/>
                              <a:gd name="T9" fmla="*/ T8 w 4806"/>
                              <a:gd name="T10" fmla="+- 0 5027 1544"/>
                              <a:gd name="T11" fmla="*/ 5027 h 3483"/>
                              <a:gd name="T12" fmla="+- 0 4805 -1"/>
                              <a:gd name="T13" fmla="*/ T12 w 4806"/>
                              <a:gd name="T14" fmla="+- 0 4319 1544"/>
                              <a:gd name="T15" fmla="*/ 4319 h 3483"/>
                              <a:gd name="T16" fmla="+- 0 -1 -1"/>
                              <a:gd name="T17" fmla="*/ T16 w 4806"/>
                              <a:gd name="T18" fmla="+- 0 1544 1544"/>
                              <a:gd name="T19" fmla="*/ 1544 h 3483"/>
                            </a:gdLst>
                            <a:ahLst/>
                            <a:cxnLst>
                              <a:cxn ang="0">
                                <a:pos x="T1" y="T3"/>
                              </a:cxn>
                              <a:cxn ang="0">
                                <a:pos x="T5" y="T7"/>
                              </a:cxn>
                              <a:cxn ang="0">
                                <a:pos x="T9" y="T11"/>
                              </a:cxn>
                              <a:cxn ang="0">
                                <a:pos x="T13" y="T15"/>
                              </a:cxn>
                              <a:cxn ang="0">
                                <a:pos x="T17" y="T19"/>
                              </a:cxn>
                            </a:cxnLst>
                            <a:rect l="0" t="0" r="r" b="b"/>
                            <a:pathLst>
                              <a:path w="4806" h="3483">
                                <a:moveTo>
                                  <a:pt x="0" y="0"/>
                                </a:moveTo>
                                <a:lnTo>
                                  <a:pt x="0" y="2235"/>
                                </a:lnTo>
                                <a:lnTo>
                                  <a:pt x="2162" y="3483"/>
                                </a:lnTo>
                                <a:lnTo>
                                  <a:pt x="4806" y="277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docshape20"/>
                        <wps:cNvSpPr>
                          <a:spLocks/>
                        </wps:cNvSpPr>
                        <wps:spPr bwMode="auto">
                          <a:xfrm>
                            <a:off x="2160" y="4318"/>
                            <a:ext cx="9745" cy="5517"/>
                          </a:xfrm>
                          <a:custGeom>
                            <a:avLst/>
                            <a:gdLst>
                              <a:gd name="T0" fmla="+- 0 11905 2161"/>
                              <a:gd name="T1" fmla="*/ T0 w 9745"/>
                              <a:gd name="T2" fmla="+- 0 8418 4319"/>
                              <a:gd name="T3" fmla="*/ 8418 h 5517"/>
                              <a:gd name="T4" fmla="+- 0 4805 2161"/>
                              <a:gd name="T5" fmla="*/ T4 w 9745"/>
                              <a:gd name="T6" fmla="+- 0 4319 4319"/>
                              <a:gd name="T7" fmla="*/ 4319 h 5517"/>
                              <a:gd name="T8" fmla="+- 0 2161 2161"/>
                              <a:gd name="T9" fmla="*/ T8 w 9745"/>
                              <a:gd name="T10" fmla="+- 0 5027 4319"/>
                              <a:gd name="T11" fmla="*/ 5027 h 5517"/>
                              <a:gd name="T12" fmla="+- 0 8038 2161"/>
                              <a:gd name="T13" fmla="*/ T12 w 9745"/>
                              <a:gd name="T14" fmla="+- 0 8421 4319"/>
                              <a:gd name="T15" fmla="*/ 8421 h 5517"/>
                              <a:gd name="T16" fmla="+- 0 10489 2161"/>
                              <a:gd name="T17" fmla="*/ T16 w 9745"/>
                              <a:gd name="T18" fmla="+- 0 9836 4319"/>
                              <a:gd name="T19" fmla="*/ 9836 h 5517"/>
                              <a:gd name="T20" fmla="+- 0 11905 2161"/>
                              <a:gd name="T21" fmla="*/ T20 w 9745"/>
                              <a:gd name="T22" fmla="+- 0 9456 4319"/>
                              <a:gd name="T23" fmla="*/ 9456 h 5517"/>
                              <a:gd name="T24" fmla="+- 0 11905 2161"/>
                              <a:gd name="T25" fmla="*/ T24 w 9745"/>
                              <a:gd name="T26" fmla="+- 0 8421 4319"/>
                              <a:gd name="T27" fmla="*/ 8421 h 5517"/>
                              <a:gd name="T28" fmla="+- 0 11905 2161"/>
                              <a:gd name="T29" fmla="*/ T28 w 9745"/>
                              <a:gd name="T30" fmla="+- 0 8418 4319"/>
                              <a:gd name="T31" fmla="*/ 8418 h 55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45" h="5517">
                                <a:moveTo>
                                  <a:pt x="9744" y="4099"/>
                                </a:moveTo>
                                <a:lnTo>
                                  <a:pt x="2644" y="0"/>
                                </a:lnTo>
                                <a:lnTo>
                                  <a:pt x="0" y="708"/>
                                </a:lnTo>
                                <a:lnTo>
                                  <a:pt x="5877" y="4102"/>
                                </a:lnTo>
                                <a:lnTo>
                                  <a:pt x="8328" y="5517"/>
                                </a:lnTo>
                                <a:lnTo>
                                  <a:pt x="9744" y="5137"/>
                                </a:lnTo>
                                <a:lnTo>
                                  <a:pt x="9744" y="4102"/>
                                </a:lnTo>
                                <a:lnTo>
                                  <a:pt x="9744" y="4099"/>
                                </a:lnTo>
                                <a:close/>
                              </a:path>
                            </a:pathLst>
                          </a:custGeom>
                          <a:solidFill>
                            <a:srgbClr val="5794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21"/>
                        <wps:cNvSpPr>
                          <a:spLocks/>
                        </wps:cNvSpPr>
                        <wps:spPr bwMode="auto">
                          <a:xfrm>
                            <a:off x="10488" y="9456"/>
                            <a:ext cx="1416" cy="1197"/>
                          </a:xfrm>
                          <a:custGeom>
                            <a:avLst/>
                            <a:gdLst>
                              <a:gd name="T0" fmla="+- 0 11905 10489"/>
                              <a:gd name="T1" fmla="*/ T0 w 1416"/>
                              <a:gd name="T2" fmla="+- 0 9456 9456"/>
                              <a:gd name="T3" fmla="*/ 9456 h 1197"/>
                              <a:gd name="T4" fmla="+- 0 10489 10489"/>
                              <a:gd name="T5" fmla="*/ T4 w 1416"/>
                              <a:gd name="T6" fmla="+- 0 9836 9456"/>
                              <a:gd name="T7" fmla="*/ 9836 h 1197"/>
                              <a:gd name="T8" fmla="+- 0 11905 10489"/>
                              <a:gd name="T9" fmla="*/ T8 w 1416"/>
                              <a:gd name="T10" fmla="+- 0 10653 9456"/>
                              <a:gd name="T11" fmla="*/ 10653 h 1197"/>
                              <a:gd name="T12" fmla="+- 0 11905 10489"/>
                              <a:gd name="T13" fmla="*/ T12 w 1416"/>
                              <a:gd name="T14" fmla="+- 0 9456 9456"/>
                              <a:gd name="T15" fmla="*/ 9456 h 1197"/>
                            </a:gdLst>
                            <a:ahLst/>
                            <a:cxnLst>
                              <a:cxn ang="0">
                                <a:pos x="T1" y="T3"/>
                              </a:cxn>
                              <a:cxn ang="0">
                                <a:pos x="T5" y="T7"/>
                              </a:cxn>
                              <a:cxn ang="0">
                                <a:pos x="T9" y="T11"/>
                              </a:cxn>
                              <a:cxn ang="0">
                                <a:pos x="T13" y="T15"/>
                              </a:cxn>
                            </a:cxnLst>
                            <a:rect l="0" t="0" r="r" b="b"/>
                            <a:pathLst>
                              <a:path w="1416" h="1197">
                                <a:moveTo>
                                  <a:pt x="1416" y="0"/>
                                </a:moveTo>
                                <a:lnTo>
                                  <a:pt x="0" y="380"/>
                                </a:lnTo>
                                <a:lnTo>
                                  <a:pt x="1416" y="1197"/>
                                </a:lnTo>
                                <a:lnTo>
                                  <a:pt x="1416" y="0"/>
                                </a:lnTo>
                                <a:close/>
                              </a:path>
                            </a:pathLst>
                          </a:custGeom>
                          <a:solidFill>
                            <a:srgbClr val="689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22"/>
                        <wps:cNvSpPr>
                          <a:spLocks/>
                        </wps:cNvSpPr>
                        <wps:spPr bwMode="auto">
                          <a:xfrm>
                            <a:off x="-1" y="3779"/>
                            <a:ext cx="2162" cy="1827"/>
                          </a:xfrm>
                          <a:custGeom>
                            <a:avLst/>
                            <a:gdLst>
                              <a:gd name="T0" fmla="+- 0 -1 -1"/>
                              <a:gd name="T1" fmla="*/ T0 w 2162"/>
                              <a:gd name="T2" fmla="+- 0 3779 3779"/>
                              <a:gd name="T3" fmla="*/ 3779 h 1827"/>
                              <a:gd name="T4" fmla="+- 0 -1 -1"/>
                              <a:gd name="T5" fmla="*/ T4 w 2162"/>
                              <a:gd name="T6" fmla="+- 0 5606 3779"/>
                              <a:gd name="T7" fmla="*/ 5606 h 1827"/>
                              <a:gd name="T8" fmla="+- 0 2160 -1"/>
                              <a:gd name="T9" fmla="*/ T8 w 2162"/>
                              <a:gd name="T10" fmla="+- 0 5027 3779"/>
                              <a:gd name="T11" fmla="*/ 5027 h 1827"/>
                              <a:gd name="T12" fmla="+- 0 -1 -1"/>
                              <a:gd name="T13" fmla="*/ T12 w 2162"/>
                              <a:gd name="T14" fmla="+- 0 3779 3779"/>
                              <a:gd name="T15" fmla="*/ 3779 h 1827"/>
                            </a:gdLst>
                            <a:ahLst/>
                            <a:cxnLst>
                              <a:cxn ang="0">
                                <a:pos x="T1" y="T3"/>
                              </a:cxn>
                              <a:cxn ang="0">
                                <a:pos x="T5" y="T7"/>
                              </a:cxn>
                              <a:cxn ang="0">
                                <a:pos x="T9" y="T11"/>
                              </a:cxn>
                              <a:cxn ang="0">
                                <a:pos x="T13" y="T15"/>
                              </a:cxn>
                            </a:cxnLst>
                            <a:rect l="0" t="0" r="r" b="b"/>
                            <a:pathLst>
                              <a:path w="2162" h="1827">
                                <a:moveTo>
                                  <a:pt x="0" y="0"/>
                                </a:moveTo>
                                <a:lnTo>
                                  <a:pt x="0" y="1827"/>
                                </a:lnTo>
                                <a:lnTo>
                                  <a:pt x="2161" y="124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23"/>
                        <wps:cNvSpPr>
                          <a:spLocks/>
                        </wps:cNvSpPr>
                        <wps:spPr bwMode="auto">
                          <a:xfrm>
                            <a:off x="-1" y="5027"/>
                            <a:ext cx="10490" cy="7620"/>
                          </a:xfrm>
                          <a:custGeom>
                            <a:avLst/>
                            <a:gdLst>
                              <a:gd name="T0" fmla="+- 0 10489 -1"/>
                              <a:gd name="T1" fmla="*/ T0 w 10490"/>
                              <a:gd name="T2" fmla="+- 0 9836 5027"/>
                              <a:gd name="T3" fmla="*/ 9836 h 7620"/>
                              <a:gd name="T4" fmla="+- 0 8038 -1"/>
                              <a:gd name="T5" fmla="*/ T4 w 10490"/>
                              <a:gd name="T6" fmla="+- 0 8421 5027"/>
                              <a:gd name="T7" fmla="*/ 8421 h 7620"/>
                              <a:gd name="T8" fmla="+- 0 2160 -1"/>
                              <a:gd name="T9" fmla="*/ T8 w 10490"/>
                              <a:gd name="T10" fmla="+- 0 5027 5027"/>
                              <a:gd name="T11" fmla="*/ 5027 h 7620"/>
                              <a:gd name="T12" fmla="+- 0 -1 -1"/>
                              <a:gd name="T13" fmla="*/ T12 w 10490"/>
                              <a:gd name="T14" fmla="+- 0 5606 5027"/>
                              <a:gd name="T15" fmla="*/ 5606 h 7620"/>
                              <a:gd name="T16" fmla="+- 0 -1 -1"/>
                              <a:gd name="T17" fmla="*/ T16 w 10490"/>
                              <a:gd name="T18" fmla="+- 0 8421 5027"/>
                              <a:gd name="T19" fmla="*/ 8421 h 7620"/>
                              <a:gd name="T20" fmla="+- 0 -1 -1"/>
                              <a:gd name="T21" fmla="*/ T20 w 10490"/>
                              <a:gd name="T22" fmla="+- 0 12646 5027"/>
                              <a:gd name="T23" fmla="*/ 12646 h 7620"/>
                              <a:gd name="T24" fmla="+- 0 10489 -1"/>
                              <a:gd name="T25" fmla="*/ T24 w 10490"/>
                              <a:gd name="T26" fmla="+- 0 9836 5027"/>
                              <a:gd name="T27" fmla="*/ 9836 h 7620"/>
                            </a:gdLst>
                            <a:ahLst/>
                            <a:cxnLst>
                              <a:cxn ang="0">
                                <a:pos x="T1" y="T3"/>
                              </a:cxn>
                              <a:cxn ang="0">
                                <a:pos x="T5" y="T7"/>
                              </a:cxn>
                              <a:cxn ang="0">
                                <a:pos x="T9" y="T11"/>
                              </a:cxn>
                              <a:cxn ang="0">
                                <a:pos x="T13" y="T15"/>
                              </a:cxn>
                              <a:cxn ang="0">
                                <a:pos x="T17" y="T19"/>
                              </a:cxn>
                              <a:cxn ang="0">
                                <a:pos x="T21" y="T23"/>
                              </a:cxn>
                              <a:cxn ang="0">
                                <a:pos x="T25" y="T27"/>
                              </a:cxn>
                            </a:cxnLst>
                            <a:rect l="0" t="0" r="r" b="b"/>
                            <a:pathLst>
                              <a:path w="10490" h="7620">
                                <a:moveTo>
                                  <a:pt x="10490" y="4809"/>
                                </a:moveTo>
                                <a:lnTo>
                                  <a:pt x="8039" y="3394"/>
                                </a:lnTo>
                                <a:lnTo>
                                  <a:pt x="2161" y="0"/>
                                </a:lnTo>
                                <a:lnTo>
                                  <a:pt x="0" y="579"/>
                                </a:lnTo>
                                <a:lnTo>
                                  <a:pt x="0" y="3394"/>
                                </a:lnTo>
                                <a:lnTo>
                                  <a:pt x="0" y="7619"/>
                                </a:lnTo>
                                <a:lnTo>
                                  <a:pt x="10490" y="4809"/>
                                </a:lnTo>
                                <a:close/>
                              </a:path>
                            </a:pathLst>
                          </a:custGeom>
                          <a:solidFill>
                            <a:srgbClr val="689C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24"/>
                        <wps:cNvSpPr>
                          <a:spLocks/>
                        </wps:cNvSpPr>
                        <wps:spPr bwMode="auto">
                          <a:xfrm>
                            <a:off x="-1" y="9835"/>
                            <a:ext cx="11906" cy="7004"/>
                          </a:xfrm>
                          <a:custGeom>
                            <a:avLst/>
                            <a:gdLst>
                              <a:gd name="T0" fmla="+- 0 10489 -1"/>
                              <a:gd name="T1" fmla="*/ T0 w 11906"/>
                              <a:gd name="T2" fmla="+- 0 9836 9836"/>
                              <a:gd name="T3" fmla="*/ 9836 h 7004"/>
                              <a:gd name="T4" fmla="+- 0 -1 -1"/>
                              <a:gd name="T5" fmla="*/ T4 w 11906"/>
                              <a:gd name="T6" fmla="+- 0 12646 9836"/>
                              <a:gd name="T7" fmla="*/ 12646 h 7004"/>
                              <a:gd name="T8" fmla="+- 0 -1 -1"/>
                              <a:gd name="T9" fmla="*/ T8 w 11906"/>
                              <a:gd name="T10" fmla="+- 0 16839 9836"/>
                              <a:gd name="T11" fmla="*/ 16839 h 7004"/>
                              <a:gd name="T12" fmla="+- 0 11905 -1"/>
                              <a:gd name="T13" fmla="*/ T12 w 11906"/>
                              <a:gd name="T14" fmla="+- 0 16839 9836"/>
                              <a:gd name="T15" fmla="*/ 16839 h 7004"/>
                              <a:gd name="T16" fmla="+- 0 11905 -1"/>
                              <a:gd name="T17" fmla="*/ T16 w 11906"/>
                              <a:gd name="T18" fmla="+- 0 10653 9836"/>
                              <a:gd name="T19" fmla="*/ 10653 h 7004"/>
                              <a:gd name="T20" fmla="+- 0 10489 -1"/>
                              <a:gd name="T21" fmla="*/ T20 w 11906"/>
                              <a:gd name="T22" fmla="+- 0 9836 9836"/>
                              <a:gd name="T23" fmla="*/ 9836 h 7004"/>
                            </a:gdLst>
                            <a:ahLst/>
                            <a:cxnLst>
                              <a:cxn ang="0">
                                <a:pos x="T1" y="T3"/>
                              </a:cxn>
                              <a:cxn ang="0">
                                <a:pos x="T5" y="T7"/>
                              </a:cxn>
                              <a:cxn ang="0">
                                <a:pos x="T9" y="T11"/>
                              </a:cxn>
                              <a:cxn ang="0">
                                <a:pos x="T13" y="T15"/>
                              </a:cxn>
                              <a:cxn ang="0">
                                <a:pos x="T17" y="T19"/>
                              </a:cxn>
                              <a:cxn ang="0">
                                <a:pos x="T21" y="T23"/>
                              </a:cxn>
                            </a:cxnLst>
                            <a:rect l="0" t="0" r="r" b="b"/>
                            <a:pathLst>
                              <a:path w="11906" h="7004">
                                <a:moveTo>
                                  <a:pt x="10490" y="0"/>
                                </a:moveTo>
                                <a:lnTo>
                                  <a:pt x="0" y="2810"/>
                                </a:lnTo>
                                <a:lnTo>
                                  <a:pt x="0" y="7003"/>
                                </a:lnTo>
                                <a:lnTo>
                                  <a:pt x="11906" y="7003"/>
                                </a:lnTo>
                                <a:lnTo>
                                  <a:pt x="11906" y="817"/>
                                </a:lnTo>
                                <a:lnTo>
                                  <a:pt x="10490" y="0"/>
                                </a:lnTo>
                                <a:close/>
                              </a:path>
                            </a:pathLst>
                          </a:custGeom>
                          <a:solidFill>
                            <a:srgbClr val="76A4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25"/>
                        <wps:cNvSpPr>
                          <a:spLocks/>
                        </wps:cNvSpPr>
                        <wps:spPr bwMode="auto">
                          <a:xfrm>
                            <a:off x="2933" y="1440"/>
                            <a:ext cx="1036" cy="1053"/>
                          </a:xfrm>
                          <a:custGeom>
                            <a:avLst/>
                            <a:gdLst>
                              <a:gd name="T0" fmla="+- 0 3485 2934"/>
                              <a:gd name="T1" fmla="*/ T0 w 1036"/>
                              <a:gd name="T2" fmla="+- 0 1441 1441"/>
                              <a:gd name="T3" fmla="*/ 1441 h 1053"/>
                              <a:gd name="T4" fmla="+- 0 3452 2934"/>
                              <a:gd name="T5" fmla="*/ T4 w 1036"/>
                              <a:gd name="T6" fmla="+- 0 1474 1441"/>
                              <a:gd name="T7" fmla="*/ 1474 h 1053"/>
                              <a:gd name="T8" fmla="+- 0 3404 2934"/>
                              <a:gd name="T9" fmla="*/ T8 w 1036"/>
                              <a:gd name="T10" fmla="+- 0 1500 1441"/>
                              <a:gd name="T11" fmla="*/ 1500 h 1053"/>
                              <a:gd name="T12" fmla="+- 0 3401 2934"/>
                              <a:gd name="T13" fmla="*/ T12 w 1036"/>
                              <a:gd name="T14" fmla="+- 0 1543 1441"/>
                              <a:gd name="T15" fmla="*/ 1543 h 1053"/>
                              <a:gd name="T16" fmla="+- 0 3378 2934"/>
                              <a:gd name="T17" fmla="*/ T16 w 1036"/>
                              <a:gd name="T18" fmla="+- 0 1610 1441"/>
                              <a:gd name="T19" fmla="*/ 1610 h 1053"/>
                              <a:gd name="T20" fmla="+- 0 3183 2934"/>
                              <a:gd name="T21" fmla="*/ T20 w 1036"/>
                              <a:gd name="T22" fmla="+- 0 2124 1441"/>
                              <a:gd name="T23" fmla="*/ 2124 h 1053"/>
                              <a:gd name="T24" fmla="+- 0 3125 2934"/>
                              <a:gd name="T25" fmla="*/ T24 w 1036"/>
                              <a:gd name="T26" fmla="+- 0 2272 1441"/>
                              <a:gd name="T27" fmla="*/ 2272 h 1053"/>
                              <a:gd name="T28" fmla="+- 0 3083 2934"/>
                              <a:gd name="T29" fmla="*/ T28 w 1036"/>
                              <a:gd name="T30" fmla="+- 0 2374 1441"/>
                              <a:gd name="T31" fmla="*/ 2374 h 1053"/>
                              <a:gd name="T32" fmla="+- 0 3043 2934"/>
                              <a:gd name="T33" fmla="*/ T32 w 1036"/>
                              <a:gd name="T34" fmla="+- 0 2432 1441"/>
                              <a:gd name="T35" fmla="*/ 2432 h 1053"/>
                              <a:gd name="T36" fmla="+- 0 2990 2934"/>
                              <a:gd name="T37" fmla="*/ T36 w 1036"/>
                              <a:gd name="T38" fmla="+- 0 2450 1441"/>
                              <a:gd name="T39" fmla="*/ 2450 h 1053"/>
                              <a:gd name="T40" fmla="+- 0 2935 2934"/>
                              <a:gd name="T41" fmla="*/ T40 w 1036"/>
                              <a:gd name="T42" fmla="+- 0 2463 1441"/>
                              <a:gd name="T43" fmla="*/ 2463 h 1053"/>
                              <a:gd name="T44" fmla="+- 0 2937 2934"/>
                              <a:gd name="T45" fmla="*/ T44 w 1036"/>
                              <a:gd name="T46" fmla="+- 0 2486 1441"/>
                              <a:gd name="T47" fmla="*/ 2486 h 1053"/>
                              <a:gd name="T48" fmla="+- 0 3013 2934"/>
                              <a:gd name="T49" fmla="*/ T48 w 1036"/>
                              <a:gd name="T50" fmla="+- 0 2491 1441"/>
                              <a:gd name="T51" fmla="*/ 2491 h 1053"/>
                              <a:gd name="T52" fmla="+- 0 3091 2934"/>
                              <a:gd name="T53" fmla="*/ T52 w 1036"/>
                              <a:gd name="T54" fmla="+- 0 2489 1441"/>
                              <a:gd name="T55" fmla="*/ 2489 h 1053"/>
                              <a:gd name="T56" fmla="+- 0 3260 2934"/>
                              <a:gd name="T57" fmla="*/ T56 w 1036"/>
                              <a:gd name="T58" fmla="+- 0 2486 1441"/>
                              <a:gd name="T59" fmla="*/ 2486 h 1053"/>
                              <a:gd name="T60" fmla="+- 0 3262 2934"/>
                              <a:gd name="T61" fmla="*/ T60 w 1036"/>
                              <a:gd name="T62" fmla="+- 0 2463 1441"/>
                              <a:gd name="T63" fmla="*/ 2463 h 1053"/>
                              <a:gd name="T64" fmla="+- 0 3204 2934"/>
                              <a:gd name="T65" fmla="*/ T64 w 1036"/>
                              <a:gd name="T66" fmla="+- 0 2450 1441"/>
                              <a:gd name="T67" fmla="*/ 2450 h 1053"/>
                              <a:gd name="T68" fmla="+- 0 3168 2934"/>
                              <a:gd name="T69" fmla="*/ T68 w 1036"/>
                              <a:gd name="T70" fmla="+- 0 2440 1441"/>
                              <a:gd name="T71" fmla="*/ 2440 h 1053"/>
                              <a:gd name="T72" fmla="+- 0 3159 2934"/>
                              <a:gd name="T73" fmla="*/ T72 w 1036"/>
                              <a:gd name="T74" fmla="+- 0 2419 1441"/>
                              <a:gd name="T75" fmla="*/ 2419 h 1053"/>
                              <a:gd name="T76" fmla="+- 0 3168 2934"/>
                              <a:gd name="T77" fmla="*/ T76 w 1036"/>
                              <a:gd name="T78" fmla="+- 0 2374 1441"/>
                              <a:gd name="T79" fmla="*/ 2374 h 1053"/>
                              <a:gd name="T80" fmla="+- 0 3193 2934"/>
                              <a:gd name="T81" fmla="*/ T80 w 1036"/>
                              <a:gd name="T82" fmla="+- 0 2290 1441"/>
                              <a:gd name="T83" fmla="*/ 2290 h 1053"/>
                              <a:gd name="T84" fmla="+- 0 3256 2934"/>
                              <a:gd name="T85" fmla="*/ T84 w 1036"/>
                              <a:gd name="T86" fmla="+- 0 2108 1441"/>
                              <a:gd name="T87" fmla="*/ 2108 h 1053"/>
                              <a:gd name="T88" fmla="+- 0 3283 2934"/>
                              <a:gd name="T89" fmla="*/ T88 w 1036"/>
                              <a:gd name="T90" fmla="+- 0 2092 1441"/>
                              <a:gd name="T91" fmla="*/ 2092 h 1053"/>
                              <a:gd name="T92" fmla="+- 0 3722 2934"/>
                              <a:gd name="T93" fmla="*/ T92 w 1036"/>
                              <a:gd name="T94" fmla="+- 0 2090 1441"/>
                              <a:gd name="T95" fmla="*/ 2090 h 1053"/>
                              <a:gd name="T96" fmla="+- 0 3330 2934"/>
                              <a:gd name="T97" fmla="*/ T96 w 1036"/>
                              <a:gd name="T98" fmla="+- 0 2028 1441"/>
                              <a:gd name="T99" fmla="*/ 2028 h 1053"/>
                              <a:gd name="T100" fmla="+- 0 3293 2934"/>
                              <a:gd name="T101" fmla="*/ T100 w 1036"/>
                              <a:gd name="T102" fmla="+- 0 2023 1441"/>
                              <a:gd name="T103" fmla="*/ 2023 h 1053"/>
                              <a:gd name="T104" fmla="+- 0 3297 2934"/>
                              <a:gd name="T105" fmla="*/ T104 w 1036"/>
                              <a:gd name="T106" fmla="+- 0 1991 1441"/>
                              <a:gd name="T107" fmla="*/ 1991 h 1053"/>
                              <a:gd name="T108" fmla="+- 0 3407 2934"/>
                              <a:gd name="T109" fmla="*/ T108 w 1036"/>
                              <a:gd name="T110" fmla="+- 0 1689 1441"/>
                              <a:gd name="T111" fmla="*/ 1689 h 1053"/>
                              <a:gd name="T112" fmla="+- 0 3427 2934"/>
                              <a:gd name="T113" fmla="*/ T112 w 1036"/>
                              <a:gd name="T114" fmla="+- 0 1641 1441"/>
                              <a:gd name="T115" fmla="*/ 1641 h 1053"/>
                              <a:gd name="T116" fmla="+- 0 3565 2934"/>
                              <a:gd name="T117" fmla="*/ T116 w 1036"/>
                              <a:gd name="T118" fmla="+- 0 1630 1441"/>
                              <a:gd name="T119" fmla="*/ 1630 h 1053"/>
                              <a:gd name="T120" fmla="+- 0 3541 2934"/>
                              <a:gd name="T121" fmla="*/ T120 w 1036"/>
                              <a:gd name="T122" fmla="+- 0 1559 1441"/>
                              <a:gd name="T123" fmla="*/ 1559 h 1053"/>
                              <a:gd name="T124" fmla="+- 0 3508 2934"/>
                              <a:gd name="T125" fmla="*/ T124 w 1036"/>
                              <a:gd name="T126" fmla="+- 0 1455 1441"/>
                              <a:gd name="T127" fmla="*/ 1455 h 1053"/>
                              <a:gd name="T128" fmla="+- 0 3494 2934"/>
                              <a:gd name="T129" fmla="*/ T128 w 1036"/>
                              <a:gd name="T130" fmla="+- 0 1441 1441"/>
                              <a:gd name="T131" fmla="*/ 1441 h 1053"/>
                              <a:gd name="T132" fmla="+- 0 3091 2934"/>
                              <a:gd name="T133" fmla="*/ T132 w 1036"/>
                              <a:gd name="T134" fmla="+- 0 2489 1441"/>
                              <a:gd name="T135" fmla="*/ 2489 h 1053"/>
                              <a:gd name="T136" fmla="+- 0 3220 2934"/>
                              <a:gd name="T137" fmla="*/ T136 w 1036"/>
                              <a:gd name="T138" fmla="+- 0 2492 1441"/>
                              <a:gd name="T139" fmla="*/ 2492 h 1053"/>
                              <a:gd name="T140" fmla="+- 0 3257 2934"/>
                              <a:gd name="T141" fmla="*/ T140 w 1036"/>
                              <a:gd name="T142" fmla="+- 0 2489 1441"/>
                              <a:gd name="T143" fmla="*/ 2489 h 1053"/>
                              <a:gd name="T144" fmla="+- 0 3541 2934"/>
                              <a:gd name="T145" fmla="*/ T144 w 1036"/>
                              <a:gd name="T146" fmla="+- 0 2090 1441"/>
                              <a:gd name="T147" fmla="*/ 2090 h 1053"/>
                              <a:gd name="T148" fmla="+- 0 3586 2934"/>
                              <a:gd name="T149" fmla="*/ T148 w 1036"/>
                              <a:gd name="T150" fmla="+- 0 2097 1441"/>
                              <a:gd name="T151" fmla="*/ 2097 h 1053"/>
                              <a:gd name="T152" fmla="+- 0 3604 2934"/>
                              <a:gd name="T153" fmla="*/ T152 w 1036"/>
                              <a:gd name="T154" fmla="+- 0 2129 1441"/>
                              <a:gd name="T155" fmla="*/ 2129 h 1053"/>
                              <a:gd name="T156" fmla="+- 0 3681 2934"/>
                              <a:gd name="T157" fmla="*/ T156 w 1036"/>
                              <a:gd name="T158" fmla="+- 0 2367 1441"/>
                              <a:gd name="T159" fmla="*/ 2367 h 1053"/>
                              <a:gd name="T160" fmla="+- 0 3691 2934"/>
                              <a:gd name="T161" fmla="*/ T160 w 1036"/>
                              <a:gd name="T162" fmla="+- 0 2407 1441"/>
                              <a:gd name="T163" fmla="*/ 2407 h 1053"/>
                              <a:gd name="T164" fmla="+- 0 3689 2934"/>
                              <a:gd name="T165" fmla="*/ T164 w 1036"/>
                              <a:gd name="T166" fmla="+- 0 2433 1441"/>
                              <a:gd name="T167" fmla="*/ 2433 h 1053"/>
                              <a:gd name="T168" fmla="+- 0 3661 2934"/>
                              <a:gd name="T169" fmla="*/ T168 w 1036"/>
                              <a:gd name="T170" fmla="+- 0 2447 1441"/>
                              <a:gd name="T171" fmla="*/ 2447 h 1053"/>
                              <a:gd name="T172" fmla="+- 0 3593 2934"/>
                              <a:gd name="T173" fmla="*/ T172 w 1036"/>
                              <a:gd name="T174" fmla="+- 0 2455 1441"/>
                              <a:gd name="T175" fmla="*/ 2455 h 1053"/>
                              <a:gd name="T176" fmla="+- 0 3586 2934"/>
                              <a:gd name="T177" fmla="*/ T176 w 1036"/>
                              <a:gd name="T178" fmla="+- 0 2475 1441"/>
                              <a:gd name="T179" fmla="*/ 2475 h 1053"/>
                              <a:gd name="T180" fmla="+- 0 3597 2934"/>
                              <a:gd name="T181" fmla="*/ T180 w 1036"/>
                              <a:gd name="T182" fmla="+- 0 2493 1441"/>
                              <a:gd name="T183" fmla="*/ 2493 h 1053"/>
                              <a:gd name="T184" fmla="+- 0 3722 2934"/>
                              <a:gd name="T185" fmla="*/ T184 w 1036"/>
                              <a:gd name="T186" fmla="+- 0 2489 1441"/>
                              <a:gd name="T187" fmla="*/ 2489 h 1053"/>
                              <a:gd name="T188" fmla="+- 0 3967 2934"/>
                              <a:gd name="T189" fmla="*/ T188 w 1036"/>
                              <a:gd name="T190" fmla="+- 0 2486 1441"/>
                              <a:gd name="T191" fmla="*/ 2486 h 1053"/>
                              <a:gd name="T192" fmla="+- 0 3968 2934"/>
                              <a:gd name="T193" fmla="*/ T192 w 1036"/>
                              <a:gd name="T194" fmla="+- 0 2463 1441"/>
                              <a:gd name="T195" fmla="*/ 2463 h 1053"/>
                              <a:gd name="T196" fmla="+- 0 3921 2934"/>
                              <a:gd name="T197" fmla="*/ T196 w 1036"/>
                              <a:gd name="T198" fmla="+- 0 2450 1441"/>
                              <a:gd name="T199" fmla="*/ 2450 h 1053"/>
                              <a:gd name="T200" fmla="+- 0 3847 2934"/>
                              <a:gd name="T201" fmla="*/ T200 w 1036"/>
                              <a:gd name="T202" fmla="+- 0 2415 1441"/>
                              <a:gd name="T203" fmla="*/ 2415 h 1053"/>
                              <a:gd name="T204" fmla="+- 0 3789 2934"/>
                              <a:gd name="T205" fmla="*/ T204 w 1036"/>
                              <a:gd name="T206" fmla="+- 0 2286 1441"/>
                              <a:gd name="T207" fmla="*/ 2286 h 1053"/>
                              <a:gd name="T208" fmla="+- 0 3965 2934"/>
                              <a:gd name="T209" fmla="*/ T208 w 1036"/>
                              <a:gd name="T210" fmla="+- 0 2489 1441"/>
                              <a:gd name="T211" fmla="*/ 2489 h 1053"/>
                              <a:gd name="T212" fmla="+- 0 3825 2934"/>
                              <a:gd name="T213" fmla="*/ T212 w 1036"/>
                              <a:gd name="T214" fmla="+- 0 2489 1441"/>
                              <a:gd name="T215" fmla="*/ 2489 h 1053"/>
                              <a:gd name="T216" fmla="+- 0 3916 2934"/>
                              <a:gd name="T217" fmla="*/ T216 w 1036"/>
                              <a:gd name="T218" fmla="+- 0 2491 1441"/>
                              <a:gd name="T219" fmla="*/ 2491 h 1053"/>
                              <a:gd name="T220" fmla="+- 0 3965 2934"/>
                              <a:gd name="T221" fmla="*/ T220 w 1036"/>
                              <a:gd name="T222" fmla="+- 0 2489 1441"/>
                              <a:gd name="T223" fmla="*/ 2489 h 1053"/>
                              <a:gd name="T224" fmla="+- 0 3435 2934"/>
                              <a:gd name="T225" fmla="*/ T224 w 1036"/>
                              <a:gd name="T226" fmla="+- 0 1630 1441"/>
                              <a:gd name="T227" fmla="*/ 1630 h 1053"/>
                              <a:gd name="T228" fmla="+- 0 3452 2934"/>
                              <a:gd name="T229" fmla="*/ T228 w 1036"/>
                              <a:gd name="T230" fmla="+- 0 1672 1441"/>
                              <a:gd name="T231" fmla="*/ 1672 h 1053"/>
                              <a:gd name="T232" fmla="+- 0 3471 2934"/>
                              <a:gd name="T233" fmla="*/ T232 w 1036"/>
                              <a:gd name="T234" fmla="+- 0 1728 1441"/>
                              <a:gd name="T235" fmla="*/ 1728 h 1053"/>
                              <a:gd name="T236" fmla="+- 0 3562 2934"/>
                              <a:gd name="T237" fmla="*/ T236 w 1036"/>
                              <a:gd name="T238" fmla="+- 0 2006 1441"/>
                              <a:gd name="T239" fmla="*/ 2006 h 1053"/>
                              <a:gd name="T240" fmla="+- 0 3547 2934"/>
                              <a:gd name="T241" fmla="*/ T240 w 1036"/>
                              <a:gd name="T242" fmla="+- 0 2027 1441"/>
                              <a:gd name="T243" fmla="*/ 2027 h 1053"/>
                              <a:gd name="T244" fmla="+- 0 3701 2934"/>
                              <a:gd name="T245" fmla="*/ T244 w 1036"/>
                              <a:gd name="T246" fmla="+- 0 2028 1441"/>
                              <a:gd name="T247" fmla="*/ 2028 h 1053"/>
                              <a:gd name="T248" fmla="+- 0 3565 2934"/>
                              <a:gd name="T249" fmla="*/ T248 w 1036"/>
                              <a:gd name="T250" fmla="+- 0 1630 1441"/>
                              <a:gd name="T251" fmla="*/ 1630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36" h="1053">
                                <a:moveTo>
                                  <a:pt x="560" y="0"/>
                                </a:moveTo>
                                <a:lnTo>
                                  <a:pt x="551" y="0"/>
                                </a:lnTo>
                                <a:lnTo>
                                  <a:pt x="536" y="16"/>
                                </a:lnTo>
                                <a:lnTo>
                                  <a:pt x="518" y="33"/>
                                </a:lnTo>
                                <a:lnTo>
                                  <a:pt x="496" y="48"/>
                                </a:lnTo>
                                <a:lnTo>
                                  <a:pt x="470" y="59"/>
                                </a:lnTo>
                                <a:lnTo>
                                  <a:pt x="471" y="79"/>
                                </a:lnTo>
                                <a:lnTo>
                                  <a:pt x="467" y="102"/>
                                </a:lnTo>
                                <a:lnTo>
                                  <a:pt x="458" y="132"/>
                                </a:lnTo>
                                <a:lnTo>
                                  <a:pt x="444" y="169"/>
                                </a:lnTo>
                                <a:lnTo>
                                  <a:pt x="286" y="587"/>
                                </a:lnTo>
                                <a:lnTo>
                                  <a:pt x="249" y="683"/>
                                </a:lnTo>
                                <a:lnTo>
                                  <a:pt x="218" y="764"/>
                                </a:lnTo>
                                <a:lnTo>
                                  <a:pt x="191" y="831"/>
                                </a:lnTo>
                                <a:lnTo>
                                  <a:pt x="168" y="886"/>
                                </a:lnTo>
                                <a:lnTo>
                                  <a:pt x="149" y="933"/>
                                </a:lnTo>
                                <a:lnTo>
                                  <a:pt x="131" y="968"/>
                                </a:lnTo>
                                <a:lnTo>
                                  <a:pt x="109" y="991"/>
                                </a:lnTo>
                                <a:lnTo>
                                  <a:pt x="84" y="1004"/>
                                </a:lnTo>
                                <a:lnTo>
                                  <a:pt x="56" y="1009"/>
                                </a:lnTo>
                                <a:lnTo>
                                  <a:pt x="5" y="1014"/>
                                </a:lnTo>
                                <a:lnTo>
                                  <a:pt x="1" y="1022"/>
                                </a:lnTo>
                                <a:lnTo>
                                  <a:pt x="0" y="1034"/>
                                </a:lnTo>
                                <a:lnTo>
                                  <a:pt x="3" y="1045"/>
                                </a:lnTo>
                                <a:lnTo>
                                  <a:pt x="8" y="1052"/>
                                </a:lnTo>
                                <a:lnTo>
                                  <a:pt x="79" y="1050"/>
                                </a:lnTo>
                                <a:lnTo>
                                  <a:pt x="118" y="1048"/>
                                </a:lnTo>
                                <a:lnTo>
                                  <a:pt x="157" y="1048"/>
                                </a:lnTo>
                                <a:lnTo>
                                  <a:pt x="323" y="1048"/>
                                </a:lnTo>
                                <a:lnTo>
                                  <a:pt x="326" y="1045"/>
                                </a:lnTo>
                                <a:lnTo>
                                  <a:pt x="329" y="1034"/>
                                </a:lnTo>
                                <a:lnTo>
                                  <a:pt x="328" y="1022"/>
                                </a:lnTo>
                                <a:lnTo>
                                  <a:pt x="322" y="1014"/>
                                </a:lnTo>
                                <a:lnTo>
                                  <a:pt x="270" y="1009"/>
                                </a:lnTo>
                                <a:lnTo>
                                  <a:pt x="248" y="1006"/>
                                </a:lnTo>
                                <a:lnTo>
                                  <a:pt x="234" y="999"/>
                                </a:lnTo>
                                <a:lnTo>
                                  <a:pt x="227" y="990"/>
                                </a:lnTo>
                                <a:lnTo>
                                  <a:pt x="225" y="978"/>
                                </a:lnTo>
                                <a:lnTo>
                                  <a:pt x="227" y="961"/>
                                </a:lnTo>
                                <a:lnTo>
                                  <a:pt x="234" y="933"/>
                                </a:lnTo>
                                <a:lnTo>
                                  <a:pt x="244" y="897"/>
                                </a:lnTo>
                                <a:lnTo>
                                  <a:pt x="259" y="849"/>
                                </a:lnTo>
                                <a:lnTo>
                                  <a:pt x="314" y="687"/>
                                </a:lnTo>
                                <a:lnTo>
                                  <a:pt x="322" y="667"/>
                                </a:lnTo>
                                <a:lnTo>
                                  <a:pt x="333" y="656"/>
                                </a:lnTo>
                                <a:lnTo>
                                  <a:pt x="349" y="651"/>
                                </a:lnTo>
                                <a:lnTo>
                                  <a:pt x="373" y="649"/>
                                </a:lnTo>
                                <a:lnTo>
                                  <a:pt x="788" y="649"/>
                                </a:lnTo>
                                <a:lnTo>
                                  <a:pt x="767" y="587"/>
                                </a:lnTo>
                                <a:lnTo>
                                  <a:pt x="396" y="587"/>
                                </a:lnTo>
                                <a:lnTo>
                                  <a:pt x="371" y="587"/>
                                </a:lnTo>
                                <a:lnTo>
                                  <a:pt x="359" y="582"/>
                                </a:lnTo>
                                <a:lnTo>
                                  <a:pt x="357" y="571"/>
                                </a:lnTo>
                                <a:lnTo>
                                  <a:pt x="363" y="550"/>
                                </a:lnTo>
                                <a:lnTo>
                                  <a:pt x="461" y="280"/>
                                </a:lnTo>
                                <a:lnTo>
                                  <a:pt x="473" y="248"/>
                                </a:lnTo>
                                <a:lnTo>
                                  <a:pt x="484" y="220"/>
                                </a:lnTo>
                                <a:lnTo>
                                  <a:pt x="493" y="200"/>
                                </a:lnTo>
                                <a:lnTo>
                                  <a:pt x="498" y="189"/>
                                </a:lnTo>
                                <a:lnTo>
                                  <a:pt x="631" y="189"/>
                                </a:lnTo>
                                <a:lnTo>
                                  <a:pt x="625" y="170"/>
                                </a:lnTo>
                                <a:lnTo>
                                  <a:pt x="607" y="118"/>
                                </a:lnTo>
                                <a:lnTo>
                                  <a:pt x="590" y="65"/>
                                </a:lnTo>
                                <a:lnTo>
                                  <a:pt x="574" y="14"/>
                                </a:lnTo>
                                <a:lnTo>
                                  <a:pt x="571" y="3"/>
                                </a:lnTo>
                                <a:lnTo>
                                  <a:pt x="560" y="0"/>
                                </a:lnTo>
                                <a:close/>
                                <a:moveTo>
                                  <a:pt x="323" y="1048"/>
                                </a:moveTo>
                                <a:lnTo>
                                  <a:pt x="157" y="1048"/>
                                </a:lnTo>
                                <a:lnTo>
                                  <a:pt x="250" y="1050"/>
                                </a:lnTo>
                                <a:lnTo>
                                  <a:pt x="286" y="1051"/>
                                </a:lnTo>
                                <a:lnTo>
                                  <a:pt x="318" y="1052"/>
                                </a:lnTo>
                                <a:lnTo>
                                  <a:pt x="323" y="1048"/>
                                </a:lnTo>
                                <a:close/>
                                <a:moveTo>
                                  <a:pt x="788" y="649"/>
                                </a:moveTo>
                                <a:lnTo>
                                  <a:pt x="607" y="649"/>
                                </a:lnTo>
                                <a:lnTo>
                                  <a:pt x="635" y="651"/>
                                </a:lnTo>
                                <a:lnTo>
                                  <a:pt x="652" y="656"/>
                                </a:lnTo>
                                <a:lnTo>
                                  <a:pt x="662" y="668"/>
                                </a:lnTo>
                                <a:lnTo>
                                  <a:pt x="670" y="688"/>
                                </a:lnTo>
                                <a:lnTo>
                                  <a:pt x="739" y="899"/>
                                </a:lnTo>
                                <a:lnTo>
                                  <a:pt x="747" y="926"/>
                                </a:lnTo>
                                <a:lnTo>
                                  <a:pt x="753" y="948"/>
                                </a:lnTo>
                                <a:lnTo>
                                  <a:pt x="757" y="966"/>
                                </a:lnTo>
                                <a:lnTo>
                                  <a:pt x="759" y="981"/>
                                </a:lnTo>
                                <a:lnTo>
                                  <a:pt x="755" y="992"/>
                                </a:lnTo>
                                <a:lnTo>
                                  <a:pt x="744" y="1000"/>
                                </a:lnTo>
                                <a:lnTo>
                                  <a:pt x="727" y="1006"/>
                                </a:lnTo>
                                <a:lnTo>
                                  <a:pt x="704" y="1009"/>
                                </a:lnTo>
                                <a:lnTo>
                                  <a:pt x="659" y="1014"/>
                                </a:lnTo>
                                <a:lnTo>
                                  <a:pt x="654" y="1022"/>
                                </a:lnTo>
                                <a:lnTo>
                                  <a:pt x="652" y="1034"/>
                                </a:lnTo>
                                <a:lnTo>
                                  <a:pt x="655" y="1045"/>
                                </a:lnTo>
                                <a:lnTo>
                                  <a:pt x="663" y="1052"/>
                                </a:lnTo>
                                <a:lnTo>
                                  <a:pt x="741" y="1050"/>
                                </a:lnTo>
                                <a:lnTo>
                                  <a:pt x="788" y="1048"/>
                                </a:lnTo>
                                <a:lnTo>
                                  <a:pt x="1031" y="1048"/>
                                </a:lnTo>
                                <a:lnTo>
                                  <a:pt x="1033" y="1045"/>
                                </a:lnTo>
                                <a:lnTo>
                                  <a:pt x="1035" y="1034"/>
                                </a:lnTo>
                                <a:lnTo>
                                  <a:pt x="1034" y="1022"/>
                                </a:lnTo>
                                <a:lnTo>
                                  <a:pt x="1028" y="1014"/>
                                </a:lnTo>
                                <a:lnTo>
                                  <a:pt x="987" y="1009"/>
                                </a:lnTo>
                                <a:lnTo>
                                  <a:pt x="944" y="999"/>
                                </a:lnTo>
                                <a:lnTo>
                                  <a:pt x="913" y="974"/>
                                </a:lnTo>
                                <a:lnTo>
                                  <a:pt x="885" y="926"/>
                                </a:lnTo>
                                <a:lnTo>
                                  <a:pt x="855" y="845"/>
                                </a:lnTo>
                                <a:lnTo>
                                  <a:pt x="788" y="649"/>
                                </a:lnTo>
                                <a:close/>
                                <a:moveTo>
                                  <a:pt x="1031" y="1048"/>
                                </a:moveTo>
                                <a:lnTo>
                                  <a:pt x="841" y="1048"/>
                                </a:lnTo>
                                <a:lnTo>
                                  <a:pt x="891" y="1048"/>
                                </a:lnTo>
                                <a:lnTo>
                                  <a:pt x="937" y="1049"/>
                                </a:lnTo>
                                <a:lnTo>
                                  <a:pt x="982" y="1050"/>
                                </a:lnTo>
                                <a:lnTo>
                                  <a:pt x="1028" y="1052"/>
                                </a:lnTo>
                                <a:lnTo>
                                  <a:pt x="1031" y="1048"/>
                                </a:lnTo>
                                <a:close/>
                                <a:moveTo>
                                  <a:pt x="631" y="189"/>
                                </a:moveTo>
                                <a:lnTo>
                                  <a:pt x="501" y="189"/>
                                </a:lnTo>
                                <a:lnTo>
                                  <a:pt x="509" y="207"/>
                                </a:lnTo>
                                <a:lnTo>
                                  <a:pt x="518" y="231"/>
                                </a:lnTo>
                                <a:lnTo>
                                  <a:pt x="528" y="258"/>
                                </a:lnTo>
                                <a:lnTo>
                                  <a:pt x="537" y="287"/>
                                </a:lnTo>
                                <a:lnTo>
                                  <a:pt x="621" y="539"/>
                                </a:lnTo>
                                <a:lnTo>
                                  <a:pt x="628" y="565"/>
                                </a:lnTo>
                                <a:lnTo>
                                  <a:pt x="626" y="579"/>
                                </a:lnTo>
                                <a:lnTo>
                                  <a:pt x="613" y="586"/>
                                </a:lnTo>
                                <a:lnTo>
                                  <a:pt x="587" y="587"/>
                                </a:lnTo>
                                <a:lnTo>
                                  <a:pt x="767" y="587"/>
                                </a:lnTo>
                                <a:lnTo>
                                  <a:pt x="642" y="222"/>
                                </a:lnTo>
                                <a:lnTo>
                                  <a:pt x="631" y="189"/>
                                </a:lnTo>
                                <a:close/>
                              </a:path>
                            </a:pathLst>
                          </a:custGeom>
                          <a:solidFill>
                            <a:srgbClr val="408B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26"/>
                        <wps:cNvSpPr>
                          <a:spLocks/>
                        </wps:cNvSpPr>
                        <wps:spPr bwMode="auto">
                          <a:xfrm>
                            <a:off x="1439" y="1465"/>
                            <a:ext cx="1784" cy="1032"/>
                          </a:xfrm>
                          <a:custGeom>
                            <a:avLst/>
                            <a:gdLst>
                              <a:gd name="T0" fmla="+- 0 1445 1439"/>
                              <a:gd name="T1" fmla="*/ T0 w 1784"/>
                              <a:gd name="T2" fmla="+- 0 1508 1466"/>
                              <a:gd name="T3" fmla="*/ 1508 h 1032"/>
                              <a:gd name="T4" fmla="+- 0 1576 1439"/>
                              <a:gd name="T5" fmla="*/ T4 w 1784"/>
                              <a:gd name="T6" fmla="+- 0 1706 1466"/>
                              <a:gd name="T7" fmla="*/ 1706 h 1032"/>
                              <a:gd name="T8" fmla="+- 0 1487 1439"/>
                              <a:gd name="T9" fmla="*/ T8 w 1784"/>
                              <a:gd name="T10" fmla="+- 0 2456 1466"/>
                              <a:gd name="T11" fmla="*/ 2456 h 1032"/>
                              <a:gd name="T12" fmla="+- 0 1463 1439"/>
                              <a:gd name="T13" fmla="*/ T12 w 1784"/>
                              <a:gd name="T14" fmla="+- 0 2498 1466"/>
                              <a:gd name="T15" fmla="*/ 2498 h 1032"/>
                              <a:gd name="T16" fmla="+- 0 1847 1439"/>
                              <a:gd name="T17" fmla="*/ T16 w 1784"/>
                              <a:gd name="T18" fmla="+- 0 2480 1466"/>
                              <a:gd name="T19" fmla="*/ 2480 h 1032"/>
                              <a:gd name="T20" fmla="+- 0 1717 1439"/>
                              <a:gd name="T21" fmla="*/ T20 w 1784"/>
                              <a:gd name="T22" fmla="+- 0 2416 1466"/>
                              <a:gd name="T23" fmla="*/ 2416 h 1032"/>
                              <a:gd name="T24" fmla="+- 0 1714 1439"/>
                              <a:gd name="T25" fmla="*/ T24 w 1784"/>
                              <a:gd name="T26" fmla="+- 0 2002 1466"/>
                              <a:gd name="T27" fmla="*/ 2002 h 1032"/>
                              <a:gd name="T28" fmla="+- 0 2069 1439"/>
                              <a:gd name="T29" fmla="*/ T28 w 1784"/>
                              <a:gd name="T30" fmla="+- 0 1948 1466"/>
                              <a:gd name="T31" fmla="*/ 1948 h 1032"/>
                              <a:gd name="T32" fmla="+- 0 1704 1439"/>
                              <a:gd name="T33" fmla="*/ T32 w 1784"/>
                              <a:gd name="T34" fmla="+- 0 1912 1466"/>
                              <a:gd name="T35" fmla="*/ 1912 h 1032"/>
                              <a:gd name="T36" fmla="+- 0 1743 1439"/>
                              <a:gd name="T37" fmla="*/ T36 w 1784"/>
                              <a:gd name="T38" fmla="+- 0 1524 1466"/>
                              <a:gd name="T39" fmla="*/ 1524 h 1032"/>
                              <a:gd name="T40" fmla="+- 0 1827 1439"/>
                              <a:gd name="T41" fmla="*/ T40 w 1784"/>
                              <a:gd name="T42" fmla="+- 0 1478 1466"/>
                              <a:gd name="T43" fmla="*/ 1478 h 1032"/>
                              <a:gd name="T44" fmla="+- 0 1687 1439"/>
                              <a:gd name="T45" fmla="*/ T44 w 1784"/>
                              <a:gd name="T46" fmla="+- 0 2494 1466"/>
                              <a:gd name="T47" fmla="*/ 2494 h 1032"/>
                              <a:gd name="T48" fmla="+- 0 2189 1439"/>
                              <a:gd name="T49" fmla="*/ T48 w 1784"/>
                              <a:gd name="T50" fmla="+- 0 2014 1466"/>
                              <a:gd name="T51" fmla="*/ 2014 h 1032"/>
                              <a:gd name="T52" fmla="+- 0 2180 1439"/>
                              <a:gd name="T53" fmla="*/ T52 w 1784"/>
                              <a:gd name="T54" fmla="+- 0 2414 1466"/>
                              <a:gd name="T55" fmla="*/ 2414 h 1032"/>
                              <a:gd name="T56" fmla="+- 0 2063 1439"/>
                              <a:gd name="T57" fmla="*/ T56 w 1784"/>
                              <a:gd name="T58" fmla="+- 0 2482 1466"/>
                              <a:gd name="T59" fmla="*/ 2482 h 1032"/>
                              <a:gd name="T60" fmla="+- 0 2212 1439"/>
                              <a:gd name="T61" fmla="*/ T60 w 1784"/>
                              <a:gd name="T62" fmla="+- 0 2494 1466"/>
                              <a:gd name="T63" fmla="*/ 2494 h 1032"/>
                              <a:gd name="T64" fmla="+- 0 2448 1439"/>
                              <a:gd name="T65" fmla="*/ T64 w 1784"/>
                              <a:gd name="T66" fmla="+- 0 2460 1466"/>
                              <a:gd name="T67" fmla="*/ 2460 h 1032"/>
                              <a:gd name="T68" fmla="+- 0 2319 1439"/>
                              <a:gd name="T69" fmla="*/ T68 w 1784"/>
                              <a:gd name="T70" fmla="+- 0 2262 1466"/>
                              <a:gd name="T71" fmla="*/ 2262 h 1032"/>
                              <a:gd name="T72" fmla="+- 0 2189 1439"/>
                              <a:gd name="T73" fmla="*/ T72 w 1784"/>
                              <a:gd name="T74" fmla="+- 0 2014 1466"/>
                              <a:gd name="T75" fmla="*/ 2014 h 1032"/>
                              <a:gd name="T76" fmla="+- 0 2445 1439"/>
                              <a:gd name="T77" fmla="*/ T76 w 1784"/>
                              <a:gd name="T78" fmla="+- 0 2498 1466"/>
                              <a:gd name="T79" fmla="*/ 2498 h 1032"/>
                              <a:gd name="T80" fmla="+- 0 2608 1439"/>
                              <a:gd name="T81" fmla="*/ T80 w 1784"/>
                              <a:gd name="T82" fmla="+- 0 2414 1466"/>
                              <a:gd name="T83" fmla="*/ 2414 h 1032"/>
                              <a:gd name="T84" fmla="+- 0 2489 1439"/>
                              <a:gd name="T85" fmla="*/ T84 w 1784"/>
                              <a:gd name="T86" fmla="+- 0 2480 1466"/>
                              <a:gd name="T87" fmla="*/ 2480 h 1032"/>
                              <a:gd name="T88" fmla="+- 0 2894 1439"/>
                              <a:gd name="T89" fmla="*/ T88 w 1784"/>
                              <a:gd name="T90" fmla="+- 0 2490 1466"/>
                              <a:gd name="T91" fmla="*/ 2490 h 1032"/>
                              <a:gd name="T92" fmla="+- 0 2792 1439"/>
                              <a:gd name="T93" fmla="*/ T92 w 1784"/>
                              <a:gd name="T94" fmla="+- 0 2442 1466"/>
                              <a:gd name="T95" fmla="*/ 2442 h 1032"/>
                              <a:gd name="T96" fmla="+- 0 2720 1439"/>
                              <a:gd name="T97" fmla="*/ T96 w 1784"/>
                              <a:gd name="T98" fmla="+- 0 2152 1466"/>
                              <a:gd name="T99" fmla="*/ 2152 h 1032"/>
                              <a:gd name="T100" fmla="+- 0 2778 1439"/>
                              <a:gd name="T101" fmla="*/ T100 w 1784"/>
                              <a:gd name="T102" fmla="+- 0 2494 1466"/>
                              <a:gd name="T103" fmla="*/ 2494 h 1032"/>
                              <a:gd name="T104" fmla="+- 0 1902 1439"/>
                              <a:gd name="T105" fmla="*/ T104 w 1784"/>
                              <a:gd name="T106" fmla="+- 0 1800 1466"/>
                              <a:gd name="T107" fmla="*/ 1800 h 1032"/>
                              <a:gd name="T108" fmla="+- 0 2199 1439"/>
                              <a:gd name="T109" fmla="*/ T108 w 1784"/>
                              <a:gd name="T110" fmla="+- 0 1982 1466"/>
                              <a:gd name="T111" fmla="*/ 1982 h 1032"/>
                              <a:gd name="T112" fmla="+- 0 2620 1439"/>
                              <a:gd name="T113" fmla="*/ T112 w 1784"/>
                              <a:gd name="T114" fmla="+- 0 2094 1466"/>
                              <a:gd name="T115" fmla="*/ 2094 h 1032"/>
                              <a:gd name="T116" fmla="+- 0 2747 1439"/>
                              <a:gd name="T117" fmla="*/ T116 w 1784"/>
                              <a:gd name="T118" fmla="+- 0 2102 1466"/>
                              <a:gd name="T119" fmla="*/ 2102 h 1032"/>
                              <a:gd name="T120" fmla="+- 0 3076 1439"/>
                              <a:gd name="T121" fmla="*/ T120 w 1784"/>
                              <a:gd name="T122" fmla="+- 0 2030 1466"/>
                              <a:gd name="T123" fmla="*/ 2030 h 1032"/>
                              <a:gd name="T124" fmla="+- 0 2535 1439"/>
                              <a:gd name="T125" fmla="*/ T124 w 1784"/>
                              <a:gd name="T126" fmla="+- 0 2014 1466"/>
                              <a:gd name="T127" fmla="*/ 2014 h 1032"/>
                              <a:gd name="T128" fmla="+- 0 2182 1439"/>
                              <a:gd name="T129" fmla="*/ T128 w 1784"/>
                              <a:gd name="T130" fmla="+- 0 1926 1466"/>
                              <a:gd name="T131" fmla="*/ 1926 h 1032"/>
                              <a:gd name="T132" fmla="+- 0 1888 1439"/>
                              <a:gd name="T133" fmla="*/ T132 w 1784"/>
                              <a:gd name="T134" fmla="+- 0 1772 1466"/>
                              <a:gd name="T135" fmla="*/ 1772 h 1032"/>
                              <a:gd name="T136" fmla="+- 0 3016 1439"/>
                              <a:gd name="T137" fmla="*/ T136 w 1784"/>
                              <a:gd name="T138" fmla="+- 0 1580 1466"/>
                              <a:gd name="T139" fmla="*/ 1580 h 1032"/>
                              <a:gd name="T140" fmla="+- 0 3080 1439"/>
                              <a:gd name="T141" fmla="*/ T140 w 1784"/>
                              <a:gd name="T142" fmla="+- 0 1782 1466"/>
                              <a:gd name="T143" fmla="*/ 1782 h 1032"/>
                              <a:gd name="T144" fmla="+- 0 3013 1439"/>
                              <a:gd name="T145" fmla="*/ T144 w 1784"/>
                              <a:gd name="T146" fmla="+- 0 1934 1466"/>
                              <a:gd name="T147" fmla="*/ 1934 h 1032"/>
                              <a:gd name="T148" fmla="+- 0 3119 1439"/>
                              <a:gd name="T149" fmla="*/ T148 w 1784"/>
                              <a:gd name="T150" fmla="+- 0 2000 1466"/>
                              <a:gd name="T151" fmla="*/ 2000 h 1032"/>
                              <a:gd name="T152" fmla="+- 0 3220 1439"/>
                              <a:gd name="T153" fmla="*/ T152 w 1784"/>
                              <a:gd name="T154" fmla="+- 0 1810 1466"/>
                              <a:gd name="T155" fmla="*/ 1810 h 1032"/>
                              <a:gd name="T156" fmla="+- 0 3223 1439"/>
                              <a:gd name="T157" fmla="*/ T156 w 1784"/>
                              <a:gd name="T158" fmla="+- 0 1770 1466"/>
                              <a:gd name="T159" fmla="*/ 1770 h 1032"/>
                              <a:gd name="T160" fmla="+- 0 3099 1439"/>
                              <a:gd name="T161" fmla="*/ T160 w 1784"/>
                              <a:gd name="T162" fmla="+- 0 1528 1466"/>
                              <a:gd name="T163" fmla="*/ 1528 h 1032"/>
                              <a:gd name="T164" fmla="+- 0 2559 1439"/>
                              <a:gd name="T165" fmla="*/ T164 w 1784"/>
                              <a:gd name="T166" fmla="+- 0 1472 1466"/>
                              <a:gd name="T167" fmla="*/ 1472 h 1032"/>
                              <a:gd name="T168" fmla="+- 0 2492 1439"/>
                              <a:gd name="T169" fmla="*/ T168 w 1784"/>
                              <a:gd name="T170" fmla="+- 0 1516 1466"/>
                              <a:gd name="T171" fmla="*/ 1516 h 1032"/>
                              <a:gd name="T172" fmla="+- 0 2620 1439"/>
                              <a:gd name="T173" fmla="*/ T172 w 1784"/>
                              <a:gd name="T174" fmla="+- 0 1684 1466"/>
                              <a:gd name="T175" fmla="*/ 1684 h 1032"/>
                              <a:gd name="T176" fmla="+- 0 2758 1439"/>
                              <a:gd name="T177" fmla="*/ T176 w 1784"/>
                              <a:gd name="T178" fmla="+- 0 1522 1466"/>
                              <a:gd name="T179" fmla="*/ 1522 h 1032"/>
                              <a:gd name="T180" fmla="+- 0 2972 1439"/>
                              <a:gd name="T181" fmla="*/ T180 w 1784"/>
                              <a:gd name="T182" fmla="+- 0 1480 1466"/>
                              <a:gd name="T183" fmla="*/ 1480 h 1032"/>
                              <a:gd name="T184" fmla="+- 0 2063 1439"/>
                              <a:gd name="T185" fmla="*/ T184 w 1784"/>
                              <a:gd name="T186" fmla="+- 0 1488 1466"/>
                              <a:gd name="T187" fmla="*/ 1488 h 1032"/>
                              <a:gd name="T188" fmla="+- 0 2179 1439"/>
                              <a:gd name="T189" fmla="*/ T188 w 1784"/>
                              <a:gd name="T190" fmla="+- 0 1552 1466"/>
                              <a:gd name="T191" fmla="*/ 1552 h 1032"/>
                              <a:gd name="T192" fmla="+- 0 2190 1439"/>
                              <a:gd name="T193" fmla="*/ T192 w 1784"/>
                              <a:gd name="T194" fmla="+- 0 1912 1466"/>
                              <a:gd name="T195" fmla="*/ 1912 h 1032"/>
                              <a:gd name="T196" fmla="+- 0 2320 1439"/>
                              <a:gd name="T197" fmla="*/ T196 w 1784"/>
                              <a:gd name="T198" fmla="+- 0 1610 1466"/>
                              <a:gd name="T199" fmla="*/ 1610 h 1032"/>
                              <a:gd name="T200" fmla="+- 0 2448 1439"/>
                              <a:gd name="T201" fmla="*/ T200 w 1784"/>
                              <a:gd name="T202" fmla="+- 0 1500 1466"/>
                              <a:gd name="T203" fmla="*/ 1500 h 1032"/>
                              <a:gd name="T204" fmla="+- 0 2071 1439"/>
                              <a:gd name="T205" fmla="*/ T204 w 1784"/>
                              <a:gd name="T206" fmla="+- 0 1470 1466"/>
                              <a:gd name="T207" fmla="*/ 1470 h 1032"/>
                              <a:gd name="T208" fmla="+- 0 2441 1439"/>
                              <a:gd name="T209" fmla="*/ T208 w 1784"/>
                              <a:gd name="T210" fmla="+- 0 1470 1466"/>
                              <a:gd name="T211" fmla="*/ 1470 h 1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84" h="1032">
                                <a:moveTo>
                                  <a:pt x="9" y="4"/>
                                </a:moveTo>
                                <a:lnTo>
                                  <a:pt x="3" y="12"/>
                                </a:lnTo>
                                <a:lnTo>
                                  <a:pt x="0" y="22"/>
                                </a:lnTo>
                                <a:lnTo>
                                  <a:pt x="1" y="34"/>
                                </a:lnTo>
                                <a:lnTo>
                                  <a:pt x="6" y="42"/>
                                </a:lnTo>
                                <a:lnTo>
                                  <a:pt x="46" y="46"/>
                                </a:lnTo>
                                <a:lnTo>
                                  <a:pt x="94" y="56"/>
                                </a:lnTo>
                                <a:lnTo>
                                  <a:pt x="122" y="84"/>
                                </a:lnTo>
                                <a:lnTo>
                                  <a:pt x="134" y="142"/>
                                </a:lnTo>
                                <a:lnTo>
                                  <a:pt x="137" y="240"/>
                                </a:lnTo>
                                <a:lnTo>
                                  <a:pt x="137" y="796"/>
                                </a:lnTo>
                                <a:lnTo>
                                  <a:pt x="135" y="894"/>
                                </a:lnTo>
                                <a:lnTo>
                                  <a:pt x="125" y="948"/>
                                </a:lnTo>
                                <a:lnTo>
                                  <a:pt x="98" y="976"/>
                                </a:lnTo>
                                <a:lnTo>
                                  <a:pt x="48" y="990"/>
                                </a:lnTo>
                                <a:lnTo>
                                  <a:pt x="21" y="994"/>
                                </a:lnTo>
                                <a:lnTo>
                                  <a:pt x="17" y="1004"/>
                                </a:lnTo>
                                <a:lnTo>
                                  <a:pt x="16" y="1016"/>
                                </a:lnTo>
                                <a:lnTo>
                                  <a:pt x="19" y="1026"/>
                                </a:lnTo>
                                <a:lnTo>
                                  <a:pt x="24" y="1032"/>
                                </a:lnTo>
                                <a:lnTo>
                                  <a:pt x="68" y="1032"/>
                                </a:lnTo>
                                <a:lnTo>
                                  <a:pt x="156" y="1028"/>
                                </a:lnTo>
                                <a:lnTo>
                                  <a:pt x="404" y="1028"/>
                                </a:lnTo>
                                <a:lnTo>
                                  <a:pt x="405" y="1026"/>
                                </a:lnTo>
                                <a:lnTo>
                                  <a:pt x="408" y="1014"/>
                                </a:lnTo>
                                <a:lnTo>
                                  <a:pt x="408" y="1002"/>
                                </a:lnTo>
                                <a:lnTo>
                                  <a:pt x="403" y="994"/>
                                </a:lnTo>
                                <a:lnTo>
                                  <a:pt x="358" y="990"/>
                                </a:lnTo>
                                <a:lnTo>
                                  <a:pt x="307" y="978"/>
                                </a:lnTo>
                                <a:lnTo>
                                  <a:pt x="278" y="950"/>
                                </a:lnTo>
                                <a:lnTo>
                                  <a:pt x="266" y="894"/>
                                </a:lnTo>
                                <a:lnTo>
                                  <a:pt x="264" y="796"/>
                                </a:lnTo>
                                <a:lnTo>
                                  <a:pt x="264" y="576"/>
                                </a:lnTo>
                                <a:lnTo>
                                  <a:pt x="265" y="552"/>
                                </a:lnTo>
                                <a:lnTo>
                                  <a:pt x="275" y="536"/>
                                </a:lnTo>
                                <a:lnTo>
                                  <a:pt x="298" y="530"/>
                                </a:lnTo>
                                <a:lnTo>
                                  <a:pt x="714" y="530"/>
                                </a:lnTo>
                                <a:lnTo>
                                  <a:pt x="684" y="514"/>
                                </a:lnTo>
                                <a:lnTo>
                                  <a:pt x="656" y="498"/>
                                </a:lnTo>
                                <a:lnTo>
                                  <a:pt x="630" y="482"/>
                                </a:lnTo>
                                <a:lnTo>
                                  <a:pt x="607" y="468"/>
                                </a:lnTo>
                                <a:lnTo>
                                  <a:pt x="341" y="468"/>
                                </a:lnTo>
                                <a:lnTo>
                                  <a:pt x="298" y="466"/>
                                </a:lnTo>
                                <a:lnTo>
                                  <a:pt x="275" y="460"/>
                                </a:lnTo>
                                <a:lnTo>
                                  <a:pt x="265" y="446"/>
                                </a:lnTo>
                                <a:lnTo>
                                  <a:pt x="264" y="418"/>
                                </a:lnTo>
                                <a:lnTo>
                                  <a:pt x="264" y="240"/>
                                </a:lnTo>
                                <a:lnTo>
                                  <a:pt x="266" y="144"/>
                                </a:lnTo>
                                <a:lnTo>
                                  <a:pt x="277" y="86"/>
                                </a:lnTo>
                                <a:lnTo>
                                  <a:pt x="304" y="58"/>
                                </a:lnTo>
                                <a:lnTo>
                                  <a:pt x="356" y="46"/>
                                </a:lnTo>
                                <a:lnTo>
                                  <a:pt x="386" y="42"/>
                                </a:lnTo>
                                <a:lnTo>
                                  <a:pt x="391" y="34"/>
                                </a:lnTo>
                                <a:lnTo>
                                  <a:pt x="391" y="22"/>
                                </a:lnTo>
                                <a:lnTo>
                                  <a:pt x="388" y="12"/>
                                </a:lnTo>
                                <a:lnTo>
                                  <a:pt x="386" y="8"/>
                                </a:lnTo>
                                <a:lnTo>
                                  <a:pt x="110" y="8"/>
                                </a:lnTo>
                                <a:lnTo>
                                  <a:pt x="9" y="4"/>
                                </a:lnTo>
                                <a:close/>
                                <a:moveTo>
                                  <a:pt x="404" y="1028"/>
                                </a:moveTo>
                                <a:lnTo>
                                  <a:pt x="248" y="1028"/>
                                </a:lnTo>
                                <a:lnTo>
                                  <a:pt x="293" y="1030"/>
                                </a:lnTo>
                                <a:lnTo>
                                  <a:pt x="342" y="1030"/>
                                </a:lnTo>
                                <a:lnTo>
                                  <a:pt x="400" y="1032"/>
                                </a:lnTo>
                                <a:lnTo>
                                  <a:pt x="404" y="1028"/>
                                </a:lnTo>
                                <a:close/>
                                <a:moveTo>
                                  <a:pt x="750" y="548"/>
                                </a:moveTo>
                                <a:lnTo>
                                  <a:pt x="753" y="556"/>
                                </a:lnTo>
                                <a:lnTo>
                                  <a:pt x="753" y="560"/>
                                </a:lnTo>
                                <a:lnTo>
                                  <a:pt x="753" y="796"/>
                                </a:lnTo>
                                <a:lnTo>
                                  <a:pt x="751" y="894"/>
                                </a:lnTo>
                                <a:lnTo>
                                  <a:pt x="741" y="948"/>
                                </a:lnTo>
                                <a:lnTo>
                                  <a:pt x="713" y="976"/>
                                </a:lnTo>
                                <a:lnTo>
                                  <a:pt x="659" y="990"/>
                                </a:lnTo>
                                <a:lnTo>
                                  <a:pt x="629" y="994"/>
                                </a:lnTo>
                                <a:lnTo>
                                  <a:pt x="625" y="1004"/>
                                </a:lnTo>
                                <a:lnTo>
                                  <a:pt x="624" y="1016"/>
                                </a:lnTo>
                                <a:lnTo>
                                  <a:pt x="627" y="1026"/>
                                </a:lnTo>
                                <a:lnTo>
                                  <a:pt x="632" y="1032"/>
                                </a:lnTo>
                                <a:lnTo>
                                  <a:pt x="681" y="1030"/>
                                </a:lnTo>
                                <a:lnTo>
                                  <a:pt x="728" y="1030"/>
                                </a:lnTo>
                                <a:lnTo>
                                  <a:pt x="773" y="1028"/>
                                </a:lnTo>
                                <a:lnTo>
                                  <a:pt x="1010" y="1028"/>
                                </a:lnTo>
                                <a:lnTo>
                                  <a:pt x="1012" y="1026"/>
                                </a:lnTo>
                                <a:lnTo>
                                  <a:pt x="1015" y="1014"/>
                                </a:lnTo>
                                <a:lnTo>
                                  <a:pt x="1014" y="1002"/>
                                </a:lnTo>
                                <a:lnTo>
                                  <a:pt x="1009" y="994"/>
                                </a:lnTo>
                                <a:lnTo>
                                  <a:pt x="972" y="990"/>
                                </a:lnTo>
                                <a:lnTo>
                                  <a:pt x="920" y="978"/>
                                </a:lnTo>
                                <a:lnTo>
                                  <a:pt x="892" y="950"/>
                                </a:lnTo>
                                <a:lnTo>
                                  <a:pt x="881" y="894"/>
                                </a:lnTo>
                                <a:lnTo>
                                  <a:pt x="880" y="796"/>
                                </a:lnTo>
                                <a:lnTo>
                                  <a:pt x="880" y="602"/>
                                </a:lnTo>
                                <a:lnTo>
                                  <a:pt x="845" y="590"/>
                                </a:lnTo>
                                <a:lnTo>
                                  <a:pt x="812" y="576"/>
                                </a:lnTo>
                                <a:lnTo>
                                  <a:pt x="780" y="562"/>
                                </a:lnTo>
                                <a:lnTo>
                                  <a:pt x="750" y="548"/>
                                </a:lnTo>
                                <a:close/>
                                <a:moveTo>
                                  <a:pt x="1010" y="1028"/>
                                </a:moveTo>
                                <a:lnTo>
                                  <a:pt x="863" y="1028"/>
                                </a:lnTo>
                                <a:lnTo>
                                  <a:pt x="907" y="1030"/>
                                </a:lnTo>
                                <a:lnTo>
                                  <a:pt x="954" y="1030"/>
                                </a:lnTo>
                                <a:lnTo>
                                  <a:pt x="1006" y="1032"/>
                                </a:lnTo>
                                <a:lnTo>
                                  <a:pt x="1010" y="1028"/>
                                </a:lnTo>
                                <a:close/>
                                <a:moveTo>
                                  <a:pt x="1181" y="670"/>
                                </a:moveTo>
                                <a:lnTo>
                                  <a:pt x="1181" y="796"/>
                                </a:lnTo>
                                <a:lnTo>
                                  <a:pt x="1179" y="892"/>
                                </a:lnTo>
                                <a:lnTo>
                                  <a:pt x="1169" y="948"/>
                                </a:lnTo>
                                <a:lnTo>
                                  <a:pt x="1141" y="976"/>
                                </a:lnTo>
                                <a:lnTo>
                                  <a:pt x="1088" y="988"/>
                                </a:lnTo>
                                <a:lnTo>
                                  <a:pt x="1056" y="992"/>
                                </a:lnTo>
                                <a:lnTo>
                                  <a:pt x="1051" y="1002"/>
                                </a:lnTo>
                                <a:lnTo>
                                  <a:pt x="1050" y="1014"/>
                                </a:lnTo>
                                <a:lnTo>
                                  <a:pt x="1053" y="1026"/>
                                </a:lnTo>
                                <a:lnTo>
                                  <a:pt x="1059" y="1032"/>
                                </a:lnTo>
                                <a:lnTo>
                                  <a:pt x="1155" y="1028"/>
                                </a:lnTo>
                                <a:lnTo>
                                  <a:pt x="1452" y="1028"/>
                                </a:lnTo>
                                <a:lnTo>
                                  <a:pt x="1455" y="1024"/>
                                </a:lnTo>
                                <a:lnTo>
                                  <a:pt x="1458" y="1014"/>
                                </a:lnTo>
                                <a:lnTo>
                                  <a:pt x="1457" y="1002"/>
                                </a:lnTo>
                                <a:lnTo>
                                  <a:pt x="1453" y="992"/>
                                </a:lnTo>
                                <a:lnTo>
                                  <a:pt x="1411" y="988"/>
                                </a:lnTo>
                                <a:lnTo>
                                  <a:pt x="1353" y="976"/>
                                </a:lnTo>
                                <a:lnTo>
                                  <a:pt x="1322" y="948"/>
                                </a:lnTo>
                                <a:lnTo>
                                  <a:pt x="1310" y="892"/>
                                </a:lnTo>
                                <a:lnTo>
                                  <a:pt x="1308" y="796"/>
                                </a:lnTo>
                                <a:lnTo>
                                  <a:pt x="1308" y="688"/>
                                </a:lnTo>
                                <a:lnTo>
                                  <a:pt x="1281" y="686"/>
                                </a:lnTo>
                                <a:lnTo>
                                  <a:pt x="1249" y="684"/>
                                </a:lnTo>
                                <a:lnTo>
                                  <a:pt x="1215" y="678"/>
                                </a:lnTo>
                                <a:lnTo>
                                  <a:pt x="1181" y="670"/>
                                </a:lnTo>
                                <a:close/>
                                <a:moveTo>
                                  <a:pt x="1452" y="1028"/>
                                </a:moveTo>
                                <a:lnTo>
                                  <a:pt x="1339" y="1028"/>
                                </a:lnTo>
                                <a:lnTo>
                                  <a:pt x="1450" y="1032"/>
                                </a:lnTo>
                                <a:lnTo>
                                  <a:pt x="1452" y="1028"/>
                                </a:lnTo>
                                <a:close/>
                                <a:moveTo>
                                  <a:pt x="449" y="306"/>
                                </a:moveTo>
                                <a:lnTo>
                                  <a:pt x="454" y="322"/>
                                </a:lnTo>
                                <a:lnTo>
                                  <a:pt x="463" y="334"/>
                                </a:lnTo>
                                <a:lnTo>
                                  <a:pt x="489" y="358"/>
                                </a:lnTo>
                                <a:lnTo>
                                  <a:pt x="532" y="390"/>
                                </a:lnTo>
                                <a:lnTo>
                                  <a:pt x="591" y="430"/>
                                </a:lnTo>
                                <a:lnTo>
                                  <a:pt x="667" y="472"/>
                                </a:lnTo>
                                <a:lnTo>
                                  <a:pt x="760" y="516"/>
                                </a:lnTo>
                                <a:lnTo>
                                  <a:pt x="870" y="558"/>
                                </a:lnTo>
                                <a:lnTo>
                                  <a:pt x="997" y="594"/>
                                </a:lnTo>
                                <a:lnTo>
                                  <a:pt x="1090" y="614"/>
                                </a:lnTo>
                                <a:lnTo>
                                  <a:pt x="1136" y="620"/>
                                </a:lnTo>
                                <a:lnTo>
                                  <a:pt x="1181" y="628"/>
                                </a:lnTo>
                                <a:lnTo>
                                  <a:pt x="1206" y="630"/>
                                </a:lnTo>
                                <a:lnTo>
                                  <a:pt x="1237" y="632"/>
                                </a:lnTo>
                                <a:lnTo>
                                  <a:pt x="1273" y="636"/>
                                </a:lnTo>
                                <a:lnTo>
                                  <a:pt x="1308" y="638"/>
                                </a:lnTo>
                                <a:lnTo>
                                  <a:pt x="1308" y="636"/>
                                </a:lnTo>
                                <a:lnTo>
                                  <a:pt x="1397" y="634"/>
                                </a:lnTo>
                                <a:lnTo>
                                  <a:pt x="1480" y="624"/>
                                </a:lnTo>
                                <a:lnTo>
                                  <a:pt x="1556" y="604"/>
                                </a:lnTo>
                                <a:lnTo>
                                  <a:pt x="1623" y="574"/>
                                </a:lnTo>
                                <a:lnTo>
                                  <a:pt x="1637" y="564"/>
                                </a:lnTo>
                                <a:lnTo>
                                  <a:pt x="1308" y="564"/>
                                </a:lnTo>
                                <a:lnTo>
                                  <a:pt x="1308" y="560"/>
                                </a:lnTo>
                                <a:lnTo>
                                  <a:pt x="1181" y="560"/>
                                </a:lnTo>
                                <a:lnTo>
                                  <a:pt x="1177" y="558"/>
                                </a:lnTo>
                                <a:lnTo>
                                  <a:pt x="1096" y="548"/>
                                </a:lnTo>
                                <a:lnTo>
                                  <a:pt x="1019" y="536"/>
                                </a:lnTo>
                                <a:lnTo>
                                  <a:pt x="947" y="522"/>
                                </a:lnTo>
                                <a:lnTo>
                                  <a:pt x="880" y="504"/>
                                </a:lnTo>
                                <a:lnTo>
                                  <a:pt x="880" y="460"/>
                                </a:lnTo>
                                <a:lnTo>
                                  <a:pt x="743" y="460"/>
                                </a:lnTo>
                                <a:lnTo>
                                  <a:pt x="623" y="410"/>
                                </a:lnTo>
                                <a:lnTo>
                                  <a:pt x="536" y="364"/>
                                </a:lnTo>
                                <a:lnTo>
                                  <a:pt x="484" y="332"/>
                                </a:lnTo>
                                <a:lnTo>
                                  <a:pt x="466" y="318"/>
                                </a:lnTo>
                                <a:lnTo>
                                  <a:pt x="449" y="306"/>
                                </a:lnTo>
                                <a:close/>
                                <a:moveTo>
                                  <a:pt x="1633" y="48"/>
                                </a:moveTo>
                                <a:lnTo>
                                  <a:pt x="1392" y="48"/>
                                </a:lnTo>
                                <a:lnTo>
                                  <a:pt x="1467" y="56"/>
                                </a:lnTo>
                                <a:lnTo>
                                  <a:pt x="1529" y="78"/>
                                </a:lnTo>
                                <a:lnTo>
                                  <a:pt x="1577" y="114"/>
                                </a:lnTo>
                                <a:lnTo>
                                  <a:pt x="1613" y="164"/>
                                </a:lnTo>
                                <a:lnTo>
                                  <a:pt x="1634" y="224"/>
                                </a:lnTo>
                                <a:lnTo>
                                  <a:pt x="1642" y="294"/>
                                </a:lnTo>
                                <a:lnTo>
                                  <a:pt x="1642" y="306"/>
                                </a:lnTo>
                                <a:lnTo>
                                  <a:pt x="1641" y="316"/>
                                </a:lnTo>
                                <a:lnTo>
                                  <a:pt x="1641" y="326"/>
                                </a:lnTo>
                                <a:lnTo>
                                  <a:pt x="1640" y="336"/>
                                </a:lnTo>
                                <a:lnTo>
                                  <a:pt x="1631" y="372"/>
                                </a:lnTo>
                                <a:lnTo>
                                  <a:pt x="1611" y="418"/>
                                </a:lnTo>
                                <a:lnTo>
                                  <a:pt x="1574" y="468"/>
                                </a:lnTo>
                                <a:lnTo>
                                  <a:pt x="1515" y="512"/>
                                </a:lnTo>
                                <a:lnTo>
                                  <a:pt x="1428" y="546"/>
                                </a:lnTo>
                                <a:lnTo>
                                  <a:pt x="1308" y="564"/>
                                </a:lnTo>
                                <a:lnTo>
                                  <a:pt x="1637" y="564"/>
                                </a:lnTo>
                                <a:lnTo>
                                  <a:pt x="1680" y="534"/>
                                </a:lnTo>
                                <a:lnTo>
                                  <a:pt x="1726" y="484"/>
                                </a:lnTo>
                                <a:lnTo>
                                  <a:pt x="1760" y="422"/>
                                </a:lnTo>
                                <a:lnTo>
                                  <a:pt x="1780" y="348"/>
                                </a:lnTo>
                                <a:lnTo>
                                  <a:pt x="1780" y="346"/>
                                </a:lnTo>
                                <a:lnTo>
                                  <a:pt x="1781" y="344"/>
                                </a:lnTo>
                                <a:lnTo>
                                  <a:pt x="1782" y="336"/>
                                </a:lnTo>
                                <a:lnTo>
                                  <a:pt x="1783" y="326"/>
                                </a:lnTo>
                                <a:lnTo>
                                  <a:pt x="1784" y="316"/>
                                </a:lnTo>
                                <a:lnTo>
                                  <a:pt x="1784" y="304"/>
                                </a:lnTo>
                                <a:lnTo>
                                  <a:pt x="1784" y="294"/>
                                </a:lnTo>
                                <a:lnTo>
                                  <a:pt x="1775" y="218"/>
                                </a:lnTo>
                                <a:lnTo>
                                  <a:pt x="1749" y="154"/>
                                </a:lnTo>
                                <a:lnTo>
                                  <a:pt x="1710" y="102"/>
                                </a:lnTo>
                                <a:lnTo>
                                  <a:pt x="1660" y="62"/>
                                </a:lnTo>
                                <a:lnTo>
                                  <a:pt x="1633" y="48"/>
                                </a:lnTo>
                                <a:close/>
                                <a:moveTo>
                                  <a:pt x="1363" y="0"/>
                                </a:moveTo>
                                <a:lnTo>
                                  <a:pt x="1272" y="0"/>
                                </a:lnTo>
                                <a:lnTo>
                                  <a:pt x="1192" y="2"/>
                                </a:lnTo>
                                <a:lnTo>
                                  <a:pt x="1120" y="6"/>
                                </a:lnTo>
                                <a:lnTo>
                                  <a:pt x="1056" y="12"/>
                                </a:lnTo>
                                <a:lnTo>
                                  <a:pt x="1049" y="18"/>
                                </a:lnTo>
                                <a:lnTo>
                                  <a:pt x="1046" y="30"/>
                                </a:lnTo>
                                <a:lnTo>
                                  <a:pt x="1047" y="42"/>
                                </a:lnTo>
                                <a:lnTo>
                                  <a:pt x="1053" y="50"/>
                                </a:lnTo>
                                <a:lnTo>
                                  <a:pt x="1108" y="56"/>
                                </a:lnTo>
                                <a:lnTo>
                                  <a:pt x="1149" y="68"/>
                                </a:lnTo>
                                <a:lnTo>
                                  <a:pt x="1171" y="94"/>
                                </a:lnTo>
                                <a:lnTo>
                                  <a:pt x="1180" y="142"/>
                                </a:lnTo>
                                <a:lnTo>
                                  <a:pt x="1181" y="218"/>
                                </a:lnTo>
                                <a:lnTo>
                                  <a:pt x="1181" y="560"/>
                                </a:lnTo>
                                <a:lnTo>
                                  <a:pt x="1308" y="560"/>
                                </a:lnTo>
                                <a:lnTo>
                                  <a:pt x="1309" y="102"/>
                                </a:lnTo>
                                <a:lnTo>
                                  <a:pt x="1310" y="74"/>
                                </a:lnTo>
                                <a:lnTo>
                                  <a:pt x="1319" y="56"/>
                                </a:lnTo>
                                <a:lnTo>
                                  <a:pt x="1344" y="50"/>
                                </a:lnTo>
                                <a:lnTo>
                                  <a:pt x="1392" y="48"/>
                                </a:lnTo>
                                <a:lnTo>
                                  <a:pt x="1633" y="48"/>
                                </a:lnTo>
                                <a:lnTo>
                                  <a:pt x="1601" y="32"/>
                                </a:lnTo>
                                <a:lnTo>
                                  <a:pt x="1533" y="14"/>
                                </a:lnTo>
                                <a:lnTo>
                                  <a:pt x="1453" y="2"/>
                                </a:lnTo>
                                <a:lnTo>
                                  <a:pt x="1363" y="0"/>
                                </a:lnTo>
                                <a:close/>
                                <a:moveTo>
                                  <a:pt x="632" y="4"/>
                                </a:moveTo>
                                <a:lnTo>
                                  <a:pt x="627" y="12"/>
                                </a:lnTo>
                                <a:lnTo>
                                  <a:pt x="624" y="22"/>
                                </a:lnTo>
                                <a:lnTo>
                                  <a:pt x="625" y="34"/>
                                </a:lnTo>
                                <a:lnTo>
                                  <a:pt x="629" y="42"/>
                                </a:lnTo>
                                <a:lnTo>
                                  <a:pt x="659" y="46"/>
                                </a:lnTo>
                                <a:lnTo>
                                  <a:pt x="712" y="58"/>
                                </a:lnTo>
                                <a:lnTo>
                                  <a:pt x="740" y="86"/>
                                </a:lnTo>
                                <a:lnTo>
                                  <a:pt x="751" y="144"/>
                                </a:lnTo>
                                <a:lnTo>
                                  <a:pt x="753" y="240"/>
                                </a:lnTo>
                                <a:lnTo>
                                  <a:pt x="753" y="422"/>
                                </a:lnTo>
                                <a:lnTo>
                                  <a:pt x="753" y="434"/>
                                </a:lnTo>
                                <a:lnTo>
                                  <a:pt x="751" y="446"/>
                                </a:lnTo>
                                <a:lnTo>
                                  <a:pt x="748" y="454"/>
                                </a:lnTo>
                                <a:lnTo>
                                  <a:pt x="743" y="460"/>
                                </a:lnTo>
                                <a:lnTo>
                                  <a:pt x="880" y="460"/>
                                </a:lnTo>
                                <a:lnTo>
                                  <a:pt x="880" y="240"/>
                                </a:lnTo>
                                <a:lnTo>
                                  <a:pt x="881" y="144"/>
                                </a:lnTo>
                                <a:lnTo>
                                  <a:pt x="892" y="86"/>
                                </a:lnTo>
                                <a:lnTo>
                                  <a:pt x="920" y="58"/>
                                </a:lnTo>
                                <a:lnTo>
                                  <a:pt x="972" y="46"/>
                                </a:lnTo>
                                <a:lnTo>
                                  <a:pt x="1005" y="42"/>
                                </a:lnTo>
                                <a:lnTo>
                                  <a:pt x="1009" y="34"/>
                                </a:lnTo>
                                <a:lnTo>
                                  <a:pt x="1010" y="22"/>
                                </a:lnTo>
                                <a:lnTo>
                                  <a:pt x="1007" y="12"/>
                                </a:lnTo>
                                <a:lnTo>
                                  <a:pt x="1004" y="8"/>
                                </a:lnTo>
                                <a:lnTo>
                                  <a:pt x="729" y="8"/>
                                </a:lnTo>
                                <a:lnTo>
                                  <a:pt x="632" y="4"/>
                                </a:lnTo>
                                <a:close/>
                                <a:moveTo>
                                  <a:pt x="383" y="4"/>
                                </a:moveTo>
                                <a:lnTo>
                                  <a:pt x="291" y="8"/>
                                </a:lnTo>
                                <a:lnTo>
                                  <a:pt x="386" y="8"/>
                                </a:lnTo>
                                <a:lnTo>
                                  <a:pt x="383" y="4"/>
                                </a:lnTo>
                                <a:close/>
                                <a:moveTo>
                                  <a:pt x="1002" y="4"/>
                                </a:moveTo>
                                <a:lnTo>
                                  <a:pt x="907" y="8"/>
                                </a:lnTo>
                                <a:lnTo>
                                  <a:pt x="1004" y="8"/>
                                </a:lnTo>
                                <a:lnTo>
                                  <a:pt x="1002" y="4"/>
                                </a:lnTo>
                                <a:close/>
                              </a:path>
                            </a:pathLst>
                          </a:custGeom>
                          <a:solidFill>
                            <a:srgbClr val="1D2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55" y="2632"/>
                            <a:ext cx="2505"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28"/>
                        <wps:cNvSpPr>
                          <a:spLocks noChangeArrowheads="1"/>
                        </wps:cNvSpPr>
                        <wps:spPr bwMode="auto">
                          <a:xfrm>
                            <a:off x="0" y="15400"/>
                            <a:ext cx="11904"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C561C" id="Group 10" o:spid="_x0000_s1026" alt="&quot;&quot;" style="position:absolute;margin-left:-.05pt;margin-top:72.05pt;width:595.3pt;height:769.9pt;z-index:-251658240;mso-position-horizontal-relative:page;mso-position-vertical-relative:page" coordorigin="-1,1440" coordsize="11906,15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">
                <v:shape id="docshape18" o:spid="_x0000_s1027" style="position:absolute;top:2416;width:11904;height:14423;visibility:visible;mso-wrap-style:square;v-text-anchor:top" coordsize="11904,1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" path="m11904,6005l11904,,,3190,,6005,,9322r,5101l11904,14423r,-8418xe" fillcolor="#408bca" stroked="f">
                  <v:path arrowok="t" o:connecttype="custom" o:connectlocs="11904,8421;11904,2416;0,5606;0,8421;0,11738;0,16839;11904,16839;11904,8421" o:connectangles="0,0,0,0,0,0,0,0"/>
                </v:shape>
                <v:shape id="docshape19" o:spid="_x0000_s1028" style="position:absolute;left:-1;top:1544;width:4806;height:3483;visibility:visible;mso-wrap-style:square;v-text-anchor:top" coordsize="4806,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" path="m,l,2235,2162,3483,4806,2775,,xe" stroked="f">
                  <v:path arrowok="t" o:connecttype="custom" o:connectlocs="0,1544;0,3779;2162,5027;4806,4319;0,1544" o:connectangles="0,0,0,0,0"/>
                </v:shape>
                <v:shape id="docshape20" o:spid="_x0000_s1029" style="position:absolute;left:2160;top:4318;width:9745;height:5517;visibility:visible;mso-wrap-style:square;v-text-anchor:top" coordsize="9745,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" path="m9744,4099l2644,,,708,5877,4102,8328,5517,9744,5137r,-1035l9744,4099xe" fillcolor="#5794cf" stroked="f">
                  <v:path arrowok="t" o:connecttype="custom" o:connectlocs="9744,8418;2644,4319;0,5027;5877,8421;8328,9836;9744,9456;9744,8421;9744,8418" o:connectangles="0,0,0,0,0,0,0,0"/>
                </v:shape>
                <v:shape id="docshape21" o:spid="_x0000_s1030" style="position:absolute;left:10488;top:9456;width:1416;height:1197;visibility:visible;mso-wrap-style:square;v-text-anchor:top" coordsize="1416,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" path="m1416,l,380r1416,817l1416,xe" fillcolor="#689cd3" stroked="f">
                  <v:path arrowok="t" o:connecttype="custom" o:connectlocs="1416,9456;0,9836;1416,10653;1416,9456" o:connectangles="0,0,0,0"/>
                </v:shape>
                <v:shape id="docshape22" o:spid="_x0000_s1031" style="position:absolute;left:-1;top:3779;width:2162;height:1827;visibility:visible;mso-wrap-style:square;v-text-anchor:top" coordsize="2162,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" path="m,l,1827,2161,1248,,xe" stroked="f">
                  <v:path arrowok="t" o:connecttype="custom" o:connectlocs="0,3779;0,5606;2161,5027;0,3779" o:connectangles="0,0,0,0"/>
                </v:shape>
                <v:shape id="docshape23" o:spid="_x0000_s1032" style="position:absolute;left:-1;top:5027;width:10490;height:7620;visibility:visible;mso-wrap-style:square;v-text-anchor:top" coordsize="104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" path="m10490,4809l8039,3394,2161,,,579,,3394,,7619,10490,4809xe" fillcolor="#689cd3" stroked="f">
                  <v:path arrowok="t" o:connecttype="custom" o:connectlocs="10490,9836;8039,8421;2161,5027;0,5606;0,8421;0,12646;10490,9836" o:connectangles="0,0,0,0,0,0,0"/>
                </v:shape>
                <v:shape id="docshape24" o:spid="_x0000_s1033" style="position:absolute;left:-1;top:9835;width:11906;height:7004;visibility:visible;mso-wrap-style:square;v-text-anchor:top" coordsize="11906,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" path="m10490,l,2810,,7003r11906,l11906,817,10490,xe" fillcolor="#76a4d7" stroked="f">
                  <v:path arrowok="t" o:connecttype="custom" o:connectlocs="10490,9836;0,12646;0,16839;11906,16839;11906,10653;10490,9836" o:connectangles="0,0,0,0,0,0"/>
                </v:shape>
                <v:shape id="docshape25" o:spid="_x0000_s1034" style="position:absolute;left:2933;top:1440;width:1036;height:1053;visibility:visible;mso-wrap-style:square;v-text-anchor:top" coordsize="1036,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" path="m560,r-9,l536,16,518,33,496,48,470,59r1,20l467,102r-9,30l444,169,286,587r-37,96l218,764r-27,67l168,886r-19,47l131,968r-22,23l84,1004r-28,5l5,1014r-4,8l,1034r3,11l8,1052r71,-2l118,1048r39,l323,1048r3,-3l329,1034r-1,-12l322,1014r-52,-5l248,1006r-14,-7l227,990r-2,-12l227,961r7,-28l244,897r15,-48l314,687r8,-20l333,656r16,-5l373,649r415,l767,587r-371,l371,587r-12,-5l357,571r6,-21l461,280r12,-32l484,220r9,-20l498,189r133,l625,170,607,118,590,65,574,14,571,3,560,xm323,1048r-166,l250,1050r36,1l318,1052r5,-4xm788,649r-181,l635,651r17,5l662,668r8,20l739,899r8,27l753,948r4,18l759,981r-4,11l744,1000r-17,6l704,1009r-45,5l654,1022r-2,12l655,1045r8,7l741,1050r47,-2l1031,1048r2,-3l1035,1034r-1,-12l1028,1014r-41,-5l944,999,913,974,885,926,855,845,788,649xm1031,1048r-190,l891,1048r46,1l982,1050r46,2l1031,1048xm631,189r-130,l509,207r9,24l528,258r9,29l621,539r7,26l626,579r-13,7l587,587r180,l642,222,631,189xe" fillcolor="#408bca" stroked="f">
                  <v:path arrowok="t" o:connecttype="custom" o:connectlocs="551,1441;518,1474;470,1500;467,1543;444,1610;249,2124;191,2272;149,2374;109,2432;56,2450;1,2463;3,2486;79,2491;157,2489;326,2486;328,2463;270,2450;234,2440;225,2419;234,2374;259,2290;322,2108;349,2092;788,2090;396,2028;359,2023;363,1991;473,1689;493,1641;631,1630;607,1559;574,1455;560,1441;157,2489;286,2492;323,2489;607,2090;652,2097;670,2129;747,2367;757,2407;755,2433;727,2447;659,2455;652,2475;663,2493;788,2489;1033,2486;1034,2463;987,2450;913,2415;855,2286;1031,2489;891,2489;982,2491;1031,2489;501,1630;518,1672;537,1728;628,2006;613,2027;767,2028;631,1630" o:connectangles="0,0,0,0,0,0,0,0,0,0,0,0,0,0,0,0,0,0,0,0,0,0,0,0,0,0,0,0,0,0,0,0,0,0,0,0,0,0,0,0,0,0,0,0,0,0,0,0,0,0,0,0,0,0,0,0,0,0,0,0,0,0,0"/>
                </v:shape>
                <v:shape id="docshape26" o:spid="_x0000_s1035" style="position:absolute;left:1439;top:1465;width:1784;height:1032;visibility:visible;mso-wrap-style:square;v-text-anchor:top" coordsize="1784,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" path="m9,4l3,12,,22,1,34r5,8l46,46,94,56r28,28l134,142r3,98l137,796r-2,98l125,948,98,976,48,990r-27,4l17,1004r-1,12l19,1026r5,6l68,1032r88,-4l404,1028r1,-2l408,1014r,-12l403,994r-45,-4l307,978,278,950,266,894r-2,-98l264,576r1,-24l275,536r23,-6l714,530,684,514,656,498,630,482,607,468r-266,l298,466r-23,-6l265,446r-1,-28l264,240r2,-96l277,86,304,58,356,46r30,-4l391,34r,-12l388,12,386,8,110,8,9,4xm404,1028r-156,l293,1030r49,l400,1032r4,-4xm750,548r3,8l753,560r,236l751,894r-10,54l713,976r-54,14l629,994r-4,10l624,1016r3,10l632,1032r49,-2l728,1030r45,-2l1010,1028r2,-2l1015,1014r-1,-12l1009,994r-37,-4l920,978,892,950,881,894r-1,-98l880,602,845,590,812,576,780,562,750,548xm1010,1028r-147,l907,1030r47,l1006,1032r4,-4xm1181,670r,126l1179,892r-10,56l1141,976r-53,12l1056,992r-5,10l1050,1014r3,12l1059,1032r96,-4l1452,1028r3,-4l1458,1014r-1,-12l1453,992r-42,-4l1353,976r-31,-28l1310,892r-2,-96l1308,688r-27,-2l1249,684r-34,-6l1181,670xm1452,1028r-113,l1450,1032r2,-4xm449,306r5,16l463,334r26,24l532,390r59,40l667,472r93,44l870,558r127,36l1090,614r46,6l1181,628r25,2l1237,632r36,4l1308,638r,-2l1397,634r83,-10l1556,604r67,-30l1637,564r-329,l1308,560r-127,l1177,558r-81,-10l1019,536,947,522,880,504r,-44l743,460,623,410,536,364,484,332,466,318,449,306xm1633,48r-241,l1467,56r62,22l1577,114r36,50l1634,224r8,70l1642,306r-1,10l1641,326r-1,10l1631,372r-20,46l1574,468r-59,44l1428,546r-120,18l1637,564r43,-30l1726,484r34,-62l1780,348r,-2l1781,344r1,-8l1783,326r1,-10l1784,304r,-10l1775,218r-26,-64l1710,102,1660,62,1633,48xm1363,r-91,l1192,2r-72,4l1056,12r-7,6l1046,30r1,12l1053,50r55,6l1149,68r22,26l1180,142r1,76l1181,560r127,l1309,102r1,-28l1319,56r25,-6l1392,48r241,l1601,32,1533,14,1453,2,1363,xm632,4r-5,8l624,22r1,12l629,42r30,4l712,58r28,28l751,144r2,96l753,422r,12l751,446r-3,8l743,460r137,l880,240r1,-96l892,86,920,58,972,46r33,-4l1009,34r1,-12l1007,12r-3,-4l729,8,632,4xm383,4l291,8r95,l383,4xm1002,4l907,8r97,l1002,4xe" fillcolor="#1d2455" stroked="f">
                  <v:path arrowok="t" o:connecttype="custom" o:connectlocs="6,1508;137,1706;48,2456;24,2498;408,2480;278,2416;275,2002;630,1948;265,1912;304,1524;388,1478;248,2494;750,2014;741,2414;624,2482;773,2494;1009,2460;880,2262;750,2014;1006,2498;1169,2414;1050,2480;1455,2490;1353,2442;1281,2152;1339,2494;463,1800;760,1982;1181,2094;1308,2102;1637,2030;1096,2014;743,1926;449,1772;1577,1580;1641,1782;1574,1934;1680,2000;1781,1810;1784,1770;1660,1528;1120,1472;1053,1516;1181,1684;1319,1522;1533,1480;624,1488;740,1552;751,1912;881,1610;1009,1500;632,1470;1002,1470"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7" o:spid="_x0000_s1036" type="#_x0000_t75" style="position:absolute;left:1455;top:2632;width:2505;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">
                  <v:imagedata r:id="rId10" o:title=""/>
                </v:shape>
                <v:rect id="docshape28" o:spid="_x0000_s1037" style="position:absolute;top:15400;width:1190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w10:wrap anchorx="page" anchory="page"/>
              </v:group>
            </w:pict>
          </mc:Fallback>
        </mc:AlternateContent>
      </w:r>
    </w:p>
    <w:p w14:paraId="548D2B84" w14:textId="77777777" w:rsidR="00487218" w:rsidRDefault="00487218" w:rsidP="004E18CF">
      <w:pPr>
        <w:spacing w:after="120"/>
        <w:jc w:val="right"/>
        <w:rPr>
          <w:b/>
          <w:bCs/>
          <w:sz w:val="40"/>
          <w:szCs w:val="40"/>
        </w:rPr>
      </w:pPr>
    </w:p>
    <w:p w14:paraId="782DA52F" w14:textId="0A26E3A1" w:rsidR="00487218" w:rsidRDefault="00487218" w:rsidP="004E18CF">
      <w:pPr>
        <w:spacing w:after="120"/>
        <w:jc w:val="right"/>
        <w:rPr>
          <w:b/>
          <w:bCs/>
          <w:sz w:val="40"/>
          <w:szCs w:val="40"/>
        </w:rPr>
      </w:pPr>
    </w:p>
    <w:p w14:paraId="10F74C2B" w14:textId="7A31B554" w:rsidR="00487218" w:rsidRDefault="00487218" w:rsidP="004E18CF">
      <w:pPr>
        <w:spacing w:after="120"/>
        <w:jc w:val="right"/>
        <w:rPr>
          <w:b/>
          <w:bCs/>
          <w:sz w:val="40"/>
          <w:szCs w:val="40"/>
        </w:rPr>
      </w:pPr>
    </w:p>
    <w:p w14:paraId="6006620E" w14:textId="0DDD351D" w:rsidR="00487218" w:rsidRDefault="00825CBF" w:rsidP="004E18CF">
      <w:pPr>
        <w:spacing w:after="120"/>
        <w:jc w:val="right"/>
        <w:rPr>
          <w:b/>
          <w:bCs/>
          <w:sz w:val="40"/>
          <w:szCs w:val="40"/>
        </w:rPr>
      </w:pPr>
      <w:r>
        <w:rPr>
          <w:noProof/>
          <w:szCs w:val="20"/>
        </w:rPr>
        <w:drawing>
          <wp:anchor distT="0" distB="0" distL="114300" distR="114300" simplePos="0" relativeHeight="251658241" behindDoc="0" locked="0" layoutInCell="1" allowOverlap="1" wp14:anchorId="0F181C21" wp14:editId="1FD0A504">
            <wp:simplePos x="0" y="0"/>
            <wp:positionH relativeFrom="column">
              <wp:posOffset>10160</wp:posOffset>
            </wp:positionH>
            <wp:positionV relativeFrom="paragraph">
              <wp:posOffset>180975</wp:posOffset>
            </wp:positionV>
            <wp:extent cx="3528000" cy="853200"/>
            <wp:effectExtent l="0" t="0" r="0" b="4445"/>
            <wp:wrapNone/>
            <wp:docPr id="1" name="Picture 1" descr="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Logo"/>
                    <pic:cNvPicPr/>
                  </pic:nvPicPr>
                  <pic:blipFill>
                    <a:blip r:embed="rId11">
                      <a:extLst>
                        <a:ext uri="{28A0092B-C50C-407E-A947-70E740481C1C}">
                          <a14:useLocalDpi xmlns:a14="http://schemas.microsoft.com/office/drawing/2010/main" val="0"/>
                        </a:ext>
                      </a:extLst>
                    </a:blip>
                    <a:stretch>
                      <a:fillRect/>
                    </a:stretch>
                  </pic:blipFill>
                  <pic:spPr>
                    <a:xfrm>
                      <a:off x="0" y="0"/>
                      <a:ext cx="3528000" cy="853200"/>
                    </a:xfrm>
                    <a:prstGeom prst="rect">
                      <a:avLst/>
                    </a:prstGeom>
                  </pic:spPr>
                </pic:pic>
              </a:graphicData>
            </a:graphic>
            <wp14:sizeRelH relativeFrom="margin">
              <wp14:pctWidth>0</wp14:pctWidth>
            </wp14:sizeRelH>
            <wp14:sizeRelV relativeFrom="margin">
              <wp14:pctHeight>0</wp14:pctHeight>
            </wp14:sizeRelV>
          </wp:anchor>
        </w:drawing>
      </w:r>
    </w:p>
    <w:p w14:paraId="65D2391F" w14:textId="3251F97E" w:rsidR="00487218" w:rsidRDefault="00487218" w:rsidP="004E18CF">
      <w:pPr>
        <w:spacing w:after="120"/>
        <w:jc w:val="right"/>
        <w:rPr>
          <w:b/>
          <w:bCs/>
          <w:sz w:val="40"/>
          <w:szCs w:val="40"/>
        </w:rPr>
      </w:pPr>
    </w:p>
    <w:p w14:paraId="08E49500" w14:textId="3F481985" w:rsidR="004E18CF" w:rsidRPr="00947F6C" w:rsidRDefault="004E18CF" w:rsidP="00487218">
      <w:pPr>
        <w:spacing w:after="120"/>
        <w:rPr>
          <w:rFonts w:ascii="Roboto Slab" w:hAnsi="Roboto Slab"/>
          <w:color w:val="FFFFFF" w:themeColor="background1"/>
          <w:sz w:val="32"/>
          <w:szCs w:val="32"/>
        </w:rPr>
      </w:pPr>
    </w:p>
    <w:p w14:paraId="4434C650" w14:textId="0AF21A31" w:rsidR="004E18CF" w:rsidRDefault="0064128F" w:rsidP="00487218">
      <w:pPr>
        <w:spacing w:after="120"/>
        <w:rPr>
          <w:rFonts w:ascii="Roboto Slab" w:eastAsia="Times New Roman" w:hAnsi="Roboto Slab"/>
          <w:iCs/>
          <w:color w:val="FFFFFF" w:themeColor="background1"/>
          <w:sz w:val="44"/>
          <w:szCs w:val="44"/>
        </w:rPr>
      </w:pPr>
      <w:r>
        <w:rPr>
          <w:rFonts w:ascii="Roboto Slab" w:eastAsia="Times New Roman" w:hAnsi="Roboto Slab"/>
          <w:iCs/>
          <w:color w:val="FFFFFF" w:themeColor="background1"/>
          <w:sz w:val="44"/>
          <w:szCs w:val="44"/>
        </w:rPr>
        <w:t xml:space="preserve">Evaluation of the </w:t>
      </w:r>
      <w:r w:rsidR="00B06E02" w:rsidRPr="00B06E02">
        <w:rPr>
          <w:rFonts w:ascii="Roboto Slab" w:eastAsia="Times New Roman" w:hAnsi="Roboto Slab"/>
          <w:iCs/>
          <w:color w:val="FFFFFF" w:themeColor="background1"/>
          <w:sz w:val="44"/>
          <w:szCs w:val="44"/>
        </w:rPr>
        <w:t>Health Care Homes trial</w:t>
      </w:r>
    </w:p>
    <w:p w14:paraId="188E0D7E" w14:textId="77777777" w:rsidR="00413167" w:rsidRPr="00487218" w:rsidRDefault="00413167" w:rsidP="00487218">
      <w:pPr>
        <w:spacing w:after="120"/>
        <w:rPr>
          <w:rFonts w:ascii="Roboto Slab" w:hAnsi="Roboto Slab"/>
          <w:iCs/>
          <w:color w:val="FFFFFF" w:themeColor="background1"/>
          <w:sz w:val="44"/>
          <w:szCs w:val="44"/>
        </w:rPr>
      </w:pPr>
    </w:p>
    <w:p w14:paraId="5F0F1297" w14:textId="77777777" w:rsidR="00487218" w:rsidRDefault="00487218" w:rsidP="00487218">
      <w:pPr>
        <w:spacing w:after="120"/>
        <w:rPr>
          <w:rStyle w:val="ReportTitleTitlePageChar"/>
          <w:rFonts w:ascii="Roboto Slab" w:hAnsi="Roboto Slab"/>
          <w:b w:val="0"/>
          <w:bCs w:val="0"/>
          <w:color w:val="FFFFFF" w:themeColor="background1"/>
        </w:rPr>
      </w:pPr>
    </w:p>
    <w:p w14:paraId="6E009E6B" w14:textId="77777777" w:rsidR="00487218" w:rsidRDefault="00487218" w:rsidP="00487218">
      <w:pPr>
        <w:spacing w:after="120"/>
        <w:rPr>
          <w:rStyle w:val="ReportTitleTitlePageChar"/>
          <w:rFonts w:ascii="Roboto Slab" w:hAnsi="Roboto Slab"/>
          <w:b w:val="0"/>
          <w:bCs w:val="0"/>
          <w:color w:val="FFFFFF" w:themeColor="background1"/>
        </w:rPr>
      </w:pPr>
    </w:p>
    <w:p w14:paraId="75E3A260" w14:textId="77777777" w:rsidR="00487218" w:rsidRDefault="00487218" w:rsidP="00487218">
      <w:pPr>
        <w:spacing w:after="120"/>
        <w:rPr>
          <w:rStyle w:val="ReportTitleTitlePageChar"/>
          <w:rFonts w:ascii="Roboto Slab" w:hAnsi="Roboto Slab"/>
          <w:b w:val="0"/>
          <w:bCs w:val="0"/>
          <w:color w:val="FFFFFF" w:themeColor="background1"/>
        </w:rPr>
      </w:pPr>
    </w:p>
    <w:p w14:paraId="7F2EAF6C" w14:textId="77777777" w:rsidR="00487218" w:rsidRDefault="00487218" w:rsidP="00487218">
      <w:pPr>
        <w:spacing w:after="120"/>
        <w:rPr>
          <w:rStyle w:val="ReportTitleTitlePageChar"/>
          <w:rFonts w:ascii="Roboto Slab" w:hAnsi="Roboto Slab"/>
          <w:b w:val="0"/>
          <w:bCs w:val="0"/>
          <w:color w:val="FFFFFF" w:themeColor="background1"/>
        </w:rPr>
      </w:pPr>
    </w:p>
    <w:p w14:paraId="2DFC2F78" w14:textId="77777777" w:rsidR="00487218" w:rsidRDefault="00487218" w:rsidP="00487218">
      <w:pPr>
        <w:spacing w:after="120"/>
        <w:rPr>
          <w:rStyle w:val="ReportTitleTitlePageChar"/>
          <w:rFonts w:ascii="Roboto Slab" w:hAnsi="Roboto Slab"/>
          <w:b w:val="0"/>
          <w:bCs w:val="0"/>
          <w:color w:val="FFFFFF" w:themeColor="background1"/>
        </w:rPr>
      </w:pPr>
    </w:p>
    <w:p w14:paraId="5ED1937A" w14:textId="77777777" w:rsidR="00487218" w:rsidRDefault="00487218" w:rsidP="00487218">
      <w:pPr>
        <w:spacing w:after="120"/>
        <w:rPr>
          <w:rStyle w:val="ReportTitleTitlePageChar"/>
          <w:rFonts w:ascii="Roboto Slab" w:hAnsi="Roboto Slab"/>
          <w:b w:val="0"/>
          <w:bCs w:val="0"/>
          <w:color w:val="FFFFFF" w:themeColor="background1"/>
        </w:rPr>
      </w:pPr>
    </w:p>
    <w:p w14:paraId="6DEC16C7" w14:textId="77777777" w:rsidR="00487218" w:rsidRDefault="00487218" w:rsidP="00487218">
      <w:pPr>
        <w:spacing w:after="120"/>
        <w:rPr>
          <w:rStyle w:val="ReportTitleTitlePageChar"/>
          <w:rFonts w:ascii="Roboto Slab" w:hAnsi="Roboto Slab"/>
          <w:b w:val="0"/>
          <w:bCs w:val="0"/>
          <w:color w:val="FFFFFF" w:themeColor="background1"/>
        </w:rPr>
      </w:pPr>
    </w:p>
    <w:p w14:paraId="2A3F75D3" w14:textId="36FE2749" w:rsidR="00970D65" w:rsidRPr="00284A03" w:rsidRDefault="0064128F" w:rsidP="00A4006C">
      <w:pPr>
        <w:spacing w:after="120"/>
        <w:jc w:val="right"/>
        <w:rPr>
          <w:rFonts w:ascii="Roboto Slab" w:eastAsia="Calibri" w:hAnsi="Roboto Slab" w:cs="Times New Roman"/>
          <w:color w:val="FFFFFF" w:themeColor="background1"/>
          <w:sz w:val="36"/>
          <w:szCs w:val="36"/>
        </w:rPr>
        <w:sectPr w:rsidR="00970D65" w:rsidRPr="00284A03" w:rsidSect="00A4006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r w:rsidRPr="0064128F">
        <w:rPr>
          <w:rStyle w:val="ReportTitleTitlePageChar"/>
          <w:rFonts w:ascii="Roboto Slab" w:hAnsi="Roboto Slab"/>
          <w:b w:val="0"/>
          <w:bCs w:val="0"/>
          <w:color w:val="FFFFFF" w:themeColor="background1"/>
        </w:rPr>
        <w:t xml:space="preserve">Volume </w:t>
      </w:r>
      <w:r>
        <w:rPr>
          <w:rStyle w:val="ReportTitleTitlePageChar"/>
          <w:rFonts w:ascii="Roboto Slab" w:hAnsi="Roboto Slab"/>
          <w:b w:val="0"/>
          <w:bCs w:val="0"/>
          <w:color w:val="FFFFFF" w:themeColor="background1"/>
        </w:rPr>
        <w:t>1</w:t>
      </w:r>
      <w:r w:rsidRPr="0064128F">
        <w:rPr>
          <w:rStyle w:val="ReportTitleTitlePageChar"/>
          <w:rFonts w:ascii="Roboto Slab" w:hAnsi="Roboto Slab"/>
          <w:b w:val="0"/>
          <w:bCs w:val="0"/>
          <w:color w:val="FFFFFF" w:themeColor="background1"/>
        </w:rPr>
        <w:t xml:space="preserve">: </w:t>
      </w:r>
      <w:r>
        <w:rPr>
          <w:rStyle w:val="ReportTitleTitlePageChar"/>
          <w:rFonts w:ascii="Roboto Slab" w:hAnsi="Roboto Slab"/>
          <w:b w:val="0"/>
          <w:bCs w:val="0"/>
          <w:color w:val="FFFFFF" w:themeColor="background1"/>
        </w:rPr>
        <w:t>Summary</w:t>
      </w:r>
      <w:r w:rsidRPr="0064128F">
        <w:rPr>
          <w:rStyle w:val="ReportTitleTitlePageChar"/>
          <w:rFonts w:ascii="Roboto Slab" w:hAnsi="Roboto Slab"/>
          <w:b w:val="0"/>
          <w:bCs w:val="0"/>
          <w:color w:val="FFFFFF" w:themeColor="background1"/>
        </w:rPr>
        <w:t xml:space="preserve"> report</w:t>
      </w:r>
    </w:p>
    <w:p w14:paraId="6671C565" w14:textId="77777777" w:rsidR="00ED4D0F" w:rsidRPr="008253FC" w:rsidRDefault="00ED4D0F" w:rsidP="00ED4D0F">
      <w:pPr>
        <w:rPr>
          <w:rFonts w:ascii="Roboto Slab" w:hAnsi="Roboto Slab"/>
          <w:color w:val="408BCA"/>
          <w:sz w:val="32"/>
          <w:szCs w:val="32"/>
        </w:rPr>
      </w:pPr>
      <w:bookmarkStart w:id="0" w:name="_Toc71722731"/>
      <w:r w:rsidRPr="008253FC">
        <w:rPr>
          <w:rFonts w:ascii="Roboto Slab" w:hAnsi="Roboto Slab"/>
          <w:color w:val="408BCA"/>
          <w:sz w:val="32"/>
          <w:szCs w:val="32"/>
        </w:rPr>
        <w:lastRenderedPageBreak/>
        <w:t>Revision history</w:t>
      </w:r>
      <w:bookmarkEnd w:id="0"/>
    </w:p>
    <w:tbl>
      <w:tblPr>
        <w:tblStyle w:val="HPATable"/>
        <w:tblW w:w="9072" w:type="dxa"/>
        <w:tblLook w:val="04A0" w:firstRow="1" w:lastRow="0" w:firstColumn="1" w:lastColumn="0" w:noHBand="0" w:noVBand="1"/>
      </w:tblPr>
      <w:tblGrid>
        <w:gridCol w:w="993"/>
        <w:gridCol w:w="1984"/>
        <w:gridCol w:w="6095"/>
      </w:tblGrid>
      <w:tr w:rsidR="00ED4D0F" w:rsidRPr="0064128F" w14:paraId="36009470" w14:textId="77777777" w:rsidTr="0064128F">
        <w:trPr>
          <w:cnfStyle w:val="100000000000" w:firstRow="1" w:lastRow="0" w:firstColumn="0" w:lastColumn="0" w:oddVBand="0" w:evenVBand="0" w:oddHBand="0" w:evenHBand="0" w:firstRowFirstColumn="0" w:firstRowLastColumn="0" w:lastRowFirstColumn="0" w:lastRowLastColumn="0"/>
          <w:trHeight w:val="340"/>
        </w:trPr>
        <w:tc>
          <w:tcPr>
            <w:tcW w:w="993" w:type="dxa"/>
          </w:tcPr>
          <w:p w14:paraId="35AEB2EC" w14:textId="77777777" w:rsidR="00ED4D0F" w:rsidRPr="0064128F" w:rsidRDefault="00ED4D0F" w:rsidP="00840800">
            <w:pPr>
              <w:pStyle w:val="tabletitle"/>
              <w:jc w:val="left"/>
              <w:rPr>
                <w:b w:val="0"/>
                <w:bCs/>
                <w:color w:val="FFFFFF" w:themeColor="background1"/>
                <w:sz w:val="18"/>
                <w:szCs w:val="18"/>
              </w:rPr>
            </w:pPr>
            <w:r w:rsidRPr="0064128F">
              <w:rPr>
                <w:bCs/>
                <w:color w:val="FFFFFF" w:themeColor="background1"/>
                <w:sz w:val="18"/>
                <w:szCs w:val="18"/>
              </w:rPr>
              <w:t>Version</w:t>
            </w:r>
          </w:p>
        </w:tc>
        <w:tc>
          <w:tcPr>
            <w:tcW w:w="1984" w:type="dxa"/>
          </w:tcPr>
          <w:p w14:paraId="0A12CB8C" w14:textId="77777777" w:rsidR="00ED4D0F" w:rsidRPr="0064128F" w:rsidRDefault="00ED4D0F" w:rsidP="00840800">
            <w:pPr>
              <w:pStyle w:val="tabletitle"/>
              <w:jc w:val="left"/>
              <w:rPr>
                <w:b w:val="0"/>
                <w:bCs/>
                <w:color w:val="FFFFFF" w:themeColor="background1"/>
                <w:sz w:val="18"/>
                <w:szCs w:val="18"/>
              </w:rPr>
            </w:pPr>
            <w:r w:rsidRPr="0064128F">
              <w:rPr>
                <w:bCs/>
                <w:color w:val="FFFFFF" w:themeColor="background1"/>
                <w:sz w:val="18"/>
                <w:szCs w:val="18"/>
              </w:rPr>
              <w:t>Date</w:t>
            </w:r>
          </w:p>
        </w:tc>
        <w:tc>
          <w:tcPr>
            <w:tcW w:w="6095" w:type="dxa"/>
          </w:tcPr>
          <w:p w14:paraId="0E177C19" w14:textId="77777777" w:rsidR="00ED4D0F" w:rsidRPr="0064128F" w:rsidRDefault="00ED4D0F" w:rsidP="00840800">
            <w:pPr>
              <w:pStyle w:val="tabletitle"/>
              <w:jc w:val="left"/>
              <w:rPr>
                <w:b w:val="0"/>
                <w:bCs/>
                <w:color w:val="FFFFFF" w:themeColor="background1"/>
                <w:sz w:val="18"/>
                <w:szCs w:val="18"/>
              </w:rPr>
            </w:pPr>
            <w:r w:rsidRPr="0064128F">
              <w:rPr>
                <w:bCs/>
                <w:color w:val="FFFFFF" w:themeColor="background1"/>
                <w:sz w:val="18"/>
                <w:szCs w:val="18"/>
              </w:rPr>
              <w:t>Modification</w:t>
            </w:r>
          </w:p>
        </w:tc>
      </w:tr>
      <w:tr w:rsidR="0064128F" w:rsidRPr="0064128F" w14:paraId="7A7CD230" w14:textId="77777777" w:rsidTr="0064128F">
        <w:trPr>
          <w:trHeight w:val="340"/>
        </w:trPr>
        <w:tc>
          <w:tcPr>
            <w:tcW w:w="993" w:type="dxa"/>
          </w:tcPr>
          <w:p w14:paraId="4F4B5FDB" w14:textId="7AD0AA58" w:rsidR="0064128F" w:rsidRPr="0064128F" w:rsidRDefault="0064128F" w:rsidP="0064128F">
            <w:pPr>
              <w:pStyle w:val="TableParagraph"/>
              <w:spacing w:after="0"/>
              <w:rPr>
                <w:rFonts w:ascii="Muli" w:hAnsi="Muli"/>
                <w:sz w:val="18"/>
                <w:szCs w:val="18"/>
              </w:rPr>
            </w:pPr>
            <w:r w:rsidRPr="003D4F33">
              <w:rPr>
                <w:rFonts w:ascii="Muli" w:hAnsi="Muli"/>
                <w:sz w:val="18"/>
                <w:szCs w:val="18"/>
              </w:rPr>
              <w:t>0.1</w:t>
            </w:r>
          </w:p>
        </w:tc>
        <w:tc>
          <w:tcPr>
            <w:tcW w:w="1984" w:type="dxa"/>
          </w:tcPr>
          <w:p w14:paraId="19A9463A" w14:textId="4C3E4040" w:rsidR="0064128F" w:rsidRPr="00077D31" w:rsidRDefault="000C4277" w:rsidP="00B57D8E">
            <w:pPr>
              <w:pStyle w:val="TableParagraph"/>
              <w:spacing w:after="0"/>
              <w:jc w:val="center"/>
              <w:rPr>
                <w:rFonts w:ascii="Muli" w:hAnsi="Muli"/>
                <w:sz w:val="18"/>
                <w:szCs w:val="18"/>
              </w:rPr>
            </w:pPr>
            <w:r w:rsidRPr="00077D31">
              <w:rPr>
                <w:rFonts w:ascii="Muli" w:hAnsi="Muli"/>
                <w:sz w:val="18"/>
                <w:szCs w:val="18"/>
              </w:rPr>
              <w:t>2</w:t>
            </w:r>
            <w:r w:rsidR="00AD052E">
              <w:rPr>
                <w:rFonts w:ascii="Muli" w:hAnsi="Muli"/>
                <w:sz w:val="18"/>
                <w:szCs w:val="18"/>
              </w:rPr>
              <w:t>8</w:t>
            </w:r>
            <w:r w:rsidR="0064128F" w:rsidRPr="00077D31">
              <w:rPr>
                <w:rFonts w:ascii="Muli" w:hAnsi="Muli"/>
                <w:sz w:val="18"/>
                <w:szCs w:val="18"/>
              </w:rPr>
              <w:t xml:space="preserve"> March 2022</w:t>
            </w:r>
          </w:p>
        </w:tc>
        <w:tc>
          <w:tcPr>
            <w:tcW w:w="6095" w:type="dxa"/>
          </w:tcPr>
          <w:p w14:paraId="0DF7E79B" w14:textId="7121E32D" w:rsidR="0064128F" w:rsidRPr="0064128F" w:rsidRDefault="0064128F" w:rsidP="0064128F">
            <w:pPr>
              <w:pStyle w:val="TableParagraph"/>
              <w:spacing w:after="0"/>
              <w:rPr>
                <w:rFonts w:ascii="Muli" w:hAnsi="Muli"/>
                <w:sz w:val="18"/>
                <w:szCs w:val="18"/>
              </w:rPr>
            </w:pPr>
            <w:r w:rsidRPr="003D4F33">
              <w:rPr>
                <w:rFonts w:ascii="Muli" w:hAnsi="Muli"/>
                <w:sz w:val="18"/>
                <w:szCs w:val="18"/>
              </w:rPr>
              <w:t>Initial draft</w:t>
            </w:r>
          </w:p>
        </w:tc>
      </w:tr>
      <w:tr w:rsidR="00B57D8E" w:rsidRPr="0064128F" w14:paraId="465CF541" w14:textId="77777777" w:rsidTr="0064128F">
        <w:trPr>
          <w:trHeight w:val="340"/>
        </w:trPr>
        <w:tc>
          <w:tcPr>
            <w:tcW w:w="993" w:type="dxa"/>
          </w:tcPr>
          <w:p w14:paraId="21987413" w14:textId="275AC4EA" w:rsidR="00B57D8E" w:rsidRPr="0064128F" w:rsidRDefault="00B57D8E" w:rsidP="00B57D8E">
            <w:pPr>
              <w:pStyle w:val="TableParagraph"/>
              <w:spacing w:after="0"/>
              <w:rPr>
                <w:rFonts w:ascii="Muli" w:hAnsi="Muli"/>
                <w:sz w:val="18"/>
                <w:szCs w:val="18"/>
              </w:rPr>
            </w:pPr>
            <w:r>
              <w:rPr>
                <w:rFonts w:ascii="Muli" w:hAnsi="Muli"/>
                <w:sz w:val="18"/>
                <w:szCs w:val="18"/>
              </w:rPr>
              <w:t>0.2</w:t>
            </w:r>
          </w:p>
        </w:tc>
        <w:tc>
          <w:tcPr>
            <w:tcW w:w="1984" w:type="dxa"/>
          </w:tcPr>
          <w:p w14:paraId="70A9C176" w14:textId="6040FA6E" w:rsidR="00B57D8E" w:rsidRPr="0064128F" w:rsidRDefault="00B57D8E" w:rsidP="00B57D8E">
            <w:pPr>
              <w:pStyle w:val="TableParagraph"/>
              <w:spacing w:after="0"/>
              <w:jc w:val="center"/>
              <w:rPr>
                <w:rFonts w:ascii="Muli" w:hAnsi="Muli"/>
                <w:sz w:val="18"/>
                <w:szCs w:val="18"/>
              </w:rPr>
            </w:pPr>
            <w:r>
              <w:rPr>
                <w:rFonts w:ascii="Muli" w:hAnsi="Muli"/>
                <w:sz w:val="18"/>
                <w:szCs w:val="18"/>
              </w:rPr>
              <w:t>4 April 2022</w:t>
            </w:r>
          </w:p>
        </w:tc>
        <w:tc>
          <w:tcPr>
            <w:tcW w:w="6095" w:type="dxa"/>
          </w:tcPr>
          <w:p w14:paraId="3B6FAD6D" w14:textId="37D43B5B" w:rsidR="00B57D8E" w:rsidRPr="0064128F" w:rsidRDefault="00B57D8E" w:rsidP="00B57D8E">
            <w:pPr>
              <w:pStyle w:val="TableParagraph"/>
              <w:spacing w:after="0"/>
              <w:rPr>
                <w:rFonts w:ascii="Muli" w:hAnsi="Muli"/>
                <w:sz w:val="18"/>
                <w:szCs w:val="18"/>
              </w:rPr>
            </w:pPr>
            <w:r>
              <w:rPr>
                <w:rFonts w:ascii="Muli" w:hAnsi="Muli"/>
                <w:sz w:val="18"/>
                <w:szCs w:val="18"/>
              </w:rPr>
              <w:t>Incorporating initial comments from the Department of Health</w:t>
            </w:r>
          </w:p>
        </w:tc>
      </w:tr>
      <w:tr w:rsidR="002E7E69" w:rsidRPr="0064128F" w14:paraId="25D8C39F" w14:textId="77777777" w:rsidTr="0064128F">
        <w:trPr>
          <w:trHeight w:val="340"/>
        </w:trPr>
        <w:tc>
          <w:tcPr>
            <w:tcW w:w="993" w:type="dxa"/>
          </w:tcPr>
          <w:p w14:paraId="7739A377" w14:textId="66791934" w:rsidR="002E7E69" w:rsidRPr="0064128F" w:rsidRDefault="002E7E69" w:rsidP="002E7E69">
            <w:pPr>
              <w:pStyle w:val="TableParagraph"/>
              <w:spacing w:after="0"/>
              <w:rPr>
                <w:rFonts w:ascii="Muli" w:hAnsi="Muli"/>
                <w:sz w:val="18"/>
                <w:szCs w:val="18"/>
              </w:rPr>
            </w:pPr>
            <w:r>
              <w:rPr>
                <w:rFonts w:ascii="Muli" w:hAnsi="Muli"/>
                <w:sz w:val="18"/>
                <w:szCs w:val="18"/>
              </w:rPr>
              <w:t>0.3</w:t>
            </w:r>
          </w:p>
        </w:tc>
        <w:tc>
          <w:tcPr>
            <w:tcW w:w="1984" w:type="dxa"/>
          </w:tcPr>
          <w:p w14:paraId="7940F8CC" w14:textId="41E03292" w:rsidR="002E7E69" w:rsidRPr="0064128F" w:rsidRDefault="00A35842" w:rsidP="002E7E69">
            <w:pPr>
              <w:pStyle w:val="TableParagraph"/>
              <w:spacing w:after="0"/>
              <w:jc w:val="center"/>
              <w:rPr>
                <w:rFonts w:ascii="Muli" w:hAnsi="Muli"/>
                <w:sz w:val="18"/>
                <w:szCs w:val="18"/>
              </w:rPr>
            </w:pPr>
            <w:r>
              <w:rPr>
                <w:rFonts w:ascii="Muli" w:hAnsi="Muli"/>
                <w:sz w:val="18"/>
                <w:szCs w:val="18"/>
              </w:rPr>
              <w:t>20</w:t>
            </w:r>
            <w:r w:rsidR="002E7E69" w:rsidRPr="00881FEA">
              <w:rPr>
                <w:rFonts w:ascii="Muli" w:hAnsi="Muli"/>
                <w:sz w:val="18"/>
                <w:szCs w:val="18"/>
              </w:rPr>
              <w:t xml:space="preserve"> May 2022</w:t>
            </w:r>
          </w:p>
        </w:tc>
        <w:tc>
          <w:tcPr>
            <w:tcW w:w="6095" w:type="dxa"/>
          </w:tcPr>
          <w:p w14:paraId="4C95B1F4" w14:textId="0A69947B" w:rsidR="002E7E69" w:rsidRPr="0064128F" w:rsidRDefault="002E7E69" w:rsidP="002E7E69">
            <w:pPr>
              <w:pStyle w:val="TableParagraph"/>
              <w:spacing w:after="0"/>
              <w:rPr>
                <w:rFonts w:ascii="Muli" w:hAnsi="Muli"/>
                <w:sz w:val="18"/>
                <w:szCs w:val="18"/>
              </w:rPr>
            </w:pPr>
            <w:r w:rsidRPr="00881FEA">
              <w:rPr>
                <w:rFonts w:ascii="Muli" w:hAnsi="Muli"/>
                <w:sz w:val="18"/>
                <w:szCs w:val="18"/>
              </w:rPr>
              <w:t>Incorporating comments from the Evaluation Working Group (EWG)</w:t>
            </w:r>
          </w:p>
        </w:tc>
      </w:tr>
      <w:tr w:rsidR="007C1B26" w:rsidRPr="0064128F" w14:paraId="463B1D62" w14:textId="77777777" w:rsidTr="0064128F">
        <w:trPr>
          <w:trHeight w:val="340"/>
        </w:trPr>
        <w:tc>
          <w:tcPr>
            <w:tcW w:w="993" w:type="dxa"/>
          </w:tcPr>
          <w:p w14:paraId="4B21212C" w14:textId="26176FAA" w:rsidR="007C1B26" w:rsidRDefault="007C1B26" w:rsidP="002E7E69">
            <w:pPr>
              <w:pStyle w:val="TableParagraph"/>
              <w:spacing w:after="0"/>
              <w:rPr>
                <w:rFonts w:ascii="Muli" w:hAnsi="Muli"/>
                <w:sz w:val="18"/>
                <w:szCs w:val="18"/>
              </w:rPr>
            </w:pPr>
            <w:r>
              <w:rPr>
                <w:rFonts w:ascii="Muli" w:hAnsi="Muli"/>
                <w:sz w:val="18"/>
                <w:szCs w:val="18"/>
              </w:rPr>
              <w:t>1.0</w:t>
            </w:r>
          </w:p>
        </w:tc>
        <w:tc>
          <w:tcPr>
            <w:tcW w:w="1984" w:type="dxa"/>
          </w:tcPr>
          <w:p w14:paraId="51026814" w14:textId="5B970179" w:rsidR="007C1B26" w:rsidRDefault="009B026F" w:rsidP="002E7E69">
            <w:pPr>
              <w:pStyle w:val="TableParagraph"/>
              <w:spacing w:after="0"/>
              <w:jc w:val="center"/>
              <w:rPr>
                <w:rFonts w:ascii="Muli" w:hAnsi="Muli"/>
                <w:sz w:val="18"/>
                <w:szCs w:val="18"/>
              </w:rPr>
            </w:pPr>
            <w:r>
              <w:rPr>
                <w:rFonts w:ascii="Muli" w:hAnsi="Muli"/>
                <w:sz w:val="18"/>
                <w:szCs w:val="18"/>
              </w:rPr>
              <w:t>2</w:t>
            </w:r>
            <w:r w:rsidR="00CE4E3E">
              <w:rPr>
                <w:rFonts w:ascii="Muli" w:hAnsi="Muli"/>
                <w:sz w:val="18"/>
                <w:szCs w:val="18"/>
              </w:rPr>
              <w:t>9</w:t>
            </w:r>
            <w:r w:rsidR="009F724F">
              <w:rPr>
                <w:rFonts w:ascii="Muli" w:hAnsi="Muli"/>
                <w:sz w:val="18"/>
                <w:szCs w:val="18"/>
              </w:rPr>
              <w:t xml:space="preserve"> July 2022</w:t>
            </w:r>
          </w:p>
        </w:tc>
        <w:tc>
          <w:tcPr>
            <w:tcW w:w="6095" w:type="dxa"/>
          </w:tcPr>
          <w:p w14:paraId="645FB1F6" w14:textId="6A1C061B" w:rsidR="007C1B26" w:rsidRPr="00881FEA" w:rsidRDefault="007C1B26" w:rsidP="002E7E69">
            <w:pPr>
              <w:pStyle w:val="TableParagraph"/>
              <w:spacing w:after="0"/>
              <w:rPr>
                <w:rFonts w:ascii="Muli" w:hAnsi="Muli"/>
                <w:sz w:val="18"/>
                <w:szCs w:val="18"/>
              </w:rPr>
            </w:pPr>
            <w:r>
              <w:rPr>
                <w:rFonts w:ascii="Muli" w:hAnsi="Muli"/>
                <w:sz w:val="18"/>
                <w:szCs w:val="18"/>
              </w:rPr>
              <w:t>Final report, incorporating comments from the Department of Health</w:t>
            </w:r>
          </w:p>
        </w:tc>
      </w:tr>
    </w:tbl>
    <w:p w14:paraId="731266DE" w14:textId="77777777" w:rsidR="00ED4D0F" w:rsidRDefault="00ED4D0F" w:rsidP="00893D57">
      <w:pPr>
        <w:spacing w:after="0"/>
      </w:pPr>
    </w:p>
    <w:p w14:paraId="37847D13" w14:textId="653D2F75" w:rsidR="00090204" w:rsidRDefault="00090204" w:rsidP="00090204">
      <w:pPr>
        <w:rPr>
          <w:szCs w:val="20"/>
        </w:rPr>
      </w:pPr>
      <w:r w:rsidRPr="00210714">
        <w:rPr>
          <w:rFonts w:ascii="Roboto Slab" w:hAnsi="Roboto Slab"/>
          <w:b/>
          <w:color w:val="408BCA"/>
          <w:szCs w:val="20"/>
        </w:rPr>
        <w:t>Suggested citation:</w:t>
      </w:r>
      <w:r>
        <w:t xml:space="preserve"> </w:t>
      </w:r>
      <w:r w:rsidRPr="00293130">
        <w:rPr>
          <w:szCs w:val="20"/>
        </w:rPr>
        <w:t>Pearse, J.</w:t>
      </w:r>
      <w:r w:rsidRPr="003836B1">
        <w:rPr>
          <w:szCs w:val="20"/>
          <w:vertAlign w:val="superscript"/>
        </w:rPr>
        <w:t>1</w:t>
      </w:r>
      <w:r w:rsidRPr="00293130">
        <w:rPr>
          <w:szCs w:val="20"/>
        </w:rPr>
        <w:t>, Mazevska, D.</w:t>
      </w:r>
      <w:r w:rsidRPr="003836B1">
        <w:rPr>
          <w:szCs w:val="20"/>
          <w:vertAlign w:val="superscript"/>
        </w:rPr>
        <w:t>1</w:t>
      </w:r>
      <w:r w:rsidRPr="00293130">
        <w:rPr>
          <w:szCs w:val="20"/>
        </w:rPr>
        <w:t>, McElduff, P.</w:t>
      </w:r>
      <w:r w:rsidRPr="003836B1">
        <w:rPr>
          <w:szCs w:val="20"/>
          <w:vertAlign w:val="superscript"/>
        </w:rPr>
        <w:t>1</w:t>
      </w:r>
      <w:r w:rsidRPr="00293130">
        <w:rPr>
          <w:szCs w:val="20"/>
        </w:rPr>
        <w:t>, Stone, C.</w:t>
      </w:r>
      <w:r w:rsidRPr="003836B1">
        <w:rPr>
          <w:szCs w:val="20"/>
          <w:vertAlign w:val="superscript"/>
        </w:rPr>
        <w:t>1</w:t>
      </w:r>
      <w:r w:rsidRPr="00293130">
        <w:rPr>
          <w:szCs w:val="20"/>
        </w:rPr>
        <w:t>, Tuccia, J.</w:t>
      </w:r>
      <w:r w:rsidRPr="003836B1">
        <w:rPr>
          <w:szCs w:val="20"/>
          <w:vertAlign w:val="superscript"/>
        </w:rPr>
        <w:t>1</w:t>
      </w:r>
      <w:r w:rsidRPr="00293130">
        <w:rPr>
          <w:szCs w:val="20"/>
        </w:rPr>
        <w:t>, Cho, O.</w:t>
      </w:r>
      <w:r w:rsidRPr="003836B1">
        <w:rPr>
          <w:szCs w:val="20"/>
          <w:vertAlign w:val="superscript"/>
        </w:rPr>
        <w:t>1</w:t>
      </w:r>
      <w:r w:rsidRPr="00293130">
        <w:rPr>
          <w:szCs w:val="20"/>
        </w:rPr>
        <w:t>, Mitchell, S.</w:t>
      </w:r>
      <w:r w:rsidRPr="003836B1">
        <w:rPr>
          <w:szCs w:val="20"/>
          <w:vertAlign w:val="superscript"/>
        </w:rPr>
        <w:t>1</w:t>
      </w:r>
      <w:r w:rsidRPr="00293130">
        <w:rPr>
          <w:szCs w:val="20"/>
        </w:rPr>
        <w:t>, McElduff, B.</w:t>
      </w:r>
      <w:r w:rsidRPr="003836B1">
        <w:rPr>
          <w:szCs w:val="20"/>
          <w:vertAlign w:val="superscript"/>
        </w:rPr>
        <w:t>1</w:t>
      </w:r>
      <w:r w:rsidRPr="00293130">
        <w:rPr>
          <w:szCs w:val="20"/>
        </w:rPr>
        <w:t>, Tran, D. T.</w:t>
      </w:r>
      <w:r w:rsidRPr="00060237">
        <w:rPr>
          <w:szCs w:val="20"/>
          <w:vertAlign w:val="superscript"/>
        </w:rPr>
        <w:t>2</w:t>
      </w:r>
      <w:r w:rsidRPr="00293130">
        <w:rPr>
          <w:szCs w:val="20"/>
        </w:rPr>
        <w:t>, Falster, M. O.</w:t>
      </w:r>
      <w:r w:rsidRPr="00060237">
        <w:rPr>
          <w:szCs w:val="20"/>
          <w:vertAlign w:val="superscript"/>
        </w:rPr>
        <w:t>2</w:t>
      </w:r>
      <w:r w:rsidRPr="00293130">
        <w:rPr>
          <w:szCs w:val="20"/>
        </w:rPr>
        <w:t>, Pearson, S.</w:t>
      </w:r>
      <w:r w:rsidRPr="00060237">
        <w:rPr>
          <w:szCs w:val="20"/>
          <w:vertAlign w:val="superscript"/>
        </w:rPr>
        <w:t>2</w:t>
      </w:r>
      <w:r>
        <w:rPr>
          <w:szCs w:val="20"/>
        </w:rPr>
        <w:t>,</w:t>
      </w:r>
      <w:r w:rsidRPr="00293130">
        <w:rPr>
          <w:szCs w:val="20"/>
        </w:rPr>
        <w:t xml:space="preserve"> Jorm, L.</w:t>
      </w:r>
      <w:r w:rsidRPr="00060237">
        <w:rPr>
          <w:szCs w:val="20"/>
          <w:vertAlign w:val="superscript"/>
        </w:rPr>
        <w:t>2</w:t>
      </w:r>
      <w:r w:rsidRPr="00293130">
        <w:rPr>
          <w:szCs w:val="20"/>
        </w:rPr>
        <w:t>, Yu, S.</w:t>
      </w:r>
      <w:r w:rsidRPr="00060237">
        <w:rPr>
          <w:szCs w:val="20"/>
          <w:vertAlign w:val="superscript"/>
        </w:rPr>
        <w:t>3</w:t>
      </w:r>
      <w:r w:rsidRPr="00293130">
        <w:rPr>
          <w:szCs w:val="20"/>
        </w:rPr>
        <w:t xml:space="preserve">, </w:t>
      </w:r>
      <w:proofErr w:type="spellStart"/>
      <w:r w:rsidRPr="00293130">
        <w:rPr>
          <w:szCs w:val="20"/>
        </w:rPr>
        <w:t>Naghsh</w:t>
      </w:r>
      <w:proofErr w:type="spellEnd"/>
      <w:r w:rsidRPr="00293130">
        <w:rPr>
          <w:szCs w:val="20"/>
        </w:rPr>
        <w:t xml:space="preserve"> </w:t>
      </w:r>
      <w:proofErr w:type="spellStart"/>
      <w:r w:rsidRPr="00293130">
        <w:rPr>
          <w:szCs w:val="20"/>
        </w:rPr>
        <w:t>Nejadm</w:t>
      </w:r>
      <w:proofErr w:type="spellEnd"/>
      <w:r w:rsidRPr="00293130">
        <w:rPr>
          <w:szCs w:val="20"/>
        </w:rPr>
        <w:t>, M.</w:t>
      </w:r>
      <w:r w:rsidRPr="00060237">
        <w:rPr>
          <w:szCs w:val="20"/>
          <w:vertAlign w:val="superscript"/>
        </w:rPr>
        <w:t>3</w:t>
      </w:r>
      <w:r w:rsidRPr="00293130">
        <w:rPr>
          <w:szCs w:val="20"/>
        </w:rPr>
        <w:t>, van Gool, K.</w:t>
      </w:r>
      <w:r w:rsidRPr="00060237">
        <w:rPr>
          <w:szCs w:val="20"/>
          <w:vertAlign w:val="superscript"/>
        </w:rPr>
        <w:t>3</w:t>
      </w:r>
      <w:r w:rsidRPr="00293130">
        <w:rPr>
          <w:szCs w:val="20"/>
        </w:rPr>
        <w:t>, Wright, M.</w:t>
      </w:r>
      <w:r w:rsidRPr="00060237">
        <w:rPr>
          <w:szCs w:val="20"/>
          <w:vertAlign w:val="superscript"/>
        </w:rPr>
        <w:t>3</w:t>
      </w:r>
      <w:r w:rsidRPr="00293130">
        <w:rPr>
          <w:szCs w:val="20"/>
        </w:rPr>
        <w:t>, Hall, J.</w:t>
      </w:r>
      <w:r w:rsidRPr="00060237">
        <w:rPr>
          <w:szCs w:val="20"/>
          <w:vertAlign w:val="superscript"/>
        </w:rPr>
        <w:t>3</w:t>
      </w:r>
      <w:r w:rsidRPr="00293130">
        <w:rPr>
          <w:szCs w:val="20"/>
        </w:rPr>
        <w:t>, Bower, M.,</w:t>
      </w:r>
      <w:r w:rsidRPr="00060237">
        <w:rPr>
          <w:szCs w:val="20"/>
          <w:vertAlign w:val="superscript"/>
        </w:rPr>
        <w:t>4</w:t>
      </w:r>
      <w:r w:rsidRPr="00293130">
        <w:rPr>
          <w:szCs w:val="20"/>
        </w:rPr>
        <w:t xml:space="preserve"> Dunbar, J.</w:t>
      </w:r>
      <w:r w:rsidRPr="00060237">
        <w:rPr>
          <w:szCs w:val="20"/>
          <w:vertAlign w:val="superscript"/>
        </w:rPr>
        <w:t>5</w:t>
      </w:r>
      <w:r w:rsidRPr="00293130">
        <w:rPr>
          <w:szCs w:val="20"/>
        </w:rPr>
        <w:t>, Henryks, J., Rosen, R.</w:t>
      </w:r>
      <w:r w:rsidR="003538B2">
        <w:rPr>
          <w:szCs w:val="20"/>
          <w:vertAlign w:val="superscript"/>
        </w:rPr>
        <w:t>6</w:t>
      </w:r>
      <w:r w:rsidRPr="00293130">
        <w:rPr>
          <w:szCs w:val="20"/>
        </w:rPr>
        <w:t xml:space="preserve">, &amp; Smyth, T. (2022). </w:t>
      </w:r>
      <w:r w:rsidRPr="00293130">
        <w:rPr>
          <w:i/>
          <w:szCs w:val="20"/>
        </w:rPr>
        <w:t xml:space="preserve">Health Care Homes trial final evaluation report, Volume </w:t>
      </w:r>
      <w:r>
        <w:rPr>
          <w:i/>
          <w:szCs w:val="20"/>
        </w:rPr>
        <w:t>1</w:t>
      </w:r>
      <w:r w:rsidRPr="00293130">
        <w:rPr>
          <w:i/>
          <w:szCs w:val="20"/>
        </w:rPr>
        <w:t xml:space="preserve">: </w:t>
      </w:r>
      <w:r>
        <w:rPr>
          <w:i/>
          <w:szCs w:val="20"/>
        </w:rPr>
        <w:t xml:space="preserve">Summary </w:t>
      </w:r>
      <w:r w:rsidRPr="00293130">
        <w:rPr>
          <w:i/>
          <w:szCs w:val="20"/>
        </w:rPr>
        <w:t xml:space="preserve">report. </w:t>
      </w:r>
      <w:r w:rsidRPr="00293130">
        <w:rPr>
          <w:i/>
          <w:iCs/>
          <w:szCs w:val="20"/>
        </w:rPr>
        <w:t>Health Policy Analysis</w:t>
      </w:r>
      <w:r w:rsidRPr="00293130">
        <w:rPr>
          <w:szCs w:val="20"/>
        </w:rPr>
        <w:t>. Commissioned by the Australian Government Department of Health</w:t>
      </w:r>
      <w:r>
        <w:rPr>
          <w:szCs w:val="20"/>
        </w:rPr>
        <w:t>.</w:t>
      </w:r>
    </w:p>
    <w:p w14:paraId="70BF24F4" w14:textId="77777777" w:rsidR="00090204" w:rsidRDefault="00090204" w:rsidP="00090204">
      <w:pPr>
        <w:spacing w:after="0"/>
      </w:pPr>
      <w:r w:rsidRPr="003F663B">
        <w:rPr>
          <w:szCs w:val="20"/>
          <w:vertAlign w:val="superscript"/>
        </w:rPr>
        <w:t>1</w:t>
      </w:r>
      <w:r>
        <w:rPr>
          <w:szCs w:val="20"/>
        </w:rPr>
        <w:t xml:space="preserve"> Health Policy Analysis; </w:t>
      </w:r>
      <w:r w:rsidRPr="003F663B">
        <w:rPr>
          <w:szCs w:val="20"/>
          <w:vertAlign w:val="superscript"/>
        </w:rPr>
        <w:t>2</w:t>
      </w:r>
      <w:r>
        <w:rPr>
          <w:szCs w:val="20"/>
        </w:rPr>
        <w:t xml:space="preserve"> </w:t>
      </w:r>
      <w:r w:rsidRPr="00D76E78">
        <w:rPr>
          <w:szCs w:val="20"/>
        </w:rPr>
        <w:t>Centre for Big Data Research in Health (CBDRH), University of NSW</w:t>
      </w:r>
      <w:r>
        <w:rPr>
          <w:szCs w:val="20"/>
        </w:rPr>
        <w:t xml:space="preserve">; </w:t>
      </w:r>
      <w:r w:rsidRPr="003F663B">
        <w:rPr>
          <w:vertAlign w:val="superscript"/>
        </w:rPr>
        <w:t>3</w:t>
      </w:r>
      <w:r>
        <w:t xml:space="preserve"> </w:t>
      </w:r>
      <w:r w:rsidRPr="00B52029">
        <w:t>Centre for Health Economics Research and Evaluation (CHERE), University of Technology</w:t>
      </w:r>
      <w:r>
        <w:t xml:space="preserve">; </w:t>
      </w:r>
      <w:r w:rsidRPr="003F663B">
        <w:rPr>
          <w:vertAlign w:val="superscript"/>
        </w:rPr>
        <w:t>4</w:t>
      </w:r>
      <w:r>
        <w:t xml:space="preserve"> </w:t>
      </w:r>
      <w:r w:rsidRPr="00B07895">
        <w:t>Flinders University</w:t>
      </w:r>
      <w:r>
        <w:t xml:space="preserve">; </w:t>
      </w:r>
      <w:r w:rsidRPr="003F663B">
        <w:rPr>
          <w:vertAlign w:val="superscript"/>
        </w:rPr>
        <w:t>5</w:t>
      </w:r>
      <w:r>
        <w:t xml:space="preserve"> </w:t>
      </w:r>
      <w:r w:rsidRPr="00610F2B">
        <w:t>Deakin University</w:t>
      </w:r>
      <w:r>
        <w:t xml:space="preserve">; </w:t>
      </w:r>
      <w:r w:rsidRPr="002E315B">
        <w:rPr>
          <w:vertAlign w:val="superscript"/>
        </w:rPr>
        <w:t>6</w:t>
      </w:r>
      <w:r>
        <w:t xml:space="preserve"> </w:t>
      </w:r>
      <w:r w:rsidRPr="005A5A67">
        <w:t>Nuffield Trust London</w:t>
      </w:r>
      <w:r>
        <w:t>.</w:t>
      </w:r>
    </w:p>
    <w:p w14:paraId="6FF9A9C9" w14:textId="77777777" w:rsidR="00090204" w:rsidRDefault="00090204" w:rsidP="00090204">
      <w:pPr>
        <w:spacing w:after="0"/>
      </w:pPr>
    </w:p>
    <w:p w14:paraId="57F37BAE" w14:textId="5E2172F9" w:rsidR="00090204" w:rsidRPr="005A5A67" w:rsidRDefault="00090204" w:rsidP="00090204">
      <w:r w:rsidRPr="00210714">
        <w:rPr>
          <w:rFonts w:ascii="Roboto Slab" w:hAnsi="Roboto Slab"/>
          <w:b/>
          <w:color w:val="408BCA"/>
          <w:szCs w:val="20"/>
        </w:rPr>
        <w:t>Acknowledgements:</w:t>
      </w:r>
      <w:r w:rsidRPr="00074D58">
        <w:rPr>
          <w:rFonts w:ascii="Roboto Slab" w:hAnsi="Roboto Slab"/>
          <w:color w:val="408BCA"/>
          <w:szCs w:val="20"/>
        </w:rPr>
        <w:t xml:space="preserve"> </w:t>
      </w:r>
      <w:r w:rsidRPr="00130CE9">
        <w:t xml:space="preserve">Additional collaborators included: Prof. Robyn McDermott, James Cook University; Dr Kathryn Mack McDonald, Stanford University/Johns Hopkins University; Dr Steve Sutch, Sutch Consulting International Ltd; Charles Dove and Anna Lethborg Social Research Centre, Australian National University. The evaluation was </w:t>
      </w:r>
      <w:r>
        <w:t xml:space="preserve">also </w:t>
      </w:r>
      <w:r w:rsidRPr="00130CE9">
        <w:t xml:space="preserve">guided by the HCH Evaluation Working Group (see Volume 3 Appendix 1). The evaluation team acknowledges the contribution of the many participants in the HCH </w:t>
      </w:r>
      <w:r>
        <w:t>t</w:t>
      </w:r>
      <w:r w:rsidRPr="00130CE9">
        <w:t xml:space="preserve">rial, </w:t>
      </w:r>
      <w:r>
        <w:t xml:space="preserve">including patients and carers, </w:t>
      </w:r>
      <w:r w:rsidR="004D2C72" w:rsidRPr="00130CE9">
        <w:t>practice</w:t>
      </w:r>
      <w:r w:rsidR="004D2C72">
        <w:t>s,</w:t>
      </w:r>
      <w:r>
        <w:t xml:space="preserve"> practice</w:t>
      </w:r>
      <w:r w:rsidRPr="00130CE9">
        <w:t xml:space="preserve"> staff</w:t>
      </w:r>
      <w:r>
        <w:t xml:space="preserve">, </w:t>
      </w:r>
      <w:r w:rsidR="00EC2C4A">
        <w:t xml:space="preserve">and </w:t>
      </w:r>
      <w:r w:rsidR="003A4A92">
        <w:t xml:space="preserve">the Primary Health Networks (PHNs), </w:t>
      </w:r>
      <w:r w:rsidRPr="00130CE9">
        <w:t xml:space="preserve">who generously shared their experiences and insights through surveys and interviews. </w:t>
      </w:r>
      <w:r w:rsidR="003A4A92">
        <w:t>T</w:t>
      </w:r>
      <w:r>
        <w:t xml:space="preserve">he </w:t>
      </w:r>
      <w:r w:rsidR="003A4A92">
        <w:t xml:space="preserve">PHNs also provided other </w:t>
      </w:r>
      <w:r w:rsidR="00D621E8">
        <w:t xml:space="preserve">valuable </w:t>
      </w:r>
      <w:r w:rsidR="003A4A92">
        <w:t xml:space="preserve">support for the evaluation, as </w:t>
      </w:r>
      <w:r w:rsidR="00D621E8">
        <w:t>did</w:t>
      </w:r>
      <w:r w:rsidR="003A4A92">
        <w:t xml:space="preserve"> </w:t>
      </w:r>
      <w:r>
        <w:t>the Australian Medical Services Alliance Northern Territory (AMSANT).</w:t>
      </w:r>
    </w:p>
    <w:p w14:paraId="49237C9C" w14:textId="32DC9F33" w:rsidR="00ED4D0F" w:rsidRPr="00C815DC" w:rsidRDefault="00ED4D0F" w:rsidP="00ED4D0F">
      <w:pPr>
        <w:rPr>
          <w:szCs w:val="20"/>
        </w:rPr>
      </w:pPr>
      <w:bookmarkStart w:id="1" w:name="_Toc71722733"/>
      <w:r w:rsidRPr="00210714">
        <w:rPr>
          <w:rFonts w:ascii="Roboto Slab" w:hAnsi="Roboto Slab"/>
          <w:b/>
          <w:color w:val="408BCA"/>
          <w:szCs w:val="20"/>
        </w:rPr>
        <w:t>Disclaimer</w:t>
      </w:r>
      <w:bookmarkEnd w:id="1"/>
      <w:r w:rsidR="00090204" w:rsidRPr="00210714">
        <w:rPr>
          <w:rFonts w:ascii="Roboto Slab" w:hAnsi="Roboto Slab"/>
          <w:b/>
          <w:bCs/>
          <w:color w:val="408BCA"/>
          <w:szCs w:val="20"/>
        </w:rPr>
        <w:t>:</w:t>
      </w:r>
      <w:r w:rsidR="00090204">
        <w:rPr>
          <w:rFonts w:ascii="Roboto Slab" w:hAnsi="Roboto Slab"/>
          <w:color w:val="408BCA"/>
          <w:szCs w:val="20"/>
        </w:rPr>
        <w:t xml:space="preserve"> </w:t>
      </w:r>
      <w:r w:rsidRPr="00C815DC">
        <w:rPr>
          <w:szCs w:val="20"/>
        </w:rPr>
        <w:t xml:space="preserve">In accordance with Health Policy Analysis’ policy, we are obliged to advise that neither Health Policy Analysis nor any employee nor sub-contractor undertakes responsibility in any way whatsoever to any person or organisation (other than </w:t>
      </w:r>
      <w:r>
        <w:rPr>
          <w:szCs w:val="20"/>
        </w:rPr>
        <w:t xml:space="preserve">the </w:t>
      </w:r>
      <w:r w:rsidR="0064128F" w:rsidRPr="0064128F">
        <w:rPr>
          <w:szCs w:val="20"/>
        </w:rPr>
        <w:t>Australian Government Department of Health</w:t>
      </w:r>
      <w:r w:rsidRPr="00C815DC">
        <w:rPr>
          <w:szCs w:val="20"/>
        </w:rPr>
        <w:t>) in respect of information set out in this report, including any errors or omissions therein, arising through negligence or otherwise however caused.</w:t>
      </w:r>
    </w:p>
    <w:p w14:paraId="6E6B64F0" w14:textId="77777777" w:rsidR="00825CBF" w:rsidRPr="00531236" w:rsidRDefault="00825CBF" w:rsidP="00825CBF">
      <w:pPr>
        <w:pStyle w:val="Agendatitle"/>
        <w:spacing w:after="200"/>
        <w:rPr>
          <w:rFonts w:ascii="Roboto Slab" w:hAnsi="Roboto Slab"/>
          <w:b w:val="0"/>
          <w:bCs w:val="0"/>
          <w:color w:val="408BCA"/>
          <w:szCs w:val="20"/>
        </w:rPr>
      </w:pPr>
      <w:r w:rsidRPr="00531236">
        <w:rPr>
          <w:rFonts w:ascii="Roboto Slab" w:hAnsi="Roboto Slab"/>
          <w:b w:val="0"/>
          <w:bCs w:val="0"/>
          <w:color w:val="408BCA"/>
        </w:rPr>
        <w:t xml:space="preserve">Health Policy Analysis Pty Ltd </w:t>
      </w:r>
    </w:p>
    <w:p w14:paraId="290C2F71" w14:textId="77777777" w:rsidR="00825CBF" w:rsidRPr="005E4B0F" w:rsidRDefault="00825CBF" w:rsidP="00825CBF">
      <w:pPr>
        <w:spacing w:after="120"/>
        <w:rPr>
          <w:rFonts w:cs="Arial"/>
          <w:color w:val="1D2455"/>
        </w:rPr>
      </w:pPr>
      <w:r w:rsidRPr="005E4B0F">
        <w:rPr>
          <w:rFonts w:cs="Arial"/>
          <w:color w:val="1D2455"/>
        </w:rPr>
        <w:t>Suite 101, 30 Atchison Street, St Leonards NSW 2065</w:t>
      </w:r>
    </w:p>
    <w:p w14:paraId="5384DD63" w14:textId="77777777" w:rsidR="00825CBF" w:rsidRPr="005E4B0F" w:rsidRDefault="00825CBF" w:rsidP="00825CBF">
      <w:pPr>
        <w:spacing w:after="120"/>
        <w:rPr>
          <w:rFonts w:cs="Arial"/>
          <w:color w:val="1D2455"/>
        </w:rPr>
      </w:pPr>
      <w:r w:rsidRPr="005E4B0F">
        <w:rPr>
          <w:rFonts w:cs="Arial"/>
          <w:color w:val="1D2455"/>
        </w:rPr>
        <w:t>PO Box 403, St Leonards NSW 1590</w:t>
      </w:r>
    </w:p>
    <w:p w14:paraId="2B2E08EA" w14:textId="77777777" w:rsidR="00825CBF" w:rsidRPr="00BE7FC5" w:rsidRDefault="00825CBF" w:rsidP="00825CBF">
      <w:pPr>
        <w:spacing w:after="120"/>
        <w:rPr>
          <w:rFonts w:cs="Arial"/>
          <w:color w:val="1D2455"/>
          <w:lang w:val="fr-FR"/>
        </w:rPr>
      </w:pPr>
      <w:proofErr w:type="gramStart"/>
      <w:r w:rsidRPr="00BE7FC5">
        <w:rPr>
          <w:rFonts w:cs="Arial"/>
          <w:color w:val="1D2455"/>
          <w:lang w:val="fr-FR"/>
        </w:rPr>
        <w:t>ABN:</w:t>
      </w:r>
      <w:proofErr w:type="gramEnd"/>
      <w:r w:rsidRPr="00BE7FC5">
        <w:rPr>
          <w:rFonts w:cs="Arial"/>
          <w:color w:val="1D2455"/>
          <w:lang w:val="fr-FR"/>
        </w:rPr>
        <w:t xml:space="preserve"> 54 105 830 920</w:t>
      </w:r>
    </w:p>
    <w:p w14:paraId="2018CCB4" w14:textId="77777777" w:rsidR="00825CBF" w:rsidRPr="00BE7FC5" w:rsidRDefault="00825CBF" w:rsidP="00825CBF">
      <w:pPr>
        <w:spacing w:after="120"/>
        <w:rPr>
          <w:rFonts w:cs="Arial"/>
          <w:color w:val="1D2455"/>
          <w:lang w:val="fr-FR"/>
        </w:rPr>
      </w:pPr>
      <w:proofErr w:type="gramStart"/>
      <w:r w:rsidRPr="00BE7FC5">
        <w:rPr>
          <w:rFonts w:cs="Arial"/>
          <w:color w:val="1D2455"/>
          <w:lang w:val="fr-FR"/>
        </w:rPr>
        <w:t>ACN:</w:t>
      </w:r>
      <w:proofErr w:type="gramEnd"/>
      <w:r w:rsidRPr="00BE7FC5">
        <w:rPr>
          <w:rFonts w:cs="Arial"/>
          <w:color w:val="1D2455"/>
          <w:lang w:val="fr-FR"/>
        </w:rPr>
        <w:t xml:space="preserve"> 105 830 920</w:t>
      </w:r>
    </w:p>
    <w:p w14:paraId="7271EB1B" w14:textId="77777777" w:rsidR="00825CBF" w:rsidRPr="00BE7FC5" w:rsidRDefault="00825CBF" w:rsidP="00825CBF">
      <w:pPr>
        <w:spacing w:after="120"/>
        <w:rPr>
          <w:rFonts w:cs="Arial"/>
          <w:color w:val="1D2455"/>
          <w:lang w:val="fr-FR"/>
        </w:rPr>
      </w:pPr>
      <w:r w:rsidRPr="00BE7FC5">
        <w:rPr>
          <w:rFonts w:cs="Arial"/>
          <w:color w:val="1D2455"/>
          <w:lang w:val="fr-FR"/>
        </w:rPr>
        <w:t>www.healthpolicy.com.au</w:t>
      </w:r>
    </w:p>
    <w:p w14:paraId="49D81B93" w14:textId="17556339" w:rsidR="007C004C" w:rsidRPr="00BE7FC5" w:rsidRDefault="00825CBF" w:rsidP="00825CBF">
      <w:pPr>
        <w:spacing w:after="0"/>
        <w:rPr>
          <w:rFonts w:cs="Arial"/>
          <w:color w:val="1D2455"/>
          <w:lang w:val="fr-FR"/>
        </w:rPr>
      </w:pPr>
      <w:proofErr w:type="gramStart"/>
      <w:r w:rsidRPr="00BE7FC5">
        <w:rPr>
          <w:rFonts w:cs="Arial"/>
          <w:color w:val="1D2455"/>
          <w:lang w:val="fr-FR"/>
        </w:rPr>
        <w:t>Phone:</w:t>
      </w:r>
      <w:proofErr w:type="gramEnd"/>
      <w:r w:rsidRPr="00BE7FC5">
        <w:rPr>
          <w:rFonts w:cs="Arial"/>
          <w:color w:val="1D2455"/>
          <w:lang w:val="fr-FR"/>
        </w:rPr>
        <w:t xml:space="preserve"> +61 2 8065 6491</w:t>
      </w:r>
    </w:p>
    <w:p w14:paraId="19FC306D" w14:textId="77777777" w:rsidR="00970D65" w:rsidRPr="00BE7FC5" w:rsidRDefault="00970D65" w:rsidP="00970D65">
      <w:pPr>
        <w:tabs>
          <w:tab w:val="left" w:pos="3957"/>
        </w:tabs>
        <w:rPr>
          <w:lang w:val="fr-FR"/>
        </w:rPr>
        <w:sectPr w:rsidR="00970D65" w:rsidRPr="00BE7FC5" w:rsidSect="00ED4D0F">
          <w:headerReference w:type="first" r:id="rId18"/>
          <w:pgSz w:w="11906" w:h="16838" w:code="9"/>
          <w:pgMar w:top="1440" w:right="1440" w:bottom="1440" w:left="1440" w:header="709" w:footer="709" w:gutter="0"/>
          <w:cols w:space="708"/>
          <w:titlePg/>
          <w:docGrid w:linePitch="360"/>
        </w:sectPr>
      </w:pPr>
    </w:p>
    <w:p w14:paraId="7ADA9099" w14:textId="27AD30E6" w:rsidR="00970D65" w:rsidRPr="00E029C3" w:rsidRDefault="002B5196" w:rsidP="00E029C3">
      <w:pPr>
        <w:pStyle w:val="TOCHeading"/>
      </w:pPr>
      <w:bookmarkStart w:id="2" w:name="_Toc38722025"/>
      <w:r w:rsidRPr="00E029C3">
        <w:lastRenderedPageBreak/>
        <w:t>C</w:t>
      </w:r>
      <w:r w:rsidR="00970D65" w:rsidRPr="00E029C3">
        <w:t>ontents</w:t>
      </w:r>
      <w:bookmarkEnd w:id="2"/>
    </w:p>
    <w:p w14:paraId="46785ADF" w14:textId="4CCB7045" w:rsidR="00CE4E3E" w:rsidRDefault="00184F79">
      <w:pPr>
        <w:pStyle w:val="TOC1"/>
        <w:rPr>
          <w:rFonts w:asciiTheme="minorHAnsi" w:eastAsiaTheme="minorEastAsia" w:hAnsiTheme="minorHAnsi" w:cstheme="minorBidi"/>
          <w:i w:val="0"/>
          <w:noProof/>
          <w:color w:val="auto"/>
          <w:sz w:val="22"/>
          <w:lang w:val="en-AU" w:eastAsia="en-AU"/>
        </w:rPr>
      </w:pPr>
      <w:r>
        <w:rPr>
          <w:b/>
        </w:rPr>
        <w:fldChar w:fldCharType="begin"/>
      </w:r>
      <w:r>
        <w:rPr>
          <w:b/>
        </w:rPr>
        <w:instrText xml:space="preserve"> TOC \o "1-2" \h \z \u </w:instrText>
      </w:r>
      <w:r>
        <w:rPr>
          <w:b/>
        </w:rPr>
        <w:fldChar w:fldCharType="separate"/>
      </w:r>
      <w:hyperlink w:anchor="_Toc109997317" w:history="1">
        <w:r w:rsidR="00CE4E3E" w:rsidRPr="00DE43A0">
          <w:rPr>
            <w:rStyle w:val="Hyperlink"/>
            <w:noProof/>
          </w:rPr>
          <w:t>Introduction</w:t>
        </w:r>
        <w:r w:rsidR="00CE4E3E">
          <w:rPr>
            <w:noProof/>
            <w:webHidden/>
          </w:rPr>
          <w:tab/>
        </w:r>
        <w:r w:rsidR="00CE4E3E">
          <w:rPr>
            <w:noProof/>
            <w:webHidden/>
          </w:rPr>
          <w:fldChar w:fldCharType="begin"/>
        </w:r>
        <w:r w:rsidR="00CE4E3E">
          <w:rPr>
            <w:noProof/>
            <w:webHidden/>
          </w:rPr>
          <w:instrText xml:space="preserve"> PAGEREF _Toc109997317 \h </w:instrText>
        </w:r>
        <w:r w:rsidR="00CE4E3E">
          <w:rPr>
            <w:noProof/>
            <w:webHidden/>
          </w:rPr>
        </w:r>
        <w:r w:rsidR="00CE4E3E">
          <w:rPr>
            <w:noProof/>
            <w:webHidden/>
          </w:rPr>
          <w:fldChar w:fldCharType="separate"/>
        </w:r>
        <w:r w:rsidR="00ED09CC">
          <w:rPr>
            <w:noProof/>
            <w:webHidden/>
          </w:rPr>
          <w:t>1</w:t>
        </w:r>
        <w:r w:rsidR="00CE4E3E">
          <w:rPr>
            <w:noProof/>
            <w:webHidden/>
          </w:rPr>
          <w:fldChar w:fldCharType="end"/>
        </w:r>
      </w:hyperlink>
    </w:p>
    <w:p w14:paraId="1243083D" w14:textId="3D9B7F5D" w:rsidR="00CE4E3E" w:rsidRDefault="00521766">
      <w:pPr>
        <w:pStyle w:val="TOC2"/>
        <w:tabs>
          <w:tab w:val="right" w:leader="dot" w:pos="9016"/>
        </w:tabs>
        <w:rPr>
          <w:rFonts w:asciiTheme="minorHAnsi" w:eastAsiaTheme="minorEastAsia" w:hAnsiTheme="minorHAnsi" w:cstheme="minorBidi"/>
          <w:noProof/>
          <w:color w:val="auto"/>
          <w:sz w:val="22"/>
          <w:lang w:eastAsia="en-AU"/>
        </w:rPr>
      </w:pPr>
      <w:hyperlink w:anchor="_Toc109997318" w:history="1">
        <w:r w:rsidR="00CE4E3E" w:rsidRPr="00DE43A0">
          <w:rPr>
            <w:rStyle w:val="Hyperlink"/>
            <w:noProof/>
          </w:rPr>
          <w:t>Overview of the Health Care Homes Trial</w:t>
        </w:r>
        <w:r w:rsidR="00CE4E3E">
          <w:rPr>
            <w:noProof/>
            <w:webHidden/>
          </w:rPr>
          <w:tab/>
        </w:r>
        <w:r w:rsidR="00CE4E3E">
          <w:rPr>
            <w:noProof/>
            <w:webHidden/>
          </w:rPr>
          <w:fldChar w:fldCharType="begin"/>
        </w:r>
        <w:r w:rsidR="00CE4E3E">
          <w:rPr>
            <w:noProof/>
            <w:webHidden/>
          </w:rPr>
          <w:instrText xml:space="preserve"> PAGEREF _Toc109997318 \h </w:instrText>
        </w:r>
        <w:r w:rsidR="00CE4E3E">
          <w:rPr>
            <w:noProof/>
            <w:webHidden/>
          </w:rPr>
        </w:r>
        <w:r w:rsidR="00CE4E3E">
          <w:rPr>
            <w:noProof/>
            <w:webHidden/>
          </w:rPr>
          <w:fldChar w:fldCharType="separate"/>
        </w:r>
        <w:r w:rsidR="00ED09CC">
          <w:rPr>
            <w:noProof/>
            <w:webHidden/>
          </w:rPr>
          <w:t>1</w:t>
        </w:r>
        <w:r w:rsidR="00CE4E3E">
          <w:rPr>
            <w:noProof/>
            <w:webHidden/>
          </w:rPr>
          <w:fldChar w:fldCharType="end"/>
        </w:r>
      </w:hyperlink>
    </w:p>
    <w:p w14:paraId="309FBCDD" w14:textId="5A58F5B7" w:rsidR="00CE4E3E" w:rsidRDefault="00521766">
      <w:pPr>
        <w:pStyle w:val="TOC2"/>
        <w:tabs>
          <w:tab w:val="right" w:leader="dot" w:pos="9016"/>
        </w:tabs>
        <w:rPr>
          <w:rFonts w:asciiTheme="minorHAnsi" w:eastAsiaTheme="minorEastAsia" w:hAnsiTheme="minorHAnsi" w:cstheme="minorBidi"/>
          <w:noProof/>
          <w:color w:val="auto"/>
          <w:sz w:val="22"/>
          <w:lang w:eastAsia="en-AU"/>
        </w:rPr>
      </w:pPr>
      <w:hyperlink w:anchor="_Toc109997319" w:history="1">
        <w:r w:rsidR="00CE4E3E" w:rsidRPr="00DE43A0">
          <w:rPr>
            <w:rStyle w:val="Hyperlink"/>
            <w:noProof/>
          </w:rPr>
          <w:t>Overview of the Community Pharmacy in Health Care Homes Trial</w:t>
        </w:r>
        <w:r w:rsidR="00CE4E3E">
          <w:rPr>
            <w:noProof/>
            <w:webHidden/>
          </w:rPr>
          <w:tab/>
        </w:r>
        <w:r w:rsidR="00CE4E3E">
          <w:rPr>
            <w:noProof/>
            <w:webHidden/>
          </w:rPr>
          <w:fldChar w:fldCharType="begin"/>
        </w:r>
        <w:r w:rsidR="00CE4E3E">
          <w:rPr>
            <w:noProof/>
            <w:webHidden/>
          </w:rPr>
          <w:instrText xml:space="preserve"> PAGEREF _Toc109997319 \h </w:instrText>
        </w:r>
        <w:r w:rsidR="00CE4E3E">
          <w:rPr>
            <w:noProof/>
            <w:webHidden/>
          </w:rPr>
        </w:r>
        <w:r w:rsidR="00CE4E3E">
          <w:rPr>
            <w:noProof/>
            <w:webHidden/>
          </w:rPr>
          <w:fldChar w:fldCharType="separate"/>
        </w:r>
        <w:r w:rsidR="00ED09CC">
          <w:rPr>
            <w:noProof/>
            <w:webHidden/>
          </w:rPr>
          <w:t>3</w:t>
        </w:r>
        <w:r w:rsidR="00CE4E3E">
          <w:rPr>
            <w:noProof/>
            <w:webHidden/>
          </w:rPr>
          <w:fldChar w:fldCharType="end"/>
        </w:r>
      </w:hyperlink>
    </w:p>
    <w:p w14:paraId="7B1D46AB" w14:textId="5F8F3024" w:rsidR="00CE4E3E" w:rsidRDefault="00521766">
      <w:pPr>
        <w:pStyle w:val="TOC2"/>
        <w:tabs>
          <w:tab w:val="right" w:leader="dot" w:pos="9016"/>
        </w:tabs>
        <w:rPr>
          <w:rFonts w:asciiTheme="minorHAnsi" w:eastAsiaTheme="minorEastAsia" w:hAnsiTheme="minorHAnsi" w:cstheme="minorBidi"/>
          <w:noProof/>
          <w:color w:val="auto"/>
          <w:sz w:val="22"/>
          <w:lang w:eastAsia="en-AU"/>
        </w:rPr>
      </w:pPr>
      <w:hyperlink w:anchor="_Toc109997320" w:history="1">
        <w:r w:rsidR="00CE4E3E" w:rsidRPr="00DE43A0">
          <w:rPr>
            <w:rStyle w:val="Hyperlink"/>
            <w:noProof/>
          </w:rPr>
          <w:t>Evaluation</w:t>
        </w:r>
        <w:r w:rsidR="00CE4E3E">
          <w:rPr>
            <w:noProof/>
            <w:webHidden/>
          </w:rPr>
          <w:tab/>
        </w:r>
        <w:r w:rsidR="00CE4E3E">
          <w:rPr>
            <w:noProof/>
            <w:webHidden/>
          </w:rPr>
          <w:fldChar w:fldCharType="begin"/>
        </w:r>
        <w:r w:rsidR="00CE4E3E">
          <w:rPr>
            <w:noProof/>
            <w:webHidden/>
          </w:rPr>
          <w:instrText xml:space="preserve"> PAGEREF _Toc109997320 \h </w:instrText>
        </w:r>
        <w:r w:rsidR="00CE4E3E">
          <w:rPr>
            <w:noProof/>
            <w:webHidden/>
          </w:rPr>
        </w:r>
        <w:r w:rsidR="00CE4E3E">
          <w:rPr>
            <w:noProof/>
            <w:webHidden/>
          </w:rPr>
          <w:fldChar w:fldCharType="separate"/>
        </w:r>
        <w:r w:rsidR="00ED09CC">
          <w:rPr>
            <w:noProof/>
            <w:webHidden/>
          </w:rPr>
          <w:t>3</w:t>
        </w:r>
        <w:r w:rsidR="00CE4E3E">
          <w:rPr>
            <w:noProof/>
            <w:webHidden/>
          </w:rPr>
          <w:fldChar w:fldCharType="end"/>
        </w:r>
      </w:hyperlink>
    </w:p>
    <w:p w14:paraId="2D2D0CE7" w14:textId="38E3455D" w:rsidR="00CE4E3E" w:rsidRDefault="00521766">
      <w:pPr>
        <w:pStyle w:val="TOC1"/>
        <w:rPr>
          <w:rFonts w:asciiTheme="minorHAnsi" w:eastAsiaTheme="minorEastAsia" w:hAnsiTheme="minorHAnsi" w:cstheme="minorBidi"/>
          <w:i w:val="0"/>
          <w:noProof/>
          <w:color w:val="auto"/>
          <w:sz w:val="22"/>
          <w:lang w:val="en-AU" w:eastAsia="en-AU"/>
        </w:rPr>
      </w:pPr>
      <w:hyperlink w:anchor="_Toc109997321" w:history="1">
        <w:r w:rsidR="00CE4E3E" w:rsidRPr="00DE43A0">
          <w:rPr>
            <w:rStyle w:val="Hyperlink"/>
            <w:noProof/>
          </w:rPr>
          <w:t>Practices, pharmacies, and patients</w:t>
        </w:r>
        <w:r w:rsidR="00CE4E3E">
          <w:rPr>
            <w:noProof/>
            <w:webHidden/>
          </w:rPr>
          <w:tab/>
        </w:r>
        <w:r w:rsidR="00CE4E3E">
          <w:rPr>
            <w:noProof/>
            <w:webHidden/>
          </w:rPr>
          <w:fldChar w:fldCharType="begin"/>
        </w:r>
        <w:r w:rsidR="00CE4E3E">
          <w:rPr>
            <w:noProof/>
            <w:webHidden/>
          </w:rPr>
          <w:instrText xml:space="preserve"> PAGEREF _Toc109997321 \h </w:instrText>
        </w:r>
        <w:r w:rsidR="00CE4E3E">
          <w:rPr>
            <w:noProof/>
            <w:webHidden/>
          </w:rPr>
        </w:r>
        <w:r w:rsidR="00CE4E3E">
          <w:rPr>
            <w:noProof/>
            <w:webHidden/>
          </w:rPr>
          <w:fldChar w:fldCharType="separate"/>
        </w:r>
        <w:r w:rsidR="00ED09CC">
          <w:rPr>
            <w:noProof/>
            <w:webHidden/>
          </w:rPr>
          <w:t>6</w:t>
        </w:r>
        <w:r w:rsidR="00CE4E3E">
          <w:rPr>
            <w:noProof/>
            <w:webHidden/>
          </w:rPr>
          <w:fldChar w:fldCharType="end"/>
        </w:r>
      </w:hyperlink>
    </w:p>
    <w:p w14:paraId="3454BA48" w14:textId="5D8AF89F" w:rsidR="00CE4E3E" w:rsidRDefault="00521766">
      <w:pPr>
        <w:pStyle w:val="TOC1"/>
        <w:rPr>
          <w:rFonts w:asciiTheme="minorHAnsi" w:eastAsiaTheme="minorEastAsia" w:hAnsiTheme="minorHAnsi" w:cstheme="minorBidi"/>
          <w:i w:val="0"/>
          <w:noProof/>
          <w:color w:val="auto"/>
          <w:sz w:val="22"/>
          <w:lang w:val="en-AU" w:eastAsia="en-AU"/>
        </w:rPr>
      </w:pPr>
      <w:hyperlink w:anchor="_Toc109997322" w:history="1">
        <w:r w:rsidR="00CE4E3E" w:rsidRPr="00DE43A0">
          <w:rPr>
            <w:rStyle w:val="Hyperlink"/>
            <w:noProof/>
          </w:rPr>
          <w:t>Key findings</w:t>
        </w:r>
        <w:r w:rsidR="00CE4E3E">
          <w:rPr>
            <w:noProof/>
            <w:webHidden/>
          </w:rPr>
          <w:tab/>
        </w:r>
        <w:r w:rsidR="00CE4E3E">
          <w:rPr>
            <w:noProof/>
            <w:webHidden/>
          </w:rPr>
          <w:fldChar w:fldCharType="begin"/>
        </w:r>
        <w:r w:rsidR="00CE4E3E">
          <w:rPr>
            <w:noProof/>
            <w:webHidden/>
          </w:rPr>
          <w:instrText xml:space="preserve"> PAGEREF _Toc109997322 \h </w:instrText>
        </w:r>
        <w:r w:rsidR="00CE4E3E">
          <w:rPr>
            <w:noProof/>
            <w:webHidden/>
          </w:rPr>
        </w:r>
        <w:r w:rsidR="00CE4E3E">
          <w:rPr>
            <w:noProof/>
            <w:webHidden/>
          </w:rPr>
          <w:fldChar w:fldCharType="separate"/>
        </w:r>
        <w:r w:rsidR="00ED09CC">
          <w:rPr>
            <w:noProof/>
            <w:webHidden/>
          </w:rPr>
          <w:t>7</w:t>
        </w:r>
        <w:r w:rsidR="00CE4E3E">
          <w:rPr>
            <w:noProof/>
            <w:webHidden/>
          </w:rPr>
          <w:fldChar w:fldCharType="end"/>
        </w:r>
      </w:hyperlink>
    </w:p>
    <w:p w14:paraId="317B371F" w14:textId="00531FD8" w:rsidR="00CE4E3E" w:rsidRDefault="00521766">
      <w:pPr>
        <w:pStyle w:val="TOC2"/>
        <w:tabs>
          <w:tab w:val="left" w:pos="806"/>
          <w:tab w:val="right" w:leader="dot" w:pos="9016"/>
        </w:tabs>
        <w:rPr>
          <w:rFonts w:asciiTheme="minorHAnsi" w:eastAsiaTheme="minorEastAsia" w:hAnsiTheme="minorHAnsi" w:cstheme="minorBidi"/>
          <w:noProof/>
          <w:color w:val="auto"/>
          <w:sz w:val="22"/>
          <w:lang w:eastAsia="en-AU"/>
        </w:rPr>
      </w:pPr>
      <w:hyperlink w:anchor="_Toc109997323" w:history="1">
        <w:r w:rsidR="00CE4E3E" w:rsidRPr="00DE43A0">
          <w:rPr>
            <w:rStyle w:val="Hyperlink"/>
            <w:noProof/>
          </w:rPr>
          <w:t>1.</w:t>
        </w:r>
        <w:r w:rsidR="00CE4E3E">
          <w:rPr>
            <w:rFonts w:asciiTheme="minorHAnsi" w:eastAsiaTheme="minorEastAsia" w:hAnsiTheme="minorHAnsi" w:cstheme="minorBidi"/>
            <w:noProof/>
            <w:color w:val="auto"/>
            <w:sz w:val="22"/>
            <w:lang w:eastAsia="en-AU"/>
          </w:rPr>
          <w:tab/>
        </w:r>
        <w:r w:rsidR="00CE4E3E" w:rsidRPr="00DE43A0">
          <w:rPr>
            <w:rStyle w:val="Hyperlink"/>
            <w:noProof/>
          </w:rPr>
          <w:t>Elements promoting transformation</w:t>
        </w:r>
        <w:r w:rsidR="00CE4E3E">
          <w:rPr>
            <w:noProof/>
            <w:webHidden/>
          </w:rPr>
          <w:tab/>
        </w:r>
        <w:r w:rsidR="00CE4E3E">
          <w:rPr>
            <w:noProof/>
            <w:webHidden/>
          </w:rPr>
          <w:fldChar w:fldCharType="begin"/>
        </w:r>
        <w:r w:rsidR="00CE4E3E">
          <w:rPr>
            <w:noProof/>
            <w:webHidden/>
          </w:rPr>
          <w:instrText xml:space="preserve"> PAGEREF _Toc109997323 \h </w:instrText>
        </w:r>
        <w:r w:rsidR="00CE4E3E">
          <w:rPr>
            <w:noProof/>
            <w:webHidden/>
          </w:rPr>
        </w:r>
        <w:r w:rsidR="00CE4E3E">
          <w:rPr>
            <w:noProof/>
            <w:webHidden/>
          </w:rPr>
          <w:fldChar w:fldCharType="separate"/>
        </w:r>
        <w:r w:rsidR="00ED09CC">
          <w:rPr>
            <w:noProof/>
            <w:webHidden/>
          </w:rPr>
          <w:t>8</w:t>
        </w:r>
        <w:r w:rsidR="00CE4E3E">
          <w:rPr>
            <w:noProof/>
            <w:webHidden/>
          </w:rPr>
          <w:fldChar w:fldCharType="end"/>
        </w:r>
      </w:hyperlink>
    </w:p>
    <w:p w14:paraId="5EFE675E" w14:textId="69A74BD2" w:rsidR="00CE4E3E" w:rsidRDefault="00521766">
      <w:pPr>
        <w:pStyle w:val="TOC2"/>
        <w:tabs>
          <w:tab w:val="left" w:pos="806"/>
          <w:tab w:val="right" w:leader="dot" w:pos="9016"/>
        </w:tabs>
        <w:rPr>
          <w:rFonts w:asciiTheme="minorHAnsi" w:eastAsiaTheme="minorEastAsia" w:hAnsiTheme="minorHAnsi" w:cstheme="minorBidi"/>
          <w:noProof/>
          <w:color w:val="auto"/>
          <w:sz w:val="22"/>
          <w:lang w:eastAsia="en-AU"/>
        </w:rPr>
      </w:pPr>
      <w:hyperlink w:anchor="_Toc109997324" w:history="1">
        <w:r w:rsidR="00CE4E3E" w:rsidRPr="00DE43A0">
          <w:rPr>
            <w:rStyle w:val="Hyperlink"/>
            <w:noProof/>
          </w:rPr>
          <w:t>2.</w:t>
        </w:r>
        <w:r w:rsidR="00CE4E3E">
          <w:rPr>
            <w:rFonts w:asciiTheme="minorHAnsi" w:eastAsiaTheme="minorEastAsia" w:hAnsiTheme="minorHAnsi" w:cstheme="minorBidi"/>
            <w:noProof/>
            <w:color w:val="auto"/>
            <w:sz w:val="22"/>
            <w:lang w:eastAsia="en-AU"/>
          </w:rPr>
          <w:tab/>
        </w:r>
        <w:r w:rsidR="00CE4E3E" w:rsidRPr="00DE43A0">
          <w:rPr>
            <w:rStyle w:val="Hyperlink"/>
            <w:noProof/>
          </w:rPr>
          <w:t>Structural change/ transformation</w:t>
        </w:r>
        <w:r w:rsidR="00CE4E3E">
          <w:rPr>
            <w:noProof/>
            <w:webHidden/>
          </w:rPr>
          <w:tab/>
        </w:r>
        <w:r w:rsidR="00CE4E3E">
          <w:rPr>
            <w:noProof/>
            <w:webHidden/>
          </w:rPr>
          <w:fldChar w:fldCharType="begin"/>
        </w:r>
        <w:r w:rsidR="00CE4E3E">
          <w:rPr>
            <w:noProof/>
            <w:webHidden/>
          </w:rPr>
          <w:instrText xml:space="preserve"> PAGEREF _Toc109997324 \h </w:instrText>
        </w:r>
        <w:r w:rsidR="00CE4E3E">
          <w:rPr>
            <w:noProof/>
            <w:webHidden/>
          </w:rPr>
        </w:r>
        <w:r w:rsidR="00CE4E3E">
          <w:rPr>
            <w:noProof/>
            <w:webHidden/>
          </w:rPr>
          <w:fldChar w:fldCharType="separate"/>
        </w:r>
        <w:r w:rsidR="00ED09CC">
          <w:rPr>
            <w:noProof/>
            <w:webHidden/>
          </w:rPr>
          <w:t>15</w:t>
        </w:r>
        <w:r w:rsidR="00CE4E3E">
          <w:rPr>
            <w:noProof/>
            <w:webHidden/>
          </w:rPr>
          <w:fldChar w:fldCharType="end"/>
        </w:r>
      </w:hyperlink>
    </w:p>
    <w:p w14:paraId="60D06972" w14:textId="7CFDF6F4" w:rsidR="00CE4E3E" w:rsidRDefault="00521766">
      <w:pPr>
        <w:pStyle w:val="TOC2"/>
        <w:tabs>
          <w:tab w:val="left" w:pos="806"/>
          <w:tab w:val="right" w:leader="dot" w:pos="9016"/>
        </w:tabs>
        <w:rPr>
          <w:rFonts w:asciiTheme="minorHAnsi" w:eastAsiaTheme="minorEastAsia" w:hAnsiTheme="minorHAnsi" w:cstheme="minorBidi"/>
          <w:noProof/>
          <w:color w:val="auto"/>
          <w:sz w:val="22"/>
          <w:lang w:eastAsia="en-AU"/>
        </w:rPr>
      </w:pPr>
      <w:hyperlink w:anchor="_Toc109997325" w:history="1">
        <w:r w:rsidR="00CE4E3E" w:rsidRPr="00DE43A0">
          <w:rPr>
            <w:rStyle w:val="Hyperlink"/>
            <w:noProof/>
          </w:rPr>
          <w:t>3.</w:t>
        </w:r>
        <w:r w:rsidR="00CE4E3E">
          <w:rPr>
            <w:rFonts w:asciiTheme="minorHAnsi" w:eastAsiaTheme="minorEastAsia" w:hAnsiTheme="minorHAnsi" w:cstheme="minorBidi"/>
            <w:noProof/>
            <w:color w:val="auto"/>
            <w:sz w:val="22"/>
            <w:lang w:eastAsia="en-AU"/>
          </w:rPr>
          <w:tab/>
        </w:r>
        <w:r w:rsidR="00CE4E3E" w:rsidRPr="00DE43A0">
          <w:rPr>
            <w:rStyle w:val="Hyperlink"/>
            <w:noProof/>
          </w:rPr>
          <w:t>Processes of care</w:t>
        </w:r>
        <w:r w:rsidR="00CE4E3E">
          <w:rPr>
            <w:noProof/>
            <w:webHidden/>
          </w:rPr>
          <w:tab/>
        </w:r>
        <w:r w:rsidR="00CE4E3E">
          <w:rPr>
            <w:noProof/>
            <w:webHidden/>
          </w:rPr>
          <w:fldChar w:fldCharType="begin"/>
        </w:r>
        <w:r w:rsidR="00CE4E3E">
          <w:rPr>
            <w:noProof/>
            <w:webHidden/>
          </w:rPr>
          <w:instrText xml:space="preserve"> PAGEREF _Toc109997325 \h </w:instrText>
        </w:r>
        <w:r w:rsidR="00CE4E3E">
          <w:rPr>
            <w:noProof/>
            <w:webHidden/>
          </w:rPr>
        </w:r>
        <w:r w:rsidR="00CE4E3E">
          <w:rPr>
            <w:noProof/>
            <w:webHidden/>
          </w:rPr>
          <w:fldChar w:fldCharType="separate"/>
        </w:r>
        <w:r w:rsidR="00ED09CC">
          <w:rPr>
            <w:noProof/>
            <w:webHidden/>
          </w:rPr>
          <w:t>18</w:t>
        </w:r>
        <w:r w:rsidR="00CE4E3E">
          <w:rPr>
            <w:noProof/>
            <w:webHidden/>
          </w:rPr>
          <w:fldChar w:fldCharType="end"/>
        </w:r>
      </w:hyperlink>
    </w:p>
    <w:p w14:paraId="366A349F" w14:textId="03B524AB" w:rsidR="00CE4E3E" w:rsidRDefault="00521766">
      <w:pPr>
        <w:pStyle w:val="TOC2"/>
        <w:tabs>
          <w:tab w:val="left" w:pos="806"/>
          <w:tab w:val="right" w:leader="dot" w:pos="9016"/>
        </w:tabs>
        <w:rPr>
          <w:rFonts w:asciiTheme="minorHAnsi" w:eastAsiaTheme="minorEastAsia" w:hAnsiTheme="minorHAnsi" w:cstheme="minorBidi"/>
          <w:noProof/>
          <w:color w:val="auto"/>
          <w:sz w:val="22"/>
          <w:lang w:eastAsia="en-AU"/>
        </w:rPr>
      </w:pPr>
      <w:hyperlink w:anchor="_Toc109997326" w:history="1">
        <w:r w:rsidR="00CE4E3E" w:rsidRPr="00DE43A0">
          <w:rPr>
            <w:rStyle w:val="Hyperlink"/>
            <w:noProof/>
          </w:rPr>
          <w:t>4.</w:t>
        </w:r>
        <w:r w:rsidR="00CE4E3E">
          <w:rPr>
            <w:rFonts w:asciiTheme="minorHAnsi" w:eastAsiaTheme="minorEastAsia" w:hAnsiTheme="minorHAnsi" w:cstheme="minorBidi"/>
            <w:noProof/>
            <w:color w:val="auto"/>
            <w:sz w:val="22"/>
            <w:lang w:eastAsia="en-AU"/>
          </w:rPr>
          <w:tab/>
        </w:r>
        <w:r w:rsidR="00CE4E3E" w:rsidRPr="00DE43A0">
          <w:rPr>
            <w:rStyle w:val="Hyperlink"/>
            <w:noProof/>
          </w:rPr>
          <w:t>Outcomes</w:t>
        </w:r>
        <w:r w:rsidR="00CE4E3E">
          <w:rPr>
            <w:noProof/>
            <w:webHidden/>
          </w:rPr>
          <w:tab/>
        </w:r>
        <w:r w:rsidR="00CE4E3E">
          <w:rPr>
            <w:noProof/>
            <w:webHidden/>
          </w:rPr>
          <w:fldChar w:fldCharType="begin"/>
        </w:r>
        <w:r w:rsidR="00CE4E3E">
          <w:rPr>
            <w:noProof/>
            <w:webHidden/>
          </w:rPr>
          <w:instrText xml:space="preserve"> PAGEREF _Toc109997326 \h </w:instrText>
        </w:r>
        <w:r w:rsidR="00CE4E3E">
          <w:rPr>
            <w:noProof/>
            <w:webHidden/>
          </w:rPr>
        </w:r>
        <w:r w:rsidR="00CE4E3E">
          <w:rPr>
            <w:noProof/>
            <w:webHidden/>
          </w:rPr>
          <w:fldChar w:fldCharType="separate"/>
        </w:r>
        <w:r w:rsidR="00ED09CC">
          <w:rPr>
            <w:noProof/>
            <w:webHidden/>
          </w:rPr>
          <w:t>20</w:t>
        </w:r>
        <w:r w:rsidR="00CE4E3E">
          <w:rPr>
            <w:noProof/>
            <w:webHidden/>
          </w:rPr>
          <w:fldChar w:fldCharType="end"/>
        </w:r>
      </w:hyperlink>
    </w:p>
    <w:p w14:paraId="23719B6B" w14:textId="287FD225" w:rsidR="00CE4E3E" w:rsidRDefault="00521766">
      <w:pPr>
        <w:pStyle w:val="TOC2"/>
        <w:tabs>
          <w:tab w:val="right" w:leader="dot" w:pos="9016"/>
        </w:tabs>
        <w:rPr>
          <w:rFonts w:asciiTheme="minorHAnsi" w:eastAsiaTheme="minorEastAsia" w:hAnsiTheme="minorHAnsi" w:cstheme="minorBidi"/>
          <w:noProof/>
          <w:color w:val="auto"/>
          <w:sz w:val="22"/>
          <w:lang w:eastAsia="en-AU"/>
        </w:rPr>
      </w:pPr>
      <w:hyperlink w:anchor="_Toc109997327" w:history="1">
        <w:r w:rsidR="00CE4E3E" w:rsidRPr="00DE43A0">
          <w:rPr>
            <w:rStyle w:val="Hyperlink"/>
            <w:noProof/>
          </w:rPr>
          <w:t>Reasons for the lack of change in key outcome measures</w:t>
        </w:r>
        <w:r w:rsidR="00CE4E3E">
          <w:rPr>
            <w:noProof/>
            <w:webHidden/>
          </w:rPr>
          <w:tab/>
        </w:r>
        <w:r w:rsidR="00CE4E3E">
          <w:rPr>
            <w:noProof/>
            <w:webHidden/>
          </w:rPr>
          <w:fldChar w:fldCharType="begin"/>
        </w:r>
        <w:r w:rsidR="00CE4E3E">
          <w:rPr>
            <w:noProof/>
            <w:webHidden/>
          </w:rPr>
          <w:instrText xml:space="preserve"> PAGEREF _Toc109997327 \h </w:instrText>
        </w:r>
        <w:r w:rsidR="00CE4E3E">
          <w:rPr>
            <w:noProof/>
            <w:webHidden/>
          </w:rPr>
        </w:r>
        <w:r w:rsidR="00CE4E3E">
          <w:rPr>
            <w:noProof/>
            <w:webHidden/>
          </w:rPr>
          <w:fldChar w:fldCharType="separate"/>
        </w:r>
        <w:r w:rsidR="00ED09CC">
          <w:rPr>
            <w:noProof/>
            <w:webHidden/>
          </w:rPr>
          <w:t>22</w:t>
        </w:r>
        <w:r w:rsidR="00CE4E3E">
          <w:rPr>
            <w:noProof/>
            <w:webHidden/>
          </w:rPr>
          <w:fldChar w:fldCharType="end"/>
        </w:r>
      </w:hyperlink>
    </w:p>
    <w:p w14:paraId="586421AD" w14:textId="0186AD39" w:rsidR="00CE4E3E" w:rsidRDefault="00521766">
      <w:pPr>
        <w:pStyle w:val="TOC2"/>
        <w:tabs>
          <w:tab w:val="right" w:leader="dot" w:pos="9016"/>
        </w:tabs>
        <w:rPr>
          <w:rFonts w:asciiTheme="minorHAnsi" w:eastAsiaTheme="minorEastAsia" w:hAnsiTheme="minorHAnsi" w:cstheme="minorBidi"/>
          <w:noProof/>
          <w:color w:val="auto"/>
          <w:sz w:val="22"/>
          <w:lang w:eastAsia="en-AU"/>
        </w:rPr>
      </w:pPr>
      <w:hyperlink w:anchor="_Toc109997328" w:history="1">
        <w:r w:rsidR="00CE4E3E" w:rsidRPr="00DE43A0">
          <w:rPr>
            <w:rStyle w:val="Hyperlink"/>
            <w:noProof/>
          </w:rPr>
          <w:t>Conclusion</w:t>
        </w:r>
        <w:r w:rsidR="00CE4E3E">
          <w:rPr>
            <w:noProof/>
            <w:webHidden/>
          </w:rPr>
          <w:tab/>
        </w:r>
        <w:r w:rsidR="00CE4E3E">
          <w:rPr>
            <w:noProof/>
            <w:webHidden/>
          </w:rPr>
          <w:fldChar w:fldCharType="begin"/>
        </w:r>
        <w:r w:rsidR="00CE4E3E">
          <w:rPr>
            <w:noProof/>
            <w:webHidden/>
          </w:rPr>
          <w:instrText xml:space="preserve"> PAGEREF _Toc109997328 \h </w:instrText>
        </w:r>
        <w:r w:rsidR="00CE4E3E">
          <w:rPr>
            <w:noProof/>
            <w:webHidden/>
          </w:rPr>
        </w:r>
        <w:r w:rsidR="00CE4E3E">
          <w:rPr>
            <w:noProof/>
            <w:webHidden/>
          </w:rPr>
          <w:fldChar w:fldCharType="separate"/>
        </w:r>
        <w:r w:rsidR="00ED09CC">
          <w:rPr>
            <w:noProof/>
            <w:webHidden/>
          </w:rPr>
          <w:t>24</w:t>
        </w:r>
        <w:r w:rsidR="00CE4E3E">
          <w:rPr>
            <w:noProof/>
            <w:webHidden/>
          </w:rPr>
          <w:fldChar w:fldCharType="end"/>
        </w:r>
      </w:hyperlink>
    </w:p>
    <w:p w14:paraId="146CC078" w14:textId="4DCC485B" w:rsidR="00CE4E3E" w:rsidRDefault="00521766">
      <w:pPr>
        <w:pStyle w:val="TOC1"/>
        <w:rPr>
          <w:rFonts w:asciiTheme="minorHAnsi" w:eastAsiaTheme="minorEastAsia" w:hAnsiTheme="minorHAnsi" w:cstheme="minorBidi"/>
          <w:i w:val="0"/>
          <w:noProof/>
          <w:color w:val="auto"/>
          <w:sz w:val="22"/>
          <w:lang w:val="en-AU" w:eastAsia="en-AU"/>
        </w:rPr>
      </w:pPr>
      <w:hyperlink w:anchor="_Toc109997329" w:history="1">
        <w:r w:rsidR="00CE4E3E" w:rsidRPr="00DE43A0">
          <w:rPr>
            <w:rStyle w:val="Hyperlink"/>
            <w:noProof/>
          </w:rPr>
          <w:t>Further analysis of HCH program implementation</w:t>
        </w:r>
        <w:r w:rsidR="00CE4E3E">
          <w:rPr>
            <w:noProof/>
            <w:webHidden/>
          </w:rPr>
          <w:tab/>
        </w:r>
        <w:r w:rsidR="00CE4E3E">
          <w:rPr>
            <w:noProof/>
            <w:webHidden/>
          </w:rPr>
          <w:fldChar w:fldCharType="begin"/>
        </w:r>
        <w:r w:rsidR="00CE4E3E">
          <w:rPr>
            <w:noProof/>
            <w:webHidden/>
          </w:rPr>
          <w:instrText xml:space="preserve"> PAGEREF _Toc109997329 \h </w:instrText>
        </w:r>
        <w:r w:rsidR="00CE4E3E">
          <w:rPr>
            <w:noProof/>
            <w:webHidden/>
          </w:rPr>
        </w:r>
        <w:r w:rsidR="00CE4E3E">
          <w:rPr>
            <w:noProof/>
            <w:webHidden/>
          </w:rPr>
          <w:fldChar w:fldCharType="separate"/>
        </w:r>
        <w:r w:rsidR="00ED09CC">
          <w:rPr>
            <w:noProof/>
            <w:webHidden/>
          </w:rPr>
          <w:t>25</w:t>
        </w:r>
        <w:r w:rsidR="00CE4E3E">
          <w:rPr>
            <w:noProof/>
            <w:webHidden/>
          </w:rPr>
          <w:fldChar w:fldCharType="end"/>
        </w:r>
      </w:hyperlink>
    </w:p>
    <w:p w14:paraId="2B206E2C" w14:textId="03A9EBC3" w:rsidR="00CE4E3E" w:rsidRDefault="00521766">
      <w:pPr>
        <w:pStyle w:val="TOC1"/>
        <w:rPr>
          <w:rFonts w:asciiTheme="minorHAnsi" w:eastAsiaTheme="minorEastAsia" w:hAnsiTheme="minorHAnsi" w:cstheme="minorBidi"/>
          <w:i w:val="0"/>
          <w:noProof/>
          <w:color w:val="auto"/>
          <w:sz w:val="22"/>
          <w:lang w:val="en-AU" w:eastAsia="en-AU"/>
        </w:rPr>
      </w:pPr>
      <w:hyperlink w:anchor="_Toc109997330" w:history="1">
        <w:r w:rsidR="00CE4E3E" w:rsidRPr="00DE43A0">
          <w:rPr>
            <w:rStyle w:val="Hyperlink"/>
            <w:noProof/>
          </w:rPr>
          <w:t>Key lessons for primary health care reform</w:t>
        </w:r>
        <w:r w:rsidR="00CE4E3E">
          <w:rPr>
            <w:noProof/>
            <w:webHidden/>
          </w:rPr>
          <w:tab/>
        </w:r>
        <w:r w:rsidR="00CE4E3E">
          <w:rPr>
            <w:noProof/>
            <w:webHidden/>
          </w:rPr>
          <w:fldChar w:fldCharType="begin"/>
        </w:r>
        <w:r w:rsidR="00CE4E3E">
          <w:rPr>
            <w:noProof/>
            <w:webHidden/>
          </w:rPr>
          <w:instrText xml:space="preserve"> PAGEREF _Toc109997330 \h </w:instrText>
        </w:r>
        <w:r w:rsidR="00CE4E3E">
          <w:rPr>
            <w:noProof/>
            <w:webHidden/>
          </w:rPr>
        </w:r>
        <w:r w:rsidR="00CE4E3E">
          <w:rPr>
            <w:noProof/>
            <w:webHidden/>
          </w:rPr>
          <w:fldChar w:fldCharType="separate"/>
        </w:r>
        <w:r w:rsidR="00ED09CC">
          <w:rPr>
            <w:noProof/>
            <w:webHidden/>
          </w:rPr>
          <w:t>33</w:t>
        </w:r>
        <w:r w:rsidR="00CE4E3E">
          <w:rPr>
            <w:noProof/>
            <w:webHidden/>
          </w:rPr>
          <w:fldChar w:fldCharType="end"/>
        </w:r>
      </w:hyperlink>
    </w:p>
    <w:p w14:paraId="162F58C4" w14:textId="5B01EB90" w:rsidR="00CE4E3E" w:rsidRDefault="00521766">
      <w:pPr>
        <w:pStyle w:val="TOC2"/>
        <w:tabs>
          <w:tab w:val="right" w:leader="dot" w:pos="9016"/>
        </w:tabs>
        <w:rPr>
          <w:rFonts w:asciiTheme="minorHAnsi" w:eastAsiaTheme="minorEastAsia" w:hAnsiTheme="minorHAnsi" w:cstheme="minorBidi"/>
          <w:noProof/>
          <w:color w:val="auto"/>
          <w:sz w:val="22"/>
          <w:lang w:eastAsia="en-AU"/>
        </w:rPr>
      </w:pPr>
      <w:hyperlink w:anchor="_Toc109997331" w:history="1">
        <w:r w:rsidR="00CE4E3E" w:rsidRPr="00DE43A0">
          <w:rPr>
            <w:rStyle w:val="Hyperlink"/>
            <w:noProof/>
          </w:rPr>
          <w:t>Laying the foundations</w:t>
        </w:r>
        <w:r w:rsidR="00CE4E3E">
          <w:rPr>
            <w:noProof/>
            <w:webHidden/>
          </w:rPr>
          <w:tab/>
        </w:r>
        <w:r w:rsidR="00CE4E3E">
          <w:rPr>
            <w:noProof/>
            <w:webHidden/>
          </w:rPr>
          <w:fldChar w:fldCharType="begin"/>
        </w:r>
        <w:r w:rsidR="00CE4E3E">
          <w:rPr>
            <w:noProof/>
            <w:webHidden/>
          </w:rPr>
          <w:instrText xml:space="preserve"> PAGEREF _Toc109997331 \h </w:instrText>
        </w:r>
        <w:r w:rsidR="00CE4E3E">
          <w:rPr>
            <w:noProof/>
            <w:webHidden/>
          </w:rPr>
        </w:r>
        <w:r w:rsidR="00CE4E3E">
          <w:rPr>
            <w:noProof/>
            <w:webHidden/>
          </w:rPr>
          <w:fldChar w:fldCharType="separate"/>
        </w:r>
        <w:r w:rsidR="00ED09CC">
          <w:rPr>
            <w:noProof/>
            <w:webHidden/>
          </w:rPr>
          <w:t>33</w:t>
        </w:r>
        <w:r w:rsidR="00CE4E3E">
          <w:rPr>
            <w:noProof/>
            <w:webHidden/>
          </w:rPr>
          <w:fldChar w:fldCharType="end"/>
        </w:r>
      </w:hyperlink>
    </w:p>
    <w:p w14:paraId="316D1552" w14:textId="4653A991" w:rsidR="00CE4E3E" w:rsidRDefault="00521766">
      <w:pPr>
        <w:pStyle w:val="TOC2"/>
        <w:tabs>
          <w:tab w:val="right" w:leader="dot" w:pos="9016"/>
        </w:tabs>
        <w:rPr>
          <w:rFonts w:asciiTheme="minorHAnsi" w:eastAsiaTheme="minorEastAsia" w:hAnsiTheme="minorHAnsi" w:cstheme="minorBidi"/>
          <w:noProof/>
          <w:color w:val="auto"/>
          <w:sz w:val="22"/>
          <w:lang w:eastAsia="en-AU"/>
        </w:rPr>
      </w:pPr>
      <w:hyperlink w:anchor="_Toc109997332" w:history="1">
        <w:r w:rsidR="00CE4E3E" w:rsidRPr="00DE43A0">
          <w:rPr>
            <w:rStyle w:val="Hyperlink"/>
            <w:noProof/>
          </w:rPr>
          <w:t>Engaging patients, carers, and families</w:t>
        </w:r>
        <w:r w:rsidR="00CE4E3E">
          <w:rPr>
            <w:noProof/>
            <w:webHidden/>
          </w:rPr>
          <w:tab/>
        </w:r>
        <w:r w:rsidR="00CE4E3E">
          <w:rPr>
            <w:noProof/>
            <w:webHidden/>
          </w:rPr>
          <w:fldChar w:fldCharType="begin"/>
        </w:r>
        <w:r w:rsidR="00CE4E3E">
          <w:rPr>
            <w:noProof/>
            <w:webHidden/>
          </w:rPr>
          <w:instrText xml:space="preserve"> PAGEREF _Toc109997332 \h </w:instrText>
        </w:r>
        <w:r w:rsidR="00CE4E3E">
          <w:rPr>
            <w:noProof/>
            <w:webHidden/>
          </w:rPr>
        </w:r>
        <w:r w:rsidR="00CE4E3E">
          <w:rPr>
            <w:noProof/>
            <w:webHidden/>
          </w:rPr>
          <w:fldChar w:fldCharType="separate"/>
        </w:r>
        <w:r w:rsidR="00ED09CC">
          <w:rPr>
            <w:noProof/>
            <w:webHidden/>
          </w:rPr>
          <w:t>35</w:t>
        </w:r>
        <w:r w:rsidR="00CE4E3E">
          <w:rPr>
            <w:noProof/>
            <w:webHidden/>
          </w:rPr>
          <w:fldChar w:fldCharType="end"/>
        </w:r>
      </w:hyperlink>
    </w:p>
    <w:p w14:paraId="40D7B485" w14:textId="28B02A90" w:rsidR="00CE4E3E" w:rsidRDefault="00521766">
      <w:pPr>
        <w:pStyle w:val="TOC2"/>
        <w:tabs>
          <w:tab w:val="right" w:leader="dot" w:pos="9016"/>
        </w:tabs>
        <w:rPr>
          <w:rFonts w:asciiTheme="minorHAnsi" w:eastAsiaTheme="minorEastAsia" w:hAnsiTheme="minorHAnsi" w:cstheme="minorBidi"/>
          <w:noProof/>
          <w:color w:val="auto"/>
          <w:sz w:val="22"/>
          <w:lang w:eastAsia="en-AU"/>
        </w:rPr>
      </w:pPr>
      <w:hyperlink w:anchor="_Toc109997333" w:history="1">
        <w:r w:rsidR="00CE4E3E" w:rsidRPr="00DE43A0">
          <w:rPr>
            <w:rStyle w:val="Hyperlink"/>
            <w:noProof/>
          </w:rPr>
          <w:t>Change within practices</w:t>
        </w:r>
        <w:r w:rsidR="00CE4E3E">
          <w:rPr>
            <w:noProof/>
            <w:webHidden/>
          </w:rPr>
          <w:tab/>
        </w:r>
        <w:r w:rsidR="00CE4E3E">
          <w:rPr>
            <w:noProof/>
            <w:webHidden/>
          </w:rPr>
          <w:fldChar w:fldCharType="begin"/>
        </w:r>
        <w:r w:rsidR="00CE4E3E">
          <w:rPr>
            <w:noProof/>
            <w:webHidden/>
          </w:rPr>
          <w:instrText xml:space="preserve"> PAGEREF _Toc109997333 \h </w:instrText>
        </w:r>
        <w:r w:rsidR="00CE4E3E">
          <w:rPr>
            <w:noProof/>
            <w:webHidden/>
          </w:rPr>
        </w:r>
        <w:r w:rsidR="00CE4E3E">
          <w:rPr>
            <w:noProof/>
            <w:webHidden/>
          </w:rPr>
          <w:fldChar w:fldCharType="separate"/>
        </w:r>
        <w:r w:rsidR="00ED09CC">
          <w:rPr>
            <w:noProof/>
            <w:webHidden/>
          </w:rPr>
          <w:t>36</w:t>
        </w:r>
        <w:r w:rsidR="00CE4E3E">
          <w:rPr>
            <w:noProof/>
            <w:webHidden/>
          </w:rPr>
          <w:fldChar w:fldCharType="end"/>
        </w:r>
      </w:hyperlink>
    </w:p>
    <w:p w14:paraId="2E3521F7" w14:textId="65958F61" w:rsidR="00CE4E3E" w:rsidRDefault="00521766">
      <w:pPr>
        <w:pStyle w:val="TOC2"/>
        <w:tabs>
          <w:tab w:val="right" w:leader="dot" w:pos="9016"/>
        </w:tabs>
        <w:rPr>
          <w:rFonts w:asciiTheme="minorHAnsi" w:eastAsiaTheme="minorEastAsia" w:hAnsiTheme="minorHAnsi" w:cstheme="minorBidi"/>
          <w:noProof/>
          <w:color w:val="auto"/>
          <w:sz w:val="22"/>
          <w:lang w:eastAsia="en-AU"/>
        </w:rPr>
      </w:pPr>
      <w:hyperlink w:anchor="_Toc109997334" w:history="1">
        <w:r w:rsidR="00CE4E3E" w:rsidRPr="00DE43A0">
          <w:rPr>
            <w:rStyle w:val="Hyperlink"/>
            <w:noProof/>
          </w:rPr>
          <w:t>Risk stratification</w:t>
        </w:r>
        <w:r w:rsidR="00CE4E3E">
          <w:rPr>
            <w:noProof/>
            <w:webHidden/>
          </w:rPr>
          <w:tab/>
        </w:r>
        <w:r w:rsidR="00CE4E3E">
          <w:rPr>
            <w:noProof/>
            <w:webHidden/>
          </w:rPr>
          <w:fldChar w:fldCharType="begin"/>
        </w:r>
        <w:r w:rsidR="00CE4E3E">
          <w:rPr>
            <w:noProof/>
            <w:webHidden/>
          </w:rPr>
          <w:instrText xml:space="preserve"> PAGEREF _Toc109997334 \h </w:instrText>
        </w:r>
        <w:r w:rsidR="00CE4E3E">
          <w:rPr>
            <w:noProof/>
            <w:webHidden/>
          </w:rPr>
        </w:r>
        <w:r w:rsidR="00CE4E3E">
          <w:rPr>
            <w:noProof/>
            <w:webHidden/>
          </w:rPr>
          <w:fldChar w:fldCharType="separate"/>
        </w:r>
        <w:r w:rsidR="00ED09CC">
          <w:rPr>
            <w:noProof/>
            <w:webHidden/>
          </w:rPr>
          <w:t>37</w:t>
        </w:r>
        <w:r w:rsidR="00CE4E3E">
          <w:rPr>
            <w:noProof/>
            <w:webHidden/>
          </w:rPr>
          <w:fldChar w:fldCharType="end"/>
        </w:r>
      </w:hyperlink>
    </w:p>
    <w:p w14:paraId="4764DDCB" w14:textId="655B706A" w:rsidR="00CE4E3E" w:rsidRDefault="00521766">
      <w:pPr>
        <w:pStyle w:val="TOC2"/>
        <w:tabs>
          <w:tab w:val="right" w:leader="dot" w:pos="9016"/>
        </w:tabs>
        <w:rPr>
          <w:rFonts w:asciiTheme="minorHAnsi" w:eastAsiaTheme="minorEastAsia" w:hAnsiTheme="minorHAnsi" w:cstheme="minorBidi"/>
          <w:noProof/>
          <w:color w:val="auto"/>
          <w:sz w:val="22"/>
          <w:lang w:eastAsia="en-AU"/>
        </w:rPr>
      </w:pPr>
      <w:hyperlink w:anchor="_Toc109997335" w:history="1">
        <w:r w:rsidR="00CE4E3E" w:rsidRPr="00DE43A0">
          <w:rPr>
            <w:rStyle w:val="Hyperlink"/>
            <w:noProof/>
          </w:rPr>
          <w:t>Bundled payment</w:t>
        </w:r>
        <w:r w:rsidR="00CE4E3E">
          <w:rPr>
            <w:noProof/>
            <w:webHidden/>
          </w:rPr>
          <w:tab/>
        </w:r>
        <w:r w:rsidR="00CE4E3E">
          <w:rPr>
            <w:noProof/>
            <w:webHidden/>
          </w:rPr>
          <w:fldChar w:fldCharType="begin"/>
        </w:r>
        <w:r w:rsidR="00CE4E3E">
          <w:rPr>
            <w:noProof/>
            <w:webHidden/>
          </w:rPr>
          <w:instrText xml:space="preserve"> PAGEREF _Toc109997335 \h </w:instrText>
        </w:r>
        <w:r w:rsidR="00CE4E3E">
          <w:rPr>
            <w:noProof/>
            <w:webHidden/>
          </w:rPr>
        </w:r>
        <w:r w:rsidR="00CE4E3E">
          <w:rPr>
            <w:noProof/>
            <w:webHidden/>
          </w:rPr>
          <w:fldChar w:fldCharType="separate"/>
        </w:r>
        <w:r w:rsidR="00ED09CC">
          <w:rPr>
            <w:noProof/>
            <w:webHidden/>
          </w:rPr>
          <w:t>39</w:t>
        </w:r>
        <w:r w:rsidR="00CE4E3E">
          <w:rPr>
            <w:noProof/>
            <w:webHidden/>
          </w:rPr>
          <w:fldChar w:fldCharType="end"/>
        </w:r>
      </w:hyperlink>
    </w:p>
    <w:p w14:paraId="039D7F27" w14:textId="629679D8" w:rsidR="00CE4E3E" w:rsidRDefault="00521766">
      <w:pPr>
        <w:pStyle w:val="TOC2"/>
        <w:tabs>
          <w:tab w:val="right" w:leader="dot" w:pos="9016"/>
        </w:tabs>
        <w:rPr>
          <w:rFonts w:asciiTheme="minorHAnsi" w:eastAsiaTheme="minorEastAsia" w:hAnsiTheme="minorHAnsi" w:cstheme="minorBidi"/>
          <w:noProof/>
          <w:color w:val="auto"/>
          <w:sz w:val="22"/>
          <w:lang w:eastAsia="en-AU"/>
        </w:rPr>
      </w:pPr>
      <w:hyperlink w:anchor="_Toc109997336" w:history="1">
        <w:r w:rsidR="00CE4E3E" w:rsidRPr="00DE43A0">
          <w:rPr>
            <w:rStyle w:val="Hyperlink"/>
            <w:noProof/>
          </w:rPr>
          <w:t>Shared care planning</w:t>
        </w:r>
        <w:r w:rsidR="00CE4E3E">
          <w:rPr>
            <w:noProof/>
            <w:webHidden/>
          </w:rPr>
          <w:tab/>
        </w:r>
        <w:r w:rsidR="00CE4E3E">
          <w:rPr>
            <w:noProof/>
            <w:webHidden/>
          </w:rPr>
          <w:fldChar w:fldCharType="begin"/>
        </w:r>
        <w:r w:rsidR="00CE4E3E">
          <w:rPr>
            <w:noProof/>
            <w:webHidden/>
          </w:rPr>
          <w:instrText xml:space="preserve"> PAGEREF _Toc109997336 \h </w:instrText>
        </w:r>
        <w:r w:rsidR="00CE4E3E">
          <w:rPr>
            <w:noProof/>
            <w:webHidden/>
          </w:rPr>
        </w:r>
        <w:r w:rsidR="00CE4E3E">
          <w:rPr>
            <w:noProof/>
            <w:webHidden/>
          </w:rPr>
          <w:fldChar w:fldCharType="separate"/>
        </w:r>
        <w:r w:rsidR="00ED09CC">
          <w:rPr>
            <w:noProof/>
            <w:webHidden/>
          </w:rPr>
          <w:t>40</w:t>
        </w:r>
        <w:r w:rsidR="00CE4E3E">
          <w:rPr>
            <w:noProof/>
            <w:webHidden/>
          </w:rPr>
          <w:fldChar w:fldCharType="end"/>
        </w:r>
      </w:hyperlink>
    </w:p>
    <w:p w14:paraId="4C23BCCE" w14:textId="77220370" w:rsidR="00CE4E3E" w:rsidRDefault="00521766">
      <w:pPr>
        <w:pStyle w:val="TOC2"/>
        <w:tabs>
          <w:tab w:val="right" w:leader="dot" w:pos="9016"/>
        </w:tabs>
        <w:rPr>
          <w:rFonts w:asciiTheme="minorHAnsi" w:eastAsiaTheme="minorEastAsia" w:hAnsiTheme="minorHAnsi" w:cstheme="minorBidi"/>
          <w:noProof/>
          <w:color w:val="auto"/>
          <w:sz w:val="22"/>
          <w:lang w:eastAsia="en-AU"/>
        </w:rPr>
      </w:pPr>
      <w:hyperlink w:anchor="_Toc109997337" w:history="1">
        <w:r w:rsidR="00CE4E3E" w:rsidRPr="00DE43A0">
          <w:rPr>
            <w:rStyle w:val="Hyperlink"/>
            <w:noProof/>
          </w:rPr>
          <w:t>Community pharmacy</w:t>
        </w:r>
        <w:r w:rsidR="00CE4E3E">
          <w:rPr>
            <w:noProof/>
            <w:webHidden/>
          </w:rPr>
          <w:tab/>
        </w:r>
        <w:r w:rsidR="00CE4E3E">
          <w:rPr>
            <w:noProof/>
            <w:webHidden/>
          </w:rPr>
          <w:fldChar w:fldCharType="begin"/>
        </w:r>
        <w:r w:rsidR="00CE4E3E">
          <w:rPr>
            <w:noProof/>
            <w:webHidden/>
          </w:rPr>
          <w:instrText xml:space="preserve"> PAGEREF _Toc109997337 \h </w:instrText>
        </w:r>
        <w:r w:rsidR="00CE4E3E">
          <w:rPr>
            <w:noProof/>
            <w:webHidden/>
          </w:rPr>
        </w:r>
        <w:r w:rsidR="00CE4E3E">
          <w:rPr>
            <w:noProof/>
            <w:webHidden/>
          </w:rPr>
          <w:fldChar w:fldCharType="separate"/>
        </w:r>
        <w:r w:rsidR="00ED09CC">
          <w:rPr>
            <w:noProof/>
            <w:webHidden/>
          </w:rPr>
          <w:t>40</w:t>
        </w:r>
        <w:r w:rsidR="00CE4E3E">
          <w:rPr>
            <w:noProof/>
            <w:webHidden/>
          </w:rPr>
          <w:fldChar w:fldCharType="end"/>
        </w:r>
      </w:hyperlink>
    </w:p>
    <w:p w14:paraId="120F092C" w14:textId="41ECD2F9" w:rsidR="00CE4E3E" w:rsidRDefault="00521766">
      <w:pPr>
        <w:pStyle w:val="TOC2"/>
        <w:tabs>
          <w:tab w:val="right" w:leader="dot" w:pos="9016"/>
        </w:tabs>
        <w:rPr>
          <w:rFonts w:asciiTheme="minorHAnsi" w:eastAsiaTheme="minorEastAsia" w:hAnsiTheme="minorHAnsi" w:cstheme="minorBidi"/>
          <w:noProof/>
          <w:color w:val="auto"/>
          <w:sz w:val="22"/>
          <w:lang w:eastAsia="en-AU"/>
        </w:rPr>
      </w:pPr>
      <w:hyperlink w:anchor="_Toc109997338" w:history="1">
        <w:r w:rsidR="00CE4E3E" w:rsidRPr="00DE43A0">
          <w:rPr>
            <w:rStyle w:val="Hyperlink"/>
            <w:noProof/>
          </w:rPr>
          <w:t>Evaluation</w:t>
        </w:r>
        <w:r w:rsidR="00CE4E3E">
          <w:rPr>
            <w:noProof/>
            <w:webHidden/>
          </w:rPr>
          <w:tab/>
        </w:r>
        <w:r w:rsidR="00CE4E3E">
          <w:rPr>
            <w:noProof/>
            <w:webHidden/>
          </w:rPr>
          <w:fldChar w:fldCharType="begin"/>
        </w:r>
        <w:r w:rsidR="00CE4E3E">
          <w:rPr>
            <w:noProof/>
            <w:webHidden/>
          </w:rPr>
          <w:instrText xml:space="preserve"> PAGEREF _Toc109997338 \h </w:instrText>
        </w:r>
        <w:r w:rsidR="00CE4E3E">
          <w:rPr>
            <w:noProof/>
            <w:webHidden/>
          </w:rPr>
        </w:r>
        <w:r w:rsidR="00CE4E3E">
          <w:rPr>
            <w:noProof/>
            <w:webHidden/>
          </w:rPr>
          <w:fldChar w:fldCharType="separate"/>
        </w:r>
        <w:r w:rsidR="00ED09CC">
          <w:rPr>
            <w:noProof/>
            <w:webHidden/>
          </w:rPr>
          <w:t>41</w:t>
        </w:r>
        <w:r w:rsidR="00CE4E3E">
          <w:rPr>
            <w:noProof/>
            <w:webHidden/>
          </w:rPr>
          <w:fldChar w:fldCharType="end"/>
        </w:r>
      </w:hyperlink>
    </w:p>
    <w:p w14:paraId="65DFAAC2" w14:textId="382C0667" w:rsidR="00CE4E3E" w:rsidRDefault="00521766">
      <w:pPr>
        <w:pStyle w:val="TOC1"/>
        <w:rPr>
          <w:rFonts w:asciiTheme="minorHAnsi" w:eastAsiaTheme="minorEastAsia" w:hAnsiTheme="minorHAnsi" w:cstheme="minorBidi"/>
          <w:i w:val="0"/>
          <w:noProof/>
          <w:color w:val="auto"/>
          <w:sz w:val="22"/>
          <w:lang w:val="en-AU" w:eastAsia="en-AU"/>
        </w:rPr>
      </w:pPr>
      <w:hyperlink w:anchor="_Toc109997339" w:history="1">
        <w:r w:rsidR="00CE4E3E" w:rsidRPr="00DE43A0">
          <w:rPr>
            <w:rStyle w:val="Hyperlink"/>
            <w:noProof/>
          </w:rPr>
          <w:t>References</w:t>
        </w:r>
        <w:r w:rsidR="00CE4E3E">
          <w:rPr>
            <w:noProof/>
            <w:webHidden/>
          </w:rPr>
          <w:tab/>
        </w:r>
        <w:r w:rsidR="00CE4E3E">
          <w:rPr>
            <w:noProof/>
            <w:webHidden/>
          </w:rPr>
          <w:fldChar w:fldCharType="begin"/>
        </w:r>
        <w:r w:rsidR="00CE4E3E">
          <w:rPr>
            <w:noProof/>
            <w:webHidden/>
          </w:rPr>
          <w:instrText xml:space="preserve"> PAGEREF _Toc109997339 \h </w:instrText>
        </w:r>
        <w:r w:rsidR="00CE4E3E">
          <w:rPr>
            <w:noProof/>
            <w:webHidden/>
          </w:rPr>
        </w:r>
        <w:r w:rsidR="00CE4E3E">
          <w:rPr>
            <w:noProof/>
            <w:webHidden/>
          </w:rPr>
          <w:fldChar w:fldCharType="separate"/>
        </w:r>
        <w:r w:rsidR="00ED09CC">
          <w:rPr>
            <w:noProof/>
            <w:webHidden/>
          </w:rPr>
          <w:t>43</w:t>
        </w:r>
        <w:r w:rsidR="00CE4E3E">
          <w:rPr>
            <w:noProof/>
            <w:webHidden/>
          </w:rPr>
          <w:fldChar w:fldCharType="end"/>
        </w:r>
      </w:hyperlink>
    </w:p>
    <w:p w14:paraId="4FC7DCB6" w14:textId="50A6C325" w:rsidR="00980B15" w:rsidRDefault="00184F79" w:rsidP="00FC37A1">
      <w:pPr>
        <w:pStyle w:val="TOC1"/>
      </w:pPr>
      <w:r>
        <w:fldChar w:fldCharType="end"/>
      </w:r>
    </w:p>
    <w:p w14:paraId="206FBC0B" w14:textId="7B2A5E68" w:rsidR="002B5196" w:rsidRPr="000C50A8" w:rsidRDefault="002B5196" w:rsidP="00980B15">
      <w:pPr>
        <w:sectPr w:rsidR="002B5196" w:rsidRPr="000C50A8" w:rsidSect="00A4006C">
          <w:headerReference w:type="default" r:id="rId19"/>
          <w:headerReference w:type="first" r:id="rId20"/>
          <w:footerReference w:type="first" r:id="rId21"/>
          <w:pgSz w:w="11906" w:h="16838"/>
          <w:pgMar w:top="1440" w:right="1440" w:bottom="1440" w:left="1440" w:header="709" w:footer="709" w:gutter="0"/>
          <w:cols w:space="708"/>
          <w:titlePg/>
          <w:docGrid w:linePitch="360"/>
        </w:sectPr>
      </w:pPr>
    </w:p>
    <w:p w14:paraId="673C9ABB" w14:textId="2ABBA2C8" w:rsidR="00917216" w:rsidRPr="00BD2480" w:rsidRDefault="000F6934" w:rsidP="00647431">
      <w:pPr>
        <w:pStyle w:val="Heading1"/>
      </w:pPr>
      <w:bookmarkStart w:id="3" w:name="_Toc109997317"/>
      <w:r>
        <w:lastRenderedPageBreak/>
        <w:t>Introduction</w:t>
      </w:r>
      <w:bookmarkEnd w:id="3"/>
    </w:p>
    <w:p w14:paraId="33ADB46E" w14:textId="28F2038D" w:rsidR="000F6934" w:rsidRDefault="000F6934" w:rsidP="000F6934">
      <w:pPr>
        <w:pStyle w:val="Heading2"/>
      </w:pPr>
      <w:bookmarkStart w:id="4" w:name="_Toc90388133"/>
      <w:bookmarkStart w:id="5" w:name="_Toc109997318"/>
      <w:r>
        <w:t>Overview of the H</w:t>
      </w:r>
      <w:r w:rsidR="00BD78F9">
        <w:t>ealth Care Homes</w:t>
      </w:r>
      <w:r>
        <w:t xml:space="preserve"> </w:t>
      </w:r>
      <w:bookmarkEnd w:id="4"/>
      <w:r w:rsidR="00B06E02">
        <w:t>Trial</w:t>
      </w:r>
      <w:bookmarkEnd w:id="5"/>
    </w:p>
    <w:p w14:paraId="29EFA220" w14:textId="4ADA5FA0" w:rsidR="000F6934" w:rsidRDefault="000F6934" w:rsidP="000F6934">
      <w:r>
        <w:t xml:space="preserve">The </w:t>
      </w:r>
      <w:r w:rsidR="004D4072">
        <w:t>Health Care Homes T</w:t>
      </w:r>
      <w:r w:rsidR="004D4072" w:rsidRPr="00FE76EA">
        <w:t>rial</w:t>
      </w:r>
      <w:r w:rsidR="004D4072">
        <w:t xml:space="preserve"> (HCH trial) </w:t>
      </w:r>
      <w:r>
        <w:t xml:space="preserve">started on 1 October 2017 and ended on </w:t>
      </w:r>
      <w:r w:rsidR="009D5C26">
        <w:t>30 June</w:t>
      </w:r>
      <w:r w:rsidR="00C778F9">
        <w:t> 2021</w:t>
      </w:r>
      <w:r>
        <w:t xml:space="preserve">. </w:t>
      </w:r>
      <w:r w:rsidRPr="00D51CB6">
        <w:t>HCH incorporate</w:t>
      </w:r>
      <w:r>
        <w:t>d</w:t>
      </w:r>
      <w:r w:rsidRPr="00D51CB6">
        <w:t xml:space="preserve"> elements of the patient</w:t>
      </w:r>
      <w:r>
        <w:t>-</w:t>
      </w:r>
      <w:r w:rsidRPr="00D51CB6">
        <w:t xml:space="preserve">centred medical home (PCMH), focusing on coordinated and comprehensive primary care that is responsive to patients’ needs and preferences. </w:t>
      </w:r>
      <w:r>
        <w:t>T</w:t>
      </w:r>
      <w:r w:rsidRPr="00D51CB6">
        <w:t xml:space="preserve">he </w:t>
      </w:r>
      <w:r>
        <w:t xml:space="preserve">key </w:t>
      </w:r>
      <w:r w:rsidRPr="00D51CB6">
        <w:t>features</w:t>
      </w:r>
      <w:r>
        <w:t xml:space="preserve"> of </w:t>
      </w:r>
      <w:r w:rsidR="00C53B6B">
        <w:t xml:space="preserve">the </w:t>
      </w:r>
      <w:r w:rsidR="00022EBC">
        <w:t xml:space="preserve">HCH </w:t>
      </w:r>
      <w:r w:rsidR="00C53B6B">
        <w:t xml:space="preserve">trial </w:t>
      </w:r>
      <w:r>
        <w:t>were:</w:t>
      </w:r>
    </w:p>
    <w:p w14:paraId="49D106E8" w14:textId="7298EFF1" w:rsidR="000F6934" w:rsidRPr="000B0211" w:rsidRDefault="000F6934" w:rsidP="000F6934">
      <w:pPr>
        <w:numPr>
          <w:ilvl w:val="0"/>
          <w:numId w:val="33"/>
        </w:numPr>
        <w:ind w:left="714" w:hanging="357"/>
        <w:contextualSpacing/>
      </w:pPr>
      <w:r w:rsidRPr="000B0211">
        <w:t>Voluntary enrolment of patients to a</w:t>
      </w:r>
      <w:r w:rsidR="000E3B81">
        <w:t xml:space="preserve"> gene</w:t>
      </w:r>
      <w:r w:rsidR="00357E6F">
        <w:t>ral</w:t>
      </w:r>
      <w:r w:rsidRPr="000B0211">
        <w:t xml:space="preserve"> practice – their health care home</w:t>
      </w:r>
      <w:r w:rsidRPr="000B0211">
        <w:rPr>
          <w:szCs w:val="20"/>
        </w:rPr>
        <w:t xml:space="preserve"> </w:t>
      </w:r>
      <w:r w:rsidRPr="000B0211">
        <w:t>– nominating a GP as their preferred clinician.</w:t>
      </w:r>
    </w:p>
    <w:p w14:paraId="7302BEA1" w14:textId="77777777" w:rsidR="000F6934" w:rsidRPr="000B0211" w:rsidRDefault="000F6934" w:rsidP="000F6934">
      <w:pPr>
        <w:numPr>
          <w:ilvl w:val="0"/>
          <w:numId w:val="33"/>
        </w:numPr>
        <w:ind w:left="714" w:hanging="357"/>
        <w:contextualSpacing/>
      </w:pPr>
      <w:r w:rsidRPr="000B0211">
        <w:t>Tools to identify patients at risk of hospitalisation and stratify them to a complexity tier.</w:t>
      </w:r>
    </w:p>
    <w:p w14:paraId="4B582A36" w14:textId="25503BB0" w:rsidR="000F6934" w:rsidRPr="000B0211" w:rsidRDefault="000F6934" w:rsidP="000F6934">
      <w:pPr>
        <w:numPr>
          <w:ilvl w:val="0"/>
          <w:numId w:val="33"/>
        </w:numPr>
        <w:ind w:left="714" w:hanging="357"/>
        <w:contextualSpacing/>
      </w:pPr>
      <w:r w:rsidRPr="000B0211">
        <w:t xml:space="preserve">A bundled payment for every enrolled patient based on their tier (for services relating to the patient’s chronic conditions), </w:t>
      </w:r>
      <w:r w:rsidR="002C068D" w:rsidRPr="00D76294">
        <w:t>replacing</w:t>
      </w:r>
      <w:r w:rsidRPr="000B0211">
        <w:t xml:space="preserve"> Medicare fee-for-service.</w:t>
      </w:r>
    </w:p>
    <w:p w14:paraId="1058400C" w14:textId="6E7C889A" w:rsidR="000F6934" w:rsidRPr="000B0211" w:rsidRDefault="000F6934" w:rsidP="000F6934">
      <w:pPr>
        <w:numPr>
          <w:ilvl w:val="0"/>
          <w:numId w:val="33"/>
        </w:numPr>
        <w:ind w:left="714" w:hanging="357"/>
        <w:contextualSpacing/>
      </w:pPr>
      <w:r w:rsidRPr="000B0211">
        <w:t xml:space="preserve">Training resources to support transformation of practices towards </w:t>
      </w:r>
      <w:r w:rsidR="005E3038">
        <w:t>the</w:t>
      </w:r>
      <w:r w:rsidRPr="000B0211">
        <w:t xml:space="preserve"> HCH model.</w:t>
      </w:r>
    </w:p>
    <w:p w14:paraId="249DCB73" w14:textId="663AFC88" w:rsidR="000F6934" w:rsidRPr="000B0211" w:rsidRDefault="007B5443" w:rsidP="000F6934">
      <w:pPr>
        <w:numPr>
          <w:ilvl w:val="0"/>
          <w:numId w:val="33"/>
        </w:numPr>
        <w:ind w:left="714" w:hanging="357"/>
        <w:contextualSpacing/>
        <w:rPr>
          <w:szCs w:val="20"/>
        </w:rPr>
      </w:pPr>
      <w:r>
        <w:rPr>
          <w:szCs w:val="20"/>
        </w:rPr>
        <w:t>Facilitation</w:t>
      </w:r>
      <w:r w:rsidR="000F6934" w:rsidRPr="000B0211">
        <w:rPr>
          <w:szCs w:val="20"/>
        </w:rPr>
        <w:t xml:space="preserve"> for practices to transform, provided by Primary Health Network (PHN) practice facilitators.</w:t>
      </w:r>
    </w:p>
    <w:p w14:paraId="74AE3CA7" w14:textId="0DDDFDBD" w:rsidR="00601B10" w:rsidRPr="00601B10" w:rsidRDefault="00186112" w:rsidP="003A5ADF">
      <w:pPr>
        <w:numPr>
          <w:ilvl w:val="0"/>
          <w:numId w:val="33"/>
        </w:numPr>
        <w:ind w:left="714" w:hanging="357"/>
      </w:pPr>
      <w:r>
        <w:t>Use of electronic s</w:t>
      </w:r>
      <w:r w:rsidR="002C068D" w:rsidRPr="000B0211">
        <w:t>hared care planning</w:t>
      </w:r>
      <w:r>
        <w:t xml:space="preserve"> tools</w:t>
      </w:r>
      <w:r w:rsidR="002C068D">
        <w:t>,</w:t>
      </w:r>
      <w:r w:rsidR="002C068D" w:rsidRPr="000B0211">
        <w:t xml:space="preserve"> </w:t>
      </w:r>
      <w:r w:rsidR="002C068D">
        <w:t>giving</w:t>
      </w:r>
      <w:r w:rsidR="002C068D" w:rsidRPr="000B0211">
        <w:t xml:space="preserve"> authorised health </w:t>
      </w:r>
      <w:r w:rsidR="002C068D" w:rsidRPr="00D76294">
        <w:t>professionals and patients access</w:t>
      </w:r>
      <w:r w:rsidR="002C068D" w:rsidRPr="000B0211">
        <w:t xml:space="preserve"> to up-to-date electronic medical record</w:t>
      </w:r>
      <w:r w:rsidR="002C068D">
        <w:t>s</w:t>
      </w:r>
      <w:r w:rsidR="002C068D" w:rsidRPr="000B0211">
        <w:t>.</w:t>
      </w:r>
    </w:p>
    <w:p w14:paraId="2926B6CC" w14:textId="77916235" w:rsidR="00C83C34" w:rsidRPr="00C83C34" w:rsidRDefault="00C83C34" w:rsidP="00C83C34">
      <w:pPr>
        <w:rPr>
          <w:szCs w:val="20"/>
        </w:rPr>
      </w:pPr>
      <w:r>
        <w:t>A comprehensive evaluation of the trial was also commissioned</w:t>
      </w:r>
      <w:r w:rsidR="005D03F7">
        <w:t>,</w:t>
      </w:r>
      <w:r>
        <w:t xml:space="preserve"> including formative elements to improve program design</w:t>
      </w:r>
      <w:r w:rsidR="00C65F6F">
        <w:t xml:space="preserve"> </w:t>
      </w:r>
      <w:r w:rsidR="006B6A51">
        <w:t>and</w:t>
      </w:r>
      <w:r w:rsidR="00C65F6F">
        <w:t xml:space="preserve"> summative </w:t>
      </w:r>
      <w:r w:rsidR="0028738F">
        <w:t xml:space="preserve">elements to </w:t>
      </w:r>
      <w:r w:rsidR="00A5115B">
        <w:t>assess outcomes</w:t>
      </w:r>
      <w:r w:rsidRPr="000B0211">
        <w:t>.</w:t>
      </w:r>
    </w:p>
    <w:p w14:paraId="3C550B6A" w14:textId="66A89625" w:rsidR="000F6934" w:rsidRPr="000B0211" w:rsidRDefault="000F6934" w:rsidP="000F6934">
      <w:pPr>
        <w:rPr>
          <w:szCs w:val="20"/>
        </w:rPr>
      </w:pPr>
      <w:r>
        <w:rPr>
          <w:szCs w:val="20"/>
        </w:rPr>
        <w:t>Practices</w:t>
      </w:r>
      <w:r w:rsidR="00002727">
        <w:rPr>
          <w:szCs w:val="20"/>
        </w:rPr>
        <w:t xml:space="preserve"> participating in the trial</w:t>
      </w:r>
      <w:r>
        <w:rPr>
          <w:szCs w:val="20"/>
        </w:rPr>
        <w:t xml:space="preserve"> implemented </w:t>
      </w:r>
      <w:r w:rsidR="00171911">
        <w:rPr>
          <w:szCs w:val="20"/>
        </w:rPr>
        <w:t>different models</w:t>
      </w:r>
      <w:r>
        <w:rPr>
          <w:szCs w:val="20"/>
        </w:rPr>
        <w:t xml:space="preserve">, but common to </w:t>
      </w:r>
      <w:r w:rsidR="003A5ADF">
        <w:rPr>
          <w:szCs w:val="20"/>
        </w:rPr>
        <w:t xml:space="preserve">these </w:t>
      </w:r>
      <w:r>
        <w:rPr>
          <w:szCs w:val="20"/>
        </w:rPr>
        <w:t>was the intention to:</w:t>
      </w:r>
    </w:p>
    <w:p w14:paraId="25A3B3EE" w14:textId="608C58B1" w:rsidR="000F6934" w:rsidRPr="000F6934" w:rsidRDefault="000F6934" w:rsidP="000F6934">
      <w:pPr>
        <w:numPr>
          <w:ilvl w:val="0"/>
          <w:numId w:val="34"/>
        </w:numPr>
        <w:ind w:left="714" w:hanging="357"/>
        <w:contextualSpacing/>
        <w:rPr>
          <w:bCs/>
          <w:szCs w:val="20"/>
        </w:rPr>
      </w:pPr>
      <w:r w:rsidRPr="000F6934">
        <w:rPr>
          <w:bCs/>
          <w:szCs w:val="20"/>
        </w:rPr>
        <w:t xml:space="preserve">Involve patients, </w:t>
      </w:r>
      <w:r w:rsidR="00D55685" w:rsidRPr="000F6934">
        <w:rPr>
          <w:bCs/>
          <w:szCs w:val="20"/>
        </w:rPr>
        <w:t>families,</w:t>
      </w:r>
      <w:r w:rsidRPr="000F6934">
        <w:rPr>
          <w:bCs/>
          <w:szCs w:val="20"/>
        </w:rPr>
        <w:t xml:space="preserve"> and their </w:t>
      </w:r>
      <w:proofErr w:type="spellStart"/>
      <w:r w:rsidRPr="000F6934">
        <w:rPr>
          <w:bCs/>
          <w:szCs w:val="20"/>
        </w:rPr>
        <w:t>carers</w:t>
      </w:r>
      <w:proofErr w:type="spellEnd"/>
      <w:r w:rsidRPr="000F6934">
        <w:rPr>
          <w:bCs/>
          <w:szCs w:val="20"/>
        </w:rPr>
        <w:t xml:space="preserve"> as partners in their care.</w:t>
      </w:r>
    </w:p>
    <w:p w14:paraId="143A83CF" w14:textId="52C574C0" w:rsidR="000F6934" w:rsidRPr="000F6934" w:rsidRDefault="000F6934" w:rsidP="000F6934">
      <w:pPr>
        <w:numPr>
          <w:ilvl w:val="0"/>
          <w:numId w:val="34"/>
        </w:numPr>
        <w:ind w:left="714" w:hanging="357"/>
        <w:contextualSpacing/>
        <w:rPr>
          <w:bCs/>
          <w:szCs w:val="20"/>
        </w:rPr>
      </w:pPr>
      <w:r w:rsidRPr="000F6934">
        <w:rPr>
          <w:bCs/>
          <w:szCs w:val="20"/>
        </w:rPr>
        <w:t>Provide enhanced access to care.</w:t>
      </w:r>
    </w:p>
    <w:p w14:paraId="23DF6794" w14:textId="7C1CDBB6" w:rsidR="000F6934" w:rsidRPr="000F6934" w:rsidRDefault="000F6934" w:rsidP="000F6934">
      <w:pPr>
        <w:numPr>
          <w:ilvl w:val="0"/>
          <w:numId w:val="34"/>
        </w:numPr>
        <w:ind w:left="714" w:hanging="357"/>
        <w:contextualSpacing/>
        <w:rPr>
          <w:bCs/>
          <w:szCs w:val="20"/>
        </w:rPr>
      </w:pPr>
      <w:r w:rsidRPr="000F6934">
        <w:rPr>
          <w:bCs/>
          <w:szCs w:val="20"/>
        </w:rPr>
        <w:t xml:space="preserve">Provide team-based care through shared information and care planning. </w:t>
      </w:r>
    </w:p>
    <w:p w14:paraId="4C956844" w14:textId="2AD6C08E" w:rsidR="000F6934" w:rsidRDefault="000F6934" w:rsidP="000F6934">
      <w:pPr>
        <w:numPr>
          <w:ilvl w:val="0"/>
          <w:numId w:val="34"/>
        </w:numPr>
        <w:ind w:left="714" w:hanging="357"/>
        <w:rPr>
          <w:bCs/>
          <w:szCs w:val="20"/>
        </w:rPr>
      </w:pPr>
      <w:r w:rsidRPr="000F6934">
        <w:rPr>
          <w:bCs/>
          <w:szCs w:val="20"/>
        </w:rPr>
        <w:t xml:space="preserve">Deliver </w:t>
      </w:r>
      <w:r w:rsidR="000F3B65">
        <w:rPr>
          <w:bCs/>
          <w:szCs w:val="20"/>
        </w:rPr>
        <w:t>evidence-based care appropriate to patients’ needs.</w:t>
      </w:r>
      <w:r w:rsidRPr="000F6934">
        <w:rPr>
          <w:bCs/>
          <w:szCs w:val="20"/>
        </w:rPr>
        <w:t xml:space="preserve"> </w:t>
      </w:r>
    </w:p>
    <w:p w14:paraId="3D924688" w14:textId="74357A71" w:rsidR="000F3B65" w:rsidRPr="000F3B65" w:rsidRDefault="000F3B65" w:rsidP="000F3B65">
      <w:pPr>
        <w:rPr>
          <w:szCs w:val="20"/>
        </w:rPr>
      </w:pPr>
      <w:bookmarkStart w:id="6" w:name="_Hlk90477759"/>
      <w:r w:rsidRPr="000F3B65">
        <w:rPr>
          <w:szCs w:val="20"/>
        </w:rPr>
        <w:t>Practices from 10 PHNs across Australia participated.</w:t>
      </w:r>
      <w:r>
        <w:rPr>
          <w:szCs w:val="20"/>
        </w:rPr>
        <w:t xml:space="preserve"> </w:t>
      </w:r>
      <w:r w:rsidR="00D4575F" w:rsidRPr="00F40815">
        <w:rPr>
          <w:szCs w:val="20"/>
        </w:rPr>
        <w:t xml:space="preserve">The </w:t>
      </w:r>
      <w:r w:rsidR="00A51C2D">
        <w:rPr>
          <w:szCs w:val="20"/>
        </w:rPr>
        <w:t xml:space="preserve">10 </w:t>
      </w:r>
      <w:r w:rsidR="00D4575F">
        <w:rPr>
          <w:szCs w:val="20"/>
        </w:rPr>
        <w:t>PHNs</w:t>
      </w:r>
      <w:r w:rsidR="00D4575F" w:rsidRPr="00F40815">
        <w:rPr>
          <w:szCs w:val="20"/>
        </w:rPr>
        <w:t xml:space="preserve"> were </w:t>
      </w:r>
      <w:r w:rsidR="00D4575F">
        <w:rPr>
          <w:szCs w:val="20"/>
        </w:rPr>
        <w:t>selected</w:t>
      </w:r>
      <w:r w:rsidR="00D4575F" w:rsidRPr="00F40815">
        <w:rPr>
          <w:szCs w:val="20"/>
        </w:rPr>
        <w:t xml:space="preserve"> to maximise geographic and socio-economic diversity amongst the populations represented and leverage chronic disease programs operating in the</w:t>
      </w:r>
      <w:r w:rsidR="00601BB2">
        <w:rPr>
          <w:szCs w:val="20"/>
        </w:rPr>
        <w:t>se</w:t>
      </w:r>
      <w:r w:rsidR="00D4575F" w:rsidRPr="00F40815">
        <w:rPr>
          <w:szCs w:val="20"/>
        </w:rPr>
        <w:t xml:space="preserve"> regions.</w:t>
      </w:r>
      <w:r w:rsidR="00D4575F">
        <w:rPr>
          <w:szCs w:val="20"/>
        </w:rPr>
        <w:t xml:space="preserve"> </w:t>
      </w:r>
      <w:r w:rsidRPr="000F3B65">
        <w:rPr>
          <w:szCs w:val="20"/>
        </w:rPr>
        <w:t>Practices</w:t>
      </w:r>
      <w:r w:rsidR="001A5301">
        <w:rPr>
          <w:szCs w:val="20"/>
        </w:rPr>
        <w:t xml:space="preserve"> within the PHNs</w:t>
      </w:r>
      <w:r w:rsidRPr="000F3B65">
        <w:rPr>
          <w:szCs w:val="20"/>
        </w:rPr>
        <w:t xml:space="preserve"> were selected following an expression of interest issued in late 2016. One</w:t>
      </w:r>
      <w:r w:rsidR="008E372E">
        <w:rPr>
          <w:szCs w:val="20"/>
        </w:rPr>
        <w:t xml:space="preserve"> of the Department of Health’s </w:t>
      </w:r>
      <w:r w:rsidRPr="000F3B65">
        <w:rPr>
          <w:szCs w:val="20"/>
        </w:rPr>
        <w:t>consideration</w:t>
      </w:r>
      <w:r w:rsidR="008E372E">
        <w:rPr>
          <w:szCs w:val="20"/>
        </w:rPr>
        <w:t>s</w:t>
      </w:r>
      <w:r w:rsidRPr="000F3B65">
        <w:rPr>
          <w:szCs w:val="20"/>
        </w:rPr>
        <w:t xml:space="preserve"> in selecting practices was to ensure a mix of locations, practice size, ownership status and staffing</w:t>
      </w:r>
      <w:r w:rsidR="00C100D6">
        <w:rPr>
          <w:szCs w:val="20"/>
        </w:rPr>
        <w:t xml:space="preserve"> levels</w:t>
      </w:r>
      <w:r w:rsidRPr="000F3B65">
        <w:rPr>
          <w:szCs w:val="20"/>
        </w:rPr>
        <w:t>. This was so the model could be tested in different contexts.</w:t>
      </w:r>
    </w:p>
    <w:p w14:paraId="1DB0C29C" w14:textId="7BF99219" w:rsidR="000F3B65" w:rsidRPr="000F3B65" w:rsidRDefault="000F3B65" w:rsidP="009806C3">
      <w:pPr>
        <w:rPr>
          <w:szCs w:val="20"/>
        </w:rPr>
      </w:pPr>
      <w:r w:rsidRPr="000F3B65">
        <w:rPr>
          <w:szCs w:val="20"/>
        </w:rPr>
        <w:t xml:space="preserve">The Department </w:t>
      </w:r>
      <w:r>
        <w:rPr>
          <w:szCs w:val="20"/>
        </w:rPr>
        <w:t>initially</w:t>
      </w:r>
      <w:r w:rsidRPr="000F3B65">
        <w:rPr>
          <w:szCs w:val="20"/>
        </w:rPr>
        <w:t xml:space="preserve"> recruit</w:t>
      </w:r>
      <w:r>
        <w:rPr>
          <w:szCs w:val="20"/>
        </w:rPr>
        <w:t>ed</w:t>
      </w:r>
      <w:r w:rsidRPr="000F3B65">
        <w:rPr>
          <w:szCs w:val="20"/>
        </w:rPr>
        <w:t xml:space="preserve"> 200 practices and announced the successful practices in mid-2017. Not all practices</w:t>
      </w:r>
      <w:r w:rsidR="00FB624A">
        <w:rPr>
          <w:szCs w:val="20"/>
        </w:rPr>
        <w:t xml:space="preserve"> </w:t>
      </w:r>
      <w:r w:rsidR="00116F7B">
        <w:rPr>
          <w:szCs w:val="20"/>
        </w:rPr>
        <w:t xml:space="preserve">that were </w:t>
      </w:r>
      <w:r w:rsidR="00FB624A">
        <w:rPr>
          <w:szCs w:val="20"/>
        </w:rPr>
        <w:t>selected</w:t>
      </w:r>
      <w:r w:rsidR="00654B2E">
        <w:rPr>
          <w:szCs w:val="20"/>
        </w:rPr>
        <w:t xml:space="preserve"> </w:t>
      </w:r>
      <w:r w:rsidR="009D3BEA">
        <w:rPr>
          <w:szCs w:val="20"/>
        </w:rPr>
        <w:t>proceeded with the trial. Some also withdrew soo</w:t>
      </w:r>
      <w:r w:rsidR="009806C3">
        <w:rPr>
          <w:szCs w:val="20"/>
        </w:rPr>
        <w:t>n after</w:t>
      </w:r>
      <w:r w:rsidR="008A71D0">
        <w:rPr>
          <w:szCs w:val="20"/>
        </w:rPr>
        <w:t xml:space="preserve"> joining the trial</w:t>
      </w:r>
      <w:r w:rsidR="009806C3">
        <w:rPr>
          <w:szCs w:val="20"/>
        </w:rPr>
        <w:t xml:space="preserve">. </w:t>
      </w:r>
      <w:r w:rsidR="00243B95" w:rsidRPr="00150D9D">
        <w:rPr>
          <w:szCs w:val="20"/>
        </w:rPr>
        <w:t xml:space="preserve">Practices continued to be recruited </w:t>
      </w:r>
      <w:r w:rsidR="00150D9D">
        <w:rPr>
          <w:szCs w:val="20"/>
        </w:rPr>
        <w:t>until</w:t>
      </w:r>
      <w:r w:rsidR="00386310" w:rsidRPr="00150D9D">
        <w:rPr>
          <w:szCs w:val="20"/>
        </w:rPr>
        <w:t xml:space="preserve"> </w:t>
      </w:r>
      <w:r w:rsidR="00E10CD4" w:rsidRPr="00150D9D">
        <w:rPr>
          <w:szCs w:val="20"/>
        </w:rPr>
        <w:t>mid</w:t>
      </w:r>
      <w:r w:rsidR="005D03F7" w:rsidRPr="00150D9D">
        <w:rPr>
          <w:szCs w:val="20"/>
        </w:rPr>
        <w:t>-</w:t>
      </w:r>
      <w:r w:rsidR="00E10CD4" w:rsidRPr="00150D9D">
        <w:rPr>
          <w:szCs w:val="20"/>
        </w:rPr>
        <w:t>2018</w:t>
      </w:r>
      <w:r w:rsidR="00243B95">
        <w:rPr>
          <w:szCs w:val="20"/>
        </w:rPr>
        <w:t xml:space="preserve"> to replenish practices that didn’t proceed or withdrew early. </w:t>
      </w:r>
      <w:r w:rsidRPr="000F3B65">
        <w:rPr>
          <w:szCs w:val="20"/>
        </w:rPr>
        <w:t xml:space="preserve">Participating practices received a $10,000 grant to </w:t>
      </w:r>
      <w:r w:rsidR="00EC6D03">
        <w:rPr>
          <w:szCs w:val="20"/>
        </w:rPr>
        <w:t>help</w:t>
      </w:r>
      <w:r w:rsidRPr="000F3B65">
        <w:rPr>
          <w:szCs w:val="20"/>
        </w:rPr>
        <w:t xml:space="preserve"> with implementing the model.</w:t>
      </w:r>
    </w:p>
    <w:p w14:paraId="2126A407" w14:textId="424FBC63" w:rsidR="000F3B65" w:rsidRPr="000F3B65" w:rsidRDefault="000F3B65" w:rsidP="000F3B65">
      <w:pPr>
        <w:rPr>
          <w:szCs w:val="20"/>
        </w:rPr>
      </w:pPr>
      <w:r w:rsidRPr="000F3B65">
        <w:rPr>
          <w:szCs w:val="20"/>
        </w:rPr>
        <w:lastRenderedPageBreak/>
        <w:t xml:space="preserve">The trial was originally intended to run between </w:t>
      </w:r>
      <w:r w:rsidR="008F0203">
        <w:rPr>
          <w:szCs w:val="20"/>
        </w:rPr>
        <w:t>October</w:t>
      </w:r>
      <w:r w:rsidRPr="000F3B65">
        <w:rPr>
          <w:szCs w:val="20"/>
        </w:rPr>
        <w:t xml:space="preserve"> 2017 and June 2019, with patients enrolled up to December 2018. </w:t>
      </w:r>
      <w:r w:rsidR="005E7DED" w:rsidRPr="000F3B65">
        <w:rPr>
          <w:szCs w:val="20"/>
        </w:rPr>
        <w:t xml:space="preserve">An extension was announced </w:t>
      </w:r>
      <w:r w:rsidR="00B857AC">
        <w:rPr>
          <w:szCs w:val="20"/>
        </w:rPr>
        <w:t xml:space="preserve">in </w:t>
      </w:r>
      <w:r w:rsidR="004E7FE7">
        <w:rPr>
          <w:szCs w:val="20"/>
        </w:rPr>
        <w:t>the second half of</w:t>
      </w:r>
      <w:r w:rsidR="005E7DED" w:rsidRPr="000F3B65">
        <w:rPr>
          <w:szCs w:val="20"/>
        </w:rPr>
        <w:t xml:space="preserve"> 2018 </w:t>
      </w:r>
      <w:r w:rsidR="005E7DED">
        <w:rPr>
          <w:szCs w:val="20"/>
        </w:rPr>
        <w:t>with</w:t>
      </w:r>
      <w:r w:rsidR="005E7DED" w:rsidRPr="000F3B65">
        <w:rPr>
          <w:szCs w:val="20"/>
        </w:rPr>
        <w:t xml:space="preserve"> patient enrolment </w:t>
      </w:r>
      <w:r w:rsidR="005E7DED">
        <w:rPr>
          <w:szCs w:val="20"/>
        </w:rPr>
        <w:t>extended</w:t>
      </w:r>
      <w:r w:rsidR="005E7DED" w:rsidRPr="000F3B65">
        <w:rPr>
          <w:szCs w:val="20"/>
        </w:rPr>
        <w:t xml:space="preserve"> to June 2019 and the trial to June 2021</w:t>
      </w:r>
      <w:r w:rsidRPr="000F3B65">
        <w:rPr>
          <w:szCs w:val="20"/>
        </w:rPr>
        <w:t>.</w:t>
      </w:r>
    </w:p>
    <w:p w14:paraId="28F77A03" w14:textId="4F65D614" w:rsidR="00117391" w:rsidRDefault="000F3B65" w:rsidP="000F3B65">
      <w:pPr>
        <w:rPr>
          <w:szCs w:val="20"/>
        </w:rPr>
      </w:pPr>
      <w:r w:rsidRPr="000F3B65">
        <w:rPr>
          <w:szCs w:val="20"/>
        </w:rPr>
        <w:t>A risk stratification tool (RST) was commissioned by the Department</w:t>
      </w:r>
      <w:r w:rsidR="0090186F">
        <w:rPr>
          <w:szCs w:val="20"/>
        </w:rPr>
        <w:t>. T</w:t>
      </w:r>
      <w:r w:rsidR="00F2052A">
        <w:rPr>
          <w:szCs w:val="20"/>
        </w:rPr>
        <w:t xml:space="preserve">he first stage </w:t>
      </w:r>
      <w:r w:rsidR="0090186F">
        <w:rPr>
          <w:szCs w:val="20"/>
        </w:rPr>
        <w:t xml:space="preserve">involved </w:t>
      </w:r>
      <w:r w:rsidR="00F2052A">
        <w:rPr>
          <w:szCs w:val="20"/>
        </w:rPr>
        <w:t>extract</w:t>
      </w:r>
      <w:r w:rsidR="0090186F">
        <w:rPr>
          <w:szCs w:val="20"/>
        </w:rPr>
        <w:t>ing</w:t>
      </w:r>
      <w:r w:rsidR="00EE5AB4">
        <w:rPr>
          <w:szCs w:val="20"/>
        </w:rPr>
        <w:t xml:space="preserve"> </w:t>
      </w:r>
      <w:r w:rsidR="0071337D">
        <w:rPr>
          <w:szCs w:val="20"/>
        </w:rPr>
        <w:t xml:space="preserve">data </w:t>
      </w:r>
      <w:r w:rsidR="00EE5AB4">
        <w:rPr>
          <w:szCs w:val="20"/>
        </w:rPr>
        <w:t xml:space="preserve">from </w:t>
      </w:r>
      <w:r w:rsidR="0071337D">
        <w:rPr>
          <w:szCs w:val="20"/>
        </w:rPr>
        <w:t xml:space="preserve">the practice’s </w:t>
      </w:r>
      <w:r w:rsidR="0060127F">
        <w:rPr>
          <w:szCs w:val="20"/>
        </w:rPr>
        <w:t>c</w:t>
      </w:r>
      <w:r w:rsidR="00E15107">
        <w:rPr>
          <w:szCs w:val="20"/>
        </w:rPr>
        <w:t>l</w:t>
      </w:r>
      <w:r w:rsidR="0060127F">
        <w:rPr>
          <w:szCs w:val="20"/>
        </w:rPr>
        <w:t xml:space="preserve">inical management </w:t>
      </w:r>
      <w:r w:rsidR="0071337D">
        <w:rPr>
          <w:szCs w:val="20"/>
        </w:rPr>
        <w:t xml:space="preserve">system. </w:t>
      </w:r>
      <w:r w:rsidR="00F2052A">
        <w:rPr>
          <w:szCs w:val="20"/>
        </w:rPr>
        <w:t xml:space="preserve">Practices had to use this </w:t>
      </w:r>
      <w:r w:rsidR="00DC335B">
        <w:rPr>
          <w:szCs w:val="20"/>
        </w:rPr>
        <w:t xml:space="preserve">tool </w:t>
      </w:r>
      <w:r w:rsidR="00F2052A">
        <w:rPr>
          <w:szCs w:val="20"/>
        </w:rPr>
        <w:t>to initially</w:t>
      </w:r>
      <w:r w:rsidR="00F2052A" w:rsidRPr="000F3B65">
        <w:rPr>
          <w:szCs w:val="20"/>
        </w:rPr>
        <w:t xml:space="preserve"> identify patients suitable for </w:t>
      </w:r>
      <w:r w:rsidR="00F2052A">
        <w:rPr>
          <w:szCs w:val="20"/>
        </w:rPr>
        <w:t xml:space="preserve">enrolling </w:t>
      </w:r>
      <w:r w:rsidR="00F2052A" w:rsidRPr="000F3B65">
        <w:rPr>
          <w:szCs w:val="20"/>
        </w:rPr>
        <w:t xml:space="preserve">in </w:t>
      </w:r>
      <w:r w:rsidR="00F2052A">
        <w:rPr>
          <w:szCs w:val="20"/>
        </w:rPr>
        <w:t xml:space="preserve">the program. </w:t>
      </w:r>
      <w:r w:rsidR="00EA346C">
        <w:rPr>
          <w:szCs w:val="20"/>
        </w:rPr>
        <w:t xml:space="preserve">The second stage of the RST used the </w:t>
      </w:r>
      <w:r w:rsidR="00EA346C" w:rsidRPr="00585D20">
        <w:t>Hospital Admission Risk Program (</w:t>
      </w:r>
      <w:r w:rsidR="00EA346C">
        <w:t>HARP) tool, which required a clinician to assess</w:t>
      </w:r>
      <w:r w:rsidR="00FE35C5">
        <w:t xml:space="preserve"> </w:t>
      </w:r>
      <w:r w:rsidR="00282201">
        <w:t>a patient’s eligibility to be enrolled in the program</w:t>
      </w:r>
      <w:r w:rsidR="00FD0BAA">
        <w:t xml:space="preserve"> based on</w:t>
      </w:r>
      <w:r w:rsidR="00EA346C">
        <w:t xml:space="preserve"> </w:t>
      </w:r>
      <w:r w:rsidR="007661C3">
        <w:t>further</w:t>
      </w:r>
      <w:r w:rsidR="00EA346C">
        <w:rPr>
          <w:szCs w:val="20"/>
        </w:rPr>
        <w:t xml:space="preserve"> </w:t>
      </w:r>
      <w:r w:rsidR="00B15F1A" w:rsidRPr="00B15F1A">
        <w:rPr>
          <w:szCs w:val="20"/>
        </w:rPr>
        <w:t xml:space="preserve">clinical factors and factors </w:t>
      </w:r>
      <w:r w:rsidR="00862FFD">
        <w:rPr>
          <w:szCs w:val="20"/>
        </w:rPr>
        <w:t>affecting</w:t>
      </w:r>
      <w:r w:rsidR="00B15F1A" w:rsidRPr="00B15F1A">
        <w:rPr>
          <w:szCs w:val="20"/>
        </w:rPr>
        <w:t xml:space="preserve"> self-management</w:t>
      </w:r>
      <w:r w:rsidR="00EA346C">
        <w:rPr>
          <w:szCs w:val="20"/>
        </w:rPr>
        <w:t xml:space="preserve">. </w:t>
      </w:r>
      <w:r w:rsidR="00FD0BAA">
        <w:rPr>
          <w:szCs w:val="20"/>
        </w:rPr>
        <w:t>If a patient was assessed as being eligible for the program, the</w:t>
      </w:r>
      <w:r w:rsidR="00EA346C">
        <w:rPr>
          <w:szCs w:val="20"/>
        </w:rPr>
        <w:t xml:space="preserve"> results of the HARP were used to </w:t>
      </w:r>
      <w:r w:rsidR="00EA346C" w:rsidRPr="000F3B65">
        <w:rPr>
          <w:szCs w:val="20"/>
        </w:rPr>
        <w:t xml:space="preserve">allocate </w:t>
      </w:r>
      <w:r w:rsidR="00FD0BAA">
        <w:rPr>
          <w:szCs w:val="20"/>
        </w:rPr>
        <w:t>the patient</w:t>
      </w:r>
      <w:r w:rsidR="00EA346C" w:rsidRPr="000F3B65">
        <w:rPr>
          <w:szCs w:val="20"/>
        </w:rPr>
        <w:t xml:space="preserve"> to </w:t>
      </w:r>
      <w:r w:rsidR="005C5335">
        <w:rPr>
          <w:szCs w:val="20"/>
        </w:rPr>
        <w:t>a</w:t>
      </w:r>
      <w:r w:rsidR="00EA346C">
        <w:rPr>
          <w:szCs w:val="20"/>
        </w:rPr>
        <w:t xml:space="preserve"> </w:t>
      </w:r>
      <w:r w:rsidR="00EA346C" w:rsidRPr="000F3B65">
        <w:rPr>
          <w:szCs w:val="20"/>
        </w:rPr>
        <w:t>tier for payment purposes.</w:t>
      </w:r>
    </w:p>
    <w:p w14:paraId="4F592D8D" w14:textId="3967405C" w:rsidR="000F3B65" w:rsidRPr="000F3B65" w:rsidRDefault="000F3B65" w:rsidP="000F3B65">
      <w:pPr>
        <w:rPr>
          <w:szCs w:val="20"/>
        </w:rPr>
      </w:pPr>
      <w:bookmarkStart w:id="7" w:name="_Hlk90477679"/>
      <w:r w:rsidRPr="000F3B65">
        <w:rPr>
          <w:szCs w:val="20"/>
        </w:rPr>
        <w:t>Practices receive</w:t>
      </w:r>
      <w:r w:rsidR="005C35E1">
        <w:rPr>
          <w:szCs w:val="20"/>
        </w:rPr>
        <w:t>d</w:t>
      </w:r>
      <w:r w:rsidRPr="000F3B65">
        <w:rPr>
          <w:szCs w:val="20"/>
        </w:rPr>
        <w:t xml:space="preserve"> a bundled payment for each patient, with the amount determined by the patient’s tier</w:t>
      </w:r>
      <w:r w:rsidR="00D66932">
        <w:rPr>
          <w:szCs w:val="20"/>
        </w:rPr>
        <w:t>. T</w:t>
      </w:r>
      <w:r w:rsidR="005C35E1">
        <w:rPr>
          <w:szCs w:val="20"/>
        </w:rPr>
        <w:t xml:space="preserve">here were three tiers, where </w:t>
      </w:r>
      <w:r w:rsidRPr="000F3B65">
        <w:rPr>
          <w:szCs w:val="20"/>
        </w:rPr>
        <w:t xml:space="preserve">tier </w:t>
      </w:r>
      <w:r w:rsidR="007D6E0B">
        <w:rPr>
          <w:szCs w:val="20"/>
        </w:rPr>
        <w:t>3</w:t>
      </w:r>
      <w:r w:rsidRPr="000F3B65">
        <w:rPr>
          <w:szCs w:val="20"/>
        </w:rPr>
        <w:t xml:space="preserve"> was the </w:t>
      </w:r>
      <w:r w:rsidR="007D6E0B">
        <w:rPr>
          <w:szCs w:val="20"/>
        </w:rPr>
        <w:t xml:space="preserve">most </w:t>
      </w:r>
      <w:r w:rsidRPr="000F3B65">
        <w:rPr>
          <w:szCs w:val="20"/>
        </w:rPr>
        <w:t xml:space="preserve">complex and had the </w:t>
      </w:r>
      <w:r w:rsidR="007D6E0B">
        <w:rPr>
          <w:szCs w:val="20"/>
        </w:rPr>
        <w:t xml:space="preserve">highest </w:t>
      </w:r>
      <w:r w:rsidRPr="000F3B65">
        <w:rPr>
          <w:szCs w:val="20"/>
        </w:rPr>
        <w:t xml:space="preserve">payment. </w:t>
      </w:r>
      <w:bookmarkEnd w:id="7"/>
      <w:r w:rsidRPr="000F3B65">
        <w:rPr>
          <w:szCs w:val="20"/>
        </w:rPr>
        <w:t xml:space="preserve">The bundled payment was intended to cover the costs of care delivered by the practice related to </w:t>
      </w:r>
      <w:r w:rsidR="00DA5066">
        <w:rPr>
          <w:szCs w:val="20"/>
        </w:rPr>
        <w:t xml:space="preserve">a </w:t>
      </w:r>
      <w:r w:rsidRPr="000F3B65">
        <w:rPr>
          <w:szCs w:val="20"/>
        </w:rPr>
        <w:t>patient</w:t>
      </w:r>
      <w:r w:rsidR="00DA5066">
        <w:rPr>
          <w:szCs w:val="20"/>
        </w:rPr>
        <w:t>’</w:t>
      </w:r>
      <w:r w:rsidRPr="000F3B65">
        <w:rPr>
          <w:szCs w:val="20"/>
        </w:rPr>
        <w:t xml:space="preserve">s chronic health conditions. Practices could still bill Medicare </w:t>
      </w:r>
      <w:r w:rsidR="00073704">
        <w:rPr>
          <w:szCs w:val="20"/>
        </w:rPr>
        <w:t xml:space="preserve">for </w:t>
      </w:r>
      <w:r w:rsidR="00483131" w:rsidRPr="000F3B65">
        <w:rPr>
          <w:szCs w:val="20"/>
        </w:rPr>
        <w:t xml:space="preserve">HCH enrolees </w:t>
      </w:r>
      <w:r w:rsidRPr="000F3B65">
        <w:rPr>
          <w:szCs w:val="20"/>
        </w:rPr>
        <w:t xml:space="preserve">for other </w:t>
      </w:r>
      <w:r w:rsidR="00C93D7C">
        <w:rPr>
          <w:szCs w:val="20"/>
        </w:rPr>
        <w:t>services related to</w:t>
      </w:r>
      <w:r w:rsidR="004E41A6">
        <w:rPr>
          <w:szCs w:val="20"/>
        </w:rPr>
        <w:t xml:space="preserve"> </w:t>
      </w:r>
      <w:r w:rsidR="00982A4A">
        <w:rPr>
          <w:szCs w:val="20"/>
        </w:rPr>
        <w:t>the</w:t>
      </w:r>
      <w:r w:rsidR="004E41A6">
        <w:rPr>
          <w:szCs w:val="20"/>
        </w:rPr>
        <w:t xml:space="preserve"> patient</w:t>
      </w:r>
      <w:r w:rsidR="00DA144A">
        <w:rPr>
          <w:szCs w:val="20"/>
        </w:rPr>
        <w:t>’s</w:t>
      </w:r>
      <w:r w:rsidR="00C93D7C">
        <w:rPr>
          <w:szCs w:val="20"/>
        </w:rPr>
        <w:t xml:space="preserve"> </w:t>
      </w:r>
      <w:r w:rsidRPr="000F3B65">
        <w:rPr>
          <w:szCs w:val="20"/>
        </w:rPr>
        <w:t xml:space="preserve">acute conditions </w:t>
      </w:r>
      <w:r w:rsidR="008F064A">
        <w:rPr>
          <w:szCs w:val="20"/>
        </w:rPr>
        <w:t xml:space="preserve">and </w:t>
      </w:r>
      <w:r w:rsidR="00483131">
        <w:rPr>
          <w:szCs w:val="20"/>
        </w:rPr>
        <w:t>certain other</w:t>
      </w:r>
      <w:r w:rsidR="00C926DA">
        <w:rPr>
          <w:szCs w:val="20"/>
        </w:rPr>
        <w:t xml:space="preserve"> items</w:t>
      </w:r>
      <w:r w:rsidRPr="000F3B65">
        <w:rPr>
          <w:szCs w:val="20"/>
        </w:rPr>
        <w:t>.</w:t>
      </w:r>
    </w:p>
    <w:bookmarkEnd w:id="6"/>
    <w:p w14:paraId="4CF99585" w14:textId="4AF5ABD3" w:rsidR="00656716" w:rsidRDefault="00656716" w:rsidP="00656716">
      <w:pPr>
        <w:rPr>
          <w:szCs w:val="20"/>
        </w:rPr>
      </w:pPr>
      <w:r w:rsidRPr="000F3B65">
        <w:rPr>
          <w:szCs w:val="20"/>
        </w:rPr>
        <w:t xml:space="preserve">Practices </w:t>
      </w:r>
      <w:r>
        <w:rPr>
          <w:szCs w:val="20"/>
        </w:rPr>
        <w:t>had</w:t>
      </w:r>
      <w:r w:rsidRPr="000F3B65">
        <w:rPr>
          <w:szCs w:val="20"/>
        </w:rPr>
        <w:t xml:space="preserve"> to develop a care plan </w:t>
      </w:r>
      <w:r>
        <w:rPr>
          <w:szCs w:val="20"/>
        </w:rPr>
        <w:t>jointly with each enrolled</w:t>
      </w:r>
      <w:r w:rsidRPr="000F3B65">
        <w:rPr>
          <w:szCs w:val="20"/>
        </w:rPr>
        <w:t xml:space="preserve"> patient, and update this regularly. </w:t>
      </w:r>
      <w:r w:rsidR="005C56E0">
        <w:rPr>
          <w:szCs w:val="20"/>
        </w:rPr>
        <w:t>They also</w:t>
      </w:r>
      <w:r w:rsidR="00FE2BDA">
        <w:rPr>
          <w:szCs w:val="20"/>
        </w:rPr>
        <w:t xml:space="preserve"> had to</w:t>
      </w:r>
      <w:r w:rsidR="00C77B8B">
        <w:rPr>
          <w:szCs w:val="20"/>
        </w:rPr>
        <w:t xml:space="preserve"> </w:t>
      </w:r>
      <w:r w:rsidR="00DB16BD">
        <w:rPr>
          <w:szCs w:val="20"/>
        </w:rPr>
        <w:t xml:space="preserve">install and </w:t>
      </w:r>
      <w:r w:rsidR="00D62737">
        <w:rPr>
          <w:szCs w:val="20"/>
        </w:rPr>
        <w:t xml:space="preserve">use </w:t>
      </w:r>
      <w:r w:rsidRPr="000F3B65">
        <w:rPr>
          <w:szCs w:val="20"/>
        </w:rPr>
        <w:t xml:space="preserve">shared care planning software </w:t>
      </w:r>
      <w:r w:rsidR="00FE2BDA">
        <w:rPr>
          <w:szCs w:val="20"/>
        </w:rPr>
        <w:t>to develop</w:t>
      </w:r>
      <w:r w:rsidR="00DB16BD">
        <w:rPr>
          <w:szCs w:val="20"/>
        </w:rPr>
        <w:t xml:space="preserve"> </w:t>
      </w:r>
      <w:r w:rsidR="00D96B79">
        <w:rPr>
          <w:szCs w:val="20"/>
        </w:rPr>
        <w:t xml:space="preserve">the </w:t>
      </w:r>
      <w:r w:rsidR="00DB16BD">
        <w:rPr>
          <w:szCs w:val="20"/>
        </w:rPr>
        <w:t>ca</w:t>
      </w:r>
      <w:r w:rsidR="00FE2BDA">
        <w:rPr>
          <w:szCs w:val="20"/>
        </w:rPr>
        <w:t>r</w:t>
      </w:r>
      <w:r w:rsidR="00DB16BD">
        <w:rPr>
          <w:szCs w:val="20"/>
        </w:rPr>
        <w:t xml:space="preserve">e plan and </w:t>
      </w:r>
      <w:r w:rsidRPr="000F3B65">
        <w:rPr>
          <w:szCs w:val="20"/>
        </w:rPr>
        <w:t xml:space="preserve">share </w:t>
      </w:r>
      <w:r w:rsidR="00D96B79">
        <w:rPr>
          <w:szCs w:val="20"/>
        </w:rPr>
        <w:t>it</w:t>
      </w:r>
      <w:r w:rsidRPr="000F3B65">
        <w:rPr>
          <w:szCs w:val="20"/>
        </w:rPr>
        <w:t xml:space="preserve"> with</w:t>
      </w:r>
      <w:r w:rsidR="006D267A">
        <w:rPr>
          <w:szCs w:val="20"/>
        </w:rPr>
        <w:t xml:space="preserve"> </w:t>
      </w:r>
      <w:r w:rsidR="00C35F58">
        <w:rPr>
          <w:szCs w:val="20"/>
        </w:rPr>
        <w:t xml:space="preserve">the </w:t>
      </w:r>
      <w:r w:rsidR="006D267A">
        <w:rPr>
          <w:szCs w:val="20"/>
        </w:rPr>
        <w:t>patient’s other</w:t>
      </w:r>
      <w:r w:rsidRPr="000F3B65">
        <w:rPr>
          <w:szCs w:val="20"/>
        </w:rPr>
        <w:t xml:space="preserve"> health </w:t>
      </w:r>
      <w:r w:rsidR="006D267A">
        <w:rPr>
          <w:szCs w:val="20"/>
        </w:rPr>
        <w:t xml:space="preserve">care </w:t>
      </w:r>
      <w:r w:rsidRPr="000F3B65">
        <w:rPr>
          <w:szCs w:val="20"/>
        </w:rPr>
        <w:t>providers</w:t>
      </w:r>
      <w:r w:rsidR="004A122C">
        <w:rPr>
          <w:szCs w:val="20"/>
        </w:rPr>
        <w:t xml:space="preserve"> outside </w:t>
      </w:r>
      <w:r w:rsidR="004E7C98">
        <w:rPr>
          <w:szCs w:val="20"/>
        </w:rPr>
        <w:t xml:space="preserve">of </w:t>
      </w:r>
      <w:r w:rsidR="004A122C">
        <w:rPr>
          <w:szCs w:val="20"/>
        </w:rPr>
        <w:t>the practice</w:t>
      </w:r>
      <w:r w:rsidR="006B7DE6">
        <w:rPr>
          <w:szCs w:val="20"/>
        </w:rPr>
        <w:t xml:space="preserve"> as well as </w:t>
      </w:r>
      <w:r w:rsidR="007F7890">
        <w:rPr>
          <w:szCs w:val="20"/>
        </w:rPr>
        <w:t xml:space="preserve">with </w:t>
      </w:r>
      <w:r w:rsidR="006B7DE6">
        <w:rPr>
          <w:szCs w:val="20"/>
        </w:rPr>
        <w:t xml:space="preserve">the </w:t>
      </w:r>
      <w:r w:rsidR="006B7DE6" w:rsidRPr="000F3B65">
        <w:rPr>
          <w:szCs w:val="20"/>
        </w:rPr>
        <w:t xml:space="preserve">patient </w:t>
      </w:r>
      <w:r w:rsidR="006B7DE6">
        <w:rPr>
          <w:szCs w:val="20"/>
        </w:rPr>
        <w:t>(</w:t>
      </w:r>
      <w:r w:rsidR="001C7F64" w:rsidRPr="000F3B65">
        <w:rPr>
          <w:szCs w:val="20"/>
        </w:rPr>
        <w:t xml:space="preserve">and </w:t>
      </w:r>
      <w:r w:rsidR="001C7F64">
        <w:rPr>
          <w:szCs w:val="20"/>
        </w:rPr>
        <w:t xml:space="preserve">where relevant, </w:t>
      </w:r>
      <w:r w:rsidR="001C7F64" w:rsidRPr="000F3B65">
        <w:rPr>
          <w:szCs w:val="20"/>
        </w:rPr>
        <w:t>their</w:t>
      </w:r>
      <w:r w:rsidR="001C7F64">
        <w:rPr>
          <w:szCs w:val="20"/>
        </w:rPr>
        <w:t xml:space="preserve"> carer/ family</w:t>
      </w:r>
      <w:r w:rsidR="006B7DE6">
        <w:rPr>
          <w:szCs w:val="20"/>
        </w:rPr>
        <w:t>).</w:t>
      </w:r>
      <w:r w:rsidR="00F6137A">
        <w:rPr>
          <w:szCs w:val="20"/>
        </w:rPr>
        <w:t xml:space="preserve"> Practices could select </w:t>
      </w:r>
      <w:r w:rsidR="00EC080B">
        <w:rPr>
          <w:szCs w:val="20"/>
        </w:rPr>
        <w:t>one of a few</w:t>
      </w:r>
      <w:r w:rsidR="00F6137A">
        <w:rPr>
          <w:szCs w:val="20"/>
        </w:rPr>
        <w:t xml:space="preserve"> </w:t>
      </w:r>
      <w:r w:rsidR="009B66E1">
        <w:rPr>
          <w:szCs w:val="20"/>
        </w:rPr>
        <w:t xml:space="preserve">shared care planning software </w:t>
      </w:r>
      <w:r w:rsidR="006F40D9">
        <w:rPr>
          <w:szCs w:val="20"/>
        </w:rPr>
        <w:t xml:space="preserve">systems </w:t>
      </w:r>
      <w:r w:rsidR="00535BF4">
        <w:rPr>
          <w:szCs w:val="20"/>
        </w:rPr>
        <w:t xml:space="preserve">that were </w:t>
      </w:r>
      <w:r w:rsidR="005C56E0">
        <w:rPr>
          <w:szCs w:val="20"/>
        </w:rPr>
        <w:t>self-</w:t>
      </w:r>
      <w:r w:rsidR="00535BF4">
        <w:rPr>
          <w:szCs w:val="20"/>
        </w:rPr>
        <w:t>assessed by vendors as meeting the requirements for HCH</w:t>
      </w:r>
      <w:r w:rsidR="005C56E0">
        <w:rPr>
          <w:szCs w:val="20"/>
        </w:rPr>
        <w:t>. M</w:t>
      </w:r>
      <w:r w:rsidR="00FD4EF5">
        <w:rPr>
          <w:szCs w:val="20"/>
        </w:rPr>
        <w:t xml:space="preserve">any </w:t>
      </w:r>
      <w:r w:rsidR="005C56E0">
        <w:rPr>
          <w:szCs w:val="20"/>
        </w:rPr>
        <w:t xml:space="preserve">practices </w:t>
      </w:r>
      <w:r w:rsidR="00FD4EF5">
        <w:rPr>
          <w:szCs w:val="20"/>
        </w:rPr>
        <w:t>were guided by th</w:t>
      </w:r>
      <w:r w:rsidR="00387300">
        <w:rPr>
          <w:szCs w:val="20"/>
        </w:rPr>
        <w:t>eir PHN</w:t>
      </w:r>
      <w:r w:rsidR="00D01738">
        <w:rPr>
          <w:szCs w:val="20"/>
        </w:rPr>
        <w:t xml:space="preserve"> in </w:t>
      </w:r>
      <w:r w:rsidR="005C56E0">
        <w:rPr>
          <w:szCs w:val="20"/>
        </w:rPr>
        <w:t>the</w:t>
      </w:r>
      <w:r w:rsidR="00D01738">
        <w:rPr>
          <w:szCs w:val="20"/>
        </w:rPr>
        <w:t xml:space="preserve"> choice</w:t>
      </w:r>
      <w:r w:rsidR="005C56E0">
        <w:rPr>
          <w:szCs w:val="20"/>
        </w:rPr>
        <w:t xml:space="preserve"> of </w:t>
      </w:r>
      <w:r w:rsidR="00F32228">
        <w:rPr>
          <w:szCs w:val="20"/>
        </w:rPr>
        <w:t>software</w:t>
      </w:r>
      <w:r w:rsidR="00387300">
        <w:rPr>
          <w:szCs w:val="20"/>
        </w:rPr>
        <w:t>.</w:t>
      </w:r>
    </w:p>
    <w:p w14:paraId="3F2D3D31" w14:textId="2BA5C89C" w:rsidR="008B5B1B" w:rsidRDefault="00A040A6" w:rsidP="005C35E1">
      <w:r>
        <w:t>T</w:t>
      </w:r>
      <w:r w:rsidR="005C35E1" w:rsidRPr="005F2FC5">
        <w:t>he Department of Health commissioned online training modules</w:t>
      </w:r>
      <w:r w:rsidR="00470049">
        <w:t xml:space="preserve"> to be developed</w:t>
      </w:r>
      <w:r w:rsidR="005C35E1" w:rsidRPr="005F2FC5">
        <w:t xml:space="preserve"> </w:t>
      </w:r>
      <w:r w:rsidR="00557789">
        <w:t>along with</w:t>
      </w:r>
      <w:r w:rsidR="005C35E1">
        <w:t xml:space="preserve"> supporting</w:t>
      </w:r>
      <w:r w:rsidR="005C35E1" w:rsidRPr="005F2FC5">
        <w:t xml:space="preserve"> materials</w:t>
      </w:r>
      <w:r w:rsidR="002E37E3">
        <w:t xml:space="preserve">, </w:t>
      </w:r>
      <w:r w:rsidR="00493EA3">
        <w:t>which were available to practices and their staff</w:t>
      </w:r>
      <w:r w:rsidR="005C35E1" w:rsidRPr="005F2FC5">
        <w:t xml:space="preserve">. The Department provided funding to the </w:t>
      </w:r>
      <w:r w:rsidR="005C35E1">
        <w:t>10</w:t>
      </w:r>
      <w:r w:rsidR="005C35E1" w:rsidRPr="005F2FC5">
        <w:t xml:space="preserve"> participating PHNs to support practices and facilitate the implementation of HCH. </w:t>
      </w:r>
      <w:r w:rsidR="00C730C1">
        <w:t xml:space="preserve">The PHN facilitators and other PHN staff provided support to </w:t>
      </w:r>
      <w:r w:rsidR="00472B38">
        <w:t>HCH practices in their region</w:t>
      </w:r>
      <w:r w:rsidR="00197863">
        <w:t>.</w:t>
      </w:r>
      <w:r w:rsidR="00214A00">
        <w:t xml:space="preserve"> This included practical support with install</w:t>
      </w:r>
      <w:r w:rsidR="00FF405C">
        <w:t>ing</w:t>
      </w:r>
      <w:r w:rsidR="00214A00">
        <w:t xml:space="preserve"> software</w:t>
      </w:r>
      <w:r w:rsidR="00E35387">
        <w:t xml:space="preserve"> and training </w:t>
      </w:r>
      <w:r w:rsidR="00FF405C">
        <w:t>to use</w:t>
      </w:r>
      <w:r w:rsidR="0021116C">
        <w:t xml:space="preserve"> the software</w:t>
      </w:r>
      <w:r w:rsidR="00214A00">
        <w:t xml:space="preserve">, </w:t>
      </w:r>
      <w:r w:rsidR="00AB074C">
        <w:t xml:space="preserve">enrolling </w:t>
      </w:r>
      <w:r w:rsidR="00814C55">
        <w:t>patients,</w:t>
      </w:r>
      <w:r w:rsidR="0021116C">
        <w:t xml:space="preserve"> </w:t>
      </w:r>
      <w:r w:rsidR="00AB074C">
        <w:t xml:space="preserve">and </w:t>
      </w:r>
      <w:r w:rsidR="00D24031">
        <w:t>identifying priorities and implementing change</w:t>
      </w:r>
      <w:r w:rsidR="00AB074C">
        <w:t>s</w:t>
      </w:r>
      <w:r w:rsidR="00D24031">
        <w:t xml:space="preserve"> within the practices. Most PHNs also created a regional HCH community of </w:t>
      </w:r>
      <w:r w:rsidR="00FF405C">
        <w:t>practice</w:t>
      </w:r>
      <w:r w:rsidR="00D24031">
        <w:t xml:space="preserve"> and organised training workshops for HCH practice staff.</w:t>
      </w:r>
      <w:r w:rsidR="004B0E9E">
        <w:t xml:space="preserve"> </w:t>
      </w:r>
      <w:r w:rsidR="004B0E9E" w:rsidRPr="005F2FC5">
        <w:t>PHN</w:t>
      </w:r>
      <w:r w:rsidR="00AB172C">
        <w:t xml:space="preserve"> practice</w:t>
      </w:r>
      <w:r w:rsidR="004B0E9E" w:rsidRPr="005F2FC5">
        <w:t xml:space="preserve"> facilitators received training and ongoing support </w:t>
      </w:r>
      <w:r w:rsidR="004B0E9E">
        <w:t>through webinars and coaching by a national facilitator.</w:t>
      </w:r>
    </w:p>
    <w:p w14:paraId="120DDF38" w14:textId="77777777" w:rsidR="00CD717C" w:rsidRDefault="00CD717C">
      <w:pPr>
        <w:spacing w:after="160" w:line="259" w:lineRule="auto"/>
      </w:pPr>
      <w:r>
        <w:br w:type="page"/>
      </w:r>
    </w:p>
    <w:p w14:paraId="73BBFD43" w14:textId="77D9716E" w:rsidR="005C35E1" w:rsidRPr="005C35E1" w:rsidRDefault="00995346" w:rsidP="005C35E1">
      <w:pPr>
        <w:pStyle w:val="Heading2"/>
      </w:pPr>
      <w:bookmarkStart w:id="8" w:name="_Toc109997319"/>
      <w:r>
        <w:lastRenderedPageBreak/>
        <w:t xml:space="preserve">Overview of the </w:t>
      </w:r>
      <w:r w:rsidR="0058082D" w:rsidRPr="0058082D">
        <w:t>Community Pharmacy in Health Care Homes Trial</w:t>
      </w:r>
      <w:bookmarkEnd w:id="8"/>
    </w:p>
    <w:p w14:paraId="7235CA9A" w14:textId="4E44373D" w:rsidR="005C35E1" w:rsidRPr="004E5FAD" w:rsidRDefault="008C3574" w:rsidP="005C35E1">
      <w:pPr>
        <w:rPr>
          <w:rFonts w:eastAsia="Muli" w:cs="Muli"/>
          <w:color w:val="000000" w:themeColor="text1"/>
        </w:rPr>
      </w:pPr>
      <w:r w:rsidRPr="008C3574">
        <w:rPr>
          <w:rFonts w:eastAsia="Muli" w:cs="Muli"/>
          <w:color w:val="000000" w:themeColor="text1"/>
        </w:rPr>
        <w:t>In August 2018, under the Sixth Community Pharmacy Agreement (6CPA), the Australian Government funded the Community Pharmacy in Health Care Homes Trial</w:t>
      </w:r>
      <w:r w:rsidR="00CD717C">
        <w:rPr>
          <w:rFonts w:eastAsia="Muli" w:cs="Muli"/>
          <w:color w:val="000000" w:themeColor="text1"/>
        </w:rPr>
        <w:t>,</w:t>
      </w:r>
      <w:r w:rsidRPr="008C3574">
        <w:rPr>
          <w:rFonts w:eastAsia="Muli" w:cs="Muli"/>
          <w:color w:val="000000" w:themeColor="text1"/>
        </w:rPr>
        <w:t xml:space="preserve"> which supported patients participating in the HCH trial by offering them a range of patient-centred, coordinated medication management services from community pharmacists, including: </w:t>
      </w:r>
    </w:p>
    <w:p w14:paraId="14AA6272" w14:textId="77777777" w:rsidR="005C35E1" w:rsidRPr="004E5FAD" w:rsidRDefault="005C35E1" w:rsidP="005C35E1">
      <w:pPr>
        <w:pStyle w:val="ListParagraph"/>
        <w:numPr>
          <w:ilvl w:val="0"/>
          <w:numId w:val="35"/>
        </w:numPr>
      </w:pPr>
      <w:r w:rsidRPr="004E5FAD">
        <w:t>Medication reconciliation and assessing the patient’s medicines regimen.</w:t>
      </w:r>
    </w:p>
    <w:p w14:paraId="678F637D" w14:textId="01B66C70" w:rsidR="005C35E1" w:rsidRPr="004E5FAD" w:rsidRDefault="005C35E1" w:rsidP="005C35E1">
      <w:pPr>
        <w:pStyle w:val="ListParagraph"/>
        <w:numPr>
          <w:ilvl w:val="0"/>
          <w:numId w:val="35"/>
        </w:numPr>
      </w:pPr>
      <w:r w:rsidRPr="004E5FAD">
        <w:t>Identifying potential medication-related issues and agreeing medication management goals.</w:t>
      </w:r>
    </w:p>
    <w:p w14:paraId="02E89578" w14:textId="042815EF" w:rsidR="005C35E1" w:rsidRPr="004E5FAD" w:rsidRDefault="005C35E1" w:rsidP="005C35E1">
      <w:pPr>
        <w:pStyle w:val="ListParagraph"/>
        <w:numPr>
          <w:ilvl w:val="0"/>
          <w:numId w:val="35"/>
        </w:numPr>
      </w:pPr>
      <w:r w:rsidRPr="004E5FAD">
        <w:t>Developing a medication management plan (MMP) with the patient and their HCH.</w:t>
      </w:r>
    </w:p>
    <w:p w14:paraId="2FBAD504" w14:textId="46A6AA92" w:rsidR="005C35E1" w:rsidRPr="004E5FAD" w:rsidRDefault="005C35E1" w:rsidP="005C35E1">
      <w:pPr>
        <w:pStyle w:val="ListParagraph"/>
        <w:numPr>
          <w:ilvl w:val="0"/>
          <w:numId w:val="35"/>
        </w:numPr>
      </w:pPr>
      <w:r w:rsidRPr="004E5FAD">
        <w:t>Providing regular follow-up reviews</w:t>
      </w:r>
      <w:r w:rsidR="00E86C6E">
        <w:t>.</w:t>
      </w:r>
    </w:p>
    <w:p w14:paraId="2D8ACBAE" w14:textId="54DBE6AB" w:rsidR="005C35E1" w:rsidRPr="004E5FAD" w:rsidRDefault="005C35E1" w:rsidP="005C35E1">
      <w:pPr>
        <w:pStyle w:val="ListParagraph"/>
        <w:numPr>
          <w:ilvl w:val="0"/>
          <w:numId w:val="35"/>
        </w:numPr>
      </w:pPr>
      <w:r w:rsidRPr="004E5FAD">
        <w:t xml:space="preserve">Providing </w:t>
      </w:r>
      <w:r w:rsidR="00E94D6F">
        <w:t xml:space="preserve">additional </w:t>
      </w:r>
      <w:r w:rsidRPr="004E5FAD">
        <w:t>support services for more complex patients, such as dose administration aids, blood glucose monitoring, blood pressure monitoring and asthma management planning.</w:t>
      </w:r>
    </w:p>
    <w:p w14:paraId="0C42BC9B" w14:textId="55A087F0" w:rsidR="008235C8" w:rsidRDefault="008235C8" w:rsidP="005C35E1">
      <w:pPr>
        <w:rPr>
          <w:rFonts w:eastAsia="Muli" w:cs="Muli"/>
          <w:color w:val="000000" w:themeColor="text1"/>
        </w:rPr>
      </w:pPr>
      <w:r>
        <w:rPr>
          <w:rFonts w:eastAsia="Muli" w:cs="Muli"/>
          <w:color w:val="000000" w:themeColor="text1"/>
        </w:rPr>
        <w:t>Patients could choose the pharmacy that the practice referred them to.</w:t>
      </w:r>
    </w:p>
    <w:p w14:paraId="5B21ACA9" w14:textId="55E3478C" w:rsidR="00A85AFB" w:rsidRDefault="00FC145F" w:rsidP="00A9180E">
      <w:pPr>
        <w:rPr>
          <w:rFonts w:eastAsia="Muli" w:cs="Muli"/>
          <w:color w:val="000000" w:themeColor="text1"/>
        </w:rPr>
      </w:pPr>
      <w:r>
        <w:rPr>
          <w:rFonts w:eastAsia="Muli" w:cs="Muli"/>
          <w:color w:val="000000" w:themeColor="text1"/>
        </w:rPr>
        <w:t>Online training modules were also developed for the community pharmacy trial</w:t>
      </w:r>
      <w:r w:rsidR="000F49F7">
        <w:rPr>
          <w:rFonts w:eastAsia="Muli" w:cs="Muli"/>
          <w:color w:val="000000" w:themeColor="text1"/>
        </w:rPr>
        <w:t>, aimed at community pharmacies</w:t>
      </w:r>
      <w:r w:rsidR="00B6298A">
        <w:rPr>
          <w:rFonts w:eastAsia="Muli" w:cs="Muli"/>
          <w:color w:val="000000" w:themeColor="text1"/>
        </w:rPr>
        <w:t>, along with other materials to support pharmacies in their</w:t>
      </w:r>
      <w:r w:rsidR="00E94EFC">
        <w:rPr>
          <w:rFonts w:eastAsia="Muli" w:cs="Muli"/>
          <w:color w:val="000000" w:themeColor="text1"/>
        </w:rPr>
        <w:t xml:space="preserve"> implementation.</w:t>
      </w:r>
      <w:r w:rsidR="00CB6086">
        <w:rPr>
          <w:rFonts w:eastAsia="Muli" w:cs="Muli"/>
          <w:color w:val="000000" w:themeColor="text1"/>
        </w:rPr>
        <w:t xml:space="preserve"> </w:t>
      </w:r>
      <w:r w:rsidR="00CB6086" w:rsidRPr="00C27846">
        <w:rPr>
          <w:rFonts w:eastAsia="Muli" w:cs="Muli"/>
          <w:color w:val="000000" w:themeColor="text1"/>
        </w:rPr>
        <w:t>The Pharmacy Gui</w:t>
      </w:r>
      <w:r w:rsidR="008059B8" w:rsidRPr="00C27846">
        <w:rPr>
          <w:rFonts w:eastAsia="Muli" w:cs="Muli"/>
          <w:color w:val="000000" w:themeColor="text1"/>
        </w:rPr>
        <w:t xml:space="preserve">ld, working with </w:t>
      </w:r>
      <w:r w:rsidR="00CB6086" w:rsidRPr="00C27846">
        <w:rPr>
          <w:rFonts w:eastAsia="Muli" w:cs="Muli"/>
          <w:color w:val="000000" w:themeColor="text1"/>
        </w:rPr>
        <w:t>PHN</w:t>
      </w:r>
      <w:r w:rsidR="008059B8" w:rsidRPr="00C27846">
        <w:rPr>
          <w:rFonts w:eastAsia="Muli" w:cs="Muli"/>
          <w:color w:val="000000" w:themeColor="text1"/>
        </w:rPr>
        <w:t xml:space="preserve">s, provided training workshops and </w:t>
      </w:r>
      <w:r w:rsidR="00A17B3D" w:rsidRPr="00C27846">
        <w:rPr>
          <w:rFonts w:eastAsia="Muli" w:cs="Muli"/>
          <w:color w:val="000000" w:themeColor="text1"/>
        </w:rPr>
        <w:t>other support to participating pharmacies.</w:t>
      </w:r>
      <w:r w:rsidR="008059B8">
        <w:rPr>
          <w:rFonts w:eastAsia="Muli" w:cs="Muli"/>
          <w:color w:val="000000" w:themeColor="text1"/>
        </w:rPr>
        <w:t xml:space="preserve"> </w:t>
      </w:r>
    </w:p>
    <w:p w14:paraId="1F6605F6" w14:textId="42E84C66" w:rsidR="00995346" w:rsidRDefault="0008025A" w:rsidP="00995346">
      <w:pPr>
        <w:pStyle w:val="Heading2"/>
      </w:pPr>
      <w:bookmarkStart w:id="9" w:name="_Toc90388134"/>
      <w:bookmarkStart w:id="10" w:name="_Toc109997320"/>
      <w:r>
        <w:t>E</w:t>
      </w:r>
      <w:r w:rsidR="00995346">
        <w:t>valuation</w:t>
      </w:r>
      <w:bookmarkEnd w:id="9"/>
      <w:bookmarkEnd w:id="10"/>
    </w:p>
    <w:p w14:paraId="0FBD7DAB" w14:textId="3F7ABF0C" w:rsidR="00F016CE" w:rsidRDefault="00995346" w:rsidP="00A85AFB">
      <w:r>
        <w:t xml:space="preserve">The HCH trial, </w:t>
      </w:r>
      <w:bookmarkStart w:id="11" w:name="_Hlk90478193"/>
      <w:r>
        <w:t xml:space="preserve">including the community pharmacy trial, </w:t>
      </w:r>
      <w:bookmarkEnd w:id="11"/>
      <w:r>
        <w:t xml:space="preserve">was evaluated by a consortium </w:t>
      </w:r>
      <w:r w:rsidR="007C7408">
        <w:t>led by</w:t>
      </w:r>
      <w:r>
        <w:t xml:space="preserve"> Health Policy Analysis (HPA)</w:t>
      </w:r>
      <w:r w:rsidR="0073243B">
        <w:t>. The consortium</w:t>
      </w:r>
      <w:r w:rsidR="00040855">
        <w:t xml:space="preserve"> </w:t>
      </w:r>
      <w:r w:rsidR="005C40FF">
        <w:t xml:space="preserve">included </w:t>
      </w:r>
      <w:r>
        <w:t>the Centre for Big Data Research in Health (CBDRH, University of New South Wales), the Centre for Health Economics Research and Evaluation (CHERE, University of Technology Sydney) and individual experts from Australia and abroad.</w:t>
      </w:r>
      <w:bookmarkStart w:id="12" w:name="_Hlk20923118"/>
      <w:r w:rsidR="0076663C">
        <w:t xml:space="preserve"> </w:t>
      </w:r>
      <w:r>
        <w:t xml:space="preserve">The evaluation methods were detailed in the HCH </w:t>
      </w:r>
      <w:r w:rsidRPr="00A77C89">
        <w:rPr>
          <w:iCs/>
        </w:rPr>
        <w:t>evaluation</w:t>
      </w:r>
      <w:r>
        <w:t xml:space="preserve"> plan.</w:t>
      </w:r>
      <w:r w:rsidR="00A85AFB" w:rsidRPr="0066726B">
        <w:rPr>
          <w:rStyle w:val="FootnoteReference"/>
          <w:color w:val="408BCA"/>
        </w:rPr>
        <w:footnoteReference w:id="2"/>
      </w:r>
      <w:r>
        <w:rPr>
          <w:i/>
        </w:rPr>
        <w:t xml:space="preserve"> </w:t>
      </w:r>
      <w:r w:rsidRPr="00995346">
        <w:rPr>
          <w:rStyle w:val="Strong1"/>
          <w:rFonts w:eastAsia="Calibri" w:cs="Times New Roman"/>
          <w:b w:val="0"/>
          <w:bCs/>
          <w:color w:val="1D2455"/>
          <w:sz w:val="20"/>
          <w:szCs w:val="16"/>
        </w:rPr>
        <w:fldChar w:fldCharType="begin"/>
      </w:r>
      <w:r w:rsidRPr="00995346">
        <w:rPr>
          <w:rStyle w:val="Strong1"/>
          <w:rFonts w:eastAsia="Calibri" w:cs="Times New Roman"/>
          <w:b w:val="0"/>
          <w:bCs/>
          <w:color w:val="1D2455"/>
          <w:sz w:val="20"/>
          <w:szCs w:val="16"/>
        </w:rPr>
        <w:instrText xml:space="preserve"> REF _Ref57193771 \h  \* MERGEFORMAT </w:instrText>
      </w:r>
      <w:r w:rsidRPr="00995346">
        <w:rPr>
          <w:rStyle w:val="Strong1"/>
          <w:rFonts w:eastAsia="Calibri" w:cs="Times New Roman"/>
          <w:b w:val="0"/>
          <w:bCs/>
          <w:color w:val="1D2455"/>
          <w:sz w:val="20"/>
          <w:szCs w:val="16"/>
        </w:rPr>
      </w:r>
      <w:r w:rsidRPr="00995346">
        <w:rPr>
          <w:rStyle w:val="Strong1"/>
          <w:rFonts w:eastAsia="Calibri" w:cs="Times New Roman"/>
          <w:b w:val="0"/>
          <w:bCs/>
          <w:color w:val="1D2455"/>
          <w:sz w:val="20"/>
          <w:szCs w:val="16"/>
        </w:rPr>
        <w:fldChar w:fldCharType="separate"/>
      </w:r>
      <w:r w:rsidR="00ED09CC" w:rsidRPr="00ED09CC">
        <w:rPr>
          <w:rStyle w:val="Strong1"/>
          <w:rFonts w:eastAsia="Calibri" w:cs="Times New Roman"/>
          <w:b w:val="0"/>
          <w:bCs/>
          <w:color w:val="1D2455"/>
          <w:sz w:val="20"/>
          <w:szCs w:val="16"/>
        </w:rPr>
        <w:t>Figure 1</w:t>
      </w:r>
      <w:r w:rsidRPr="00995346">
        <w:rPr>
          <w:rStyle w:val="Strong1"/>
          <w:rFonts w:eastAsia="Calibri" w:cs="Times New Roman"/>
          <w:b w:val="0"/>
          <w:bCs/>
          <w:color w:val="1D2455"/>
          <w:sz w:val="20"/>
          <w:szCs w:val="16"/>
        </w:rPr>
        <w:fldChar w:fldCharType="end"/>
      </w:r>
      <w:r w:rsidRPr="00995346">
        <w:rPr>
          <w:b/>
          <w:bCs/>
          <w:iCs/>
        </w:rPr>
        <w:t xml:space="preserve"> </w:t>
      </w:r>
      <w:r>
        <w:rPr>
          <w:iCs/>
        </w:rPr>
        <w:t xml:space="preserve">shows the </w:t>
      </w:r>
      <w:r w:rsidRPr="0025306B">
        <w:rPr>
          <w:iCs/>
        </w:rPr>
        <w:t>key</w:t>
      </w:r>
      <w:r>
        <w:t xml:space="preserve"> evaluation questions.</w:t>
      </w:r>
      <w:r w:rsidRPr="00B11EF5">
        <w:t xml:space="preserve"> </w:t>
      </w:r>
    </w:p>
    <w:p w14:paraId="6478BDD9" w14:textId="77777777" w:rsidR="00F9261C" w:rsidRDefault="00F9261C">
      <w:pPr>
        <w:spacing w:after="160" w:line="259" w:lineRule="auto"/>
      </w:pPr>
      <w:r>
        <w:br w:type="page"/>
      </w:r>
    </w:p>
    <w:p w14:paraId="3DCBE382" w14:textId="077B346C" w:rsidR="00995346" w:rsidRPr="003362CC" w:rsidRDefault="00995346" w:rsidP="00995346">
      <w:pPr>
        <w:pStyle w:val="tabletitle"/>
        <w:rPr>
          <w:rStyle w:val="Strong1"/>
          <w:b w:val="0"/>
          <w:color w:val="1D2455"/>
          <w:sz w:val="20"/>
        </w:rPr>
      </w:pPr>
      <w:bookmarkStart w:id="13" w:name="_Ref57193771"/>
      <w:r w:rsidRPr="003362CC">
        <w:rPr>
          <w:rStyle w:val="Strong1"/>
          <w:b w:val="0"/>
          <w:color w:val="1D2455"/>
          <w:sz w:val="20"/>
        </w:rPr>
        <w:lastRenderedPageBreak/>
        <w:t xml:space="preserve">Figure </w:t>
      </w:r>
      <w:r w:rsidRPr="003362CC">
        <w:rPr>
          <w:rStyle w:val="Strong1"/>
          <w:b w:val="0"/>
          <w:color w:val="1D2455"/>
          <w:sz w:val="20"/>
        </w:rPr>
        <w:fldChar w:fldCharType="begin"/>
      </w:r>
      <w:r w:rsidRPr="003362CC">
        <w:rPr>
          <w:rStyle w:val="Strong1"/>
          <w:b w:val="0"/>
          <w:color w:val="1D2455"/>
          <w:sz w:val="20"/>
        </w:rPr>
        <w:instrText xml:space="preserve"> SEQ Figure \* ARABIC </w:instrText>
      </w:r>
      <w:r w:rsidRPr="003362CC">
        <w:rPr>
          <w:rStyle w:val="Strong1"/>
          <w:b w:val="0"/>
          <w:color w:val="1D2455"/>
          <w:sz w:val="20"/>
        </w:rPr>
        <w:fldChar w:fldCharType="separate"/>
      </w:r>
      <w:r w:rsidR="00ED09CC">
        <w:rPr>
          <w:rStyle w:val="Strong1"/>
          <w:b w:val="0"/>
          <w:noProof/>
          <w:color w:val="1D2455"/>
          <w:sz w:val="20"/>
        </w:rPr>
        <w:t>1</w:t>
      </w:r>
      <w:r w:rsidRPr="003362CC">
        <w:rPr>
          <w:rStyle w:val="Strong1"/>
          <w:b w:val="0"/>
          <w:color w:val="1D2455"/>
          <w:sz w:val="20"/>
        </w:rPr>
        <w:fldChar w:fldCharType="end"/>
      </w:r>
      <w:bookmarkEnd w:id="13"/>
      <w:r w:rsidRPr="003362CC">
        <w:rPr>
          <w:rStyle w:val="Strong1"/>
          <w:b w:val="0"/>
          <w:color w:val="1D2455"/>
          <w:sz w:val="20"/>
        </w:rPr>
        <w:t>: Key evaluation questions</w:t>
      </w:r>
    </w:p>
    <w:p w14:paraId="51E3DA3A" w14:textId="7179719B" w:rsidR="00995346" w:rsidRDefault="00995346" w:rsidP="00215C59">
      <w:pPr>
        <w:spacing w:after="400"/>
        <w:jc w:val="center"/>
      </w:pPr>
      <w:r w:rsidRPr="006F4E05">
        <w:rPr>
          <w:noProof/>
        </w:rPr>
        <w:drawing>
          <wp:inline distT="0" distB="0" distL="0" distR="0" wp14:anchorId="3006A319" wp14:editId="3901C1B0">
            <wp:extent cx="5727592" cy="4824000"/>
            <wp:effectExtent l="0" t="0" r="6985" b="0"/>
            <wp:docPr id="51" name="Picture 51" descr="Diagram, top 8 key evaluation ques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 top 8 key evaluation questions&#10;&#10;"/>
                    <pic:cNvPicPr/>
                  </pic:nvPicPr>
                  <pic:blipFill>
                    <a:blip r:embed="rId22"/>
                    <a:stretch>
                      <a:fillRect/>
                    </a:stretch>
                  </pic:blipFill>
                  <pic:spPr>
                    <a:xfrm>
                      <a:off x="0" y="0"/>
                      <a:ext cx="5727592" cy="4824000"/>
                    </a:xfrm>
                    <a:prstGeom prst="rect">
                      <a:avLst/>
                    </a:prstGeom>
                  </pic:spPr>
                </pic:pic>
              </a:graphicData>
            </a:graphic>
          </wp:inline>
        </w:drawing>
      </w:r>
    </w:p>
    <w:p w14:paraId="42A363BD" w14:textId="77777777" w:rsidR="00F9261C" w:rsidRDefault="00F9261C" w:rsidP="00F9261C">
      <w:pPr>
        <w:pStyle w:val="Heading3"/>
      </w:pPr>
      <w:bookmarkStart w:id="14" w:name="_Toc90388135"/>
      <w:bookmarkEnd w:id="12"/>
      <w:r>
        <w:t>Evaluation design</w:t>
      </w:r>
      <w:bookmarkEnd w:id="14"/>
    </w:p>
    <w:p w14:paraId="113634BC" w14:textId="77777777" w:rsidR="00F9261C" w:rsidRDefault="00F9261C" w:rsidP="00F9261C">
      <w:r>
        <w:t>The evaluation used mixed methods. The design was predominantly convergent (that is, quantitative and qualitative data collected separately but compared at the time of analysis to corroborate or expand findings), with some sequential elements (that is, quantitative results informing qualitative data collection or vice-versa, for example, results of practice surveys informing exploration in case study interviews).</w:t>
      </w:r>
    </w:p>
    <w:p w14:paraId="6791D96D" w14:textId="77777777" w:rsidR="00F9261C" w:rsidRDefault="00F9261C" w:rsidP="00F9261C">
      <w:r>
        <w:t xml:space="preserve">The quantitative components used quasi-experimental and before-and-after designs. For the quasi-experimental analyses, </w:t>
      </w:r>
      <w:r w:rsidRPr="003B6194">
        <w:t>selected outcomes for HCH</w:t>
      </w:r>
      <w:r>
        <w:t xml:space="preserve"> patients were </w:t>
      </w:r>
      <w:r w:rsidRPr="003B6194">
        <w:t xml:space="preserve">compared with outcomes </w:t>
      </w:r>
      <w:r>
        <w:t>for</w:t>
      </w:r>
      <w:r w:rsidRPr="003B6194">
        <w:t xml:space="preserve"> equivalent patients </w:t>
      </w:r>
      <w:r>
        <w:t>from non-HCH practices. Similarly, measures for HCH practices were also compared with non-HCH practices. For the before-and-after analyses, measures for HCH practices and patients were compared before or at the start of the trial with measures after implementation.</w:t>
      </w:r>
    </w:p>
    <w:p w14:paraId="614F0F3A" w14:textId="77777777" w:rsidR="00F9261C" w:rsidRDefault="00F9261C" w:rsidP="00F9261C">
      <w:r>
        <w:t>Quantitative data sources included extracts from practice clinical management systems and linked data that included Medical Benefits Schedule (MBS) data, Pharmaceutical Benefits (PBS) data, hospitalisations data, emergency department data, residential aged care data and national deaths data.</w:t>
      </w:r>
    </w:p>
    <w:p w14:paraId="3107FBBD" w14:textId="77777777" w:rsidR="00F9261C" w:rsidRDefault="00F9261C" w:rsidP="00F9261C">
      <w:r>
        <w:lastRenderedPageBreak/>
        <w:t xml:space="preserve">The qualitative components aimed to provide information about how the trial was implemented, and insights into participants’ experiences with the trial. These data were collected through case studies of selected practices that included interviews with the practices, practice staff, practice patients and their </w:t>
      </w:r>
      <w:proofErr w:type="spellStart"/>
      <w:r>
        <w:t>carers</w:t>
      </w:r>
      <w:proofErr w:type="spellEnd"/>
      <w:r>
        <w:t>, PHN staff and other stakeholders.</w:t>
      </w:r>
    </w:p>
    <w:tbl>
      <w:tblPr>
        <w:tblStyle w:val="TableGrid"/>
        <w:tblW w:w="0" w:type="auto"/>
        <w:tblBorders>
          <w:top w:val="single" w:sz="12" w:space="0" w:color="408BCA"/>
          <w:left w:val="single" w:sz="12" w:space="0" w:color="408BCA"/>
          <w:bottom w:val="single" w:sz="12" w:space="0" w:color="408BCA"/>
          <w:right w:val="single" w:sz="12" w:space="0" w:color="408BCA"/>
          <w:insideH w:val="single" w:sz="12" w:space="0" w:color="408BCA"/>
          <w:insideV w:val="single" w:sz="12" w:space="0" w:color="408BCA"/>
        </w:tblBorders>
        <w:tblLook w:val="04A0" w:firstRow="1" w:lastRow="0" w:firstColumn="1" w:lastColumn="0" w:noHBand="0" w:noVBand="1"/>
      </w:tblPr>
      <w:tblGrid>
        <w:gridCol w:w="8996"/>
      </w:tblGrid>
      <w:tr w:rsidR="003362CC" w14:paraId="0C169AA3" w14:textId="77777777" w:rsidTr="00840800">
        <w:tc>
          <w:tcPr>
            <w:tcW w:w="8996" w:type="dxa"/>
            <w:shd w:val="clear" w:color="auto" w:fill="auto"/>
          </w:tcPr>
          <w:p w14:paraId="0DD7B492" w14:textId="1FD832F7" w:rsidR="003362CC" w:rsidRPr="00E6765F" w:rsidRDefault="003362CC" w:rsidP="00840800">
            <w:pPr>
              <w:pStyle w:val="Boxheading"/>
              <w:spacing w:after="60"/>
              <w:rPr>
                <w:b/>
                <w:bCs w:val="0"/>
                <w:szCs w:val="20"/>
              </w:rPr>
            </w:pPr>
            <w:r w:rsidRPr="004C70C6">
              <w:rPr>
                <w:szCs w:val="20"/>
              </w:rPr>
              <w:t xml:space="preserve">Box </w:t>
            </w:r>
            <w:r w:rsidRPr="004C70C6">
              <w:rPr>
                <w:szCs w:val="20"/>
              </w:rPr>
              <w:fldChar w:fldCharType="begin"/>
            </w:r>
            <w:r w:rsidRPr="004C70C6">
              <w:rPr>
                <w:szCs w:val="20"/>
              </w:rPr>
              <w:instrText xml:space="preserve"> SEQ Box \* ARABIC </w:instrText>
            </w:r>
            <w:r w:rsidRPr="004C70C6">
              <w:rPr>
                <w:szCs w:val="20"/>
              </w:rPr>
              <w:fldChar w:fldCharType="separate"/>
            </w:r>
            <w:r w:rsidR="00ED09CC">
              <w:rPr>
                <w:noProof/>
                <w:szCs w:val="20"/>
              </w:rPr>
              <w:t>1</w:t>
            </w:r>
            <w:r w:rsidRPr="004C70C6">
              <w:rPr>
                <w:szCs w:val="20"/>
              </w:rPr>
              <w:fldChar w:fldCharType="end"/>
            </w:r>
            <w:r w:rsidRPr="004C70C6">
              <w:rPr>
                <w:szCs w:val="20"/>
              </w:rPr>
              <w:t>: Impact of COVID-19 on the evaluation</w:t>
            </w:r>
          </w:p>
          <w:p w14:paraId="05C5B0A7" w14:textId="7B1216E0" w:rsidR="003362CC" w:rsidRPr="004C70C6" w:rsidRDefault="003362CC" w:rsidP="002F69E1">
            <w:pPr>
              <w:spacing w:after="120"/>
              <w:rPr>
                <w:sz w:val="18"/>
                <w:szCs w:val="18"/>
              </w:rPr>
            </w:pPr>
            <w:r>
              <w:rPr>
                <w:sz w:val="18"/>
                <w:szCs w:val="18"/>
              </w:rPr>
              <w:t xml:space="preserve">COVID-19 impacted practices from March 2020. </w:t>
            </w:r>
            <w:r w:rsidR="007D7A87">
              <w:rPr>
                <w:sz w:val="18"/>
                <w:szCs w:val="18"/>
              </w:rPr>
              <w:t xml:space="preserve">Evaluation surveys and interview </w:t>
            </w:r>
            <w:r w:rsidR="00AB6E32">
              <w:rPr>
                <w:sz w:val="18"/>
                <w:szCs w:val="18"/>
              </w:rPr>
              <w:t xml:space="preserve">topic guides were </w:t>
            </w:r>
            <w:r w:rsidR="003F7621">
              <w:rPr>
                <w:sz w:val="18"/>
                <w:szCs w:val="18"/>
              </w:rPr>
              <w:t>enhanced in the last round of data collection to include q</w:t>
            </w:r>
            <w:r>
              <w:rPr>
                <w:sz w:val="18"/>
                <w:szCs w:val="18"/>
              </w:rPr>
              <w:t xml:space="preserve">uestions </w:t>
            </w:r>
            <w:r w:rsidR="009F2DB8">
              <w:rPr>
                <w:sz w:val="18"/>
                <w:szCs w:val="18"/>
              </w:rPr>
              <w:t>aimed at understanding the impact of the pandemic on practices’ implementation of the HCH model and operations during the pandemic. The impact of the pandemic was also reflected in secondary data sources. These impacts have been analysed in this report.</w:t>
            </w:r>
            <w:r w:rsidR="00BF15D8">
              <w:rPr>
                <w:sz w:val="18"/>
                <w:szCs w:val="18"/>
              </w:rPr>
              <w:t xml:space="preserve"> </w:t>
            </w:r>
            <w:r w:rsidR="009F2DB8">
              <w:rPr>
                <w:sz w:val="18"/>
                <w:szCs w:val="18"/>
              </w:rPr>
              <w:t>Evaluation activities were not affected by the pandemic, except that case study interviews in the final data collection round were mostly conducted via tele/videoconference.</w:t>
            </w:r>
          </w:p>
        </w:tc>
      </w:tr>
    </w:tbl>
    <w:p w14:paraId="7F7DF2B1" w14:textId="77777777" w:rsidR="00E66601" w:rsidRDefault="00E66601" w:rsidP="005B4885"/>
    <w:p w14:paraId="78BF0443" w14:textId="77777777" w:rsidR="00E66601" w:rsidRDefault="00E66601">
      <w:pPr>
        <w:spacing w:after="160" w:line="259" w:lineRule="auto"/>
        <w:rPr>
          <w:rFonts w:ascii="Roboto Slab" w:eastAsiaTheme="majorEastAsia" w:hAnsi="Roboto Slab" w:cstheme="majorBidi"/>
          <w:bCs/>
          <w:color w:val="408BCA"/>
          <w:sz w:val="56"/>
          <w:szCs w:val="28"/>
          <w:lang w:eastAsia="en-US"/>
        </w:rPr>
      </w:pPr>
      <w:r>
        <w:br w:type="page"/>
      </w:r>
    </w:p>
    <w:p w14:paraId="1CC2A627" w14:textId="1DD468A3" w:rsidR="005F0B1D" w:rsidRDefault="005F0B1D" w:rsidP="005F0B1D">
      <w:pPr>
        <w:pStyle w:val="Heading1"/>
      </w:pPr>
      <w:bookmarkStart w:id="15" w:name="_Toc109997321"/>
      <w:r>
        <w:lastRenderedPageBreak/>
        <w:t>Practice</w:t>
      </w:r>
      <w:r w:rsidR="00DB20DE">
        <w:t>s</w:t>
      </w:r>
      <w:r w:rsidR="0028388B">
        <w:t xml:space="preserve">, </w:t>
      </w:r>
      <w:r w:rsidR="00474462">
        <w:t>pharmacies,</w:t>
      </w:r>
      <w:r w:rsidR="0028388B">
        <w:t xml:space="preserve"> </w:t>
      </w:r>
      <w:r>
        <w:t>and patient</w:t>
      </w:r>
      <w:r w:rsidR="00DB20DE">
        <w:t>s</w:t>
      </w:r>
      <w:bookmarkEnd w:id="15"/>
    </w:p>
    <w:p w14:paraId="6821115D" w14:textId="0CCF4F2D" w:rsidR="00E46195" w:rsidRDefault="00E34430" w:rsidP="00E46195">
      <w:r w:rsidRPr="00E61C08">
        <w:t>At the end of the trial on 30 June 2021, 106 practices remained</w:t>
      </w:r>
      <w:r w:rsidR="005F0B1D" w:rsidRPr="00E61C08">
        <w:t>. A further 121 practices had participated at some stage but withdrew</w:t>
      </w:r>
      <w:r w:rsidR="00AA30F4" w:rsidRPr="00E61C08">
        <w:t xml:space="preserve"> (withdrawal rate of 53%)</w:t>
      </w:r>
      <w:r w:rsidR="005F0B1D" w:rsidRPr="00E61C08">
        <w:t>. Half of the practices that withdrew had not enrolled any patients or had enrolled less than 10.</w:t>
      </w:r>
      <w:r w:rsidR="00FC1B09" w:rsidRPr="00E61C08">
        <w:t xml:space="preserve"> </w:t>
      </w:r>
      <w:r w:rsidR="00E46195" w:rsidRPr="00E61C08">
        <w:t>Practices of a medium size, independently owned, and/or located in a remote and/or most socioeconomically disadvantaged area were less likely to withdraw from the trial.</w:t>
      </w:r>
    </w:p>
    <w:p w14:paraId="32E97740" w14:textId="0F913791" w:rsidR="00DB20DE" w:rsidRDefault="005F0B1D" w:rsidP="005F0B1D">
      <w:r>
        <w:t xml:space="preserve">Selected practices could start enrolling patients from the start of the trial in October 2017, and the rest from December 2017. Enrolment ended on 30 June 2019. Over this time, 11,332 patients were enrolled. </w:t>
      </w:r>
      <w:r w:rsidR="00CB2A50" w:rsidRPr="00CB2A50">
        <w:t>The mean number of patients per practice peaked in July 2019 (the end of the enrolment period). Practices remaining in the trial in June 2021 had enrolled 89 patients on average, although there was considerable variation</w:t>
      </w:r>
      <w:r w:rsidR="00E551F6">
        <w:t>,</w:t>
      </w:r>
      <w:r w:rsidR="00CB2A50" w:rsidRPr="00CB2A50">
        <w:t xml:space="preserve"> with 47% enrolling less than 50 patients and 19% enrolling less than 20 patients.</w:t>
      </w:r>
    </w:p>
    <w:p w14:paraId="7280610C" w14:textId="4CA1AFC1" w:rsidR="00783F2E" w:rsidRDefault="00783F2E" w:rsidP="00783F2E">
      <w:r>
        <w:t xml:space="preserve">At the trial end, 7,742 (68%) patients remained. </w:t>
      </w:r>
      <w:r w:rsidRPr="00AB5546">
        <w:t>More than one</w:t>
      </w:r>
      <w:r w:rsidR="00D23E73">
        <w:t xml:space="preserve"> </w:t>
      </w:r>
      <w:r w:rsidRPr="00AB5546">
        <w:t>third of patients who withdrew did so because their practice withdrew. Among all patients who enrolled</w:t>
      </w:r>
      <w:r w:rsidR="00826980">
        <w:t xml:space="preserve"> in the trial</w:t>
      </w:r>
      <w:r w:rsidRPr="00AB5546">
        <w:t>, 7.3% opted out.</w:t>
      </w:r>
      <w:r w:rsidR="00A410EB">
        <w:t xml:space="preserve"> </w:t>
      </w:r>
      <w:r w:rsidR="00A410EB" w:rsidRPr="00A410EB">
        <w:t>In interviews with practices, staff commented that patients who opted out did not understand the HCH model or wanted more one-on-one time with their GP.</w:t>
      </w:r>
    </w:p>
    <w:p w14:paraId="713AF312" w14:textId="3FE87185" w:rsidR="0018422E" w:rsidRDefault="005F0B1D" w:rsidP="005F0B1D">
      <w:r>
        <w:t>Patients were assigned to one of three risk tiers for the purposes of the bundled payment. Tier 3 was the most complex</w:t>
      </w:r>
      <w:r w:rsidR="0002148D">
        <w:t xml:space="preserve"> and </w:t>
      </w:r>
      <w:r w:rsidR="001E62D2">
        <w:t>33% of HCH patients were assigned to this</w:t>
      </w:r>
      <w:r>
        <w:t xml:space="preserve">. </w:t>
      </w:r>
      <w:r w:rsidR="00227172">
        <w:t>Most patients were assigned to</w:t>
      </w:r>
      <w:r w:rsidR="009A5AAB">
        <w:t xml:space="preserve"> tier 2</w:t>
      </w:r>
      <w:r w:rsidR="00DC251F">
        <w:t xml:space="preserve"> (</w:t>
      </w:r>
      <w:r w:rsidR="009A5AAB">
        <w:t>49%</w:t>
      </w:r>
      <w:r w:rsidR="009B12E8">
        <w:t xml:space="preserve"> of patients</w:t>
      </w:r>
      <w:r w:rsidR="00DC251F">
        <w:t>)</w:t>
      </w:r>
      <w:r w:rsidR="00170159">
        <w:t>. T</w:t>
      </w:r>
      <w:r w:rsidR="00A50F7C">
        <w:t>i</w:t>
      </w:r>
      <w:r w:rsidR="00522EDB">
        <w:t>er 1</w:t>
      </w:r>
      <w:r w:rsidR="00227172">
        <w:t xml:space="preserve"> was </w:t>
      </w:r>
      <w:r w:rsidR="00C46FCC">
        <w:t xml:space="preserve">the least common </w:t>
      </w:r>
      <w:r w:rsidR="00DC251F">
        <w:t>(</w:t>
      </w:r>
      <w:r w:rsidR="00B629D2">
        <w:t xml:space="preserve">18% </w:t>
      </w:r>
      <w:r w:rsidR="00204FC5">
        <w:t>of patients</w:t>
      </w:r>
      <w:r w:rsidR="00DC251F">
        <w:t>)</w:t>
      </w:r>
      <w:r>
        <w:t xml:space="preserve">. </w:t>
      </w:r>
    </w:p>
    <w:p w14:paraId="458C3206" w14:textId="5A4FF8B6" w:rsidR="005F0B1D" w:rsidRDefault="005F0B1D" w:rsidP="005F0B1D">
      <w:r>
        <w:t xml:space="preserve">For the community pharmacy trial, while 689 pharmacies registered to participate, only 95 had undertaken a consultation with at least one patient over the course of the trial. These pharmacies each consulted with 16 patients on average (although more than half of the pharmacies consulted with less than five patients). </w:t>
      </w:r>
      <w:r w:rsidR="001307C1">
        <w:t>To receive a service from a pharmacy</w:t>
      </w:r>
      <w:r w:rsidR="005E6FB2">
        <w:t xml:space="preserve"> as part of the trial</w:t>
      </w:r>
      <w:r w:rsidR="001307C1">
        <w:t xml:space="preserve">, patients had to be referred by a GP. </w:t>
      </w:r>
      <w:r>
        <w:t>Patients</w:t>
      </w:r>
      <w:r w:rsidR="005E6FB2">
        <w:t xml:space="preserve"> receiving services </w:t>
      </w:r>
      <w:r w:rsidR="002338B5">
        <w:t>were</w:t>
      </w:r>
      <w:r>
        <w:t xml:space="preserve"> referred from 40 of the </w:t>
      </w:r>
      <w:r w:rsidR="00031E6E">
        <w:t>165</w:t>
      </w:r>
      <w:r w:rsidR="00D503F2">
        <w:t xml:space="preserve"> </w:t>
      </w:r>
      <w:r w:rsidR="002830D8">
        <w:t>HCH practices</w:t>
      </w:r>
      <w:r w:rsidR="00D503F2">
        <w:t xml:space="preserve"> that enrolled more than one patient.</w:t>
      </w:r>
    </w:p>
    <w:p w14:paraId="0ED34863" w14:textId="1670B011" w:rsidR="005F0B1D" w:rsidRDefault="00522DF1" w:rsidP="005F0B1D">
      <w:r>
        <w:t>Community pharmaci</w:t>
      </w:r>
      <w:r w:rsidR="00C46FCC">
        <w:t>es</w:t>
      </w:r>
      <w:r>
        <w:t xml:space="preserve"> </w:t>
      </w:r>
      <w:r w:rsidR="00155771">
        <w:t>conducted</w:t>
      </w:r>
      <w:r w:rsidR="005F0B1D">
        <w:t xml:space="preserve"> an initial </w:t>
      </w:r>
      <w:r w:rsidR="00155771">
        <w:t xml:space="preserve">medication </w:t>
      </w:r>
      <w:r w:rsidR="005F0B1D">
        <w:t xml:space="preserve">review </w:t>
      </w:r>
      <w:r>
        <w:t>with</w:t>
      </w:r>
      <w:r w:rsidR="005F0B1D">
        <w:t xml:space="preserve"> 1,531</w:t>
      </w:r>
      <w:r>
        <w:t xml:space="preserve"> HCH patients</w:t>
      </w:r>
      <w:r w:rsidR="0084633F">
        <w:t>.</w:t>
      </w:r>
      <w:r w:rsidR="005F0B1D">
        <w:t xml:space="preserve"> </w:t>
      </w:r>
      <w:r w:rsidR="00415FD4">
        <w:t xml:space="preserve">Follow-up reviews were not mandated and only scheduled </w:t>
      </w:r>
      <w:r w:rsidR="00CB1C38">
        <w:t>i</w:t>
      </w:r>
      <w:r w:rsidR="00415FD4">
        <w:t>f they were of benefit to the patient. Of the patient</w:t>
      </w:r>
      <w:r w:rsidR="002338B5">
        <w:t xml:space="preserve">s with an initial review, </w:t>
      </w:r>
      <w:r w:rsidR="005F0B1D">
        <w:t>845 had one follow-up, 588 had two, 402 had three</w:t>
      </w:r>
      <w:r w:rsidR="00370655">
        <w:t>,</w:t>
      </w:r>
      <w:r w:rsidR="005F0B1D">
        <w:t xml:space="preserve"> and 150 had four.</w:t>
      </w:r>
      <w:r w:rsidR="00BF38F2">
        <w:t xml:space="preserve"> </w:t>
      </w:r>
    </w:p>
    <w:p w14:paraId="6AC247C0" w14:textId="77777777" w:rsidR="005F0B1D" w:rsidRDefault="005F0B1D">
      <w:pPr>
        <w:spacing w:after="160" w:line="259" w:lineRule="auto"/>
      </w:pPr>
      <w:r>
        <w:br w:type="page"/>
      </w:r>
    </w:p>
    <w:p w14:paraId="5D045926" w14:textId="1F21F02F" w:rsidR="0084633F" w:rsidRDefault="00E965ED" w:rsidP="005F0B1D">
      <w:pPr>
        <w:pStyle w:val="Heading1"/>
      </w:pPr>
      <w:bookmarkStart w:id="16" w:name="_Toc109997322"/>
      <w:r>
        <w:lastRenderedPageBreak/>
        <w:t>Key</w:t>
      </w:r>
      <w:r w:rsidR="009376F0">
        <w:t xml:space="preserve"> findings</w:t>
      </w:r>
      <w:bookmarkEnd w:id="16"/>
    </w:p>
    <w:p w14:paraId="46ADFD3D" w14:textId="3BC15FDB" w:rsidR="00073781" w:rsidRDefault="00D51B6F" w:rsidP="00073781">
      <w:r>
        <w:t xml:space="preserve">Before the start of the trial, the evaluation team, working with the Department of Health and </w:t>
      </w:r>
      <w:r w:rsidR="00167A83">
        <w:t xml:space="preserve">the </w:t>
      </w:r>
      <w:r>
        <w:t>Evaluation Working Group (EWG), developed a conceptual model or “program theory” of how the HCH intervention was intended to work</w:t>
      </w:r>
      <w:r w:rsidR="00897426">
        <w:t xml:space="preserve"> (</w:t>
      </w:r>
      <w:r w:rsidR="00897426">
        <w:fldChar w:fldCharType="begin"/>
      </w:r>
      <w:r w:rsidR="00897426">
        <w:instrText xml:space="preserve"> REF _Ref77584719 \h </w:instrText>
      </w:r>
      <w:r w:rsidR="00897426">
        <w:fldChar w:fldCharType="separate"/>
      </w:r>
      <w:r w:rsidR="00ED09CC" w:rsidRPr="00F638E7">
        <w:rPr>
          <w:rStyle w:val="Strong1"/>
          <w:b w:val="0"/>
          <w:bCs/>
          <w:color w:val="1D2455"/>
          <w:sz w:val="20"/>
        </w:rPr>
        <w:t xml:space="preserve">Figure </w:t>
      </w:r>
      <w:r w:rsidR="00ED09CC">
        <w:rPr>
          <w:rStyle w:val="Strong1"/>
          <w:b w:val="0"/>
          <w:bCs/>
          <w:noProof/>
          <w:color w:val="1D2455"/>
          <w:sz w:val="20"/>
        </w:rPr>
        <w:t>2</w:t>
      </w:r>
      <w:r w:rsidR="00897426">
        <w:fldChar w:fldCharType="end"/>
      </w:r>
      <w:r w:rsidR="00897426">
        <w:t>)</w:t>
      </w:r>
      <w:r w:rsidR="00732776">
        <w:t>.</w:t>
      </w:r>
      <w:r w:rsidR="00D7174C">
        <w:t xml:space="preserve"> The community pharmacy trial was later incorporated into this model.</w:t>
      </w:r>
      <w:r w:rsidR="008E7A2D">
        <w:t xml:space="preserve"> </w:t>
      </w:r>
      <w:r w:rsidR="00EC0FD2">
        <w:t xml:space="preserve">The model was used </w:t>
      </w:r>
      <w:r w:rsidR="00395AD3">
        <w:t xml:space="preserve">to </w:t>
      </w:r>
      <w:r w:rsidR="00C53D5C">
        <w:t xml:space="preserve">guide </w:t>
      </w:r>
      <w:r w:rsidR="00EC0FD2">
        <w:t>the evaluation</w:t>
      </w:r>
      <w:r w:rsidR="00395AD3">
        <w:t xml:space="preserve"> and </w:t>
      </w:r>
      <w:r w:rsidR="00732776" w:rsidRPr="006665D9">
        <w:t>analy</w:t>
      </w:r>
      <w:r w:rsidR="00732776">
        <w:t>s</w:t>
      </w:r>
      <w:r w:rsidR="00395AD3">
        <w:t>e</w:t>
      </w:r>
      <w:r w:rsidR="00732776" w:rsidRPr="006665D9">
        <w:t xml:space="preserve"> how</w:t>
      </w:r>
      <w:r w:rsidR="00EC0FD2" w:rsidRPr="006665D9">
        <w:t xml:space="preserve"> </w:t>
      </w:r>
      <w:r w:rsidR="00EC0FD2">
        <w:t>infrastructure established</w:t>
      </w:r>
      <w:r w:rsidR="00EC0FD2" w:rsidRPr="003549FC">
        <w:t xml:space="preserve"> </w:t>
      </w:r>
      <w:r w:rsidR="00EC0FD2">
        <w:t>for</w:t>
      </w:r>
      <w:r w:rsidR="00565708">
        <w:t xml:space="preserve"> the</w:t>
      </w:r>
      <w:r w:rsidR="00EC0FD2" w:rsidRPr="003549FC">
        <w:t xml:space="preserve"> </w:t>
      </w:r>
      <w:r w:rsidR="00794E84">
        <w:t xml:space="preserve">implementation of </w:t>
      </w:r>
      <w:r w:rsidR="00D75196">
        <w:t>HCH</w:t>
      </w:r>
      <w:r w:rsidR="00EC0FD2" w:rsidRPr="006665D9">
        <w:t xml:space="preserve"> </w:t>
      </w:r>
      <w:r w:rsidR="00EC0FD2">
        <w:t xml:space="preserve">contributed to structural and process changes within practices and </w:t>
      </w:r>
      <w:r w:rsidR="000A00A4">
        <w:t>engagement of patients</w:t>
      </w:r>
      <w:r w:rsidR="00EC0FD2">
        <w:t xml:space="preserve"> and outcomes.</w:t>
      </w:r>
      <w:r w:rsidR="00073781">
        <w:t xml:space="preserve"> The sections below summarise the evaluation findings </w:t>
      </w:r>
      <w:r w:rsidR="000171C3">
        <w:t xml:space="preserve">for </w:t>
      </w:r>
      <w:r w:rsidR="00073781">
        <w:t>each level of the program theory.</w:t>
      </w:r>
    </w:p>
    <w:p w14:paraId="074F3A9E" w14:textId="77777777" w:rsidR="00521766" w:rsidRDefault="00521766" w:rsidP="00521766">
      <w:pPr>
        <w:pStyle w:val="TableorFigurecaptionHPA"/>
        <w:rPr>
          <w:rStyle w:val="Strong1"/>
          <w:b w:val="0"/>
          <w:bCs/>
          <w:color w:val="1D2455"/>
          <w:sz w:val="20"/>
        </w:rPr>
      </w:pPr>
      <w:r w:rsidRPr="00F638E7">
        <w:rPr>
          <w:rStyle w:val="Strong1"/>
          <w:b w:val="0"/>
          <w:bCs/>
          <w:color w:val="1D2455"/>
          <w:sz w:val="20"/>
        </w:rPr>
        <w:t xml:space="preserve">Figure </w:t>
      </w:r>
      <w:r w:rsidRPr="00F638E7">
        <w:rPr>
          <w:rStyle w:val="Strong1"/>
          <w:b w:val="0"/>
          <w:bCs/>
          <w:color w:val="1D2455"/>
          <w:sz w:val="20"/>
        </w:rPr>
        <w:fldChar w:fldCharType="begin"/>
      </w:r>
      <w:r w:rsidRPr="00F638E7">
        <w:rPr>
          <w:rStyle w:val="Strong1"/>
          <w:b w:val="0"/>
          <w:bCs/>
          <w:color w:val="1D2455"/>
          <w:sz w:val="20"/>
        </w:rPr>
        <w:instrText xml:space="preserve"> SEQ Figure \* ARABIC </w:instrText>
      </w:r>
      <w:r w:rsidRPr="00F638E7">
        <w:rPr>
          <w:rStyle w:val="Strong1"/>
          <w:b w:val="0"/>
          <w:bCs/>
          <w:color w:val="1D2455"/>
          <w:sz w:val="20"/>
        </w:rPr>
        <w:fldChar w:fldCharType="separate"/>
      </w:r>
      <w:r>
        <w:rPr>
          <w:rStyle w:val="Strong1"/>
          <w:b w:val="0"/>
          <w:bCs/>
          <w:noProof/>
          <w:color w:val="1D2455"/>
          <w:sz w:val="20"/>
        </w:rPr>
        <w:t>2</w:t>
      </w:r>
      <w:r w:rsidRPr="00F638E7">
        <w:rPr>
          <w:rStyle w:val="Strong1"/>
          <w:b w:val="0"/>
          <w:bCs/>
          <w:color w:val="1D2455"/>
          <w:sz w:val="20"/>
        </w:rPr>
        <w:fldChar w:fldCharType="end"/>
      </w:r>
      <w:r w:rsidRPr="00F638E7">
        <w:rPr>
          <w:rStyle w:val="Strong1"/>
          <w:b w:val="0"/>
          <w:bCs/>
          <w:color w:val="1D2455"/>
          <w:sz w:val="20"/>
        </w:rPr>
        <w:t xml:space="preserve">: </w:t>
      </w:r>
      <w:r>
        <w:rPr>
          <w:rStyle w:val="Strong1"/>
          <w:b w:val="0"/>
          <w:bCs/>
          <w:color w:val="1D2455"/>
          <w:sz w:val="20"/>
        </w:rPr>
        <w:t>Summary of p</w:t>
      </w:r>
      <w:r w:rsidRPr="00F638E7">
        <w:rPr>
          <w:rStyle w:val="Strong1"/>
          <w:b w:val="0"/>
          <w:bCs/>
          <w:color w:val="1D2455"/>
          <w:sz w:val="20"/>
        </w:rPr>
        <w:t xml:space="preserve">rogram theory for </w:t>
      </w:r>
      <w:r>
        <w:rPr>
          <w:rStyle w:val="Strong1"/>
          <w:b w:val="0"/>
          <w:bCs/>
          <w:color w:val="1D2455"/>
          <w:sz w:val="20"/>
        </w:rPr>
        <w:t>HCH</w:t>
      </w:r>
    </w:p>
    <w:p w14:paraId="123B47EB" w14:textId="0E72D075" w:rsidR="00E452D2" w:rsidRDefault="005F61DD" w:rsidP="00020B5C">
      <w:pPr>
        <w:jc w:val="center"/>
      </w:pPr>
      <w:r w:rsidRPr="005F61DD">
        <w:rPr>
          <w:noProof/>
        </w:rPr>
        <w:drawing>
          <wp:inline distT="0" distB="0" distL="0" distR="0" wp14:anchorId="1339065E" wp14:editId="02C9823C">
            <wp:extent cx="5372100" cy="5600700"/>
            <wp:effectExtent l="0" t="0" r="0" b="0"/>
            <wp:docPr id="26" name="Picture 26" descr="Figure 2: Summary of program theory for H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2: Summary of program theory for HC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2100" cy="5600700"/>
                    </a:xfrm>
                    <a:prstGeom prst="rect">
                      <a:avLst/>
                    </a:prstGeom>
                    <a:noFill/>
                    <a:ln>
                      <a:noFill/>
                    </a:ln>
                  </pic:spPr>
                </pic:pic>
              </a:graphicData>
            </a:graphic>
          </wp:inline>
        </w:drawing>
      </w:r>
    </w:p>
    <w:p w14:paraId="3C76D272" w14:textId="77777777" w:rsidR="00F7649B" w:rsidRDefault="00F7649B">
      <w:pPr>
        <w:spacing w:after="160" w:line="259" w:lineRule="auto"/>
      </w:pPr>
      <w:r>
        <w:br w:type="page"/>
      </w:r>
    </w:p>
    <w:p w14:paraId="305ADFCD" w14:textId="1AB1979C" w:rsidR="00F7649B" w:rsidRDefault="000F794B" w:rsidP="00653A51">
      <w:pPr>
        <w:pStyle w:val="Heading2"/>
        <w:numPr>
          <w:ilvl w:val="0"/>
          <w:numId w:val="42"/>
        </w:numPr>
        <w:ind w:left="426" w:hanging="426"/>
      </w:pPr>
      <w:bookmarkStart w:id="17" w:name="_Toc109997323"/>
      <w:r>
        <w:lastRenderedPageBreak/>
        <w:t>Elements promoting transformation</w:t>
      </w:r>
      <w:bookmarkEnd w:id="17"/>
    </w:p>
    <w:p w14:paraId="0DF40CDE" w14:textId="7BE445E1" w:rsidR="00915E12" w:rsidRDefault="00916738" w:rsidP="00732776">
      <w:r w:rsidRPr="00916738">
        <w:rPr>
          <w:noProof/>
        </w:rPr>
        <w:drawing>
          <wp:inline distT="0" distB="0" distL="0" distR="0" wp14:anchorId="4A9E1F90" wp14:editId="2FE9B028">
            <wp:extent cx="5731510" cy="2648585"/>
            <wp:effectExtent l="0" t="0" r="2540" b="0"/>
            <wp:docPr id="6" name="Picture 6" descr="Elements promoting transformation flow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lements promoting transformation flow chart.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648585"/>
                    </a:xfrm>
                    <a:prstGeom prst="rect">
                      <a:avLst/>
                    </a:prstGeom>
                    <a:noFill/>
                    <a:ln>
                      <a:noFill/>
                    </a:ln>
                  </pic:spPr>
                </pic:pic>
              </a:graphicData>
            </a:graphic>
          </wp:inline>
        </w:drawing>
      </w:r>
    </w:p>
    <w:p w14:paraId="759E5C89" w14:textId="4FD84E79" w:rsidR="00036301" w:rsidRDefault="00036301" w:rsidP="00036301">
      <w:pPr>
        <w:rPr>
          <w:b/>
          <w:bCs/>
        </w:rPr>
      </w:pPr>
      <w:r w:rsidRPr="008E17C6">
        <w:rPr>
          <w:b/>
          <w:color w:val="408BCA"/>
        </w:rPr>
        <w:t>Program management:</w:t>
      </w:r>
      <w:r w:rsidRPr="008E17C6">
        <w:rPr>
          <w:color w:val="408BCA"/>
        </w:rPr>
        <w:t xml:space="preserve"> </w:t>
      </w:r>
      <w:r>
        <w:t>To oversee and guide program implementation, t</w:t>
      </w:r>
      <w:r w:rsidRPr="00E07F57">
        <w:t xml:space="preserve">he </w:t>
      </w:r>
      <w:r>
        <w:t>D</w:t>
      </w:r>
      <w:r w:rsidRPr="00E07F57">
        <w:t xml:space="preserve">epartment </w:t>
      </w:r>
      <w:r>
        <w:t xml:space="preserve">established </w:t>
      </w:r>
      <w:r w:rsidRPr="00E07F57">
        <w:t xml:space="preserve">governance </w:t>
      </w:r>
      <w:r>
        <w:t xml:space="preserve">and advisory </w:t>
      </w:r>
      <w:r w:rsidRPr="00E07F57">
        <w:t>groups at the national</w:t>
      </w:r>
      <w:r w:rsidR="00FF7B39">
        <w:t xml:space="preserve"> level</w:t>
      </w:r>
      <w:r w:rsidRPr="00E07F57">
        <w:t xml:space="preserve"> and within</w:t>
      </w:r>
      <w:r>
        <w:t xml:space="preserve"> each </w:t>
      </w:r>
      <w:r w:rsidRPr="00E07F57">
        <w:t>PHN</w:t>
      </w:r>
      <w:r>
        <w:t xml:space="preserve">. </w:t>
      </w:r>
      <w:r w:rsidRPr="00D95049">
        <w:t>Previous evaluation reports</w:t>
      </w:r>
      <w:r w:rsidR="00D43E8D" w:rsidRPr="001F4811">
        <w:rPr>
          <w:rStyle w:val="FootnoteReference"/>
          <w:color w:val="408BCA"/>
        </w:rPr>
        <w:footnoteReference w:id="3"/>
      </w:r>
      <w:r w:rsidR="00D43E8D" w:rsidRPr="001F4811">
        <w:rPr>
          <w:color w:val="408BCA"/>
          <w:vertAlign w:val="superscript"/>
        </w:rPr>
        <w:t>,</w:t>
      </w:r>
      <w:r w:rsidR="00D43E8D" w:rsidRPr="001F4811">
        <w:rPr>
          <w:rStyle w:val="FootnoteReference"/>
          <w:color w:val="408BCA"/>
        </w:rPr>
        <w:footnoteReference w:id="4"/>
      </w:r>
      <w:r w:rsidRPr="00D95049">
        <w:t xml:space="preserve"> describe</w:t>
      </w:r>
      <w:r w:rsidR="00FC7802">
        <w:t>d</w:t>
      </w:r>
      <w:r w:rsidRPr="00D95049">
        <w:t xml:space="preserve"> how these groups operated</w:t>
      </w:r>
      <w:r>
        <w:t xml:space="preserve">. </w:t>
      </w:r>
      <w:r w:rsidRPr="00D95049">
        <w:t>Guidance for practi</w:t>
      </w:r>
      <w:r>
        <w:t>c</w:t>
      </w:r>
      <w:r w:rsidRPr="00D95049">
        <w:t>es and participating GPs was developed</w:t>
      </w:r>
      <w:r>
        <w:t xml:space="preserve">. </w:t>
      </w:r>
      <w:r w:rsidRPr="00D95049">
        <w:t>In</w:t>
      </w:r>
      <w:r>
        <w:t xml:space="preserve"> </w:t>
      </w:r>
      <w:r w:rsidRPr="00D95049">
        <w:t>general</w:t>
      </w:r>
      <w:r>
        <w:t xml:space="preserve">, </w:t>
      </w:r>
      <w:r w:rsidRPr="00D95049">
        <w:t>this guidance was useful</w:t>
      </w:r>
      <w:r>
        <w:t xml:space="preserve">, </w:t>
      </w:r>
      <w:r w:rsidRPr="00D95049">
        <w:t xml:space="preserve">but </w:t>
      </w:r>
      <w:r>
        <w:t xml:space="preserve">PHN staff and </w:t>
      </w:r>
      <w:r w:rsidRPr="00D95049">
        <w:t>practi</w:t>
      </w:r>
      <w:r>
        <w:t>c</w:t>
      </w:r>
      <w:r w:rsidRPr="00D95049">
        <w:t xml:space="preserve">es reported that </w:t>
      </w:r>
      <w:r w:rsidRPr="00061284">
        <w:t>advice on key elements of the program</w:t>
      </w:r>
      <w:r>
        <w:t xml:space="preserve"> was received late</w:t>
      </w:r>
      <w:r w:rsidR="00441911">
        <w:t>,</w:t>
      </w:r>
      <w:r>
        <w:t xml:space="preserve"> and </w:t>
      </w:r>
      <w:r w:rsidRPr="00061284">
        <w:t>in some instances</w:t>
      </w:r>
      <w:r>
        <w:t xml:space="preserve">, </w:t>
      </w:r>
      <w:r w:rsidR="00FC7802">
        <w:t xml:space="preserve">was </w:t>
      </w:r>
      <w:r>
        <w:t>not sufficiently comprehensive.</w:t>
      </w:r>
      <w:r w:rsidR="001440F2">
        <w:t xml:space="preserve"> </w:t>
      </w:r>
      <w:r>
        <w:t xml:space="preserve">This in turn – together with issues in installing </w:t>
      </w:r>
      <w:r w:rsidR="005D2855">
        <w:t xml:space="preserve">the </w:t>
      </w:r>
      <w:r>
        <w:t>risk stratification</w:t>
      </w:r>
      <w:r w:rsidR="005D2855">
        <w:t xml:space="preserve"> tool (RST)</w:t>
      </w:r>
      <w:r>
        <w:t xml:space="preserve"> software</w:t>
      </w:r>
      <w:r w:rsidR="005F2535">
        <w:t>, which was a critical step in being able to enrol patients</w:t>
      </w:r>
      <w:r>
        <w:t xml:space="preserve"> </w:t>
      </w:r>
      <w:r w:rsidR="00853FE6">
        <w:t>–</w:t>
      </w:r>
      <w:r>
        <w:t xml:space="preserve"> </w:t>
      </w:r>
      <w:r w:rsidR="00CB4554" w:rsidRPr="00CB4554">
        <w:t xml:space="preserve">delayed the set-up of administrative procedures in practices </w:t>
      </w:r>
      <w:r w:rsidR="00261D5C">
        <w:t>for</w:t>
      </w:r>
      <w:r w:rsidR="00CB4554" w:rsidRPr="00CB4554">
        <w:t xml:space="preserve"> </w:t>
      </w:r>
      <w:r w:rsidR="00261D5C">
        <w:t>enrolling patients and billing</w:t>
      </w:r>
      <w:r>
        <w:t>. The Department created and supported additional resources to support implementation</w:t>
      </w:r>
      <w:r w:rsidR="00853FE6">
        <w:t>,</w:t>
      </w:r>
      <w:r>
        <w:t xml:space="preserve"> including </w:t>
      </w:r>
      <w:r w:rsidRPr="005E653F">
        <w:t>information sheets, FAQ</w:t>
      </w:r>
      <w:r w:rsidR="00853FE6" w:rsidRPr="005E653F">
        <w:t>s</w:t>
      </w:r>
      <w:r w:rsidRPr="005E653F">
        <w:t xml:space="preserve">, videos, handbooks, and checklists, a network of clinical champions, and an assurance and compliance approach (focussed on education and support </w:t>
      </w:r>
      <w:r w:rsidR="001C3905" w:rsidRPr="005E653F">
        <w:t>for</w:t>
      </w:r>
      <w:r w:rsidRPr="005E653F">
        <w:t xml:space="preserve"> practices).</w:t>
      </w:r>
      <w:r w:rsidR="00B2112C" w:rsidRPr="005E653F">
        <w:t xml:space="preserve"> </w:t>
      </w:r>
      <w:r w:rsidR="006E6D80" w:rsidRPr="005E653F">
        <w:rPr>
          <w:b/>
          <w:bCs/>
        </w:rPr>
        <w:t>For future large</w:t>
      </w:r>
      <w:r w:rsidR="00AD67D3" w:rsidRPr="005E653F">
        <w:rPr>
          <w:b/>
          <w:bCs/>
        </w:rPr>
        <w:t>-</w:t>
      </w:r>
      <w:r w:rsidR="006E6D80" w:rsidRPr="005E653F">
        <w:rPr>
          <w:b/>
          <w:bCs/>
        </w:rPr>
        <w:t xml:space="preserve">scale reforms, </w:t>
      </w:r>
      <w:r w:rsidR="00864426" w:rsidRPr="00864426">
        <w:rPr>
          <w:b/>
          <w:bCs/>
        </w:rPr>
        <w:t xml:space="preserve">comprehensive guidance and </w:t>
      </w:r>
      <w:r w:rsidR="00D45EE8" w:rsidRPr="005E653F">
        <w:rPr>
          <w:b/>
          <w:bCs/>
        </w:rPr>
        <w:t xml:space="preserve">other </w:t>
      </w:r>
      <w:r w:rsidR="00FD775D" w:rsidRPr="005E653F">
        <w:rPr>
          <w:b/>
          <w:bCs/>
        </w:rPr>
        <w:t xml:space="preserve">relevant </w:t>
      </w:r>
      <w:r w:rsidR="0033296B" w:rsidRPr="005E653F">
        <w:rPr>
          <w:b/>
          <w:bCs/>
        </w:rPr>
        <w:t xml:space="preserve">information </w:t>
      </w:r>
      <w:r w:rsidR="00864426">
        <w:rPr>
          <w:b/>
          <w:bCs/>
        </w:rPr>
        <w:t xml:space="preserve">should be provided to practices </w:t>
      </w:r>
      <w:r w:rsidR="0033296B" w:rsidRPr="005E653F">
        <w:rPr>
          <w:b/>
          <w:bCs/>
        </w:rPr>
        <w:t>early</w:t>
      </w:r>
      <w:r w:rsidR="00D8507D" w:rsidRPr="005E653F">
        <w:rPr>
          <w:b/>
          <w:bCs/>
        </w:rPr>
        <w:t xml:space="preserve">, </w:t>
      </w:r>
      <w:r w:rsidR="00864426">
        <w:rPr>
          <w:b/>
          <w:bCs/>
        </w:rPr>
        <w:t xml:space="preserve">to ensure that they understand what is involved and </w:t>
      </w:r>
      <w:r w:rsidR="00FD775D" w:rsidRPr="005E653F">
        <w:rPr>
          <w:b/>
          <w:bCs/>
        </w:rPr>
        <w:t>give</w:t>
      </w:r>
      <w:r w:rsidR="00D8507D" w:rsidRPr="005E653F">
        <w:rPr>
          <w:b/>
          <w:bCs/>
        </w:rPr>
        <w:t xml:space="preserve"> them</w:t>
      </w:r>
      <w:r w:rsidR="00FD775D" w:rsidRPr="005E653F">
        <w:rPr>
          <w:b/>
          <w:bCs/>
        </w:rPr>
        <w:t xml:space="preserve"> time to prepare for change.</w:t>
      </w:r>
    </w:p>
    <w:p w14:paraId="397D5CCA" w14:textId="0BC42EDC" w:rsidR="0093383E" w:rsidRDefault="00B771F6" w:rsidP="008841AB">
      <w:r w:rsidRPr="00FF1078">
        <w:rPr>
          <w:b/>
          <w:color w:val="408BCA"/>
        </w:rPr>
        <w:t>Practice recruitment:</w:t>
      </w:r>
      <w:r>
        <w:t xml:space="preserve"> </w:t>
      </w:r>
      <w:r w:rsidR="00FF1078">
        <w:t xml:space="preserve">The Department managed the selection of practices as a grant program. PHNs were not directly involved </w:t>
      </w:r>
      <w:r w:rsidR="00FF1078" w:rsidRPr="005F5D4D">
        <w:t xml:space="preserve">in </w:t>
      </w:r>
      <w:r w:rsidR="00B15A6A" w:rsidRPr="005F5D4D">
        <w:t xml:space="preserve">the </w:t>
      </w:r>
      <w:r w:rsidR="00FF1078" w:rsidRPr="005F5D4D">
        <w:t xml:space="preserve">selection but were asked to comment on practices </w:t>
      </w:r>
      <w:r w:rsidR="00080E0B" w:rsidRPr="005F5D4D">
        <w:t>that the Department was considering</w:t>
      </w:r>
      <w:r w:rsidR="005E1E25" w:rsidRPr="005F5D4D">
        <w:t xml:space="preserve"> </w:t>
      </w:r>
      <w:r w:rsidR="00B61203" w:rsidRPr="005F5D4D">
        <w:t>selecting</w:t>
      </w:r>
      <w:r w:rsidR="00CA37E6" w:rsidRPr="005F5D4D">
        <w:t xml:space="preserve">. </w:t>
      </w:r>
      <w:r w:rsidR="00602E7E" w:rsidRPr="005F5D4D">
        <w:t xml:space="preserve">Some PHNs commented that </w:t>
      </w:r>
      <w:r w:rsidR="003E3785" w:rsidRPr="005F5D4D">
        <w:t>they</w:t>
      </w:r>
      <w:r w:rsidR="00C928FE" w:rsidRPr="005F5D4D">
        <w:t xml:space="preserve"> should have been more closely involved</w:t>
      </w:r>
      <w:r w:rsidR="005B0F65" w:rsidRPr="005F5D4D">
        <w:t xml:space="preserve"> in selecting practices </w:t>
      </w:r>
      <w:r w:rsidR="00081761" w:rsidRPr="005F5D4D">
        <w:t>for the trial</w:t>
      </w:r>
      <w:r w:rsidR="00793CD8" w:rsidRPr="005F5D4D">
        <w:t xml:space="preserve">, as </w:t>
      </w:r>
      <w:r w:rsidR="00602E7E" w:rsidRPr="005F5D4D">
        <w:t>th</w:t>
      </w:r>
      <w:r w:rsidR="00081761" w:rsidRPr="005F5D4D">
        <w:t xml:space="preserve">eir view was that PHNs </w:t>
      </w:r>
      <w:r w:rsidR="00793CD8" w:rsidRPr="005F5D4D">
        <w:t>have a better understanding of the readiness of their practices to participate in initiatives such as HCH</w:t>
      </w:r>
      <w:r w:rsidR="00031005" w:rsidRPr="005F5D4D">
        <w:t>.</w:t>
      </w:r>
      <w:r w:rsidR="00F303C0" w:rsidRPr="005F5D4D">
        <w:t xml:space="preserve"> While t</w:t>
      </w:r>
      <w:r w:rsidR="007E28CF" w:rsidRPr="005F5D4D">
        <w:t xml:space="preserve">he evaluation didn’t assess </w:t>
      </w:r>
      <w:r w:rsidR="002E546F" w:rsidRPr="005F5D4D">
        <w:t>the</w:t>
      </w:r>
      <w:r w:rsidR="007E160C" w:rsidRPr="005F5D4D">
        <w:t xml:space="preserve"> extent </w:t>
      </w:r>
      <w:r w:rsidR="002E546F" w:rsidRPr="005F5D4D">
        <w:t>to which this</w:t>
      </w:r>
      <w:r w:rsidR="00462FFC" w:rsidRPr="005F5D4D">
        <w:t xml:space="preserve"> </w:t>
      </w:r>
      <w:r w:rsidR="00C46E3C" w:rsidRPr="005F5D4D">
        <w:t>affected practices’ participation in the trial</w:t>
      </w:r>
      <w:r w:rsidR="007E160C" w:rsidRPr="005F5D4D">
        <w:t xml:space="preserve">, </w:t>
      </w:r>
      <w:r w:rsidR="00972571" w:rsidRPr="005F5D4D">
        <w:t xml:space="preserve">many of </w:t>
      </w:r>
      <w:r w:rsidR="00703525" w:rsidRPr="005F5D4D">
        <w:t xml:space="preserve">the practices </w:t>
      </w:r>
      <w:r w:rsidR="00334820" w:rsidRPr="005F5D4D">
        <w:t xml:space="preserve">that </w:t>
      </w:r>
      <w:r w:rsidR="00AA33DE" w:rsidRPr="005F5D4D">
        <w:t xml:space="preserve">withdrew </w:t>
      </w:r>
      <w:r w:rsidR="00C46E3C" w:rsidRPr="005F5D4D">
        <w:t>towards</w:t>
      </w:r>
      <w:r w:rsidR="002574FB" w:rsidRPr="005F5D4D">
        <w:t xml:space="preserve"> the end of the enrolment period </w:t>
      </w:r>
      <w:r w:rsidR="00AA33DE" w:rsidRPr="005F5D4D">
        <w:t>stated that they</w:t>
      </w:r>
      <w:r w:rsidR="004658DB" w:rsidRPr="005F5D4D">
        <w:t xml:space="preserve"> did so because </w:t>
      </w:r>
      <w:r w:rsidR="00D0386A" w:rsidRPr="005F5D4D">
        <w:t xml:space="preserve">the transformation </w:t>
      </w:r>
      <w:r w:rsidR="006160B0" w:rsidRPr="005F5D4D">
        <w:t>to a HCH would</w:t>
      </w:r>
      <w:r w:rsidR="00D0386A" w:rsidRPr="005F5D4D">
        <w:t xml:space="preserve"> be too challenging</w:t>
      </w:r>
      <w:r w:rsidR="006160B0" w:rsidRPr="005F5D4D">
        <w:t xml:space="preserve"> for them</w:t>
      </w:r>
      <w:r w:rsidR="00D0386A" w:rsidRPr="005F5D4D">
        <w:t>.</w:t>
      </w:r>
      <w:r w:rsidR="00C01A95" w:rsidRPr="005F5D4D">
        <w:t xml:space="preserve"> At that stage t</w:t>
      </w:r>
      <w:r w:rsidR="00227CF8" w:rsidRPr="005F5D4D">
        <w:t>hese practices</w:t>
      </w:r>
      <w:r w:rsidR="00C01A95">
        <w:t xml:space="preserve"> had </w:t>
      </w:r>
      <w:r w:rsidR="00227CF8">
        <w:t xml:space="preserve">not </w:t>
      </w:r>
      <w:r w:rsidR="005F3CD4">
        <w:t xml:space="preserve">enrolled </w:t>
      </w:r>
      <w:r w:rsidR="00227CF8">
        <w:t>any</w:t>
      </w:r>
      <w:r w:rsidR="005F3CD4">
        <w:t xml:space="preserve"> patients or </w:t>
      </w:r>
      <w:r w:rsidR="00227CF8">
        <w:lastRenderedPageBreak/>
        <w:t xml:space="preserve">enrolled </w:t>
      </w:r>
      <w:r w:rsidR="005F3CD4">
        <w:t>very few</w:t>
      </w:r>
      <w:r w:rsidR="00CE78CF">
        <w:t>, indicating their lack of readiness</w:t>
      </w:r>
      <w:r w:rsidR="005F3CD4">
        <w:t xml:space="preserve">. </w:t>
      </w:r>
      <w:r w:rsidR="00C336F9">
        <w:t>PHNs</w:t>
      </w:r>
      <w:r w:rsidR="00031005">
        <w:t xml:space="preserve"> also thought that </w:t>
      </w:r>
      <w:r w:rsidR="00B71B9A">
        <w:t xml:space="preserve">by being involved earlier, they could have </w:t>
      </w:r>
      <w:r w:rsidR="006A2151">
        <w:t xml:space="preserve">more effectively engaged with </w:t>
      </w:r>
      <w:r w:rsidR="009D3683">
        <w:t xml:space="preserve">their </w:t>
      </w:r>
      <w:r w:rsidR="006A2151">
        <w:t>practices before the start of the trial</w:t>
      </w:r>
      <w:r w:rsidR="00C00532">
        <w:t xml:space="preserve"> </w:t>
      </w:r>
      <w:r w:rsidR="000D79E9">
        <w:t>to</w:t>
      </w:r>
      <w:r w:rsidR="00C00532">
        <w:t xml:space="preserve"> help </w:t>
      </w:r>
      <w:r w:rsidR="006A2151">
        <w:t>them tailor the model to local needs.</w:t>
      </w:r>
      <w:r w:rsidR="00FF1078">
        <w:t xml:space="preserve"> </w:t>
      </w:r>
      <w:r w:rsidR="009D3683">
        <w:t>They</w:t>
      </w:r>
      <w:r w:rsidR="00105289">
        <w:t xml:space="preserve"> recommended </w:t>
      </w:r>
      <w:r w:rsidR="000846DA">
        <w:t xml:space="preserve">that for similar initiatives, </w:t>
      </w:r>
      <w:r w:rsidR="000846DA" w:rsidRPr="000846DA">
        <w:rPr>
          <w:b/>
          <w:bCs/>
        </w:rPr>
        <w:t>PHNs’ knowledge of and relationships with practices locally</w:t>
      </w:r>
      <w:r w:rsidR="005400EB">
        <w:rPr>
          <w:b/>
          <w:bCs/>
        </w:rPr>
        <w:t xml:space="preserve"> </w:t>
      </w:r>
      <w:r w:rsidR="00151375">
        <w:rPr>
          <w:b/>
          <w:bCs/>
        </w:rPr>
        <w:t>is</w:t>
      </w:r>
      <w:r w:rsidR="005400EB">
        <w:rPr>
          <w:b/>
          <w:bCs/>
        </w:rPr>
        <w:t xml:space="preserve"> better leveraged</w:t>
      </w:r>
      <w:r w:rsidR="000846DA" w:rsidRPr="000846DA">
        <w:t>.</w:t>
      </w:r>
      <w:r w:rsidR="00B15A6A">
        <w:t xml:space="preserve"> </w:t>
      </w:r>
    </w:p>
    <w:p w14:paraId="222E9309" w14:textId="50B7E080" w:rsidR="00AD5F44" w:rsidRDefault="005E3627" w:rsidP="00BB3433">
      <w:r w:rsidRPr="005E3627">
        <w:t>The initially selected practices (n=173) were due to start the trial at the end of 2017. However, at the end of March 2018, 109 practices had not yet enrolled any patients and a further 38 had enrolled less than 10. Implementation issues and barriers to enrolment identified by PHNs and the Department were addressed as they arose. For example, the Department developed an enrolment checklist and created videos of how successful practices approached enrolment</w:t>
      </w:r>
      <w:r w:rsidR="005B4320">
        <w:t>.</w:t>
      </w:r>
      <w:r w:rsidR="003C7880">
        <w:t xml:space="preserve"> </w:t>
      </w:r>
      <w:r w:rsidR="00326855" w:rsidRPr="00B72377">
        <w:rPr>
          <w:b/>
          <w:bCs/>
        </w:rPr>
        <w:t>S</w:t>
      </w:r>
      <w:r w:rsidR="00975FFC" w:rsidRPr="006D6129">
        <w:rPr>
          <w:b/>
          <w:bCs/>
        </w:rPr>
        <w:t xml:space="preserve">taggering implementation for large-scale </w:t>
      </w:r>
      <w:r w:rsidR="00FA1BBF" w:rsidRPr="006D6129">
        <w:rPr>
          <w:b/>
          <w:bCs/>
        </w:rPr>
        <w:t xml:space="preserve">initiatives </w:t>
      </w:r>
      <w:r w:rsidR="00983421" w:rsidRPr="006D6129">
        <w:rPr>
          <w:b/>
          <w:bCs/>
        </w:rPr>
        <w:t xml:space="preserve">could help with </w:t>
      </w:r>
      <w:r w:rsidR="00F37DE5" w:rsidRPr="006D6129">
        <w:rPr>
          <w:b/>
          <w:bCs/>
        </w:rPr>
        <w:t>refining pr</w:t>
      </w:r>
      <w:r w:rsidR="009C5B72" w:rsidRPr="006D6129">
        <w:rPr>
          <w:b/>
          <w:bCs/>
        </w:rPr>
        <w:t xml:space="preserve">ocesses and information systems, </w:t>
      </w:r>
      <w:r w:rsidR="00F37DE5" w:rsidRPr="006D6129">
        <w:rPr>
          <w:b/>
          <w:bCs/>
        </w:rPr>
        <w:t xml:space="preserve">and result in </w:t>
      </w:r>
      <w:r w:rsidR="009C5B72" w:rsidRPr="006D6129">
        <w:rPr>
          <w:b/>
          <w:bCs/>
        </w:rPr>
        <w:t>more efficient and better use of resources to support practices</w:t>
      </w:r>
      <w:r w:rsidR="00F37DE5" w:rsidRPr="006D6129">
        <w:rPr>
          <w:b/>
          <w:bCs/>
        </w:rPr>
        <w:t>. L</w:t>
      </w:r>
      <w:r w:rsidR="009C5B72" w:rsidRPr="006D6129">
        <w:rPr>
          <w:b/>
          <w:bCs/>
        </w:rPr>
        <w:t xml:space="preserve">essons from earlier cohorts </w:t>
      </w:r>
      <w:r w:rsidR="00F37DE5" w:rsidRPr="006D6129">
        <w:rPr>
          <w:b/>
          <w:bCs/>
        </w:rPr>
        <w:t>could also</w:t>
      </w:r>
      <w:r w:rsidR="009C5B72" w:rsidRPr="006D6129">
        <w:rPr>
          <w:b/>
          <w:bCs/>
        </w:rPr>
        <w:t xml:space="preserve"> be applied </w:t>
      </w:r>
      <w:r w:rsidR="004404CC">
        <w:rPr>
          <w:b/>
          <w:bCs/>
        </w:rPr>
        <w:t>to</w:t>
      </w:r>
      <w:r w:rsidR="009C5B72" w:rsidRPr="006D6129">
        <w:rPr>
          <w:b/>
          <w:bCs/>
        </w:rPr>
        <w:t xml:space="preserve"> later cohorts</w:t>
      </w:r>
      <w:r w:rsidR="00491108">
        <w:t>.</w:t>
      </w:r>
    </w:p>
    <w:p w14:paraId="3BD2E13F" w14:textId="7F94DD80" w:rsidR="00270887" w:rsidRPr="00490ACA" w:rsidRDefault="00813304" w:rsidP="00B15A6A">
      <w:pPr>
        <w:rPr>
          <w:b/>
          <w:bCs/>
        </w:rPr>
      </w:pPr>
      <w:r w:rsidRPr="00813304">
        <w:t>PHNs felt that there wasn’t enough information given to practices about the program when they applied, as they observed that some practices were surprised by the requirements. Other</w:t>
      </w:r>
      <w:r w:rsidR="00B03593">
        <w:t xml:space="preserve"> practices</w:t>
      </w:r>
      <w:r w:rsidRPr="00813304">
        <w:t xml:space="preserve"> just hadn’t read the agreement closely. PHNs suggested that clearer information was needed about what being a HCH involved and that information sessions for practices that were thinking of applying would have been useful. Practices not being clear about the requirements of the trial resulted in withdrawal once the expectations became clear, or practices </w:t>
      </w:r>
      <w:r w:rsidR="005F5D4D">
        <w:t>taking</w:t>
      </w:r>
      <w:r w:rsidRPr="00813304">
        <w:t xml:space="preserve"> time to understand the requirements after they joined the trial, thus delaying patient enrolment</w:t>
      </w:r>
      <w:r w:rsidR="001D5497">
        <w:t>.</w:t>
      </w:r>
      <w:r w:rsidR="00CE28C9">
        <w:t xml:space="preserve"> </w:t>
      </w:r>
      <w:r w:rsidR="00D44C80">
        <w:t>F</w:t>
      </w:r>
      <w:r w:rsidR="00490ACA">
        <w:t xml:space="preserve">or large-scale initiatives, it is important to </w:t>
      </w:r>
      <w:r w:rsidR="00490ACA" w:rsidRPr="00490ACA">
        <w:rPr>
          <w:b/>
          <w:bCs/>
        </w:rPr>
        <w:t>a</w:t>
      </w:r>
      <w:r w:rsidR="00270887" w:rsidRPr="00490ACA">
        <w:rPr>
          <w:b/>
          <w:bCs/>
        </w:rPr>
        <w:t xml:space="preserve">llow time for and invest in developing and communicating information about </w:t>
      </w:r>
      <w:r w:rsidR="00BA6D09">
        <w:rPr>
          <w:b/>
          <w:bCs/>
        </w:rPr>
        <w:t>the</w:t>
      </w:r>
      <w:r w:rsidR="00270887" w:rsidRPr="00490ACA">
        <w:rPr>
          <w:b/>
          <w:bCs/>
        </w:rPr>
        <w:t xml:space="preserve"> initiative to practices </w:t>
      </w:r>
      <w:r w:rsidR="000027D9">
        <w:rPr>
          <w:b/>
          <w:bCs/>
        </w:rPr>
        <w:t xml:space="preserve">before they </w:t>
      </w:r>
      <w:r w:rsidR="00DA7212">
        <w:rPr>
          <w:b/>
          <w:bCs/>
        </w:rPr>
        <w:t>agree to participate</w:t>
      </w:r>
      <w:r w:rsidR="00270887" w:rsidRPr="00490ACA">
        <w:rPr>
          <w:b/>
          <w:bCs/>
        </w:rPr>
        <w:t>. This should include providing information sessions about the initiative for interested practices.</w:t>
      </w:r>
    </w:p>
    <w:p w14:paraId="7B09C921" w14:textId="2EAF9090" w:rsidR="00FF1078" w:rsidRDefault="004546A4" w:rsidP="00FF1078">
      <w:r>
        <w:t xml:space="preserve">PHNs observed that practices </w:t>
      </w:r>
      <w:r w:rsidRPr="00167A41">
        <w:t xml:space="preserve">faced challenges </w:t>
      </w:r>
      <w:r>
        <w:t>launching HCH</w:t>
      </w:r>
      <w:r w:rsidR="00A05AD7">
        <w:t xml:space="preserve"> within the practice</w:t>
      </w:r>
      <w:r>
        <w:t xml:space="preserve"> when practice owners (including the head office of practices that were part of a corporate group) or practice managers had submitted the expression of interest to participate in the trial but had not sufficiently discussed the submission with others in the practice, particularly GPs. </w:t>
      </w:r>
      <w:r w:rsidR="00FF1078">
        <w:t xml:space="preserve">Insufficient consultation within the practice resulted in some practices declining the offer </w:t>
      </w:r>
      <w:r w:rsidR="007C71AA">
        <w:t>once selected</w:t>
      </w:r>
      <w:r w:rsidR="00FF1078">
        <w:t xml:space="preserve">, and others who took up the offer to withdraw subsequently. It also meant </w:t>
      </w:r>
      <w:r w:rsidR="00127D3D">
        <w:t>that implementation was delayed</w:t>
      </w:r>
      <w:r w:rsidR="00FF1078">
        <w:t xml:space="preserve"> due to the need </w:t>
      </w:r>
      <w:r w:rsidR="0010506F">
        <w:t>to get</w:t>
      </w:r>
      <w:r w:rsidR="00FF1078">
        <w:t xml:space="preserve"> buy-in from key people in the practice.</w:t>
      </w:r>
      <w:r w:rsidR="00B813C9">
        <w:t xml:space="preserve"> For future </w:t>
      </w:r>
      <w:r w:rsidR="00897F8D">
        <w:t xml:space="preserve">practice-wide </w:t>
      </w:r>
      <w:r w:rsidR="00B813C9">
        <w:t>initiatives</w:t>
      </w:r>
      <w:r w:rsidR="00360B4B">
        <w:t>,</w:t>
      </w:r>
      <w:r w:rsidR="00B813C9">
        <w:t xml:space="preserve"> </w:t>
      </w:r>
      <w:r w:rsidR="00017172" w:rsidRPr="00017172">
        <w:rPr>
          <w:b/>
          <w:bCs/>
        </w:rPr>
        <w:t>there should be confirmation that GPs within the practice have been adequately informed about the initiative and that they support its implementation</w:t>
      </w:r>
      <w:r w:rsidR="00B813C9" w:rsidRPr="00B813C9">
        <w:t>.</w:t>
      </w:r>
    </w:p>
    <w:p w14:paraId="4B161987" w14:textId="19FB5D06" w:rsidR="00B771F6" w:rsidRPr="00B771F6" w:rsidRDefault="00B74D75" w:rsidP="00E06FFF">
      <w:r w:rsidRPr="00B74D75">
        <w:t xml:space="preserve">HCH practices were paid a one-off $10,000 incentive grant (GST exclusive). The amount was intended to incentivise participation </w:t>
      </w:r>
      <w:r w:rsidR="00004E5C">
        <w:t>in the trial</w:t>
      </w:r>
      <w:r w:rsidRPr="00B74D75">
        <w:t xml:space="preserve"> and facilitate readiness</w:t>
      </w:r>
      <w:r w:rsidRPr="00F201C4">
        <w:t>.</w:t>
      </w:r>
      <w:r w:rsidR="00DF26E4" w:rsidRPr="00F201C4">
        <w:t xml:space="preserve"> </w:t>
      </w:r>
      <w:r w:rsidR="00BC0A58" w:rsidRPr="00BC0A58">
        <w:t xml:space="preserve">Although the actual set-up costs were not quantified by the evaluation, </w:t>
      </w:r>
      <w:r w:rsidR="005E5308">
        <w:t>m</w:t>
      </w:r>
      <w:r w:rsidR="00B32DBA" w:rsidRPr="00F201C4">
        <w:t xml:space="preserve">any practices </w:t>
      </w:r>
      <w:r w:rsidR="00656AAD" w:rsidRPr="00F201C4">
        <w:t xml:space="preserve">commented </w:t>
      </w:r>
      <w:r w:rsidR="00467FEA">
        <w:t xml:space="preserve">that </w:t>
      </w:r>
      <w:r w:rsidR="00656AAD" w:rsidRPr="00F201C4">
        <w:t xml:space="preserve">the $10,000 grant was insufficient to cover </w:t>
      </w:r>
      <w:r w:rsidR="00D23E73">
        <w:t xml:space="preserve">the </w:t>
      </w:r>
      <w:r w:rsidR="00EE1A09" w:rsidRPr="00F201C4">
        <w:t xml:space="preserve">costs </w:t>
      </w:r>
      <w:r w:rsidR="00D23E73">
        <w:t>of</w:t>
      </w:r>
      <w:r w:rsidR="00EE1A09" w:rsidRPr="00F201C4">
        <w:t xml:space="preserve"> IT set-up</w:t>
      </w:r>
      <w:r w:rsidR="00B73706" w:rsidRPr="00F201C4">
        <w:t xml:space="preserve"> and ongoing</w:t>
      </w:r>
      <w:r w:rsidR="000954CF" w:rsidRPr="00F201C4">
        <w:t xml:space="preserve"> licensing and maintenance costs</w:t>
      </w:r>
      <w:r w:rsidR="003208A8" w:rsidRPr="00F201C4">
        <w:t xml:space="preserve">, </w:t>
      </w:r>
      <w:r w:rsidR="001136F0" w:rsidRPr="00F201C4">
        <w:t xml:space="preserve">time for staff </w:t>
      </w:r>
      <w:r w:rsidR="003208A8" w:rsidRPr="00F201C4">
        <w:t xml:space="preserve">train and the additional time for </w:t>
      </w:r>
      <w:r w:rsidR="00B86A9B" w:rsidRPr="00F201C4">
        <w:t>operationalising the program (such as</w:t>
      </w:r>
      <w:r w:rsidR="00B73706" w:rsidRPr="00F201C4">
        <w:t xml:space="preserve"> enrolling patients</w:t>
      </w:r>
      <w:r w:rsidR="009F5AF0" w:rsidRPr="00F201C4">
        <w:t xml:space="preserve"> </w:t>
      </w:r>
      <w:r w:rsidR="008321BF" w:rsidRPr="00F201C4">
        <w:t>and</w:t>
      </w:r>
      <w:r w:rsidR="00B86A9B" w:rsidRPr="00F201C4">
        <w:t xml:space="preserve"> designing and</w:t>
      </w:r>
      <w:r w:rsidR="008321BF" w:rsidRPr="00F201C4">
        <w:t xml:space="preserve"> </w:t>
      </w:r>
      <w:r w:rsidR="00656AAD" w:rsidRPr="00F201C4">
        <w:t>implement</w:t>
      </w:r>
      <w:r w:rsidR="00F97F6B" w:rsidRPr="00F201C4">
        <w:t>ing</w:t>
      </w:r>
      <w:r w:rsidR="00656AAD" w:rsidRPr="00F201C4">
        <w:t xml:space="preserve"> the model</w:t>
      </w:r>
      <w:r w:rsidR="00B86A9B" w:rsidRPr="00F201C4">
        <w:t>)</w:t>
      </w:r>
      <w:r w:rsidR="00656AAD" w:rsidRPr="00F201C4">
        <w:t>.</w:t>
      </w:r>
      <w:r w:rsidR="000954CF" w:rsidRPr="00F201C4">
        <w:t xml:space="preserve"> Some practices cited the costs of setting up, particularly IT, as the reason for withdrawing from the trial.</w:t>
      </w:r>
      <w:r w:rsidR="00EE1A09" w:rsidRPr="00F201C4">
        <w:t xml:space="preserve"> </w:t>
      </w:r>
      <w:r w:rsidR="00CA0FE4" w:rsidRPr="00F201C4">
        <w:t xml:space="preserve">For future initiatives, </w:t>
      </w:r>
      <w:r w:rsidR="00CA0FE4" w:rsidRPr="00F201C4">
        <w:rPr>
          <w:b/>
          <w:bCs/>
        </w:rPr>
        <w:t>incentive payments should</w:t>
      </w:r>
      <w:r w:rsidR="007E0C47" w:rsidRPr="007E0C47">
        <w:rPr>
          <w:b/>
          <w:bCs/>
        </w:rPr>
        <w:t xml:space="preserve"> aim</w:t>
      </w:r>
      <w:r w:rsidR="001136F0">
        <w:rPr>
          <w:b/>
          <w:bCs/>
        </w:rPr>
        <w:t xml:space="preserve"> to</w:t>
      </w:r>
      <w:r w:rsidR="00CA0FE4" w:rsidRPr="007E0C47">
        <w:rPr>
          <w:b/>
          <w:bCs/>
        </w:rPr>
        <w:t xml:space="preserve"> meet the costs of participation</w:t>
      </w:r>
      <w:r w:rsidR="00CA0FE4" w:rsidRPr="00CA0FE4">
        <w:t>.</w:t>
      </w:r>
      <w:r w:rsidR="007E0C47">
        <w:t xml:space="preserve"> </w:t>
      </w:r>
      <w:r w:rsidR="007E0C47" w:rsidRPr="000A59CE">
        <w:rPr>
          <w:b/>
          <w:bCs/>
        </w:rPr>
        <w:t xml:space="preserve">Set-up costs can be </w:t>
      </w:r>
      <w:r w:rsidR="00F702FB" w:rsidRPr="000A59CE">
        <w:rPr>
          <w:b/>
          <w:bCs/>
        </w:rPr>
        <w:t xml:space="preserve">reduced by </w:t>
      </w:r>
      <w:r w:rsidR="00520E20">
        <w:rPr>
          <w:b/>
          <w:bCs/>
        </w:rPr>
        <w:t>tackling some issues system-wide</w:t>
      </w:r>
      <w:r w:rsidR="005A2E09">
        <w:t xml:space="preserve"> rather than each practice </w:t>
      </w:r>
      <w:r w:rsidR="005A2E09">
        <w:lastRenderedPageBreak/>
        <w:t>resolving the issues individually</w:t>
      </w:r>
      <w:r w:rsidR="009D1F36">
        <w:t xml:space="preserve">. </w:t>
      </w:r>
      <w:r w:rsidR="00C60123">
        <w:t>An example is</w:t>
      </w:r>
      <w:r w:rsidR="00683756">
        <w:t xml:space="preserve"> </w:t>
      </w:r>
      <w:r w:rsidR="005836EB">
        <w:t>compatibility</w:t>
      </w:r>
      <w:r w:rsidR="009D1F36">
        <w:t xml:space="preserve"> of </w:t>
      </w:r>
      <w:r w:rsidR="000A6A51">
        <w:t xml:space="preserve">new critical </w:t>
      </w:r>
      <w:r w:rsidR="009D1F36">
        <w:t>software</w:t>
      </w:r>
      <w:r w:rsidR="000A6A51">
        <w:t xml:space="preserve"> with existing software</w:t>
      </w:r>
      <w:r w:rsidR="00683756">
        <w:t>.</w:t>
      </w:r>
    </w:p>
    <w:p w14:paraId="3ACEC457" w14:textId="47F7CC58" w:rsidR="00C4732E" w:rsidRDefault="00CB33F5" w:rsidP="005D0DB7">
      <w:pPr>
        <w:rPr>
          <w:lang w:val="en-GB"/>
        </w:rPr>
      </w:pPr>
      <w:r w:rsidRPr="008E17C6">
        <w:rPr>
          <w:b/>
          <w:color w:val="408BCA"/>
        </w:rPr>
        <w:t>Risk stratification:</w:t>
      </w:r>
      <w:r w:rsidRPr="008E17C6">
        <w:rPr>
          <w:color w:val="408BCA"/>
        </w:rPr>
        <w:t xml:space="preserve"> </w:t>
      </w:r>
      <w:r w:rsidR="0082692E">
        <w:t xml:space="preserve">The first stage of the RST </w:t>
      </w:r>
      <w:r w:rsidR="00C5515D">
        <w:t xml:space="preserve">used </w:t>
      </w:r>
      <w:r w:rsidR="0078393F">
        <w:t>a predictive risk model</w:t>
      </w:r>
      <w:r w:rsidR="007228D2">
        <w:t xml:space="preserve"> (PRM) </w:t>
      </w:r>
      <w:r w:rsidR="00B864D6">
        <w:t xml:space="preserve">drawing on </w:t>
      </w:r>
      <w:r w:rsidR="00C5515D">
        <w:t xml:space="preserve">practice data to identify patients who were candidates for the HCH </w:t>
      </w:r>
      <w:r w:rsidR="00424CA5" w:rsidRPr="007A1DDB">
        <w:t>model</w:t>
      </w:r>
      <w:r w:rsidR="00C5515D" w:rsidRPr="007A1DDB">
        <w:t>.</w:t>
      </w:r>
      <w:r w:rsidR="008A2B70">
        <w:t xml:space="preserve"> </w:t>
      </w:r>
      <w:r w:rsidR="006D04EA" w:rsidRPr="006D04EA">
        <w:t xml:space="preserve">While most practices reported that the patients identified </w:t>
      </w:r>
      <w:r w:rsidR="0065300B">
        <w:t>at</w:t>
      </w:r>
      <w:r w:rsidR="006D04EA" w:rsidRPr="006D04EA">
        <w:t xml:space="preserve"> th</w:t>
      </w:r>
      <w:r w:rsidR="009A6C29">
        <w:t>is</w:t>
      </w:r>
      <w:r w:rsidR="006D04EA" w:rsidRPr="006D04EA">
        <w:t xml:space="preserve"> first stage were suitable for enrolment, there were other patients </w:t>
      </w:r>
      <w:r w:rsidR="005B4885">
        <w:t>who</w:t>
      </w:r>
      <w:r w:rsidR="006D04EA" w:rsidRPr="006D04EA">
        <w:t xml:space="preserve"> were also suitable that the </w:t>
      </w:r>
      <w:r w:rsidR="0065300B">
        <w:t>PRM</w:t>
      </w:r>
      <w:r w:rsidR="006D04EA" w:rsidRPr="006D04EA">
        <w:t xml:space="preserve"> didn’t identify. GPs could override the score returned by </w:t>
      </w:r>
      <w:r w:rsidR="0065300B">
        <w:t>the PRM</w:t>
      </w:r>
      <w:r w:rsidR="00727338">
        <w:t xml:space="preserve"> </w:t>
      </w:r>
      <w:r w:rsidR="006D04EA" w:rsidRPr="006D04EA">
        <w:t xml:space="preserve">and invite patients to </w:t>
      </w:r>
      <w:r w:rsidR="000B7318">
        <w:t>participate in</w:t>
      </w:r>
      <w:r w:rsidR="006D04EA" w:rsidRPr="006D04EA">
        <w:t xml:space="preserve"> the </w:t>
      </w:r>
      <w:r w:rsidR="00FF3509">
        <w:t>second stage of the</w:t>
      </w:r>
      <w:r w:rsidR="002D23FF">
        <w:t xml:space="preserve"> process to assess eligibility</w:t>
      </w:r>
      <w:r w:rsidR="006D04EA" w:rsidRPr="006D04EA">
        <w:t xml:space="preserve">. </w:t>
      </w:r>
      <w:r w:rsidR="003252F7" w:rsidRPr="007A1DDB">
        <w:t>GPs used the override function for close to one</w:t>
      </w:r>
      <w:r w:rsidR="00D23E73">
        <w:t xml:space="preserve"> </w:t>
      </w:r>
      <w:r w:rsidR="003252F7" w:rsidRPr="007A1DDB">
        <w:t>third of patients who proceeded to the next stage of the risk stratification process.</w:t>
      </w:r>
      <w:r w:rsidR="006D04EA" w:rsidRPr="006D04EA">
        <w:t xml:space="preserve"> </w:t>
      </w:r>
      <w:r w:rsidR="00681F62" w:rsidRPr="006704E9">
        <w:t xml:space="preserve">This raises whether hospitalisation is the appropriate measure of risk for </w:t>
      </w:r>
      <w:r w:rsidR="00FA52D5" w:rsidRPr="006704E9">
        <w:t>determining a patient’s</w:t>
      </w:r>
      <w:r w:rsidR="00681F62" w:rsidRPr="006704E9">
        <w:t xml:space="preserve"> primary care</w:t>
      </w:r>
      <w:r w:rsidR="00FA52D5" w:rsidRPr="006704E9">
        <w:t xml:space="preserve"> needs.</w:t>
      </w:r>
      <w:r w:rsidR="00E24FCD">
        <w:t xml:space="preserve"> </w:t>
      </w:r>
      <w:r w:rsidR="003F072C" w:rsidRPr="006704E9">
        <w:rPr>
          <w:b/>
          <w:bCs/>
        </w:rPr>
        <w:t>F</w:t>
      </w:r>
      <w:r w:rsidR="009273C9" w:rsidRPr="006704E9">
        <w:rPr>
          <w:b/>
          <w:bCs/>
        </w:rPr>
        <w:t>uture risk</w:t>
      </w:r>
      <w:r w:rsidR="003F072C" w:rsidRPr="006704E9">
        <w:rPr>
          <w:b/>
          <w:bCs/>
        </w:rPr>
        <w:t xml:space="preserve"> stratification systems for primary care could consider </w:t>
      </w:r>
      <w:r w:rsidR="00722866" w:rsidRPr="006704E9">
        <w:rPr>
          <w:b/>
          <w:bCs/>
        </w:rPr>
        <w:t>re-framing the basis for determining tiers and setting payment rates</w:t>
      </w:r>
      <w:r w:rsidR="006704E9" w:rsidRPr="006704E9">
        <w:rPr>
          <w:b/>
          <w:bCs/>
        </w:rPr>
        <w:t>.</w:t>
      </w:r>
      <w:r w:rsidR="00B438FA">
        <w:rPr>
          <w:b/>
          <w:bCs/>
        </w:rPr>
        <w:t xml:space="preserve"> Broader outcomes than hospitalisation </w:t>
      </w:r>
      <w:r w:rsidR="00C03648">
        <w:rPr>
          <w:b/>
          <w:bCs/>
        </w:rPr>
        <w:t xml:space="preserve">could be factored into </w:t>
      </w:r>
      <w:r w:rsidR="00C03648" w:rsidRPr="00C03648">
        <w:rPr>
          <w:b/>
          <w:bCs/>
        </w:rPr>
        <w:t>the expected use of or need for primary care resources</w:t>
      </w:r>
      <w:r w:rsidR="002E4736">
        <w:t xml:space="preserve">. </w:t>
      </w:r>
      <w:r w:rsidR="00BB3822">
        <w:t xml:space="preserve">These </w:t>
      </w:r>
      <w:r w:rsidR="00A108B0">
        <w:t xml:space="preserve">will be most effective </w:t>
      </w:r>
      <w:r w:rsidR="00A108B0" w:rsidRPr="00A108B0">
        <w:rPr>
          <w:b/>
          <w:bCs/>
        </w:rPr>
        <w:t>when practice data can be combined</w:t>
      </w:r>
      <w:r w:rsidR="00217A47" w:rsidRPr="00A108B0">
        <w:rPr>
          <w:b/>
          <w:bCs/>
        </w:rPr>
        <w:t xml:space="preserve"> with other data sources in real time</w:t>
      </w:r>
      <w:r w:rsidR="00217A47" w:rsidRPr="00217A47">
        <w:t xml:space="preserve">, including data on pharmaceutical utilisation, </w:t>
      </w:r>
      <w:r w:rsidR="00F84514" w:rsidRPr="00217A47">
        <w:t>hospitalisations,</w:t>
      </w:r>
      <w:r w:rsidR="00217A47" w:rsidRPr="00217A47">
        <w:t xml:space="preserve"> and emergency department attendances</w:t>
      </w:r>
      <w:r w:rsidR="00E40798">
        <w:t>.</w:t>
      </w:r>
    </w:p>
    <w:p w14:paraId="34E004A8" w14:textId="24866E8A" w:rsidR="00C54363" w:rsidRPr="005D61A8" w:rsidRDefault="004627F5" w:rsidP="005D0DB7">
      <w:pPr>
        <w:rPr>
          <w:b/>
          <w:bCs/>
        </w:rPr>
      </w:pPr>
      <w:r>
        <w:t xml:space="preserve">The </w:t>
      </w:r>
      <w:r w:rsidR="00970862">
        <w:t>second</w:t>
      </w:r>
      <w:r>
        <w:t xml:space="preserve"> stage of the RST used </w:t>
      </w:r>
      <w:r w:rsidR="00EB292E">
        <w:t xml:space="preserve">the </w:t>
      </w:r>
      <w:r w:rsidR="00EB292E" w:rsidRPr="00585D20">
        <w:t>Hospital Admission Risk Program (</w:t>
      </w:r>
      <w:r w:rsidR="00EB292E">
        <w:t xml:space="preserve">HARP) tool </w:t>
      </w:r>
      <w:r w:rsidR="00FA5BB2">
        <w:t xml:space="preserve">to determine the eligibility of </w:t>
      </w:r>
      <w:r w:rsidR="00BA4980">
        <w:t xml:space="preserve">patients </w:t>
      </w:r>
      <w:r w:rsidR="008046F0">
        <w:t>to be enrolled in the program, and if eligible, to assign them to a tier for payment</w:t>
      </w:r>
      <w:r w:rsidR="002F062D">
        <w:t xml:space="preserve">. </w:t>
      </w:r>
      <w:r w:rsidR="00C54363">
        <w:t xml:space="preserve">Practices thought that some of the questions in the </w:t>
      </w:r>
      <w:r w:rsidR="00BB14B3">
        <w:t>HARP</w:t>
      </w:r>
      <w:r w:rsidR="00C54363">
        <w:t xml:space="preserve"> were too </w:t>
      </w:r>
      <w:r w:rsidR="00991A3E">
        <w:t>subjective and</w:t>
      </w:r>
      <w:r w:rsidR="00F95962">
        <w:t xml:space="preserve"> would have liked more training to standardise the application of the tool within their own practice and across practices.</w:t>
      </w:r>
      <w:r w:rsidR="00CB1C75">
        <w:t xml:space="preserve"> </w:t>
      </w:r>
      <w:r w:rsidR="006834DB" w:rsidRPr="005D61A8">
        <w:rPr>
          <w:b/>
          <w:bCs/>
        </w:rPr>
        <w:t xml:space="preserve">For any future initiatives </w:t>
      </w:r>
      <w:r w:rsidR="005D61A8" w:rsidRPr="005D61A8">
        <w:rPr>
          <w:b/>
          <w:bCs/>
        </w:rPr>
        <w:t xml:space="preserve">using risk stratification, </w:t>
      </w:r>
      <w:r w:rsidR="00CB1C75" w:rsidRPr="005D61A8">
        <w:rPr>
          <w:b/>
          <w:bCs/>
        </w:rPr>
        <w:t xml:space="preserve">further training for clinicians in </w:t>
      </w:r>
      <w:r w:rsidR="005D61A8" w:rsidRPr="005D61A8">
        <w:rPr>
          <w:b/>
          <w:bCs/>
        </w:rPr>
        <w:t>the</w:t>
      </w:r>
      <w:r w:rsidR="00CB1C75" w:rsidRPr="005D61A8">
        <w:rPr>
          <w:b/>
          <w:bCs/>
        </w:rPr>
        <w:t xml:space="preserve"> tools, including improving their understanding of how the tools work and how</w:t>
      </w:r>
      <w:r w:rsidR="00C272EE">
        <w:rPr>
          <w:b/>
          <w:bCs/>
        </w:rPr>
        <w:t xml:space="preserve"> assessment</w:t>
      </w:r>
      <w:r w:rsidR="00CB1C75" w:rsidRPr="005D61A8">
        <w:rPr>
          <w:b/>
          <w:bCs/>
        </w:rPr>
        <w:t xml:space="preserve"> </w:t>
      </w:r>
      <w:r w:rsidR="00B63F2E">
        <w:rPr>
          <w:b/>
          <w:bCs/>
        </w:rPr>
        <w:t>questions</w:t>
      </w:r>
      <w:r w:rsidR="00CB1C75" w:rsidRPr="005D61A8">
        <w:rPr>
          <w:b/>
          <w:bCs/>
        </w:rPr>
        <w:t xml:space="preserve"> should be interpreted</w:t>
      </w:r>
      <w:r w:rsidR="004155C6">
        <w:rPr>
          <w:b/>
          <w:bCs/>
        </w:rPr>
        <w:t>,</w:t>
      </w:r>
      <w:r w:rsidR="005D61A8" w:rsidRPr="005D61A8">
        <w:rPr>
          <w:b/>
          <w:bCs/>
        </w:rPr>
        <w:t xml:space="preserve"> are </w:t>
      </w:r>
      <w:r w:rsidR="00AB12C5">
        <w:rPr>
          <w:b/>
          <w:bCs/>
        </w:rPr>
        <w:t>needed</w:t>
      </w:r>
      <w:r w:rsidR="005D61A8" w:rsidRPr="005D61A8">
        <w:rPr>
          <w:b/>
          <w:bCs/>
        </w:rPr>
        <w:t xml:space="preserve"> for</w:t>
      </w:r>
      <w:r w:rsidR="00CB1C75" w:rsidRPr="005D61A8">
        <w:rPr>
          <w:b/>
          <w:bCs/>
        </w:rPr>
        <w:t xml:space="preserve"> consistent application</w:t>
      </w:r>
      <w:r w:rsidR="005D61A8" w:rsidRPr="005D61A8">
        <w:rPr>
          <w:b/>
          <w:bCs/>
        </w:rPr>
        <w:t>.</w:t>
      </w:r>
    </w:p>
    <w:p w14:paraId="76BC2894" w14:textId="0AE965C8" w:rsidR="00AD5072" w:rsidRPr="0037261D" w:rsidRDefault="00FC3A70" w:rsidP="00FF4032">
      <w:r>
        <w:t xml:space="preserve">The RST </w:t>
      </w:r>
      <w:r w:rsidR="0030512F">
        <w:t xml:space="preserve">used in HCH </w:t>
      </w:r>
      <w:r>
        <w:t>was developed quickly</w:t>
      </w:r>
      <w:r w:rsidR="004E7566">
        <w:t xml:space="preserve"> to meet the needs of the trial,</w:t>
      </w:r>
      <w:r w:rsidR="00603BBD">
        <w:t xml:space="preserve"> with limited data. </w:t>
      </w:r>
      <w:r w:rsidR="00AB1E1E" w:rsidRPr="00AB1E1E">
        <w:t xml:space="preserve">There is a long history of development and application of RSTs internationally, including tools focussed specifically on primary care. The literature emphasises that the technical attributes of these systems, specifically predictive performance, is only one factor in their successful use. Amongst other factors, they need to make sense to clinicians. </w:t>
      </w:r>
      <w:r w:rsidR="008F3C34" w:rsidRPr="008F3C34">
        <w:t xml:space="preserve">Assessment of costs of options needs to balance factors such as licence fees for existing products and the costs of developing, </w:t>
      </w:r>
      <w:r w:rsidR="0069422D" w:rsidRPr="008F3C34">
        <w:t>enhancing,</w:t>
      </w:r>
      <w:r w:rsidR="008F3C34" w:rsidRPr="008F3C34">
        <w:t xml:space="preserve"> and maintaining new tools.</w:t>
      </w:r>
      <w:r w:rsidR="008867F4">
        <w:t xml:space="preserve"> </w:t>
      </w:r>
      <w:r w:rsidR="00E31E75">
        <w:t>I</w:t>
      </w:r>
      <w:r w:rsidR="00E31E75" w:rsidRPr="00E31E75">
        <w:t xml:space="preserve">t is not clear that </w:t>
      </w:r>
      <w:r w:rsidR="00E31E75">
        <w:t>the PRM and HARP</w:t>
      </w:r>
      <w:r w:rsidR="00E31E75" w:rsidRPr="00E31E75">
        <w:t xml:space="preserve"> represent optimal approaches in the primary care setting. Additionally, their use </w:t>
      </w:r>
      <w:r w:rsidR="00956778">
        <w:t>in</w:t>
      </w:r>
      <w:r w:rsidR="00E31E75" w:rsidRPr="00E31E75">
        <w:t xml:space="preserve"> the trial</w:t>
      </w:r>
      <w:r w:rsidR="007516E3">
        <w:t xml:space="preserve"> was limited</w:t>
      </w:r>
      <w:r w:rsidR="00E31E75" w:rsidRPr="00E31E75">
        <w:t>, and the potential for broader utility has not been explored.</w:t>
      </w:r>
      <w:r w:rsidR="008A2B70">
        <w:t xml:space="preserve"> </w:t>
      </w:r>
      <w:r w:rsidR="00F21427">
        <w:t>Ther</w:t>
      </w:r>
      <w:r w:rsidR="0095241B">
        <w:t xml:space="preserve">e is scope for </w:t>
      </w:r>
      <w:r w:rsidR="0095241B" w:rsidRPr="00FF4032">
        <w:rPr>
          <w:b/>
          <w:bCs/>
        </w:rPr>
        <w:t xml:space="preserve">compiling </w:t>
      </w:r>
      <w:r w:rsidR="00FF4032" w:rsidRPr="00FF4032">
        <w:rPr>
          <w:b/>
          <w:bCs/>
        </w:rPr>
        <w:t>research on</w:t>
      </w:r>
      <w:r w:rsidR="00FF4032">
        <w:t xml:space="preserve"> </w:t>
      </w:r>
      <w:r w:rsidR="00BE1819">
        <w:rPr>
          <w:b/>
          <w:bCs/>
        </w:rPr>
        <w:t>RSTs</w:t>
      </w:r>
      <w:r w:rsidR="00AD5072" w:rsidRPr="00AD5072">
        <w:rPr>
          <w:b/>
          <w:bCs/>
        </w:rPr>
        <w:t xml:space="preserve"> </w:t>
      </w:r>
      <w:r w:rsidR="00BE1819">
        <w:rPr>
          <w:b/>
          <w:bCs/>
        </w:rPr>
        <w:t>and</w:t>
      </w:r>
      <w:r w:rsidR="00AD5072" w:rsidRPr="00AD5072">
        <w:rPr>
          <w:b/>
          <w:bCs/>
        </w:rPr>
        <w:t xml:space="preserve"> evaluat</w:t>
      </w:r>
      <w:r w:rsidR="00BE1819">
        <w:rPr>
          <w:b/>
          <w:bCs/>
        </w:rPr>
        <w:t>ing</w:t>
      </w:r>
      <w:r w:rsidR="00AD5072" w:rsidRPr="00AD5072">
        <w:rPr>
          <w:b/>
          <w:bCs/>
        </w:rPr>
        <w:t xml:space="preserve"> how</w:t>
      </w:r>
      <w:r w:rsidR="00F4238D">
        <w:rPr>
          <w:b/>
          <w:bCs/>
        </w:rPr>
        <w:t xml:space="preserve"> these</w:t>
      </w:r>
      <w:r w:rsidR="00AD5072" w:rsidRPr="00AD5072">
        <w:rPr>
          <w:b/>
          <w:bCs/>
        </w:rPr>
        <w:t xml:space="preserve"> existing tools perform in Australian </w:t>
      </w:r>
      <w:r w:rsidR="00F354CC">
        <w:rPr>
          <w:b/>
          <w:bCs/>
        </w:rPr>
        <w:t>primary care</w:t>
      </w:r>
      <w:r w:rsidR="00AD5072" w:rsidRPr="00AD5072">
        <w:rPr>
          <w:b/>
          <w:bCs/>
        </w:rPr>
        <w:t xml:space="preserve">, before seeking to </w:t>
      </w:r>
      <w:r w:rsidR="00804C05">
        <w:rPr>
          <w:b/>
          <w:bCs/>
        </w:rPr>
        <w:t>further enhance t</w:t>
      </w:r>
      <w:r w:rsidR="00C26DA0">
        <w:rPr>
          <w:b/>
          <w:bCs/>
        </w:rPr>
        <w:t>he tools used for the trial or develop</w:t>
      </w:r>
      <w:r w:rsidR="00F4238D">
        <w:rPr>
          <w:b/>
          <w:bCs/>
        </w:rPr>
        <w:t>ing</w:t>
      </w:r>
      <w:r w:rsidR="00C26DA0">
        <w:rPr>
          <w:b/>
          <w:bCs/>
        </w:rPr>
        <w:t xml:space="preserve"> other</w:t>
      </w:r>
      <w:r w:rsidR="00AD5072" w:rsidRPr="00AD5072">
        <w:rPr>
          <w:b/>
          <w:bCs/>
        </w:rPr>
        <w:t xml:space="preserve"> Australian-specific tools</w:t>
      </w:r>
      <w:r w:rsidR="0037261D">
        <w:t>.</w:t>
      </w:r>
    </w:p>
    <w:p w14:paraId="1B29C967" w14:textId="71DAC376" w:rsidR="0017192C" w:rsidRDefault="008F4CE7" w:rsidP="005D0DB7">
      <w:r>
        <w:t>The RST software interfaced directly with practice clinical management software</w:t>
      </w:r>
      <w:r w:rsidR="00A4662A">
        <w:t>, and</w:t>
      </w:r>
      <w:r w:rsidR="00A5265D">
        <w:t xml:space="preserve"> as mentioned previously,</w:t>
      </w:r>
      <w:r w:rsidR="00A4662A">
        <w:t xml:space="preserve"> many practices </w:t>
      </w:r>
      <w:r w:rsidR="00C54363">
        <w:t xml:space="preserve">reported </w:t>
      </w:r>
      <w:r w:rsidR="00107405">
        <w:t xml:space="preserve">challenges in </w:t>
      </w:r>
      <w:r w:rsidR="008535E7">
        <w:t>installing the</w:t>
      </w:r>
      <w:r w:rsidR="00C54363">
        <w:t xml:space="preserve"> software and making it work with</w:t>
      </w:r>
      <w:r w:rsidR="005D61F1">
        <w:t>in</w:t>
      </w:r>
      <w:r w:rsidR="00C54363">
        <w:t xml:space="preserve"> their local systems</w:t>
      </w:r>
      <w:r w:rsidR="008535E7">
        <w:t xml:space="preserve">. </w:t>
      </w:r>
      <w:r w:rsidR="00E675B7" w:rsidRPr="000B7C6D">
        <w:rPr>
          <w:b/>
          <w:bCs/>
        </w:rPr>
        <w:t xml:space="preserve">For future initiatives, </w:t>
      </w:r>
      <w:r w:rsidR="001D32A6" w:rsidRPr="000B7C6D">
        <w:rPr>
          <w:b/>
          <w:bCs/>
        </w:rPr>
        <w:t>integration of critical software</w:t>
      </w:r>
      <w:r w:rsidR="004627F5">
        <w:rPr>
          <w:b/>
          <w:bCs/>
        </w:rPr>
        <w:t>,</w:t>
      </w:r>
      <w:r w:rsidR="001D32A6" w:rsidRPr="000B7C6D">
        <w:rPr>
          <w:b/>
          <w:bCs/>
        </w:rPr>
        <w:t xml:space="preserve"> such as risk stratification</w:t>
      </w:r>
      <w:r w:rsidR="004627F5">
        <w:rPr>
          <w:b/>
          <w:bCs/>
        </w:rPr>
        <w:t>,</w:t>
      </w:r>
      <w:r w:rsidR="001D32A6" w:rsidRPr="000B7C6D">
        <w:rPr>
          <w:b/>
          <w:bCs/>
        </w:rPr>
        <w:t xml:space="preserve"> with practice clinical management systems should be considered early</w:t>
      </w:r>
      <w:r w:rsidR="002C56D5">
        <w:rPr>
          <w:b/>
          <w:bCs/>
        </w:rPr>
        <w:t>,</w:t>
      </w:r>
      <w:r w:rsidR="001D32A6" w:rsidRPr="000B7C6D">
        <w:rPr>
          <w:b/>
          <w:bCs/>
        </w:rPr>
        <w:t xml:space="preserve"> </w:t>
      </w:r>
      <w:r w:rsidR="00977BBF" w:rsidRPr="000B7C6D">
        <w:rPr>
          <w:b/>
          <w:bCs/>
        </w:rPr>
        <w:t>and relevant vendors engaged</w:t>
      </w:r>
      <w:r w:rsidR="005A2539" w:rsidRPr="000B7C6D">
        <w:rPr>
          <w:b/>
          <w:bCs/>
        </w:rPr>
        <w:t xml:space="preserve"> early to </w:t>
      </w:r>
      <w:r w:rsidR="002859BB" w:rsidRPr="000B7C6D">
        <w:rPr>
          <w:b/>
          <w:bCs/>
        </w:rPr>
        <w:t>make this work</w:t>
      </w:r>
      <w:r w:rsidR="002859BB">
        <w:t>.</w:t>
      </w:r>
      <w:r w:rsidR="00EE49A6">
        <w:t xml:space="preserve"> In addition, </w:t>
      </w:r>
      <w:r w:rsidR="00354167">
        <w:t xml:space="preserve">the HCH trial found that </w:t>
      </w:r>
      <w:r w:rsidR="0017192C">
        <w:t>the data</w:t>
      </w:r>
      <w:r w:rsidR="00E97FC5">
        <w:t xml:space="preserve"> relating to diagnoses relevant for the </w:t>
      </w:r>
      <w:r w:rsidR="005A31AD">
        <w:t>RST dra</w:t>
      </w:r>
      <w:r w:rsidR="00537448">
        <w:t xml:space="preserve">wn from the practice clinical management systems </w:t>
      </w:r>
      <w:r w:rsidR="00634787">
        <w:t>was recorded in the systems in different ways</w:t>
      </w:r>
      <w:r w:rsidR="00C63575">
        <w:t xml:space="preserve"> (for example, </w:t>
      </w:r>
      <w:r w:rsidR="00723004">
        <w:t xml:space="preserve">using </w:t>
      </w:r>
      <w:r w:rsidR="00D8607A">
        <w:t xml:space="preserve">a </w:t>
      </w:r>
      <w:r w:rsidR="00723004" w:rsidRPr="00723004">
        <w:t>medical classification taxonomy</w:t>
      </w:r>
      <w:r w:rsidR="00385A85">
        <w:t xml:space="preserve"> </w:t>
      </w:r>
      <w:r w:rsidR="002C56D5">
        <w:t>or</w:t>
      </w:r>
      <w:r w:rsidR="00385A85">
        <w:t xml:space="preserve"> free-text descriptions</w:t>
      </w:r>
      <w:r w:rsidR="00C63575">
        <w:t>)</w:t>
      </w:r>
      <w:r w:rsidR="00385A85">
        <w:t xml:space="preserve">, making it </w:t>
      </w:r>
      <w:r w:rsidR="00385A85">
        <w:lastRenderedPageBreak/>
        <w:t xml:space="preserve">challenging to </w:t>
      </w:r>
      <w:r w:rsidR="00664BD2">
        <w:t xml:space="preserve">easily extract </w:t>
      </w:r>
      <w:r w:rsidR="006A616A">
        <w:t xml:space="preserve">relevant diagnoses. </w:t>
      </w:r>
      <w:r w:rsidR="0017192C" w:rsidRPr="0017192C">
        <w:t xml:space="preserve">Efforts are required to </w:t>
      </w:r>
      <w:r w:rsidR="0017192C" w:rsidRPr="006A616A">
        <w:rPr>
          <w:b/>
          <w:bCs/>
        </w:rPr>
        <w:t xml:space="preserve">systematically improve the consistency with which health conditions are recorded within practice </w:t>
      </w:r>
      <w:r w:rsidR="006A616A" w:rsidRPr="006A616A">
        <w:rPr>
          <w:b/>
          <w:bCs/>
        </w:rPr>
        <w:t xml:space="preserve">clinical </w:t>
      </w:r>
      <w:r w:rsidR="0017192C" w:rsidRPr="006A616A">
        <w:rPr>
          <w:b/>
          <w:bCs/>
        </w:rPr>
        <w:t>management systems and ensure information about conditions has sufficient granularity to support risk stratification</w:t>
      </w:r>
      <w:r w:rsidR="007E50F2">
        <w:t xml:space="preserve"> and other purposes such as </w:t>
      </w:r>
      <w:r w:rsidR="0017192C" w:rsidRPr="0017192C">
        <w:t xml:space="preserve">quality improvement and </w:t>
      </w:r>
      <w:r w:rsidR="00401F99">
        <w:t xml:space="preserve">deriving </w:t>
      </w:r>
      <w:r w:rsidR="0017192C" w:rsidRPr="0017192C">
        <w:t>quality</w:t>
      </w:r>
      <w:r w:rsidR="00933C09">
        <w:t xml:space="preserve"> of care</w:t>
      </w:r>
      <w:r w:rsidR="0017192C" w:rsidRPr="0017192C">
        <w:t xml:space="preserve"> and performance indicators.</w:t>
      </w:r>
    </w:p>
    <w:p w14:paraId="48E33679" w14:textId="28A1C40D" w:rsidR="00D6268D" w:rsidRDefault="004F2E43" w:rsidP="004B158A">
      <w:r w:rsidRPr="008E17C6">
        <w:rPr>
          <w:b/>
          <w:color w:val="408BCA"/>
        </w:rPr>
        <w:t xml:space="preserve">Training: </w:t>
      </w:r>
      <w:r w:rsidR="00EB3BF5" w:rsidRPr="00EB3BF5">
        <w:t xml:space="preserve">The Department </w:t>
      </w:r>
      <w:r w:rsidR="001A2698">
        <w:t>of Health</w:t>
      </w:r>
      <w:r w:rsidR="00EB3BF5" w:rsidRPr="00EB3BF5">
        <w:t xml:space="preserve"> engaged AGPAL to develop online training modules for practices and train and coach PHN practice facilitators through train-the-trainer workshops, coaching webinars, and a dedicated national practice facilitator to provide support as required.</w:t>
      </w:r>
      <w:r w:rsidR="00FC0B16">
        <w:t xml:space="preserve"> </w:t>
      </w:r>
      <w:r w:rsidR="00143752">
        <w:t xml:space="preserve">PHNs also offered various training opportunities. </w:t>
      </w:r>
      <w:r w:rsidR="00D6268D">
        <w:t xml:space="preserve">For the community pharmacy trial, </w:t>
      </w:r>
      <w:r w:rsidR="00C21CA2" w:rsidRPr="00C21CA2">
        <w:t>the</w:t>
      </w:r>
      <w:r w:rsidR="00C21CA2">
        <w:t xml:space="preserve"> </w:t>
      </w:r>
      <w:r w:rsidR="009E58ED" w:rsidRPr="009E58ED">
        <w:t xml:space="preserve">Pharmacy Guild of Australia </w:t>
      </w:r>
      <w:r w:rsidR="00C21CA2" w:rsidRPr="00C21CA2">
        <w:t xml:space="preserve">and the Pharmaceutical Society of Australia </w:t>
      </w:r>
      <w:r w:rsidR="00143752">
        <w:t>collaborated on a set of</w:t>
      </w:r>
      <w:r w:rsidR="00143752" w:rsidRPr="00143752">
        <w:t xml:space="preserve"> eLearning training modules </w:t>
      </w:r>
      <w:r w:rsidR="00143752">
        <w:t>for community pharmacists.</w:t>
      </w:r>
    </w:p>
    <w:p w14:paraId="3C4043BF" w14:textId="77777777" w:rsidR="009E3CDA" w:rsidRDefault="00E72B8E" w:rsidP="00E72B8E">
      <w:r>
        <w:t xml:space="preserve">For both the HCH trial and the community pharmacy component, the online modules were not widely accessed. </w:t>
      </w:r>
      <w:r w:rsidR="00F03C99">
        <w:t xml:space="preserve">Practice </w:t>
      </w:r>
      <w:r>
        <w:t xml:space="preserve">staff identified the time to complete the modules as one factor for their low uptake (each of the 11 modules was about an hour long not including time for suggested exercises/activities). Practices suggested improvements that included </w:t>
      </w:r>
      <w:r w:rsidRPr="00D06F98">
        <w:t>mak</w:t>
      </w:r>
      <w:r>
        <w:t>ing</w:t>
      </w:r>
      <w:r w:rsidRPr="00D06F98">
        <w:t xml:space="preserve"> the</w:t>
      </w:r>
      <w:r w:rsidR="00E6672C">
        <w:t xml:space="preserve"> material</w:t>
      </w:r>
      <w:r w:rsidRPr="00D06F98">
        <w:t xml:space="preserve"> more concise and provid</w:t>
      </w:r>
      <w:r>
        <w:t>ing</w:t>
      </w:r>
      <w:r w:rsidRPr="00D06F98">
        <w:t xml:space="preserve"> </w:t>
      </w:r>
      <w:r>
        <w:t>more</w:t>
      </w:r>
      <w:r w:rsidRPr="00D06F98">
        <w:t xml:space="preserve"> practical examples</w:t>
      </w:r>
      <w:r>
        <w:t xml:space="preserve">. </w:t>
      </w:r>
      <w:r w:rsidR="00A56378" w:rsidRPr="00AB7B4B">
        <w:t>The low participation in training impacted practices’ understanding of the HCH model, with consequences for its implementation, as described in the next section.</w:t>
      </w:r>
    </w:p>
    <w:p w14:paraId="75C6ED89" w14:textId="386555F6" w:rsidR="00F52AF4" w:rsidRDefault="00A6599C" w:rsidP="00E72B8E">
      <w:r>
        <w:t>Community pharmaci</w:t>
      </w:r>
      <w:r w:rsidR="000656C5">
        <w:t>es</w:t>
      </w:r>
      <w:r>
        <w:t xml:space="preserve"> </w:t>
      </w:r>
      <w:r w:rsidR="00C17285">
        <w:t xml:space="preserve">felt that </w:t>
      </w:r>
      <w:r w:rsidR="000656C5">
        <w:t>they</w:t>
      </w:r>
      <w:r w:rsidR="00F52AF4" w:rsidRPr="00F52AF4">
        <w:t xml:space="preserve"> were already providing most of the services being offered to HCH patients</w:t>
      </w:r>
      <w:r w:rsidR="00FE4094">
        <w:t xml:space="preserve">, and hence </w:t>
      </w:r>
      <w:r w:rsidR="00F11691">
        <w:t xml:space="preserve">one reason for </w:t>
      </w:r>
      <w:r w:rsidR="00175A7F">
        <w:t>the</w:t>
      </w:r>
      <w:r w:rsidR="00F1090D">
        <w:t xml:space="preserve"> low uptake</w:t>
      </w:r>
      <w:r w:rsidR="00175A7F">
        <w:t xml:space="preserve"> of the community pharmacy modules</w:t>
      </w:r>
      <w:r w:rsidR="00F1090D">
        <w:t xml:space="preserve"> was </w:t>
      </w:r>
      <w:r w:rsidR="003F45AD">
        <w:t>pharmacists</w:t>
      </w:r>
      <w:r w:rsidR="007B3F91">
        <w:t>’</w:t>
      </w:r>
      <w:r w:rsidR="00953650">
        <w:t xml:space="preserve"> </w:t>
      </w:r>
      <w:r w:rsidR="007B3F91">
        <w:t>claim</w:t>
      </w:r>
      <w:r w:rsidR="00953650">
        <w:t xml:space="preserve"> that </w:t>
      </w:r>
      <w:r w:rsidR="00F11691">
        <w:t>they already knew the content</w:t>
      </w:r>
      <w:r w:rsidR="004E128E">
        <w:t>.</w:t>
      </w:r>
      <w:r w:rsidR="00FA7498">
        <w:t xml:space="preserve"> </w:t>
      </w:r>
    </w:p>
    <w:p w14:paraId="5AC91A83" w14:textId="59632A13" w:rsidR="00837B62" w:rsidRDefault="00E72B8E" w:rsidP="00837B62">
      <w:r>
        <w:t>PHNs established forums</w:t>
      </w:r>
      <w:r w:rsidR="00E462D7">
        <w:t>,</w:t>
      </w:r>
      <w:r>
        <w:t xml:space="preserve"> including communities of practice</w:t>
      </w:r>
      <w:r w:rsidR="00E462D7">
        <w:t xml:space="preserve">, </w:t>
      </w:r>
      <w:r>
        <w:t>and ran various training activities in which practices could interact with other practices in the region</w:t>
      </w:r>
      <w:r w:rsidR="007D1847">
        <w:t>. Both practices and community pharmacies liked th</w:t>
      </w:r>
      <w:r w:rsidR="00311A49">
        <w:t>is style of training</w:t>
      </w:r>
      <w:r w:rsidR="00F6790C">
        <w:t xml:space="preserve"> and would have liked more of it</w:t>
      </w:r>
      <w:r>
        <w:t>. However, for many of the PHNs, the</w:t>
      </w:r>
      <w:r w:rsidR="007340CB">
        <w:t xml:space="preserve"> activities</w:t>
      </w:r>
      <w:r>
        <w:t xml:space="preserve"> </w:t>
      </w:r>
      <w:r w:rsidRPr="00CE2EAB">
        <w:t>weren’t maintained. Reasons included practice withdrawals</w:t>
      </w:r>
      <w:r>
        <w:t xml:space="preserve"> (</w:t>
      </w:r>
      <w:r w:rsidRPr="00CE2EAB">
        <w:t>leaving a small number of practices within a region</w:t>
      </w:r>
      <w:r w:rsidR="00E16075">
        <w:t xml:space="preserve"> and thus low participation</w:t>
      </w:r>
      <w:r>
        <w:t>)</w:t>
      </w:r>
      <w:r w:rsidRPr="00CE2EAB">
        <w:t xml:space="preserve">, staff turnover, and later </w:t>
      </w:r>
      <w:r w:rsidR="004A3A68">
        <w:t xml:space="preserve">the </w:t>
      </w:r>
      <w:r w:rsidRPr="00CE2EAB">
        <w:t>COVID-19</w:t>
      </w:r>
      <w:r w:rsidR="004A3A68">
        <w:t xml:space="preserve"> pandemic</w:t>
      </w:r>
      <w:r w:rsidR="00427DA3">
        <w:t xml:space="preserve"> </w:t>
      </w:r>
      <w:r w:rsidR="00CE5F9F">
        <w:t>(</w:t>
      </w:r>
      <w:r w:rsidR="00427DA3">
        <w:t xml:space="preserve">which </w:t>
      </w:r>
      <w:r w:rsidR="00E46D10">
        <w:t>resulted in re-prioritisation</w:t>
      </w:r>
      <w:r w:rsidR="0026164B">
        <w:t xml:space="preserve"> of </w:t>
      </w:r>
      <w:r w:rsidR="00C318CD">
        <w:t>focus</w:t>
      </w:r>
      <w:r w:rsidR="00CE5F9F">
        <w:t>)</w:t>
      </w:r>
      <w:r w:rsidRPr="00CE2EAB">
        <w:t>.</w:t>
      </w:r>
    </w:p>
    <w:p w14:paraId="566A2044" w14:textId="3476F17B" w:rsidR="00E72B8E" w:rsidRPr="00383221" w:rsidRDefault="00E72B8E" w:rsidP="00E72B8E">
      <w:pPr>
        <w:rPr>
          <w:b/>
          <w:bCs/>
        </w:rPr>
      </w:pPr>
      <w:r w:rsidRPr="00383221">
        <w:rPr>
          <w:b/>
          <w:bCs/>
        </w:rPr>
        <w:t xml:space="preserve">For future initiatives, training materials should be succinct and </w:t>
      </w:r>
      <w:r w:rsidR="00CE7184" w:rsidRPr="00383221">
        <w:rPr>
          <w:b/>
          <w:bCs/>
        </w:rPr>
        <w:t>practically</w:t>
      </w:r>
      <w:r w:rsidR="00CE7184">
        <w:rPr>
          <w:b/>
          <w:bCs/>
        </w:rPr>
        <w:t xml:space="preserve"> oriented</w:t>
      </w:r>
      <w:r w:rsidRPr="00383221">
        <w:rPr>
          <w:b/>
          <w:bCs/>
        </w:rPr>
        <w:t>, and supplemented with other modes of training that involve interactions particularly with peers, for example, communities of practice.</w:t>
      </w:r>
    </w:p>
    <w:p w14:paraId="4064C72A" w14:textId="56B06467" w:rsidR="00B82D9F" w:rsidRDefault="00E72B8E" w:rsidP="00E72B8E">
      <w:pPr>
        <w:rPr>
          <w:b/>
          <w:bCs/>
        </w:rPr>
      </w:pPr>
      <w:r w:rsidRPr="00557999">
        <w:t>The HCH forum of November 2019</w:t>
      </w:r>
      <w:r>
        <w:t xml:space="preserve"> (</w:t>
      </w:r>
      <w:r w:rsidR="00B82D9F">
        <w:t xml:space="preserve">held </w:t>
      </w:r>
      <w:r>
        <w:t xml:space="preserve">two years </w:t>
      </w:r>
      <w:r w:rsidR="00B82D9F">
        <w:t>into</w:t>
      </w:r>
      <w:r>
        <w:t xml:space="preserve"> the trial)</w:t>
      </w:r>
      <w:r w:rsidRPr="00557999">
        <w:t xml:space="preserve"> hosted by the Department of Health inspired those that attended. Many practices commented that they would have enrolled more patients if the event were held </w:t>
      </w:r>
      <w:r>
        <w:t>before patient enrolment closed</w:t>
      </w:r>
      <w:r w:rsidRPr="00557999">
        <w:t xml:space="preserve">. The event allowed participants to hear from peers about what they were doing, and to </w:t>
      </w:r>
      <w:r w:rsidR="006D087F">
        <w:t xml:space="preserve">discuss </w:t>
      </w:r>
      <w:r w:rsidRPr="00557999">
        <w:t>their concerns and barriers to implementation</w:t>
      </w:r>
      <w:r w:rsidR="006D087F">
        <w:t xml:space="preserve"> </w:t>
      </w:r>
      <w:r w:rsidR="006D087F" w:rsidRPr="00557999">
        <w:t>formally and informally</w:t>
      </w:r>
      <w:r w:rsidRPr="00557999">
        <w:t>. In addition, GPs commented on the importance of learning from their peers, and the need to be a part of something</w:t>
      </w:r>
      <w:r w:rsidR="00462B43">
        <w:t xml:space="preserve"> more broadly</w:t>
      </w:r>
      <w:r w:rsidRPr="00557999">
        <w:t xml:space="preserve">. </w:t>
      </w:r>
      <w:r>
        <w:t>I</w:t>
      </w:r>
      <w:r w:rsidRPr="00C80780">
        <w:t xml:space="preserve">n </w:t>
      </w:r>
      <w:r>
        <w:t>future large-scale initiatives</w:t>
      </w:r>
      <w:r w:rsidRPr="00C80780">
        <w:t xml:space="preserve">, </w:t>
      </w:r>
      <w:r w:rsidRPr="00DD726F">
        <w:rPr>
          <w:b/>
          <w:bCs/>
        </w:rPr>
        <w:t xml:space="preserve">national or state level events should be held in the early stages of implementation, involving practices, PHNs and other stakeholders, to efficiently build knowledge about the model and its implementation, strengthen motivations within practices and </w:t>
      </w:r>
      <w:r w:rsidR="004C4600">
        <w:rPr>
          <w:b/>
          <w:bCs/>
        </w:rPr>
        <w:t xml:space="preserve">amongst </w:t>
      </w:r>
      <w:r w:rsidRPr="00DD726F">
        <w:rPr>
          <w:b/>
          <w:bCs/>
        </w:rPr>
        <w:t xml:space="preserve">GPs, foster peer-to-peer learning and create relationships between participating practices and practice facilitators. </w:t>
      </w:r>
    </w:p>
    <w:p w14:paraId="18774E5A" w14:textId="77777777" w:rsidR="00B82D9F" w:rsidRDefault="00B82D9F">
      <w:pPr>
        <w:spacing w:after="160" w:line="259" w:lineRule="auto"/>
        <w:rPr>
          <w:b/>
          <w:bCs/>
        </w:rPr>
      </w:pPr>
      <w:r>
        <w:rPr>
          <w:b/>
          <w:bCs/>
        </w:rPr>
        <w:br w:type="page"/>
      </w:r>
    </w:p>
    <w:p w14:paraId="5A4FA631" w14:textId="15D0AAF3" w:rsidR="003D3085" w:rsidRDefault="00F03C99" w:rsidP="004A7925">
      <w:r>
        <w:rPr>
          <w:b/>
          <w:color w:val="408BCA"/>
        </w:rPr>
        <w:lastRenderedPageBreak/>
        <w:t>P</w:t>
      </w:r>
      <w:r w:rsidRPr="008E17C6">
        <w:rPr>
          <w:b/>
          <w:color w:val="408BCA"/>
        </w:rPr>
        <w:t>ractice facilitation</w:t>
      </w:r>
      <w:r>
        <w:rPr>
          <w:b/>
          <w:color w:val="408BCA"/>
        </w:rPr>
        <w:t>:</w:t>
      </w:r>
      <w:r w:rsidRPr="006E5527">
        <w:t xml:space="preserve"> </w:t>
      </w:r>
      <w:r w:rsidR="000463FA" w:rsidRPr="006E5527">
        <w:t xml:space="preserve">The Department </w:t>
      </w:r>
      <w:r w:rsidR="00E73591">
        <w:t xml:space="preserve">of Health </w:t>
      </w:r>
      <w:r w:rsidR="000463FA" w:rsidRPr="006E5527">
        <w:t xml:space="preserve">funded PHNs to </w:t>
      </w:r>
      <w:r w:rsidR="00D73BF0">
        <w:t xml:space="preserve">help </w:t>
      </w:r>
      <w:r w:rsidR="006E5527" w:rsidRPr="006E5527">
        <w:t>practices in their</w:t>
      </w:r>
      <w:r w:rsidR="000463FA" w:rsidRPr="006E5527">
        <w:t xml:space="preserve"> transformation. </w:t>
      </w:r>
      <w:r w:rsidR="006B1FCB" w:rsidRPr="00496EEC">
        <w:t>Fundamental to the practice facilitator role was the ability to assess</w:t>
      </w:r>
      <w:r w:rsidR="001E2769" w:rsidRPr="00496EEC">
        <w:t xml:space="preserve"> each practice’s readiness, culture and environment, and tailor changes to the unique needs of the practice.</w:t>
      </w:r>
      <w:r w:rsidR="006B1FCB" w:rsidRPr="00496EEC">
        <w:t xml:space="preserve"> </w:t>
      </w:r>
      <w:r w:rsidR="00993045" w:rsidRPr="00496EEC">
        <w:t>In the early stage</w:t>
      </w:r>
      <w:r w:rsidR="0020797B" w:rsidRPr="00496EEC">
        <w:t>s</w:t>
      </w:r>
      <w:r w:rsidR="00993045">
        <w:t xml:space="preserve"> of the trial,</w:t>
      </w:r>
      <w:r w:rsidR="007F510B">
        <w:t xml:space="preserve"> </w:t>
      </w:r>
      <w:r w:rsidR="007F510B" w:rsidRPr="007F510B">
        <w:t xml:space="preserve">PHN practice facilitators </w:t>
      </w:r>
      <w:r w:rsidR="00327B9E">
        <w:t>helped</w:t>
      </w:r>
      <w:r w:rsidR="007F510B" w:rsidRPr="007F510B">
        <w:t xml:space="preserve"> practices with the administrative </w:t>
      </w:r>
      <w:r w:rsidR="000A7456">
        <w:t xml:space="preserve">processes and </w:t>
      </w:r>
      <w:r w:rsidR="007F510B" w:rsidRPr="007F510B">
        <w:t xml:space="preserve">tasks </w:t>
      </w:r>
      <w:r w:rsidR="000A7456">
        <w:t xml:space="preserve">related to </w:t>
      </w:r>
      <w:r w:rsidR="007F510B" w:rsidRPr="007F510B">
        <w:t>the trial</w:t>
      </w:r>
      <w:r w:rsidR="002D14D6">
        <w:t>,</w:t>
      </w:r>
      <w:r w:rsidR="00327B9E">
        <w:t xml:space="preserve"> including </w:t>
      </w:r>
      <w:r w:rsidR="007F510B" w:rsidRPr="007F510B">
        <w:t>implementing software</w:t>
      </w:r>
      <w:r w:rsidR="00BF41A7">
        <w:t xml:space="preserve">, </w:t>
      </w:r>
      <w:proofErr w:type="gramStart"/>
      <w:r w:rsidR="0045055D" w:rsidRPr="007F510B">
        <w:t>identifying</w:t>
      </w:r>
      <w:proofErr w:type="gramEnd"/>
      <w:r w:rsidR="00A70F23" w:rsidRPr="007F510B">
        <w:t xml:space="preserve"> and implementing strategies to recruit patients</w:t>
      </w:r>
      <w:r w:rsidR="00A70F23">
        <w:t xml:space="preserve"> </w:t>
      </w:r>
      <w:r w:rsidR="009E5128">
        <w:t xml:space="preserve">and </w:t>
      </w:r>
      <w:r w:rsidR="00E13016">
        <w:t>interpreting and addressing trial requirements</w:t>
      </w:r>
      <w:r w:rsidR="0020797B">
        <w:t>.</w:t>
      </w:r>
      <w:r w:rsidR="007F510B" w:rsidRPr="007F510B">
        <w:t xml:space="preserve"> </w:t>
      </w:r>
      <w:r w:rsidR="001805F5">
        <w:t>F</w:t>
      </w:r>
      <w:r w:rsidR="00EC6E4D">
        <w:t>acilitators also helped practice</w:t>
      </w:r>
      <w:r w:rsidR="0020797B">
        <w:t>s</w:t>
      </w:r>
      <w:r w:rsidR="00EC6E4D">
        <w:t xml:space="preserve"> in </w:t>
      </w:r>
      <w:r w:rsidR="004C18B8">
        <w:t>assessing</w:t>
      </w:r>
      <w:r w:rsidR="00103EAF">
        <w:t xml:space="preserve"> their capabilities as a HCH</w:t>
      </w:r>
      <w:r w:rsidR="007F510B" w:rsidRPr="007F510B">
        <w:t>.</w:t>
      </w:r>
      <w:r w:rsidR="00C3775F">
        <w:t xml:space="preserve"> Following the end of the enrolment period, the facilitators </w:t>
      </w:r>
      <w:r w:rsidR="00131FA0">
        <w:t xml:space="preserve">focussed on helping practices </w:t>
      </w:r>
      <w:r w:rsidR="004B7CE0">
        <w:t>develop or refin</w:t>
      </w:r>
      <w:r w:rsidR="001805F5">
        <w:t>e</w:t>
      </w:r>
      <w:r w:rsidR="00131FA0">
        <w:t xml:space="preserve"> their model of </w:t>
      </w:r>
      <w:r w:rsidR="002A50E4">
        <w:t>care and</w:t>
      </w:r>
      <w:r w:rsidR="00604F5A">
        <w:t xml:space="preserve"> </w:t>
      </w:r>
      <w:r w:rsidR="00131FA0">
        <w:t xml:space="preserve">build the healthcare “neighbourhood” by raising awareness of the </w:t>
      </w:r>
      <w:r w:rsidR="007323E5">
        <w:t>program amongst other providers</w:t>
      </w:r>
      <w:r w:rsidR="004B7CE0">
        <w:t xml:space="preserve"> in the region</w:t>
      </w:r>
      <w:r w:rsidR="007323E5">
        <w:t xml:space="preserve"> and reaching out to </w:t>
      </w:r>
      <w:r w:rsidR="00604F5A">
        <w:t>community pharmaci</w:t>
      </w:r>
      <w:r w:rsidR="00121B71">
        <w:t>es</w:t>
      </w:r>
      <w:r w:rsidR="00C3775F">
        <w:t>.</w:t>
      </w:r>
    </w:p>
    <w:p w14:paraId="3E7DE6FB" w14:textId="7960BEE7" w:rsidR="009B1B4F" w:rsidRDefault="00260AC9" w:rsidP="00260AC9">
      <w:r>
        <w:t xml:space="preserve">At the beginning of the </w:t>
      </w:r>
      <w:r w:rsidR="001B31F5">
        <w:t>trial</w:t>
      </w:r>
      <w:r>
        <w:t xml:space="preserve">, PHN practice facilitators felt that they had little guidance or clear expectations of the role. One of the issues that impacted the advancement of the role was turnover of facilitators. New facilitators had to re-establish relationships with practices and rebuild trust, in addition to developing their knowledge of HCH and their skills in supporting practices. </w:t>
      </w:r>
    </w:p>
    <w:p w14:paraId="3B734B3A" w14:textId="38D0F217" w:rsidR="00260AC9" w:rsidRDefault="00260AC9" w:rsidP="00260AC9">
      <w:r>
        <w:t xml:space="preserve">A major challenge that </w:t>
      </w:r>
      <w:proofErr w:type="gramStart"/>
      <w:r>
        <w:t>practice</w:t>
      </w:r>
      <w:proofErr w:type="gramEnd"/>
      <w:r>
        <w:t xml:space="preserve"> facilitators faced in their role was getting access to key staff in the practice, particularly GPs. </w:t>
      </w:r>
      <w:r w:rsidR="00655789" w:rsidRPr="005A34F1">
        <w:t>Access was achieved through having rapport and trust with practice staff, and hence practic</w:t>
      </w:r>
      <w:r w:rsidR="00655789">
        <w:t xml:space="preserve">e facilitators spent </w:t>
      </w:r>
      <w:r w:rsidR="00E65285">
        <w:t xml:space="preserve">a good deal of their time building relationships. </w:t>
      </w:r>
      <w:r w:rsidR="009B1B4F" w:rsidRPr="009B1B4F">
        <w:t xml:space="preserve">Some facilitators reflected that their relationships with practices changed from focusing on tasks to focusing on the goals of change, and that </w:t>
      </w:r>
      <w:r w:rsidR="00973E51">
        <w:t>this</w:t>
      </w:r>
      <w:r w:rsidR="009B1B4F" w:rsidRPr="009B1B4F">
        <w:t xml:space="preserve"> was due to having built trust.</w:t>
      </w:r>
      <w:r w:rsidR="004302C3">
        <w:t xml:space="preserve"> </w:t>
      </w:r>
      <w:r w:rsidR="005E048D">
        <w:t xml:space="preserve">However, practice facilitators also thought that </w:t>
      </w:r>
      <w:bookmarkStart w:id="18" w:name="_Hlk103610105"/>
      <w:r w:rsidR="000F4E96" w:rsidRPr="00525C28">
        <w:rPr>
          <w:b/>
          <w:bCs/>
        </w:rPr>
        <w:t xml:space="preserve">initiatives that can benefit from external facilitation should set out in advance </w:t>
      </w:r>
      <w:r w:rsidR="00B861DC" w:rsidRPr="00525C28">
        <w:rPr>
          <w:b/>
          <w:bCs/>
        </w:rPr>
        <w:t>clear expectations for practices and their staff in working with external facilitators.</w:t>
      </w:r>
    </w:p>
    <w:bookmarkEnd w:id="18"/>
    <w:p w14:paraId="0326D3DD" w14:textId="2514A205" w:rsidR="00323479" w:rsidRDefault="00FE6ECB" w:rsidP="000701F8">
      <w:r w:rsidRPr="00070923">
        <w:rPr>
          <w:b/>
          <w:bCs/>
        </w:rPr>
        <w:t>Practices largely thought that external facilitation was valuable to achieve the level of transformation needed</w:t>
      </w:r>
      <w:r w:rsidR="008F651C" w:rsidRPr="00070923">
        <w:rPr>
          <w:b/>
          <w:bCs/>
        </w:rPr>
        <w:t xml:space="preserve"> for a practice to</w:t>
      </w:r>
      <w:r w:rsidRPr="00070923">
        <w:rPr>
          <w:b/>
          <w:bCs/>
        </w:rPr>
        <w:t xml:space="preserve"> operate as </w:t>
      </w:r>
      <w:r w:rsidR="009A720E">
        <w:rPr>
          <w:b/>
          <w:bCs/>
        </w:rPr>
        <w:t>a HCH</w:t>
      </w:r>
      <w:r w:rsidRPr="00FE6ECB">
        <w:t>.</w:t>
      </w:r>
      <w:r w:rsidR="0089204F" w:rsidRPr="0089204F">
        <w:t xml:space="preserve"> Where they were critical, it was that they </w:t>
      </w:r>
      <w:r w:rsidR="004B7CE0">
        <w:t>didn’t</w:t>
      </w:r>
      <w:r w:rsidR="0089204F" w:rsidRPr="0089204F">
        <w:t xml:space="preserve"> get enough support, or they were frustrated with the</w:t>
      </w:r>
      <w:r w:rsidR="00E55F00">
        <w:t xml:space="preserve"> high</w:t>
      </w:r>
      <w:r w:rsidR="0089204F" w:rsidRPr="0089204F">
        <w:t xml:space="preserve"> turnover of practice facilitators.</w:t>
      </w:r>
      <w:r w:rsidR="005E4A69" w:rsidRPr="005E4A69">
        <w:t xml:space="preserve"> </w:t>
      </w:r>
      <w:r w:rsidR="00A3035A">
        <w:t xml:space="preserve">For future reforms, </w:t>
      </w:r>
      <w:r w:rsidR="00CC0A6A" w:rsidRPr="00A3035A">
        <w:rPr>
          <w:b/>
          <w:bCs/>
        </w:rPr>
        <w:t>more resilient approaches for delivering practice facilitation</w:t>
      </w:r>
      <w:r w:rsidR="001A1EBE">
        <w:t xml:space="preserve"> are needed</w:t>
      </w:r>
      <w:r w:rsidR="00CC0A6A" w:rsidRPr="00CC0A6A">
        <w:t xml:space="preserve">. </w:t>
      </w:r>
    </w:p>
    <w:p w14:paraId="5B148F69" w14:textId="33054648" w:rsidR="000701F8" w:rsidRPr="00EE2F7E" w:rsidRDefault="00CC0A6A" w:rsidP="002637E7">
      <w:r w:rsidRPr="00CC0A6A">
        <w:t>Practice facilitators require specific knowledge and skills, which go beyond having experience as a primary care clinician or having worked in primary care. Building these skills within a local workforce is possible but challenging. There are advantages in placing practice facilitation roles with PHN-based teams responsible for supporting practices in quality improvement. For example, this can ensure that related PHN initiatives can be leveraged. However, there is also a need for facilitators with more advanced skill sets who can be consistently available to support practice transformation.</w:t>
      </w:r>
      <w:r w:rsidR="00AF449E">
        <w:t xml:space="preserve"> </w:t>
      </w:r>
      <w:r w:rsidR="000701F8" w:rsidRPr="000701F8">
        <w:t xml:space="preserve">Advanced level facilitators should be available to work directly with practices in transformative change but should also work collaboratively with PHN-based facilitators. This will help integrate facilitation with PHN initiatives and build the skill set among the local PHN workforce. </w:t>
      </w:r>
      <w:r w:rsidR="00881E61">
        <w:t>For future large-scale initiatives</w:t>
      </w:r>
      <w:r w:rsidR="000701F8" w:rsidRPr="000701F8">
        <w:t xml:space="preserve">, </w:t>
      </w:r>
      <w:r w:rsidR="000701F8" w:rsidRPr="007923D1">
        <w:rPr>
          <w:b/>
          <w:bCs/>
        </w:rPr>
        <w:t>practice facilitation provided directly to practices should be undertaken by a mix of staff within advanced facilitation skills</w:t>
      </w:r>
      <w:r w:rsidR="009A63F4">
        <w:rPr>
          <w:b/>
          <w:bCs/>
        </w:rPr>
        <w:t xml:space="preserve">, </w:t>
      </w:r>
      <w:r w:rsidR="000701F8" w:rsidRPr="007923D1">
        <w:rPr>
          <w:b/>
          <w:bCs/>
        </w:rPr>
        <w:t xml:space="preserve">located in </w:t>
      </w:r>
      <w:r w:rsidR="00F148DC">
        <w:rPr>
          <w:b/>
          <w:bCs/>
        </w:rPr>
        <w:t>meso</w:t>
      </w:r>
      <w:r w:rsidR="007553F4">
        <w:rPr>
          <w:b/>
          <w:bCs/>
        </w:rPr>
        <w:t xml:space="preserve"> or </w:t>
      </w:r>
      <w:r w:rsidR="000701F8" w:rsidRPr="007923D1">
        <w:rPr>
          <w:b/>
          <w:bCs/>
        </w:rPr>
        <w:t>national level organisations</w:t>
      </w:r>
      <w:r w:rsidR="009A63F4">
        <w:rPr>
          <w:b/>
          <w:bCs/>
        </w:rPr>
        <w:t xml:space="preserve">, </w:t>
      </w:r>
      <w:r w:rsidR="000701F8" w:rsidRPr="007923D1">
        <w:rPr>
          <w:b/>
          <w:bCs/>
        </w:rPr>
        <w:t>and staff embedded within PHN-based teams responsible for supporting practices in quality improvement.</w:t>
      </w:r>
      <w:r w:rsidR="00EE2F7E">
        <w:rPr>
          <w:b/>
          <w:bCs/>
        </w:rPr>
        <w:t xml:space="preserve"> </w:t>
      </w:r>
    </w:p>
    <w:p w14:paraId="1CC7FC2F" w14:textId="76FA83FA" w:rsidR="009C47BD" w:rsidRDefault="009C47BD" w:rsidP="009C47BD">
      <w:r w:rsidRPr="008E17C6">
        <w:rPr>
          <w:b/>
          <w:color w:val="408BCA"/>
        </w:rPr>
        <w:lastRenderedPageBreak/>
        <w:t>Bundled payment:</w:t>
      </w:r>
      <w:r w:rsidRPr="008E17C6">
        <w:rPr>
          <w:color w:val="408BCA"/>
        </w:rPr>
        <w:t xml:space="preserve"> </w:t>
      </w:r>
      <w:r>
        <w:t xml:space="preserve">The bundled payment was both a motivator and deterrent for practices to participate in the HCH trial. As described later, the economic analysis undertaken for the evaluation showed that the bundled payment resulted in a higher overall level of payment </w:t>
      </w:r>
      <w:r w:rsidR="00C5353C">
        <w:t xml:space="preserve">for practices </w:t>
      </w:r>
      <w:r>
        <w:t xml:space="preserve">compared with what </w:t>
      </w:r>
      <w:r w:rsidR="00C5353C">
        <w:t>they</w:t>
      </w:r>
      <w:r>
        <w:t xml:space="preserve"> would have received under the MBS fee-for-service payments alone. However, practices entered the trial with different perceptions about the adequacy of the bundled payment. Some practices believed that the bundled payment offered greater certainty of funding, flexibility to deliver services in a different way and the ability to pay for otherwise “unfunded” work. </w:t>
      </w:r>
      <w:r w:rsidRPr="00EE3088">
        <w:t>F</w:t>
      </w:r>
      <w:r>
        <w:t xml:space="preserve">or example, </w:t>
      </w:r>
      <w:r w:rsidRPr="008B749D">
        <w:rPr>
          <w:b/>
          <w:bCs/>
        </w:rPr>
        <w:t>feedback from</w:t>
      </w:r>
      <w:r w:rsidR="001327CB">
        <w:rPr>
          <w:b/>
          <w:bCs/>
        </w:rPr>
        <w:t xml:space="preserve"> Aboriginal Community Controlled Health Services (</w:t>
      </w:r>
      <w:r w:rsidRPr="008B749D">
        <w:rPr>
          <w:b/>
          <w:bCs/>
        </w:rPr>
        <w:t>ACCHS</w:t>
      </w:r>
      <w:r w:rsidR="001327CB">
        <w:rPr>
          <w:b/>
          <w:bCs/>
        </w:rPr>
        <w:t>)</w:t>
      </w:r>
      <w:r w:rsidRPr="008B749D">
        <w:rPr>
          <w:b/>
          <w:bCs/>
        </w:rPr>
        <w:t xml:space="preserve"> was that the bundled payment was a more viable and appropriate payment approach for these settings</w:t>
      </w:r>
      <w:r w:rsidRPr="00EE3088">
        <w:t xml:space="preserve">. This partly reflects that ACCHS are typically offering a team-based approach in which there is much greater reliance on nurses, Aboriginal health practitioners and workers, and allied health professionals, and that these service providers are only partially and inadequately supported through MBS revenue. Additionally, the bundled payment offered greater predictability in revenue and opportunities to use funds more flexibly in addressing priority needs </w:t>
      </w:r>
      <w:r w:rsidR="003D545C">
        <w:t>of</w:t>
      </w:r>
      <w:r w:rsidRPr="00EE3088">
        <w:t xml:space="preserve"> practice population</w:t>
      </w:r>
      <w:r w:rsidR="003D545C">
        <w:t>s</w:t>
      </w:r>
      <w:r>
        <w:t>.</w:t>
      </w:r>
    </w:p>
    <w:p w14:paraId="3F2269A5" w14:textId="77777777" w:rsidR="009C47BD" w:rsidRPr="00991BDB" w:rsidRDefault="009C47BD" w:rsidP="009C47BD">
      <w:pPr>
        <w:rPr>
          <w:b/>
        </w:rPr>
      </w:pPr>
      <w:r>
        <w:t xml:space="preserve">Other practices perceived that the bundled payment offered less certainty compared with fee-for-service, that there was more work involved than what was covered by the payment, and that the payment wasn’t sufficiently “front-loaded” to account for the additional work required for patients upfront. Most practices considered that the payment for tier 3 (the highest) was insufficient for very complex patients. Some practices and GPs reported that they avoided enrolling these very complex patients. For future initiatives, </w:t>
      </w:r>
      <w:r w:rsidRPr="002D1BB8">
        <w:rPr>
          <w:b/>
          <w:bCs/>
        </w:rPr>
        <w:t>finer-grained tiers are required for a bundled payment to better reflect the complexity of patients assigned to each tier</w:t>
      </w:r>
      <w:r>
        <w:t xml:space="preserve">. </w:t>
      </w:r>
    </w:p>
    <w:p w14:paraId="263BBF3A" w14:textId="77777777" w:rsidR="009C47BD" w:rsidRDefault="009C47BD" w:rsidP="009C47BD">
      <w:r>
        <w:t xml:space="preserve">Some practices found it challenging to work out how to distribute the bundled payment between GPs and the practice. </w:t>
      </w:r>
      <w:r w:rsidRPr="00FD4FB2">
        <w:rPr>
          <w:b/>
          <w:bCs/>
        </w:rPr>
        <w:t>Guidance and tools are needed to help with practical implementation of payment reform among practices with different revenue sharing schemes for their GPs</w:t>
      </w:r>
      <w:r>
        <w:t xml:space="preserve">, and </w:t>
      </w:r>
      <w:r w:rsidRPr="00FD4FB2">
        <w:rPr>
          <w:b/>
          <w:bCs/>
        </w:rPr>
        <w:t xml:space="preserve">the information required to manage a bundled payment within a practice should be captured in the practice </w:t>
      </w:r>
      <w:r>
        <w:rPr>
          <w:b/>
          <w:bCs/>
        </w:rPr>
        <w:t xml:space="preserve">clinical </w:t>
      </w:r>
      <w:r w:rsidRPr="00FD4FB2">
        <w:rPr>
          <w:b/>
          <w:bCs/>
        </w:rPr>
        <w:t>management software</w:t>
      </w:r>
      <w:r>
        <w:t>.</w:t>
      </w:r>
    </w:p>
    <w:p w14:paraId="5D23D734" w14:textId="51B08393" w:rsidR="009C47BD" w:rsidRDefault="009C47BD" w:rsidP="009C47BD">
      <w:pPr>
        <w:rPr>
          <w:b/>
          <w:bCs/>
        </w:rPr>
      </w:pPr>
      <w:r>
        <w:t xml:space="preserve">More generally, practices found it difficult to easily determine which </w:t>
      </w:r>
      <w:r w:rsidRPr="00020700">
        <w:t xml:space="preserve">services </w:t>
      </w:r>
      <w:r>
        <w:t xml:space="preserve">were covered by the </w:t>
      </w:r>
      <w:r w:rsidRPr="00020700">
        <w:t>bundle</w:t>
      </w:r>
      <w:r>
        <w:t>d payment</w:t>
      </w:r>
      <w:r w:rsidRPr="00020700">
        <w:t xml:space="preserve"> versus </w:t>
      </w:r>
      <w:r>
        <w:t xml:space="preserve">those </w:t>
      </w:r>
      <w:r w:rsidRPr="00020700">
        <w:t>could be charged separately.</w:t>
      </w:r>
      <w:r>
        <w:t xml:space="preserve"> </w:t>
      </w:r>
      <w:r w:rsidRPr="00AE489B">
        <w:rPr>
          <w:b/>
          <w:bCs/>
        </w:rPr>
        <w:t>Future initiatives involving bundled payments should be clearer about what is included</w:t>
      </w:r>
      <w:r>
        <w:rPr>
          <w:b/>
          <w:bCs/>
        </w:rPr>
        <w:t xml:space="preserve"> in</w:t>
      </w:r>
      <w:r w:rsidRPr="00AE489B">
        <w:rPr>
          <w:b/>
          <w:bCs/>
        </w:rPr>
        <w:t xml:space="preserve"> or </w:t>
      </w:r>
      <w:r>
        <w:rPr>
          <w:b/>
          <w:bCs/>
        </w:rPr>
        <w:t xml:space="preserve">is </w:t>
      </w:r>
      <w:r w:rsidRPr="00AE489B">
        <w:rPr>
          <w:b/>
          <w:bCs/>
        </w:rPr>
        <w:t xml:space="preserve">outside </w:t>
      </w:r>
      <w:r>
        <w:rPr>
          <w:b/>
          <w:bCs/>
        </w:rPr>
        <w:t>of the</w:t>
      </w:r>
      <w:r w:rsidRPr="00AE489B">
        <w:rPr>
          <w:b/>
          <w:bCs/>
        </w:rPr>
        <w:t xml:space="preserve"> bundle </w:t>
      </w:r>
      <w:r w:rsidRPr="00C95252">
        <w:t>rather than GPs and practices trying to interpret this, such</w:t>
      </w:r>
      <w:r w:rsidRPr="00AE489B">
        <w:t xml:space="preserve"> as determining what is related to a patient’s chronic conditions versus what is acute.</w:t>
      </w:r>
      <w:r w:rsidRPr="00AE489B">
        <w:rPr>
          <w:b/>
          <w:bCs/>
        </w:rPr>
        <w:t xml:space="preserve"> </w:t>
      </w:r>
      <w:r w:rsidRPr="000B1341">
        <w:t xml:space="preserve">These distinctions may also not be required, and instead handled through </w:t>
      </w:r>
      <w:r w:rsidRPr="00AE489B">
        <w:rPr>
          <w:b/>
          <w:bCs/>
        </w:rPr>
        <w:t>payment design</w:t>
      </w:r>
      <w:r>
        <w:rPr>
          <w:b/>
          <w:bCs/>
        </w:rPr>
        <w:t>. F</w:t>
      </w:r>
      <w:r w:rsidRPr="00AE489B">
        <w:rPr>
          <w:b/>
          <w:bCs/>
        </w:rPr>
        <w:t xml:space="preserve">or example, a blended payment </w:t>
      </w:r>
      <w:r>
        <w:rPr>
          <w:b/>
          <w:bCs/>
        </w:rPr>
        <w:t xml:space="preserve">may be used </w:t>
      </w:r>
      <w:r w:rsidRPr="00AE489B">
        <w:rPr>
          <w:b/>
          <w:bCs/>
        </w:rPr>
        <w:t xml:space="preserve">in which a modified fee-for-service payment rate </w:t>
      </w:r>
      <w:r>
        <w:rPr>
          <w:b/>
          <w:bCs/>
        </w:rPr>
        <w:t>is used</w:t>
      </w:r>
      <w:r w:rsidRPr="00AE489B">
        <w:rPr>
          <w:b/>
          <w:bCs/>
        </w:rPr>
        <w:t xml:space="preserve"> alongside </w:t>
      </w:r>
      <w:r>
        <w:rPr>
          <w:b/>
          <w:bCs/>
        </w:rPr>
        <w:t>a</w:t>
      </w:r>
      <w:r w:rsidRPr="00AE489B">
        <w:rPr>
          <w:b/>
          <w:bCs/>
        </w:rPr>
        <w:t xml:space="preserve"> bundled payment </w:t>
      </w:r>
      <w:r>
        <w:rPr>
          <w:b/>
          <w:bCs/>
        </w:rPr>
        <w:t>that covers</w:t>
      </w:r>
      <w:r w:rsidRPr="00AE489B">
        <w:rPr>
          <w:b/>
          <w:bCs/>
        </w:rPr>
        <w:t xml:space="preserve"> planning, </w:t>
      </w:r>
      <w:r w:rsidR="00697132" w:rsidRPr="00AE489B">
        <w:rPr>
          <w:b/>
          <w:bCs/>
        </w:rPr>
        <w:t>coordination,</w:t>
      </w:r>
      <w:r w:rsidRPr="00AE489B">
        <w:rPr>
          <w:b/>
          <w:bCs/>
        </w:rPr>
        <w:t xml:space="preserve"> and other chronic disease management activities.</w:t>
      </w:r>
    </w:p>
    <w:p w14:paraId="2C87C599" w14:textId="31BE0154" w:rsidR="009C5277" w:rsidRDefault="00DE1CA4" w:rsidP="00EE3A82">
      <w:r>
        <w:rPr>
          <w:b/>
          <w:bCs/>
          <w:color w:val="408BCA"/>
        </w:rPr>
        <w:t>Patient e</w:t>
      </w:r>
      <w:r w:rsidRPr="008E17C6">
        <w:rPr>
          <w:b/>
          <w:bCs/>
          <w:color w:val="408BCA"/>
        </w:rPr>
        <w:t>nrolment</w:t>
      </w:r>
      <w:r w:rsidRPr="008E17C6">
        <w:rPr>
          <w:b/>
          <w:color w:val="408BCA"/>
        </w:rPr>
        <w:t xml:space="preserve">: </w:t>
      </w:r>
      <w:r w:rsidR="009C5277">
        <w:t>The HCH trial involved voluntary enrolment of patients to a practice and a GP. Patients with long-standing relationships with their GPs who also trust</w:t>
      </w:r>
      <w:r w:rsidR="002E3B51">
        <w:t>ed</w:t>
      </w:r>
      <w:r w:rsidR="009C5277">
        <w:t xml:space="preserve"> their GP were prepared to enrol. </w:t>
      </w:r>
      <w:r w:rsidR="009C5277" w:rsidRPr="000F77B1">
        <w:t>However, patients need a clear value proposition to commit to an initiative.</w:t>
      </w:r>
      <w:r w:rsidR="00784001" w:rsidRPr="000F77B1">
        <w:t xml:space="preserve"> </w:t>
      </w:r>
      <w:r w:rsidR="00655CE4" w:rsidRPr="000F77B1">
        <w:t>Practices stru</w:t>
      </w:r>
      <w:r w:rsidR="00655CE4">
        <w:t xml:space="preserve">ggled with </w:t>
      </w:r>
      <w:r w:rsidR="00AD3F18">
        <w:t>articulating</w:t>
      </w:r>
      <w:r w:rsidR="00655CE4">
        <w:t xml:space="preserve"> this</w:t>
      </w:r>
      <w:r w:rsidR="00D71A0A">
        <w:t xml:space="preserve">, </w:t>
      </w:r>
      <w:r w:rsidR="00AD3F18" w:rsidRPr="00AD3F18">
        <w:t>sometimes because the practice</w:t>
      </w:r>
      <w:r w:rsidR="00A16BCA">
        <w:t xml:space="preserve"> principals</w:t>
      </w:r>
      <w:r w:rsidR="00AD3F18" w:rsidRPr="00AD3F18">
        <w:t xml:space="preserve"> thought that they were </w:t>
      </w:r>
      <w:r w:rsidR="000D3435" w:rsidRPr="00AD3F18">
        <w:t xml:space="preserve">already </w:t>
      </w:r>
      <w:r w:rsidR="00AD3F18" w:rsidRPr="00AD3F18">
        <w:t xml:space="preserve">providing good quality care and/ or their approach was consistent with the HCH model, and it was hard to identify what additional benefits patients would receive under the new model. </w:t>
      </w:r>
      <w:r w:rsidR="00EE3A82" w:rsidRPr="00EE3A82">
        <w:t xml:space="preserve">Practices also reported that sometimes nurses lacked </w:t>
      </w:r>
      <w:r w:rsidR="00EE3A82" w:rsidRPr="00EE3A82">
        <w:lastRenderedPageBreak/>
        <w:t>confidence in explaining the model to patients and delivering a clear and consistent message about its goals. Consequently, some patients reported being confused by staff’s explanations of the model.</w:t>
      </w:r>
      <w:r w:rsidR="00AD3F18" w:rsidRPr="00AD3F18">
        <w:t xml:space="preserve"> Practices reported that distilling the goals of the </w:t>
      </w:r>
      <w:r w:rsidR="008E3D27">
        <w:t>model</w:t>
      </w:r>
      <w:r w:rsidR="00AD3F18" w:rsidRPr="00AD3F18">
        <w:t xml:space="preserve"> into benefits that patients could understand and getting the GPs to talk to patients about the </w:t>
      </w:r>
      <w:r w:rsidR="008E3D27">
        <w:t>model</w:t>
      </w:r>
      <w:r w:rsidR="00AD3F18" w:rsidRPr="00AD3F18">
        <w:t xml:space="preserve"> were effective in recruiting patients.</w:t>
      </w:r>
      <w:r w:rsidR="00816DD5">
        <w:t xml:space="preserve"> </w:t>
      </w:r>
      <w:r w:rsidR="000F1FE0">
        <w:t>P</w:t>
      </w:r>
      <w:r w:rsidR="00816DD5">
        <w:t xml:space="preserve">ractices could benefit from </w:t>
      </w:r>
      <w:r w:rsidR="00816DD5" w:rsidRPr="003B7600">
        <w:rPr>
          <w:b/>
          <w:bCs/>
        </w:rPr>
        <w:t>practical guidance on how to succinctly communicate the benefits of an initiative to patients and their carers/families and address their concerns</w:t>
      </w:r>
      <w:r w:rsidR="00816DD5" w:rsidRPr="00816DD5">
        <w:t>.</w:t>
      </w:r>
      <w:r w:rsidR="003B7600">
        <w:t xml:space="preserve"> </w:t>
      </w:r>
      <w:r w:rsidR="00C005B4">
        <w:t xml:space="preserve">In some instances patients didn’t enrol </w:t>
      </w:r>
      <w:r w:rsidR="00575327">
        <w:t xml:space="preserve">or </w:t>
      </w:r>
      <w:r w:rsidR="00490727">
        <w:t>withdrew early because they were concerned that</w:t>
      </w:r>
      <w:r w:rsidR="002A16F2">
        <w:t xml:space="preserve"> </w:t>
      </w:r>
      <w:r w:rsidR="00490727">
        <w:t>they would not see their GP</w:t>
      </w:r>
      <w:r w:rsidR="00D81A75">
        <w:t xml:space="preserve"> </w:t>
      </w:r>
      <w:r w:rsidR="002A16F2">
        <w:t>on a regular basis</w:t>
      </w:r>
      <w:r w:rsidR="007C3807">
        <w:t xml:space="preserve">. </w:t>
      </w:r>
      <w:r w:rsidR="00634861">
        <w:t xml:space="preserve">This potentially requires further information </w:t>
      </w:r>
      <w:r w:rsidR="00F379C5">
        <w:t>for</w:t>
      </w:r>
      <w:r w:rsidR="00634861">
        <w:t xml:space="preserve"> patients and a cultural shift</w:t>
      </w:r>
      <w:r w:rsidR="00A91F66">
        <w:t xml:space="preserve"> from </w:t>
      </w:r>
      <w:r w:rsidR="00332288">
        <w:t>receiving</w:t>
      </w:r>
      <w:r w:rsidR="004770DE">
        <w:t xml:space="preserve"> care from an individual </w:t>
      </w:r>
      <w:r w:rsidR="00813E04">
        <w:t>at the practice versus a team</w:t>
      </w:r>
      <w:r w:rsidR="00634861">
        <w:t xml:space="preserve">. For future initiatives, </w:t>
      </w:r>
      <w:r w:rsidR="00634861" w:rsidRPr="00FF50B4">
        <w:rPr>
          <w:b/>
          <w:bCs/>
        </w:rPr>
        <w:t>time</w:t>
      </w:r>
      <w:r w:rsidR="00FF50B4" w:rsidRPr="00FF50B4">
        <w:rPr>
          <w:b/>
          <w:bCs/>
        </w:rPr>
        <w:t xml:space="preserve"> should be factored in</w:t>
      </w:r>
      <w:r w:rsidR="00634861" w:rsidRPr="00FF50B4">
        <w:rPr>
          <w:b/>
          <w:bCs/>
        </w:rPr>
        <w:t xml:space="preserve"> for patients, </w:t>
      </w:r>
      <w:r w:rsidR="00697132" w:rsidRPr="00FF50B4">
        <w:rPr>
          <w:b/>
          <w:bCs/>
        </w:rPr>
        <w:t>families,</w:t>
      </w:r>
      <w:r w:rsidR="00634861" w:rsidRPr="00FF50B4">
        <w:rPr>
          <w:b/>
          <w:bCs/>
        </w:rPr>
        <w:t xml:space="preserve"> and carers to build confidence in a wider primary care team</w:t>
      </w:r>
      <w:r w:rsidR="00634861" w:rsidRPr="00634861">
        <w:t>.</w:t>
      </w:r>
    </w:p>
    <w:p w14:paraId="1BEFEE1C" w14:textId="77777777" w:rsidR="00DE1CA4" w:rsidRDefault="00DE1CA4" w:rsidP="00DE1CA4">
      <w:r>
        <w:t xml:space="preserve">Various </w:t>
      </w:r>
      <w:r w:rsidRPr="00272208">
        <w:t>strategies</w:t>
      </w:r>
      <w:r>
        <w:t xml:space="preserve"> to </w:t>
      </w:r>
      <w:r w:rsidRPr="00272208">
        <w:t>inform patie</w:t>
      </w:r>
      <w:r>
        <w:t xml:space="preserve">nts </w:t>
      </w:r>
      <w:r w:rsidRPr="00272208">
        <w:t>o</w:t>
      </w:r>
      <w:r>
        <w:t>f</w:t>
      </w:r>
      <w:r w:rsidRPr="00272208">
        <w:t xml:space="preserve"> the advantages </w:t>
      </w:r>
      <w:r>
        <w:t xml:space="preserve">of </w:t>
      </w:r>
      <w:r w:rsidRPr="00272208">
        <w:t>enrolment</w:t>
      </w:r>
      <w:r>
        <w:t xml:space="preserve"> </w:t>
      </w:r>
      <w:r w:rsidRPr="00272208">
        <w:t xml:space="preserve">were implemented </w:t>
      </w:r>
      <w:r>
        <w:t>b</w:t>
      </w:r>
      <w:r w:rsidRPr="00272208">
        <w:t>y practi</w:t>
      </w:r>
      <w:r>
        <w:t>c</w:t>
      </w:r>
      <w:r w:rsidRPr="00272208">
        <w:t>es</w:t>
      </w:r>
      <w:r>
        <w:t>,</w:t>
      </w:r>
      <w:r w:rsidRPr="00272208">
        <w:t xml:space="preserve"> with the support of PHN staff</w:t>
      </w:r>
      <w:r>
        <w:t xml:space="preserve">. Other than advice from the patient’s GP, the more successful initiatives involved </w:t>
      </w:r>
      <w:r w:rsidRPr="00272208">
        <w:t xml:space="preserve">information sessions </w:t>
      </w:r>
      <w:r>
        <w:t xml:space="preserve">for groups of patients at which GPs, practice staff and PHN staff </w:t>
      </w:r>
      <w:r w:rsidRPr="00272208">
        <w:t xml:space="preserve">described </w:t>
      </w:r>
      <w:r>
        <w:t xml:space="preserve">how </w:t>
      </w:r>
      <w:r w:rsidRPr="00272208">
        <w:t>the program</w:t>
      </w:r>
      <w:r>
        <w:t xml:space="preserve"> would work,</w:t>
      </w:r>
      <w:r w:rsidRPr="00272208">
        <w:t xml:space="preserve"> its objectives</w:t>
      </w:r>
      <w:r>
        <w:t>,</w:t>
      </w:r>
      <w:r w:rsidRPr="00272208">
        <w:t xml:space="preserve"> and </w:t>
      </w:r>
      <w:r>
        <w:t xml:space="preserve">the advantages for </w:t>
      </w:r>
      <w:r w:rsidRPr="00272208">
        <w:t>patients</w:t>
      </w:r>
      <w:r>
        <w:t xml:space="preserve">, and where patients could ask questions and have them answered. </w:t>
      </w:r>
      <w:r w:rsidRPr="00D961C0">
        <w:rPr>
          <w:b/>
          <w:bCs/>
        </w:rPr>
        <w:t>A communication strategy explaining the benefits of enrolment to the wider practice population would have complemented these initiatives</w:t>
      </w:r>
      <w:r w:rsidRPr="00272208">
        <w:t xml:space="preserve"> </w:t>
      </w:r>
      <w:r w:rsidRPr="00D961C0">
        <w:rPr>
          <w:b/>
          <w:bCs/>
        </w:rPr>
        <w:t>and should be incorporated into future initiatives around voluntary enrolment</w:t>
      </w:r>
      <w:r>
        <w:t>.</w:t>
      </w:r>
    </w:p>
    <w:p w14:paraId="56F010C9" w14:textId="72D9AE28" w:rsidR="00BB656F" w:rsidRDefault="00F55C1A" w:rsidP="00DE1CA4">
      <w:r w:rsidRPr="00F55C1A">
        <w:t>Practices did not approach some patients flagged as potentially suitable by the RST mainly because they thought it would not be financially viable to do so based on the patient’s past attendance patterns. Practices generally approached patients to enrol who were already motivated to manage their health and who they thought were activated or were willing to try new things.</w:t>
      </w:r>
      <w:r w:rsidR="001241BA">
        <w:t xml:space="preserve"> </w:t>
      </w:r>
      <w:r w:rsidR="00F15E56">
        <w:t xml:space="preserve">For future initiatives, </w:t>
      </w:r>
      <w:r w:rsidR="00F15E56" w:rsidRPr="00F15E56">
        <w:rPr>
          <w:b/>
          <w:bCs/>
        </w:rPr>
        <w:t>strategies are needed to recruit patients who are less motivated, activated and/or willing to try new things, and for whom the initiative may be most beneficial</w:t>
      </w:r>
      <w:r w:rsidR="00F15E56">
        <w:t>.</w:t>
      </w:r>
    </w:p>
    <w:p w14:paraId="15E0DBA0" w14:textId="1CE9E5CA" w:rsidR="006E096E" w:rsidRDefault="006B2250" w:rsidP="006B2250">
      <w:r>
        <w:t>Time was a major issue for practices in enrolling patients. Explaining the program, getting consent, assessing the patient’s eligibility, creating a care plan, and registering patients on multiple platforms were time-consuming. Practices recommended that</w:t>
      </w:r>
      <w:r w:rsidR="007D5DE7" w:rsidRPr="007D5DE7">
        <w:t xml:space="preserve"> </w:t>
      </w:r>
      <w:r w:rsidR="007D5DE7">
        <w:t xml:space="preserve">for similar programs in the future, </w:t>
      </w:r>
      <w:r w:rsidR="00425905" w:rsidRPr="00425905">
        <w:rPr>
          <w:b/>
          <w:bCs/>
        </w:rPr>
        <w:t>enrolment</w:t>
      </w:r>
      <w:r w:rsidR="00425905">
        <w:t xml:space="preserve"> </w:t>
      </w:r>
      <w:r w:rsidRPr="00425905">
        <w:rPr>
          <w:b/>
          <w:bCs/>
        </w:rPr>
        <w:t xml:space="preserve">processes </w:t>
      </w:r>
      <w:r w:rsidR="00960722">
        <w:rPr>
          <w:b/>
          <w:bCs/>
        </w:rPr>
        <w:t xml:space="preserve">should </w:t>
      </w:r>
      <w:r w:rsidRPr="00425905">
        <w:rPr>
          <w:b/>
          <w:bCs/>
        </w:rPr>
        <w:t xml:space="preserve">be significantly streamlined, </w:t>
      </w:r>
      <w:r w:rsidR="006E096E" w:rsidRPr="00425905">
        <w:rPr>
          <w:b/>
          <w:bCs/>
        </w:rPr>
        <w:t>whereby relevant information is recorded once and used for multiple purposes</w:t>
      </w:r>
      <w:r w:rsidR="006E096E" w:rsidRPr="006E096E">
        <w:t>.</w:t>
      </w:r>
    </w:p>
    <w:p w14:paraId="01269F92" w14:textId="41C450D9" w:rsidR="00A265F1" w:rsidRDefault="00A265F1" w:rsidP="006B2250">
      <w:r>
        <w:t>Services Australia (then the Department of Human Services)</w:t>
      </w:r>
      <w:r w:rsidRPr="009F323C">
        <w:t xml:space="preserve"> created a mechanism through which </w:t>
      </w:r>
      <w:r>
        <w:t xml:space="preserve">patients </w:t>
      </w:r>
      <w:r w:rsidRPr="00272208">
        <w:t>agreeing to be enrolled could be flagged through the</w:t>
      </w:r>
      <w:r>
        <w:t xml:space="preserve"> </w:t>
      </w:r>
      <w:r w:rsidRPr="00E86776">
        <w:t>Health Professional Online Services (HPOS)</w:t>
      </w:r>
      <w:r>
        <w:t xml:space="preserve"> </w:t>
      </w:r>
      <w:r w:rsidRPr="00272208">
        <w:t>system</w:t>
      </w:r>
      <w:r>
        <w:t xml:space="preserve">. </w:t>
      </w:r>
      <w:r w:rsidRPr="00272208">
        <w:t>Ideally</w:t>
      </w:r>
      <w:r>
        <w:t xml:space="preserve">, </w:t>
      </w:r>
      <w:r w:rsidRPr="004F718F">
        <w:rPr>
          <w:b/>
          <w:bCs/>
        </w:rPr>
        <w:t>suppliers of practice clinical management software should also have been engaged before the start of the trial to create enhancements to their systems</w:t>
      </w:r>
      <w:r>
        <w:t xml:space="preserve"> for HCH enrolees to be simultaneously flagged in practice clinical management software and visible to practice staff. S</w:t>
      </w:r>
      <w:r w:rsidRPr="00272208">
        <w:t xml:space="preserve">ome </w:t>
      </w:r>
      <w:r>
        <w:t xml:space="preserve">software </w:t>
      </w:r>
      <w:r w:rsidRPr="00272208">
        <w:t>supplie</w:t>
      </w:r>
      <w:r>
        <w:t>r</w:t>
      </w:r>
      <w:r w:rsidRPr="00272208">
        <w:t xml:space="preserve">s </w:t>
      </w:r>
      <w:r>
        <w:t xml:space="preserve">implemented these </w:t>
      </w:r>
      <w:r w:rsidRPr="00272208">
        <w:t>enhancement</w:t>
      </w:r>
      <w:r>
        <w:t>s,</w:t>
      </w:r>
      <w:r w:rsidRPr="00272208">
        <w:t xml:space="preserve"> but </w:t>
      </w:r>
      <w:r>
        <w:t xml:space="preserve">much </w:t>
      </w:r>
      <w:r w:rsidRPr="00272208">
        <w:t>later in the trial</w:t>
      </w:r>
      <w:r>
        <w:t>.</w:t>
      </w:r>
    </w:p>
    <w:p w14:paraId="49E4B9C9" w14:textId="39C3E92C" w:rsidR="006B5CEF" w:rsidRDefault="00CE7184" w:rsidP="006B5CEF">
      <w:r>
        <w:rPr>
          <w:b/>
          <w:color w:val="408BCA"/>
        </w:rPr>
        <w:t>R</w:t>
      </w:r>
      <w:r w:rsidR="009C47BD">
        <w:rPr>
          <w:b/>
          <w:color w:val="408BCA"/>
        </w:rPr>
        <w:t>eferral</w:t>
      </w:r>
      <w:r>
        <w:rPr>
          <w:b/>
          <w:color w:val="408BCA"/>
        </w:rPr>
        <w:t>s</w:t>
      </w:r>
      <w:r w:rsidR="009C47BD">
        <w:rPr>
          <w:b/>
          <w:color w:val="408BCA"/>
        </w:rPr>
        <w:t xml:space="preserve"> to community pharmacies</w:t>
      </w:r>
      <w:r w:rsidR="006B5CEF" w:rsidRPr="00D14CC9">
        <w:rPr>
          <w:b/>
          <w:color w:val="408BCA"/>
        </w:rPr>
        <w:t>:</w:t>
      </w:r>
      <w:r w:rsidR="006B5CEF">
        <w:t xml:space="preserve"> </w:t>
      </w:r>
      <w:r>
        <w:rPr>
          <w:rFonts w:eastAsia="Muli" w:cs="Muli"/>
          <w:color w:val="000000" w:themeColor="text1"/>
          <w:szCs w:val="20"/>
        </w:rPr>
        <w:t>P</w:t>
      </w:r>
      <w:r w:rsidR="006B5CEF" w:rsidRPr="007813CC">
        <w:rPr>
          <w:rFonts w:eastAsia="Muli" w:cs="Muli"/>
          <w:color w:val="000000" w:themeColor="text1"/>
          <w:szCs w:val="20"/>
        </w:rPr>
        <w:t>atients referred</w:t>
      </w:r>
      <w:r w:rsidR="006B5CEF">
        <w:rPr>
          <w:rFonts w:eastAsia="Muli" w:cs="Muli"/>
          <w:color w:val="000000" w:themeColor="text1"/>
          <w:szCs w:val="20"/>
        </w:rPr>
        <w:t xml:space="preserve"> to community pharmacies as part of the trial were referred</w:t>
      </w:r>
      <w:r w:rsidR="006B5CEF" w:rsidRPr="007813CC">
        <w:rPr>
          <w:rFonts w:eastAsia="Muli" w:cs="Muli"/>
          <w:color w:val="000000" w:themeColor="text1"/>
          <w:szCs w:val="20"/>
        </w:rPr>
        <w:t xml:space="preserve"> from 40 of the 165 </w:t>
      </w:r>
      <w:r w:rsidR="00DF3695">
        <w:rPr>
          <w:rFonts w:eastAsia="Muli" w:cs="Muli"/>
          <w:color w:val="000000" w:themeColor="text1"/>
          <w:szCs w:val="20"/>
        </w:rPr>
        <w:t xml:space="preserve">HCH </w:t>
      </w:r>
      <w:r w:rsidR="006B5CEF" w:rsidRPr="007813CC">
        <w:rPr>
          <w:rFonts w:eastAsia="Muli" w:cs="Muli"/>
          <w:color w:val="000000" w:themeColor="text1"/>
          <w:szCs w:val="20"/>
        </w:rPr>
        <w:t>practices that enrolled more than one patient</w:t>
      </w:r>
      <w:r w:rsidR="006B5CEF">
        <w:rPr>
          <w:rFonts w:eastAsia="Muli" w:cs="Muli"/>
          <w:color w:val="000000" w:themeColor="text1"/>
          <w:szCs w:val="20"/>
        </w:rPr>
        <w:t xml:space="preserve">. Therefore, </w:t>
      </w:r>
      <w:r w:rsidR="006B5CEF">
        <w:t xml:space="preserve">125 practices did not refer any patients. Many practices reported barriers to referring patients to community pharmacies. These related to the time investment to educate and engage community pharmacies, problems with shared care planning software, needing </w:t>
      </w:r>
      <w:r w:rsidR="006B5CEF">
        <w:lastRenderedPageBreak/>
        <w:t xml:space="preserve">to be convinced about the benefits </w:t>
      </w:r>
      <w:r w:rsidR="00625D81">
        <w:t>that</w:t>
      </w:r>
      <w:r w:rsidR="006B5CEF">
        <w:t xml:space="preserve"> pharmacists offer</w:t>
      </w:r>
      <w:r w:rsidR="00625D81">
        <w:t>ed to</w:t>
      </w:r>
      <w:r w:rsidR="006B5CEF">
        <w:t xml:space="preserve"> their patients, limited patient understanding of the model and the small number of HCH patients in their practice. S</w:t>
      </w:r>
      <w:r w:rsidR="006B5CEF" w:rsidRPr="004A582F">
        <w:t xml:space="preserve">ome practices already had access to </w:t>
      </w:r>
      <w:r w:rsidR="004A49A5">
        <w:t>a</w:t>
      </w:r>
      <w:r w:rsidR="006B5CEF">
        <w:t xml:space="preserve"> clinical</w:t>
      </w:r>
      <w:r w:rsidR="006B5CEF" w:rsidRPr="004A582F">
        <w:t xml:space="preserve"> pharmacist </w:t>
      </w:r>
      <w:r w:rsidR="004A49A5">
        <w:t>in the practice</w:t>
      </w:r>
      <w:r w:rsidR="006B5CEF" w:rsidRPr="004A582F">
        <w:t xml:space="preserve"> through other arrangements</w:t>
      </w:r>
      <w:r w:rsidR="006B5CEF">
        <w:t>. Other practices</w:t>
      </w:r>
      <w:r w:rsidR="006B5CEF" w:rsidRPr="004A582F">
        <w:t xml:space="preserve"> had arrangements with community pharmacists pre-dating the trial</w:t>
      </w:r>
      <w:r w:rsidR="006B5CEF">
        <w:t xml:space="preserve">. </w:t>
      </w:r>
    </w:p>
    <w:p w14:paraId="66B83DBE" w14:textId="2695059C" w:rsidR="006B5CEF" w:rsidRDefault="006B5CEF" w:rsidP="006B5CEF">
      <w:r w:rsidRPr="00DA456D">
        <w:t xml:space="preserve">Other </w:t>
      </w:r>
      <w:r w:rsidR="006B77A8">
        <w:t>key</w:t>
      </w:r>
      <w:r w:rsidRPr="00DA456D">
        <w:t xml:space="preserve"> reasons that practices didn’t refer patients </w:t>
      </w:r>
      <w:r w:rsidR="00887E20">
        <w:t>were</w:t>
      </w:r>
      <w:r>
        <w:t xml:space="preserve"> lack of awareness</w:t>
      </w:r>
      <w:r w:rsidRPr="00DA456D">
        <w:t xml:space="preserve"> of the community pharmacy trial</w:t>
      </w:r>
      <w:r w:rsidR="006B77A8">
        <w:t xml:space="preserve"> and</w:t>
      </w:r>
      <w:r w:rsidRPr="00DA456D">
        <w:t xml:space="preserve"> concern</w:t>
      </w:r>
      <w:r w:rsidR="00B307B4">
        <w:t>s</w:t>
      </w:r>
      <w:r w:rsidRPr="00DA456D">
        <w:t xml:space="preserve"> about community pharmacists working outside of their scope </w:t>
      </w:r>
      <w:r>
        <w:t xml:space="preserve">of practice </w:t>
      </w:r>
      <w:r w:rsidRPr="00DA456D">
        <w:t>or providing unnecessary services to patients</w:t>
      </w:r>
      <w:r w:rsidRPr="004C6D95">
        <w:t>.</w:t>
      </w:r>
    </w:p>
    <w:p w14:paraId="01AEE2E1" w14:textId="5667D845" w:rsidR="009C47BD" w:rsidRDefault="006B5CEF" w:rsidP="000B1341">
      <w:r>
        <w:t>W</w:t>
      </w:r>
      <w:r w:rsidRPr="00A1066C">
        <w:t>here pharmacies had</w:t>
      </w:r>
      <w:r w:rsidR="00CE7184">
        <w:t xml:space="preserve"> a</w:t>
      </w:r>
      <w:r w:rsidRPr="00A1066C">
        <w:t xml:space="preserve"> long-standing relationship with </w:t>
      </w:r>
      <w:r w:rsidR="00CE7184">
        <w:t xml:space="preserve">a </w:t>
      </w:r>
      <w:r w:rsidRPr="00A1066C">
        <w:t>HCH</w:t>
      </w:r>
      <w:r w:rsidR="00CE7184">
        <w:t xml:space="preserve"> practice</w:t>
      </w:r>
      <w:r w:rsidRPr="00A1066C">
        <w:t xml:space="preserve">, they tended to have </w:t>
      </w:r>
      <w:r w:rsidR="00CE7184">
        <w:t>more</w:t>
      </w:r>
      <w:r w:rsidRPr="00A1066C">
        <w:t xml:space="preserve"> referrals. </w:t>
      </w:r>
      <w:r w:rsidRPr="0007492D">
        <w:t xml:space="preserve">This was particularly the case </w:t>
      </w:r>
      <w:r w:rsidRPr="00FA6B1C">
        <w:t>where the pharmacy was within the same building or next door to a practice. However, there were instances where practices referred to a pharmacy that they didn’t have a previous relationship with, and this was made possible by pharmacists proactively contacting practices in their area to let them know about their services and the benefits for patients. Several PHNs played an important role in fostering communication between HCH practices and community pharmacists, for example in facilitating forums.</w:t>
      </w:r>
    </w:p>
    <w:p w14:paraId="7FE4F359" w14:textId="3A839FCA" w:rsidR="00A36CF2" w:rsidRDefault="000F794B" w:rsidP="00653A51">
      <w:pPr>
        <w:pStyle w:val="Heading2"/>
        <w:numPr>
          <w:ilvl w:val="0"/>
          <w:numId w:val="42"/>
        </w:numPr>
        <w:ind w:left="426" w:hanging="426"/>
      </w:pPr>
      <w:bookmarkStart w:id="19" w:name="_Toc109997324"/>
      <w:r>
        <w:t>Structural change/ transformation</w:t>
      </w:r>
      <w:bookmarkEnd w:id="19"/>
    </w:p>
    <w:p w14:paraId="1049515D" w14:textId="248DDE9D" w:rsidR="000F794B" w:rsidRDefault="00B6505B" w:rsidP="004C4D6A">
      <w:r w:rsidRPr="00B6505B">
        <w:rPr>
          <w:noProof/>
        </w:rPr>
        <w:drawing>
          <wp:inline distT="0" distB="0" distL="0" distR="0" wp14:anchorId="67FC8DCB" wp14:editId="19BC2672">
            <wp:extent cx="5731510" cy="2590800"/>
            <wp:effectExtent l="0" t="0" r="2540" b="0"/>
            <wp:docPr id="14" name="Picture 14" descr="Structural change/transformation flow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ructural change/transformation flow char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590800"/>
                    </a:xfrm>
                    <a:prstGeom prst="rect">
                      <a:avLst/>
                    </a:prstGeom>
                    <a:noFill/>
                    <a:ln>
                      <a:noFill/>
                    </a:ln>
                  </pic:spPr>
                </pic:pic>
              </a:graphicData>
            </a:graphic>
          </wp:inline>
        </w:drawing>
      </w:r>
    </w:p>
    <w:p w14:paraId="33C1F61D" w14:textId="1D649FD6" w:rsidR="00013047" w:rsidRPr="006319ED" w:rsidRDefault="00AD268B" w:rsidP="00013047">
      <w:r>
        <w:rPr>
          <w:b/>
          <w:color w:val="408BCA"/>
        </w:rPr>
        <w:t xml:space="preserve">Leadership and </w:t>
      </w:r>
      <w:r w:rsidR="00324FD4">
        <w:rPr>
          <w:b/>
          <w:color w:val="408BCA"/>
        </w:rPr>
        <w:t>change</w:t>
      </w:r>
      <w:r w:rsidR="0089200C">
        <w:rPr>
          <w:b/>
          <w:color w:val="408BCA"/>
        </w:rPr>
        <w:t xml:space="preserve"> management</w:t>
      </w:r>
      <w:r w:rsidR="000B4A26">
        <w:t xml:space="preserve">: </w:t>
      </w:r>
      <w:r w:rsidR="00CB1198" w:rsidRPr="00F863F3">
        <w:t>Amongst the practices</w:t>
      </w:r>
      <w:r w:rsidR="00E7770F">
        <w:t xml:space="preserve"> </w:t>
      </w:r>
      <w:r w:rsidR="00CB1198" w:rsidRPr="00F863F3">
        <w:t xml:space="preserve">participating </w:t>
      </w:r>
      <w:r w:rsidR="00E7770F">
        <w:t>in HCH,</w:t>
      </w:r>
      <w:r w:rsidR="00CB1198" w:rsidRPr="00F863F3">
        <w:t xml:space="preserve"> there were practice leaders who were strong believers in the model and initiated involvement in </w:t>
      </w:r>
      <w:r w:rsidR="006F7614">
        <w:t>the trial</w:t>
      </w:r>
      <w:r w:rsidR="00CB1198" w:rsidRPr="00F863F3">
        <w:t xml:space="preserve">. </w:t>
      </w:r>
      <w:r>
        <w:t xml:space="preserve">While this was effective </w:t>
      </w:r>
      <w:r w:rsidR="00CE13F9">
        <w:t>in</w:t>
      </w:r>
      <w:r>
        <w:t xml:space="preserve"> launch</w:t>
      </w:r>
      <w:r w:rsidR="00CE13F9">
        <w:t>ing</w:t>
      </w:r>
      <w:r>
        <w:t xml:space="preserve"> the initiative in the</w:t>
      </w:r>
      <w:r w:rsidR="00A47FEF">
        <w:t>se</w:t>
      </w:r>
      <w:r>
        <w:t xml:space="preserve"> practice</w:t>
      </w:r>
      <w:r w:rsidR="00A47FEF">
        <w:t>s</w:t>
      </w:r>
      <w:r>
        <w:t xml:space="preserve">, different leadership </w:t>
      </w:r>
      <w:r w:rsidR="00174420">
        <w:t>was</w:t>
      </w:r>
      <w:r w:rsidR="00F34941" w:rsidRPr="00F34941">
        <w:t xml:space="preserve"> potentially needed </w:t>
      </w:r>
      <w:r w:rsidR="00174420">
        <w:t xml:space="preserve">at different stages of </w:t>
      </w:r>
      <w:r w:rsidR="009B35D1">
        <w:t>implementation</w:t>
      </w:r>
      <w:r w:rsidR="00174420">
        <w:t xml:space="preserve">. </w:t>
      </w:r>
      <w:r w:rsidR="00013047" w:rsidRPr="006319ED">
        <w:rPr>
          <w:rFonts w:eastAsia="Muli" w:cs="Muli"/>
          <w:color w:val="000000" w:themeColor="text1"/>
          <w:szCs w:val="20"/>
        </w:rPr>
        <w:t>For example, some practices withdrew in the middle of the trial</w:t>
      </w:r>
      <w:r w:rsidR="00013047" w:rsidRPr="006319ED">
        <w:t xml:space="preserve"> because they didn’t have the leadership </w:t>
      </w:r>
      <w:r w:rsidR="00013047">
        <w:t xml:space="preserve">necessary </w:t>
      </w:r>
      <w:r w:rsidR="00013047" w:rsidRPr="006319ED">
        <w:t>to drive transformation.</w:t>
      </w:r>
      <w:r w:rsidR="00F05478">
        <w:t xml:space="preserve"> Leadership was also unstable in many practices because it came from </w:t>
      </w:r>
      <w:r w:rsidR="00C94EB0">
        <w:t>only one or two people</w:t>
      </w:r>
      <w:r w:rsidR="00F05478">
        <w:t>.</w:t>
      </w:r>
    </w:p>
    <w:p w14:paraId="3D66A9A5" w14:textId="63A372B2" w:rsidR="00B723CF" w:rsidRDefault="00020D23" w:rsidP="000B4A26">
      <w:r>
        <w:t xml:space="preserve">Overall, there were </w:t>
      </w:r>
      <w:r w:rsidR="00CB1198" w:rsidRPr="00CB1198">
        <w:t>variable capacities amongst practices to undertake and manage significant change. This reflects that practices are busy places with little “absorptive capacity” for innovation, mostly due to their small size</w:t>
      </w:r>
      <w:r w:rsidR="00854E74">
        <w:t xml:space="preserve">. Also, practices </w:t>
      </w:r>
      <w:r w:rsidR="00CB1198" w:rsidRPr="00CB1198">
        <w:t xml:space="preserve">operate in a culture </w:t>
      </w:r>
      <w:r w:rsidR="00D6226F">
        <w:t>of</w:t>
      </w:r>
      <w:r w:rsidR="00CB1198" w:rsidRPr="00CB1198">
        <w:t xml:space="preserve"> fee-for-service </w:t>
      </w:r>
      <w:r w:rsidR="00D6226F">
        <w:t>as</w:t>
      </w:r>
      <w:r w:rsidR="003E769B">
        <w:t xml:space="preserve"> </w:t>
      </w:r>
      <w:r w:rsidR="00CB1198" w:rsidRPr="00CB1198">
        <w:t>the main payment mechanism</w:t>
      </w:r>
      <w:r w:rsidR="002E19D5">
        <w:t xml:space="preserve"> and therefore, a large shift in mental models </w:t>
      </w:r>
      <w:r w:rsidR="00854E74">
        <w:lastRenderedPageBreak/>
        <w:t>was</w:t>
      </w:r>
      <w:r w:rsidR="002E19D5">
        <w:t xml:space="preserve"> required for</w:t>
      </w:r>
      <w:r w:rsidR="00223723">
        <w:t xml:space="preserve"> the scale of change</w:t>
      </w:r>
      <w:r w:rsidR="009F4254">
        <w:t xml:space="preserve"> that HCH entailed.</w:t>
      </w:r>
      <w:r w:rsidR="0011102B">
        <w:t xml:space="preserve"> Many practices were </w:t>
      </w:r>
      <w:r w:rsidR="001B3CA4">
        <w:t xml:space="preserve">not ready </w:t>
      </w:r>
      <w:r w:rsidR="004E1E60">
        <w:t>for this scale of change.</w:t>
      </w:r>
    </w:p>
    <w:p w14:paraId="57020776" w14:textId="75C36812" w:rsidR="0019533C" w:rsidRDefault="0019533C" w:rsidP="000B4A26">
      <w:r>
        <w:t xml:space="preserve">The section </w:t>
      </w:r>
      <w:r w:rsidR="00621890" w:rsidRPr="00621890">
        <w:rPr>
          <w:i/>
          <w:iCs/>
        </w:rPr>
        <w:fldChar w:fldCharType="begin"/>
      </w:r>
      <w:r w:rsidR="00621890" w:rsidRPr="00621890">
        <w:rPr>
          <w:i/>
          <w:iCs/>
        </w:rPr>
        <w:instrText xml:space="preserve"> REF _Ref108003339 \h </w:instrText>
      </w:r>
      <w:r w:rsidR="00621890">
        <w:rPr>
          <w:i/>
          <w:iCs/>
        </w:rPr>
        <w:instrText xml:space="preserve"> \* MERGEFORMAT </w:instrText>
      </w:r>
      <w:r w:rsidR="00621890" w:rsidRPr="00621890">
        <w:rPr>
          <w:i/>
          <w:iCs/>
        </w:rPr>
      </w:r>
      <w:r w:rsidR="00621890" w:rsidRPr="00621890">
        <w:rPr>
          <w:i/>
          <w:iCs/>
        </w:rPr>
        <w:fldChar w:fldCharType="separate"/>
      </w:r>
      <w:r w:rsidR="00ED09CC" w:rsidRPr="00ED09CC">
        <w:rPr>
          <w:i/>
          <w:iCs/>
        </w:rPr>
        <w:t>Further analysis of HCH program implementation</w:t>
      </w:r>
      <w:r w:rsidR="00621890" w:rsidRPr="00621890">
        <w:rPr>
          <w:i/>
          <w:iCs/>
        </w:rPr>
        <w:fldChar w:fldCharType="end"/>
      </w:r>
      <w:r w:rsidR="00621890">
        <w:t xml:space="preserve"> (p. </w:t>
      </w:r>
      <w:r w:rsidR="00621890">
        <w:fldChar w:fldCharType="begin"/>
      </w:r>
      <w:r w:rsidR="00621890">
        <w:instrText xml:space="preserve"> PAGEREF _Ref108003342 \h </w:instrText>
      </w:r>
      <w:r w:rsidR="00621890">
        <w:fldChar w:fldCharType="separate"/>
      </w:r>
      <w:r w:rsidR="00ED09CC">
        <w:rPr>
          <w:noProof/>
        </w:rPr>
        <w:t>25</w:t>
      </w:r>
      <w:r w:rsidR="00621890">
        <w:fldChar w:fldCharType="end"/>
      </w:r>
      <w:r w:rsidR="00621890">
        <w:t xml:space="preserve">) </w:t>
      </w:r>
      <w:r w:rsidR="007865BB">
        <w:t>details the</w:t>
      </w:r>
      <w:r w:rsidR="00AC34CA">
        <w:t>se</w:t>
      </w:r>
      <w:r w:rsidR="007865BB">
        <w:t xml:space="preserve"> implementation challenges</w:t>
      </w:r>
      <w:r w:rsidR="005735D5">
        <w:t>.</w:t>
      </w:r>
    </w:p>
    <w:p w14:paraId="3B632034" w14:textId="2B4220A8" w:rsidR="00A41821" w:rsidRDefault="007E680F" w:rsidP="001B50FC">
      <w:r>
        <w:rPr>
          <w:b/>
          <w:color w:val="408BCA"/>
        </w:rPr>
        <w:t xml:space="preserve">Practice quality improvement </w:t>
      </w:r>
      <w:r w:rsidR="00AC638A">
        <w:rPr>
          <w:b/>
          <w:color w:val="408BCA"/>
        </w:rPr>
        <w:t>strategy</w:t>
      </w:r>
      <w:r w:rsidRPr="00D14CC9">
        <w:rPr>
          <w:b/>
          <w:color w:val="408BCA"/>
        </w:rPr>
        <w:t>:</w:t>
      </w:r>
      <w:r>
        <w:t xml:space="preserve"> </w:t>
      </w:r>
      <w:r w:rsidR="00E05036">
        <w:t>For many practices, t</w:t>
      </w:r>
      <w:r w:rsidR="001F1717">
        <w:t xml:space="preserve">he initial </w:t>
      </w:r>
      <w:r w:rsidR="00117179">
        <w:t xml:space="preserve">part of the trial </w:t>
      </w:r>
      <w:r w:rsidR="006931C6">
        <w:t xml:space="preserve">was </w:t>
      </w:r>
      <w:r w:rsidR="00B73120">
        <w:t xml:space="preserve">taken up </w:t>
      </w:r>
      <w:r w:rsidR="009B4CD2">
        <w:t xml:space="preserve">with </w:t>
      </w:r>
      <w:r w:rsidR="00912712">
        <w:t xml:space="preserve">installing IT and </w:t>
      </w:r>
      <w:r w:rsidR="00B01597">
        <w:t xml:space="preserve">processes associated with </w:t>
      </w:r>
      <w:r w:rsidR="00E05036">
        <w:t>enrolling patients</w:t>
      </w:r>
      <w:r w:rsidR="00F60FF8">
        <w:t>, with very little time for developing the</w:t>
      </w:r>
      <w:r w:rsidR="009F25E8">
        <w:t xml:space="preserve">ir model of care. Most practices turned to </w:t>
      </w:r>
      <w:r w:rsidR="00C54DED">
        <w:t>working on their model</w:t>
      </w:r>
      <w:r w:rsidR="00DD150D">
        <w:t>s</w:t>
      </w:r>
      <w:r w:rsidR="00C54DED">
        <w:t xml:space="preserve"> after patient enrolment closed.</w:t>
      </w:r>
      <w:r w:rsidR="004463DF">
        <w:t xml:space="preserve"> </w:t>
      </w:r>
      <w:r w:rsidR="00F8511B">
        <w:t>P</w:t>
      </w:r>
      <w:r w:rsidR="00F8511B" w:rsidRPr="00F8511B">
        <w:t xml:space="preserve">ractices </w:t>
      </w:r>
      <w:r w:rsidR="00822CB1">
        <w:t>reflected</w:t>
      </w:r>
      <w:r w:rsidR="00EE1E3E" w:rsidRPr="00557999">
        <w:t xml:space="preserve"> that they </w:t>
      </w:r>
      <w:r w:rsidR="00822CB1">
        <w:t xml:space="preserve">needed </w:t>
      </w:r>
      <w:r w:rsidR="00A9088F">
        <w:t xml:space="preserve">time </w:t>
      </w:r>
      <w:r w:rsidR="00EE1E3E">
        <w:t xml:space="preserve">before </w:t>
      </w:r>
      <w:r w:rsidR="00121A66">
        <w:t xml:space="preserve">enrolling </w:t>
      </w:r>
      <w:r w:rsidR="00EE1E3E">
        <w:t>patient</w:t>
      </w:r>
      <w:r w:rsidR="00121A66">
        <w:t>s</w:t>
      </w:r>
      <w:r w:rsidR="00EE1E3E">
        <w:t xml:space="preserve"> </w:t>
      </w:r>
      <w:r w:rsidR="00392312">
        <w:t xml:space="preserve">to </w:t>
      </w:r>
      <w:r w:rsidR="00754752">
        <w:t>set up as a HCH</w:t>
      </w:r>
      <w:r w:rsidR="00DD150D">
        <w:t xml:space="preserve">, particularly </w:t>
      </w:r>
      <w:r w:rsidR="00230F84">
        <w:t>for practice staff</w:t>
      </w:r>
      <w:r w:rsidR="00DD150D">
        <w:t xml:space="preserve"> </w:t>
      </w:r>
      <w:r w:rsidR="00A41821">
        <w:t xml:space="preserve">to </w:t>
      </w:r>
      <w:r w:rsidR="00230F84">
        <w:t>jointly identify changes they would make and commit to them</w:t>
      </w:r>
      <w:r w:rsidR="00A41821" w:rsidRPr="006E406C">
        <w:t>.</w:t>
      </w:r>
      <w:r w:rsidR="00BF0A59">
        <w:t xml:space="preserve"> </w:t>
      </w:r>
    </w:p>
    <w:p w14:paraId="1D2A3FF4" w14:textId="3CA381B7" w:rsidR="00BC4DA7" w:rsidRDefault="00A03537" w:rsidP="00D85CC3">
      <w:r>
        <w:t xml:space="preserve">Another issue was that the </w:t>
      </w:r>
      <w:r w:rsidR="00C1623F">
        <w:t xml:space="preserve">HCH </w:t>
      </w:r>
      <w:r w:rsidR="00851F66">
        <w:t>t</w:t>
      </w:r>
      <w:r w:rsidR="000E235F">
        <w:t xml:space="preserve">rial </w:t>
      </w:r>
      <w:r w:rsidR="00486748">
        <w:t xml:space="preserve">allowed the model </w:t>
      </w:r>
      <w:r w:rsidR="00B26DAB">
        <w:t xml:space="preserve">of care </w:t>
      </w:r>
      <w:r w:rsidR="00E74381">
        <w:t>to be adaptable to local circumstances</w:t>
      </w:r>
      <w:r w:rsidR="00037B4E">
        <w:t>; t</w:t>
      </w:r>
      <w:r w:rsidR="00E74381">
        <w:t xml:space="preserve">here were </w:t>
      </w:r>
      <w:r w:rsidR="008B31A8">
        <w:t xml:space="preserve">very </w:t>
      </w:r>
      <w:r w:rsidR="00E74381">
        <w:t xml:space="preserve">few </w:t>
      </w:r>
      <w:r w:rsidR="008B31A8">
        <w:t xml:space="preserve">components that were prescribed. </w:t>
      </w:r>
      <w:r w:rsidR="00037B4E">
        <w:t xml:space="preserve">While this is a desirable attribute of </w:t>
      </w:r>
      <w:r w:rsidR="00732BD7">
        <w:t>an</w:t>
      </w:r>
      <w:r w:rsidR="00EB140C">
        <w:t>y</w:t>
      </w:r>
      <w:r w:rsidR="00732BD7">
        <w:t xml:space="preserve"> </w:t>
      </w:r>
      <w:r w:rsidR="00A842E0">
        <w:t>intervention</w:t>
      </w:r>
      <w:r w:rsidR="001F2969">
        <w:t xml:space="preserve">, it takes longer </w:t>
      </w:r>
      <w:r w:rsidR="002A5491">
        <w:t xml:space="preserve">for practices to </w:t>
      </w:r>
      <w:r w:rsidR="00686088">
        <w:t>make the necessary adaptations</w:t>
      </w:r>
      <w:r w:rsidR="009A6FAD">
        <w:t xml:space="preserve">, and </w:t>
      </w:r>
      <w:r w:rsidR="00686088">
        <w:t xml:space="preserve">this time wasn’t available in the HCH trial. </w:t>
      </w:r>
      <w:r w:rsidR="00F25C80">
        <w:t xml:space="preserve">Adaptability </w:t>
      </w:r>
      <w:r w:rsidR="00F04853">
        <w:t xml:space="preserve">of the model </w:t>
      </w:r>
      <w:r w:rsidR="00E203C4">
        <w:t xml:space="preserve">also </w:t>
      </w:r>
      <w:r w:rsidR="00E75AD0">
        <w:t xml:space="preserve">resulted </w:t>
      </w:r>
      <w:r w:rsidR="00B455D9">
        <w:t>in practices focussing</w:t>
      </w:r>
      <w:r w:rsidR="00B455D9" w:rsidRPr="00B455D9">
        <w:t xml:space="preserve"> on different initiatives, making it difficult to identify the extent to which the model was implemented</w:t>
      </w:r>
      <w:r w:rsidR="00B455D9">
        <w:t xml:space="preserve">. </w:t>
      </w:r>
    </w:p>
    <w:p w14:paraId="3080641D" w14:textId="560B3936" w:rsidR="00B872D8" w:rsidRDefault="008B65AF" w:rsidP="00D85CC3">
      <w:r>
        <w:t>In</w:t>
      </w:r>
      <w:r w:rsidR="00BC4DA7">
        <w:t xml:space="preserve"> </w:t>
      </w:r>
      <w:r w:rsidR="00E86834">
        <w:t>some</w:t>
      </w:r>
      <w:r w:rsidR="0001228A">
        <w:t xml:space="preserve"> </w:t>
      </w:r>
      <w:r w:rsidR="00121A66">
        <w:t xml:space="preserve">practices, </w:t>
      </w:r>
      <w:r w:rsidR="007C57A8">
        <w:t>practice</w:t>
      </w:r>
      <w:r w:rsidR="00DD5695">
        <w:t xml:space="preserve"> leaders </w:t>
      </w:r>
      <w:r w:rsidR="004F2C8F">
        <w:t>believed</w:t>
      </w:r>
      <w:r w:rsidR="007C57A8">
        <w:t xml:space="preserve"> </w:t>
      </w:r>
      <w:r w:rsidR="009C36DC">
        <w:t>their practice was</w:t>
      </w:r>
      <w:r w:rsidR="007C57A8">
        <w:t xml:space="preserve"> already operating </w:t>
      </w:r>
      <w:r w:rsidR="007D782D">
        <w:t>as a HCH</w:t>
      </w:r>
      <w:r w:rsidR="0055557E" w:rsidRPr="0070392E">
        <w:t xml:space="preserve"> and </w:t>
      </w:r>
      <w:r w:rsidR="00280A29">
        <w:t>made no</w:t>
      </w:r>
      <w:r w:rsidR="00AD1294">
        <w:t xml:space="preserve"> changes to their </w:t>
      </w:r>
      <w:r w:rsidR="00280A29">
        <w:t xml:space="preserve">model of </w:t>
      </w:r>
      <w:r w:rsidR="00280A29" w:rsidRPr="001E4841">
        <w:t>care</w:t>
      </w:r>
      <w:r w:rsidR="0055557E" w:rsidRPr="001E4841">
        <w:t>.</w:t>
      </w:r>
      <w:r w:rsidR="009C36DC" w:rsidRPr="001E4841">
        <w:t xml:space="preserve"> </w:t>
      </w:r>
      <w:r w:rsidR="00E10E20" w:rsidRPr="001E4841">
        <w:t xml:space="preserve">PHN practice facilitators observed that </w:t>
      </w:r>
      <w:r w:rsidR="008D7051" w:rsidRPr="001E4841">
        <w:t xml:space="preserve">many of </w:t>
      </w:r>
      <w:r w:rsidR="0070200C" w:rsidRPr="001E4841">
        <w:t xml:space="preserve">these practices </w:t>
      </w:r>
      <w:r w:rsidR="005E3E62" w:rsidRPr="001E4841">
        <w:t xml:space="preserve">had a limited understanding of </w:t>
      </w:r>
      <w:r w:rsidR="001F3249" w:rsidRPr="001E4841">
        <w:t>the model</w:t>
      </w:r>
      <w:r w:rsidR="004D5285" w:rsidRPr="001E4841">
        <w:t xml:space="preserve"> and </w:t>
      </w:r>
      <w:r w:rsidR="0070200C" w:rsidRPr="001E4841">
        <w:t xml:space="preserve">disagreed </w:t>
      </w:r>
      <w:r w:rsidR="001E4841" w:rsidRPr="001E4841">
        <w:t>th</w:t>
      </w:r>
      <w:r w:rsidR="00555990">
        <w:t>at</w:t>
      </w:r>
      <w:r w:rsidR="00B872D8">
        <w:t xml:space="preserve"> their models aligned with the HCH principles.</w:t>
      </w:r>
    </w:p>
    <w:p w14:paraId="40CE6FFF" w14:textId="0A022208" w:rsidR="00FC0FF6" w:rsidRDefault="00206308" w:rsidP="00743F2E">
      <w:pPr>
        <w:rPr>
          <w:szCs w:val="20"/>
        </w:rPr>
      </w:pPr>
      <w:r w:rsidRPr="00743F2E">
        <w:rPr>
          <w:b/>
          <w:bCs/>
        </w:rPr>
        <w:t xml:space="preserve">For future initiatives, </w:t>
      </w:r>
      <w:r w:rsidR="001E4F69" w:rsidRPr="00743F2E">
        <w:rPr>
          <w:b/>
          <w:bCs/>
        </w:rPr>
        <w:t>a minimum set of requirements or standards for the operation of the initiative should be established</w:t>
      </w:r>
      <w:r w:rsidR="00FA2ADD" w:rsidRPr="00743F2E">
        <w:rPr>
          <w:b/>
          <w:bCs/>
        </w:rPr>
        <w:t>, as well as a process</w:t>
      </w:r>
      <w:r w:rsidR="00743F2E" w:rsidRPr="00743F2E">
        <w:rPr>
          <w:b/>
          <w:bCs/>
        </w:rPr>
        <w:t xml:space="preserve"> </w:t>
      </w:r>
      <w:r w:rsidR="00FA2ADD" w:rsidRPr="00743F2E">
        <w:rPr>
          <w:b/>
          <w:bCs/>
        </w:rPr>
        <w:t xml:space="preserve">to assess </w:t>
      </w:r>
      <w:r w:rsidR="00DA35C8" w:rsidRPr="00743F2E">
        <w:rPr>
          <w:b/>
          <w:bCs/>
        </w:rPr>
        <w:t xml:space="preserve">that these </w:t>
      </w:r>
      <w:r w:rsidR="00021A26" w:rsidRPr="00743F2E">
        <w:rPr>
          <w:b/>
          <w:bCs/>
        </w:rPr>
        <w:t>requirements or standards are in place</w:t>
      </w:r>
      <w:r w:rsidR="00B74D0C">
        <w:rPr>
          <w:b/>
          <w:bCs/>
        </w:rPr>
        <w:t xml:space="preserve"> (for example, through a</w:t>
      </w:r>
      <w:r w:rsidR="000234B1">
        <w:rPr>
          <w:b/>
          <w:bCs/>
        </w:rPr>
        <w:t>n</w:t>
      </w:r>
      <w:r w:rsidR="00B74D0C">
        <w:rPr>
          <w:b/>
          <w:bCs/>
        </w:rPr>
        <w:t xml:space="preserve"> </w:t>
      </w:r>
      <w:r w:rsidR="00F33030" w:rsidRPr="00F33030">
        <w:rPr>
          <w:b/>
          <w:bCs/>
          <w:szCs w:val="20"/>
        </w:rPr>
        <w:t>ancillary accreditation process specific to the initiative</w:t>
      </w:r>
      <w:r w:rsidR="000234B1">
        <w:rPr>
          <w:b/>
          <w:bCs/>
        </w:rPr>
        <w:t>)</w:t>
      </w:r>
      <w:r w:rsidR="00FC0FF6" w:rsidRPr="00743F2E">
        <w:rPr>
          <w:b/>
          <w:bCs/>
        </w:rPr>
        <w:t>.</w:t>
      </w:r>
      <w:r w:rsidR="00F33030" w:rsidRPr="002A29B1">
        <w:rPr>
          <w:szCs w:val="20"/>
        </w:rPr>
        <w:t xml:space="preserve"> </w:t>
      </w:r>
    </w:p>
    <w:p w14:paraId="4EAD0D2F" w14:textId="590A94DD" w:rsidR="00F26D00" w:rsidRDefault="005C7A7B" w:rsidP="00F26D00">
      <w:r w:rsidRPr="002D0C6B">
        <w:t>Patients’ preferences and values are central to patient-centred care.</w:t>
      </w:r>
      <w:r w:rsidRPr="002D0C6B">
        <w:rPr>
          <w:rStyle w:val="FootnoteReference"/>
          <w:color w:val="408BCA"/>
        </w:rPr>
        <w:footnoteReference w:id="5"/>
      </w:r>
      <w:r w:rsidRPr="002D0C6B">
        <w:t xml:space="preserve"> While involving patients in setting priorities at a practice level wasn’t an explicit requirement of practices participating in HCH, it can result in priorities that are more aligned with patient-centred care principles than when health professionals alone set priorities.</w:t>
      </w:r>
      <w:r w:rsidRPr="002D0C6B">
        <w:rPr>
          <w:rStyle w:val="FootnoteReference"/>
          <w:color w:val="408BCA"/>
        </w:rPr>
        <w:footnoteReference w:id="6"/>
      </w:r>
      <w:r w:rsidRPr="002D0C6B">
        <w:t xml:space="preserve"> </w:t>
      </w:r>
      <w:r w:rsidR="000A7EC1">
        <w:t>“</w:t>
      </w:r>
      <w:r w:rsidR="00F26D00" w:rsidRPr="00F26D00">
        <w:rPr>
          <w:i/>
          <w:iCs/>
        </w:rPr>
        <w:t>Getting r</w:t>
      </w:r>
      <w:r w:rsidR="000A7EC1" w:rsidRPr="00F26D00">
        <w:rPr>
          <w:i/>
          <w:iCs/>
        </w:rPr>
        <w:t>e</w:t>
      </w:r>
      <w:r w:rsidR="000A7EC1" w:rsidRPr="00221288">
        <w:rPr>
          <w:i/>
        </w:rPr>
        <w:t>gular and actionable input from patients and families on all care delivery issues,</w:t>
      </w:r>
      <w:r w:rsidR="000A7EC1">
        <w:rPr>
          <w:i/>
        </w:rPr>
        <w:t xml:space="preserve"> </w:t>
      </w:r>
      <w:r w:rsidR="000A7EC1" w:rsidRPr="00221288">
        <w:rPr>
          <w:i/>
        </w:rPr>
        <w:t>and incorporating their feedback in quality improvement activities</w:t>
      </w:r>
      <w:r w:rsidR="000A7EC1">
        <w:t xml:space="preserve">” </w:t>
      </w:r>
      <w:r w:rsidR="00AF623F">
        <w:t xml:space="preserve">was practices’ lowest scoring item on the </w:t>
      </w:r>
      <w:r w:rsidR="00F26D00">
        <w:t xml:space="preserve">HCH-A tool </w:t>
      </w:r>
      <w:r w:rsidR="00546205">
        <w:t xml:space="preserve">(a tool </w:t>
      </w:r>
      <w:r w:rsidR="009F622C">
        <w:t>for practice</w:t>
      </w:r>
      <w:r w:rsidR="00537E99">
        <w:t>’s to</w:t>
      </w:r>
      <w:r w:rsidR="00546205">
        <w:t xml:space="preserve"> </w:t>
      </w:r>
      <w:r w:rsidR="00D60D95">
        <w:t xml:space="preserve">assess </w:t>
      </w:r>
      <w:r w:rsidR="00537E99">
        <w:t>their</w:t>
      </w:r>
      <w:r w:rsidR="00D23531">
        <w:t xml:space="preserve"> </w:t>
      </w:r>
      <w:r w:rsidR="001F3249">
        <w:t>capabilities as a HCH</w:t>
      </w:r>
      <w:r w:rsidR="00D60D95">
        <w:t>)</w:t>
      </w:r>
      <w:r w:rsidR="00F26D00">
        <w:t xml:space="preserve"> at the beginning of the trial</w:t>
      </w:r>
      <w:r w:rsidR="00EB27D8">
        <w:t xml:space="preserve"> (item 26, </w:t>
      </w:r>
      <w:r w:rsidR="00924990" w:rsidRPr="00924990">
        <w:rPr>
          <w:i/>
          <w:iCs/>
        </w:rPr>
        <w:t>Measurement of patient centred interactions</w:t>
      </w:r>
      <w:r w:rsidR="00924990">
        <w:t>)</w:t>
      </w:r>
      <w:r w:rsidR="00F26D00">
        <w:t xml:space="preserve">. It had also </w:t>
      </w:r>
      <w:r w:rsidR="00D930B1">
        <w:t>only</w:t>
      </w:r>
      <w:r w:rsidR="00F26D00">
        <w:t xml:space="preserve"> improved</w:t>
      </w:r>
      <w:r w:rsidR="00FD42FD">
        <w:t xml:space="preserve"> </w:t>
      </w:r>
      <w:r w:rsidR="00176A48">
        <w:t>marginally</w:t>
      </w:r>
      <w:r w:rsidR="00FD42FD">
        <w:t xml:space="preserve"> by the end of the trial</w:t>
      </w:r>
      <w:r w:rsidR="00F26D00">
        <w:t xml:space="preserve"> (upward movement of 0.98 units [95% CI 0.03 to 1.94] for practices that completed the tool both at the beginning and </w:t>
      </w:r>
      <w:r w:rsidR="00FD42FD">
        <w:t xml:space="preserve">at the </w:t>
      </w:r>
      <w:r w:rsidR="00F26D00">
        <w:t xml:space="preserve">end of the trial). </w:t>
      </w:r>
      <w:r w:rsidR="00FD42FD">
        <w:t>Also, in</w:t>
      </w:r>
      <w:r w:rsidR="001F3249">
        <w:t xml:space="preserve"> case study</w:t>
      </w:r>
      <w:r w:rsidR="00FD42FD">
        <w:t xml:space="preserve"> interviews, n</w:t>
      </w:r>
      <w:r w:rsidR="00FD42FD" w:rsidRPr="002D0C6B">
        <w:t xml:space="preserve">o practice mentioned involving patients or their carers/families in identifying priorities for </w:t>
      </w:r>
      <w:r w:rsidR="00FD42FD">
        <w:t xml:space="preserve">practice </w:t>
      </w:r>
      <w:r w:rsidR="00FD42FD" w:rsidRPr="002D0C6B">
        <w:t xml:space="preserve">change. </w:t>
      </w:r>
      <w:r w:rsidR="00F26D00">
        <w:t>These findings</w:t>
      </w:r>
      <w:r w:rsidR="00F26D00" w:rsidRPr="002D0C6B">
        <w:t xml:space="preserve"> suggest an opportunity to </w:t>
      </w:r>
      <w:r w:rsidR="00F26D00" w:rsidRPr="002D0C6B">
        <w:rPr>
          <w:b/>
          <w:bCs/>
        </w:rPr>
        <w:t>develop the capacity of practices to engage patients, families, and carers in designing and implementing change</w:t>
      </w:r>
      <w:r w:rsidR="00F26D00" w:rsidRPr="002D0C6B">
        <w:t>.</w:t>
      </w:r>
    </w:p>
    <w:p w14:paraId="2AE85594" w14:textId="186CBB05" w:rsidR="0057638D" w:rsidRPr="00896E2D" w:rsidRDefault="00A96B29" w:rsidP="00850CD8">
      <w:pPr>
        <w:rPr>
          <w:b/>
          <w:bCs/>
        </w:rPr>
      </w:pPr>
      <w:r>
        <w:lastRenderedPageBreak/>
        <w:t xml:space="preserve">The most </w:t>
      </w:r>
      <w:r w:rsidR="004B6411">
        <w:t>significant challenge</w:t>
      </w:r>
      <w:r w:rsidR="00861035">
        <w:t>s</w:t>
      </w:r>
      <w:r w:rsidR="004B6411">
        <w:t xml:space="preserve"> </w:t>
      </w:r>
      <w:r w:rsidR="00CD20D8" w:rsidRPr="0070392E">
        <w:t>for many practices in following through with</w:t>
      </w:r>
      <w:r w:rsidR="00C36BAB">
        <w:t xml:space="preserve"> their</w:t>
      </w:r>
      <w:r w:rsidR="00CD20D8" w:rsidRPr="0070392E">
        <w:t xml:space="preserve"> model of care changes </w:t>
      </w:r>
      <w:r w:rsidR="00F2259F">
        <w:t>were</w:t>
      </w:r>
      <w:r w:rsidR="00EF1B03">
        <w:t>,</w:t>
      </w:r>
      <w:r w:rsidR="00CD20D8" w:rsidRPr="0070392E">
        <w:t xml:space="preserve"> </w:t>
      </w:r>
      <w:r w:rsidR="00861035">
        <w:t>first</w:t>
      </w:r>
      <w:r w:rsidR="00EF1B03">
        <w:t>,</w:t>
      </w:r>
      <w:r w:rsidR="00861035">
        <w:t xml:space="preserve"> </w:t>
      </w:r>
      <w:r w:rsidR="00CD20D8" w:rsidRPr="0070392E">
        <w:t xml:space="preserve">having </w:t>
      </w:r>
      <w:r w:rsidR="00CD20D8" w:rsidRPr="00EF1B03">
        <w:t>too few patients</w:t>
      </w:r>
      <w:r w:rsidR="00F2259F" w:rsidRPr="00EF1B03">
        <w:t xml:space="preserve"> </w:t>
      </w:r>
      <w:r w:rsidR="00861035" w:rsidRPr="00EF1B03">
        <w:t>enrolled</w:t>
      </w:r>
      <w:r w:rsidR="00EF1B03" w:rsidRPr="00EF1B03">
        <w:t>,</w:t>
      </w:r>
      <w:r w:rsidR="00861035">
        <w:t xml:space="preserve"> </w:t>
      </w:r>
      <w:r w:rsidR="00F2259F">
        <w:t xml:space="preserve">and </w:t>
      </w:r>
      <w:r w:rsidR="00861035">
        <w:t>second</w:t>
      </w:r>
      <w:r w:rsidR="00EF1B03" w:rsidRPr="00EF1B03">
        <w:t>,</w:t>
      </w:r>
      <w:r w:rsidR="00861035">
        <w:t xml:space="preserve"> </w:t>
      </w:r>
      <w:r w:rsidR="00EB0532">
        <w:t xml:space="preserve">having </w:t>
      </w:r>
      <w:r w:rsidR="00F2259F" w:rsidRPr="00EF1B03">
        <w:t xml:space="preserve">only </w:t>
      </w:r>
      <w:r w:rsidR="003628A6" w:rsidRPr="00EF1B03">
        <w:t>a fraction</w:t>
      </w:r>
      <w:r w:rsidR="00F2259F" w:rsidRPr="00EF1B03">
        <w:t xml:space="preserve"> of </w:t>
      </w:r>
      <w:r w:rsidR="0047622F" w:rsidRPr="00EF1B03">
        <w:t>their</w:t>
      </w:r>
      <w:r w:rsidR="00F2259F" w:rsidRPr="00EF1B03">
        <w:t xml:space="preserve"> GPs participat</w:t>
      </w:r>
      <w:r w:rsidR="0047622F" w:rsidRPr="00EF1B03">
        <w:t>ing in HCH</w:t>
      </w:r>
      <w:r w:rsidR="00F2259F" w:rsidRPr="0070392E">
        <w:t>.</w:t>
      </w:r>
      <w:r w:rsidR="00275D14">
        <w:t xml:space="preserve"> Ha</w:t>
      </w:r>
      <w:r w:rsidR="00B86C56">
        <w:t>ving too few patients</w:t>
      </w:r>
      <w:r w:rsidR="00CD20D8" w:rsidRPr="0070392E">
        <w:t xml:space="preserve"> resulted </w:t>
      </w:r>
      <w:r w:rsidR="008D413A">
        <w:t>in</w:t>
      </w:r>
      <w:r w:rsidR="00CD20D8" w:rsidRPr="0070392E">
        <w:t>sufficient flexibility with the bundled payment to introduce new roles or make any significant changes to patient care.</w:t>
      </w:r>
      <w:r w:rsidR="00261BAA">
        <w:t xml:space="preserve"> </w:t>
      </w:r>
      <w:r w:rsidR="00570187">
        <w:t xml:space="preserve">Not having </w:t>
      </w:r>
      <w:r w:rsidR="00637F8E">
        <w:t>most of</w:t>
      </w:r>
      <w:r w:rsidR="00570187">
        <w:t xml:space="preserve"> the GPs </w:t>
      </w:r>
      <w:r w:rsidR="004935CF">
        <w:t xml:space="preserve">in the practice </w:t>
      </w:r>
      <w:r w:rsidR="00570187">
        <w:t xml:space="preserve">participate </w:t>
      </w:r>
      <w:r w:rsidR="00DD4914">
        <w:t xml:space="preserve">made </w:t>
      </w:r>
      <w:r w:rsidR="00570187">
        <w:t>it hard to implement practice-wide changes.</w:t>
      </w:r>
      <w:r w:rsidR="00447DB9">
        <w:t xml:space="preserve"> </w:t>
      </w:r>
      <w:r w:rsidR="00E756E4">
        <w:t xml:space="preserve">For future </w:t>
      </w:r>
      <w:r w:rsidR="005504DA">
        <w:t>similar</w:t>
      </w:r>
      <w:r w:rsidR="0057638D" w:rsidRPr="0057638D">
        <w:t xml:space="preserve"> reform</w:t>
      </w:r>
      <w:r w:rsidR="00970718">
        <w:t>s</w:t>
      </w:r>
      <w:r w:rsidR="0057638D" w:rsidRPr="0057638D">
        <w:t xml:space="preserve">, </w:t>
      </w:r>
      <w:r w:rsidR="00896E2D" w:rsidRPr="00896E2D">
        <w:rPr>
          <w:b/>
          <w:bCs/>
        </w:rPr>
        <w:t xml:space="preserve">agreements with practices should include </w:t>
      </w:r>
      <w:r w:rsidR="0057638D" w:rsidRPr="00896E2D">
        <w:rPr>
          <w:b/>
          <w:bCs/>
        </w:rPr>
        <w:t>targets for patient and GP participation, set to reflect the need to achieve an appropriate scale and the need for a whole-of-practice involvement and commitment to change.</w:t>
      </w:r>
    </w:p>
    <w:p w14:paraId="62802248" w14:textId="3CA77C67" w:rsidR="00320F8E" w:rsidRDefault="00181F35" w:rsidP="002273EB">
      <w:r>
        <w:t>The most common changes that p</w:t>
      </w:r>
      <w:r w:rsidR="00CD20D8" w:rsidRPr="0070392E">
        <w:t xml:space="preserve">ractices </w:t>
      </w:r>
      <w:r>
        <w:t xml:space="preserve">reported </w:t>
      </w:r>
      <w:r w:rsidR="00D23E73">
        <w:t>were</w:t>
      </w:r>
      <w:r w:rsidR="008C3954">
        <w:t xml:space="preserve"> </w:t>
      </w:r>
      <w:r w:rsidR="008C3954" w:rsidRPr="00970718">
        <w:t>improved</w:t>
      </w:r>
      <w:r w:rsidR="00CD20D8" w:rsidRPr="00970718">
        <w:t xml:space="preserve"> care planning</w:t>
      </w:r>
      <w:r w:rsidR="00CD20D8" w:rsidRPr="0070392E">
        <w:t xml:space="preserve">, </w:t>
      </w:r>
      <w:r w:rsidR="00C03832" w:rsidRPr="00970718">
        <w:t>mo</w:t>
      </w:r>
      <w:r w:rsidR="003E6354" w:rsidRPr="00970718">
        <w:t xml:space="preserve">re </w:t>
      </w:r>
      <w:r w:rsidR="00CD20D8" w:rsidRPr="00970718">
        <w:t>regular recalls of patients</w:t>
      </w:r>
      <w:r w:rsidR="00CD20D8" w:rsidRPr="0070392E">
        <w:t xml:space="preserve"> to </w:t>
      </w:r>
      <w:r w:rsidR="008D3D1B">
        <w:t>undertake</w:t>
      </w:r>
      <w:r w:rsidR="00CD20D8" w:rsidRPr="0070392E">
        <w:t xml:space="preserve"> key chronic disease measures</w:t>
      </w:r>
      <w:r w:rsidR="003E6354">
        <w:t xml:space="preserve"> and clinical reviews</w:t>
      </w:r>
      <w:r w:rsidR="00CD20D8" w:rsidRPr="0070392E">
        <w:t xml:space="preserve">, </w:t>
      </w:r>
      <w:r w:rsidR="00CD20D8" w:rsidRPr="00970718">
        <w:t>priority access</w:t>
      </w:r>
      <w:r w:rsidR="00D01520">
        <w:t xml:space="preserve"> (</w:t>
      </w:r>
      <w:r w:rsidR="00CD20D8" w:rsidRPr="0070392E">
        <w:t>usually to a HCH nurse</w:t>
      </w:r>
      <w:r w:rsidR="00D01520">
        <w:t>)</w:t>
      </w:r>
      <w:r w:rsidR="00CD20D8" w:rsidRPr="0070392E">
        <w:t xml:space="preserve">, </w:t>
      </w:r>
      <w:r w:rsidR="00CD20D8" w:rsidRPr="00970718">
        <w:t>ability to call the practice for any needs or issues arising</w:t>
      </w:r>
      <w:r w:rsidR="00CD20D8" w:rsidRPr="0070392E">
        <w:t xml:space="preserve"> (for example, repeat prescriptions, specialist referrals).</w:t>
      </w:r>
      <w:r w:rsidR="00E84D1E">
        <w:t xml:space="preserve"> </w:t>
      </w:r>
    </w:p>
    <w:p w14:paraId="34DECBF0" w14:textId="039FD49A" w:rsidR="0076258D" w:rsidRDefault="002273EB" w:rsidP="000B4A26">
      <w:r>
        <w:t xml:space="preserve">Many practices also focussed on </w:t>
      </w:r>
      <w:r w:rsidR="00774A07">
        <w:t xml:space="preserve">and reported </w:t>
      </w:r>
      <w:r w:rsidR="00774A07" w:rsidRPr="00970718">
        <w:t xml:space="preserve">improvements in </w:t>
      </w:r>
      <w:r w:rsidRPr="00970718">
        <w:t>team care</w:t>
      </w:r>
      <w:r>
        <w:t xml:space="preserve">. </w:t>
      </w:r>
      <w:r w:rsidRPr="00EC1FC9">
        <w:t xml:space="preserve">Team care was reinforced by routine team meetings or </w:t>
      </w:r>
      <w:r w:rsidR="00626667">
        <w:t>“</w:t>
      </w:r>
      <w:r w:rsidRPr="00EC1FC9">
        <w:t>huddles</w:t>
      </w:r>
      <w:r w:rsidR="00626667">
        <w:t>”</w:t>
      </w:r>
      <w:r w:rsidRPr="00EC1FC9">
        <w:t xml:space="preserve"> and preparing patients for the team approach. GP </w:t>
      </w:r>
      <w:r w:rsidR="00DB1B81">
        <w:t xml:space="preserve">lack of </w:t>
      </w:r>
      <w:r w:rsidRPr="00EC1FC9">
        <w:t xml:space="preserve">willingness to delegate care responsibilities (due to mindset or risk management) was a barrier for some practices in enhancing team-based care. Key enablers for team-based care, which were also barriers when not present, were staff engagement with the model, patients’ willingness </w:t>
      </w:r>
      <w:r>
        <w:t>for their health to</w:t>
      </w:r>
      <w:r w:rsidRPr="00EC1FC9">
        <w:t xml:space="preserve"> be managed by other members of the team and </w:t>
      </w:r>
      <w:r>
        <w:t xml:space="preserve">their </w:t>
      </w:r>
      <w:r w:rsidRPr="00EC1FC9">
        <w:t xml:space="preserve">awareness of the goals and mechanisms of the HCH model, and use of </w:t>
      </w:r>
      <w:r w:rsidR="00021CB1">
        <w:t xml:space="preserve">the </w:t>
      </w:r>
      <w:r w:rsidRPr="00EC1FC9">
        <w:t>practice</w:t>
      </w:r>
      <w:r w:rsidR="00652E0F">
        <w:t>’</w:t>
      </w:r>
      <w:r w:rsidRPr="00EC1FC9">
        <w:t>s shared care software by external providers.</w:t>
      </w:r>
      <w:r w:rsidR="00652E0F">
        <w:t xml:space="preserve"> </w:t>
      </w:r>
    </w:p>
    <w:p w14:paraId="7EAB16AD" w14:textId="54478458" w:rsidR="00007DB2" w:rsidRDefault="00007DB2" w:rsidP="00007DB2">
      <w:r>
        <w:rPr>
          <w:b/>
          <w:color w:val="408BCA"/>
        </w:rPr>
        <w:t>Increased flexibility in deploying resources</w:t>
      </w:r>
      <w:r w:rsidRPr="00D14CC9">
        <w:rPr>
          <w:b/>
          <w:color w:val="408BCA"/>
        </w:rPr>
        <w:t>:</w:t>
      </w:r>
      <w:r>
        <w:t xml:space="preserve"> </w:t>
      </w:r>
      <w:r w:rsidRPr="006E0B80">
        <w:t xml:space="preserve">Practices that enrolled </w:t>
      </w:r>
      <w:r>
        <w:t xml:space="preserve">more </w:t>
      </w:r>
      <w:r w:rsidRPr="006E0B80">
        <w:t xml:space="preserve">patients were more likely to report </w:t>
      </w:r>
      <w:r>
        <w:t xml:space="preserve">increased flexibility in deploying practice resources. </w:t>
      </w:r>
      <w:r w:rsidRPr="006E0B80">
        <w:t xml:space="preserve">Nevertheless, some felt that regardless of the number of patients, the financial model </w:t>
      </w:r>
      <w:r>
        <w:t>didn’t</w:t>
      </w:r>
      <w:r w:rsidRPr="006E0B80">
        <w:t xml:space="preserve"> allow them to provide more services or hire additional staff</w:t>
      </w:r>
      <w:r>
        <w:t>.</w:t>
      </w:r>
    </w:p>
    <w:p w14:paraId="534CDD91" w14:textId="2BC2F19E" w:rsidR="00DF19D0" w:rsidRDefault="00DF19D0" w:rsidP="00007DB2">
      <w:r w:rsidRPr="00DF19D0">
        <w:t>Participating pharmacies were also challenged by having too few patients. Of the 95 pharmacies that consulted with more than one patient, more than half consulted with less than five patients, and on average, each consulted with 16 patients.</w:t>
      </w:r>
    </w:p>
    <w:p w14:paraId="572394BE" w14:textId="5F9FBE35" w:rsidR="004B5A50" w:rsidRDefault="00F63B8C" w:rsidP="00946C33">
      <w:r>
        <w:rPr>
          <w:b/>
          <w:color w:val="408BCA"/>
        </w:rPr>
        <w:t>Staff experience</w:t>
      </w:r>
      <w:r w:rsidRPr="00D14CC9">
        <w:rPr>
          <w:b/>
          <w:color w:val="408BCA"/>
        </w:rPr>
        <w:t>:</w:t>
      </w:r>
      <w:r>
        <w:t xml:space="preserve"> </w:t>
      </w:r>
      <w:r w:rsidR="00583B0A">
        <w:t>S</w:t>
      </w:r>
      <w:r w:rsidR="00256204">
        <w:t>taff experience varied</w:t>
      </w:r>
      <w:r w:rsidR="00583B0A">
        <w:t>, which is not surprising given the variations in the level of change practices implemented</w:t>
      </w:r>
      <w:r w:rsidR="006B580B">
        <w:t xml:space="preserve">. </w:t>
      </w:r>
      <w:r w:rsidR="00E32CF8">
        <w:t>Only about one</w:t>
      </w:r>
      <w:r w:rsidR="00D23E73">
        <w:t xml:space="preserve"> </w:t>
      </w:r>
      <w:r w:rsidR="00E32CF8">
        <w:t xml:space="preserve">third of staff who had been employed at their practice before the introduction of HCH reported their role had changed </w:t>
      </w:r>
      <w:r w:rsidR="00405AD4" w:rsidRPr="00405AD4">
        <w:t xml:space="preserve">due to </w:t>
      </w:r>
      <w:r w:rsidR="006332E9">
        <w:t xml:space="preserve">the </w:t>
      </w:r>
      <w:r w:rsidR="00405AD4" w:rsidRPr="00405AD4">
        <w:t>practice’s participation in the program</w:t>
      </w:r>
      <w:r w:rsidR="00E32CF8">
        <w:t xml:space="preserve">. </w:t>
      </w:r>
      <w:r w:rsidR="00105097">
        <w:t>S</w:t>
      </w:r>
      <w:r w:rsidR="003A2620">
        <w:t xml:space="preserve">taff </w:t>
      </w:r>
      <w:r w:rsidR="001820DA">
        <w:t>tended to rate aspects of their work more positively in the final survey compared with the baselin</w:t>
      </w:r>
      <w:r w:rsidR="00E25D04">
        <w:t xml:space="preserve">e, </w:t>
      </w:r>
      <w:r w:rsidR="00A60C79">
        <w:t xml:space="preserve">although </w:t>
      </w:r>
      <w:r w:rsidR="00E25D04">
        <w:t xml:space="preserve">this difference was not </w:t>
      </w:r>
      <w:r w:rsidR="002E2BCD">
        <w:t xml:space="preserve">statistically </w:t>
      </w:r>
      <w:r w:rsidR="00E25D04">
        <w:t xml:space="preserve">significant. </w:t>
      </w:r>
    </w:p>
    <w:p w14:paraId="4C5C7C55" w14:textId="60C7510F" w:rsidR="00D922E9" w:rsidRPr="007635A7" w:rsidRDefault="005C0A19" w:rsidP="00D922E9">
      <w:r w:rsidRPr="00DF19D0">
        <w:rPr>
          <w:b/>
          <w:color w:val="408BCA"/>
        </w:rPr>
        <w:t>Increased collaboration</w:t>
      </w:r>
      <w:r w:rsidR="00206CBA" w:rsidRPr="00DF19D0">
        <w:rPr>
          <w:b/>
          <w:color w:val="408BCA"/>
        </w:rPr>
        <w:t xml:space="preserve"> between</w:t>
      </w:r>
      <w:r w:rsidR="00B577D5" w:rsidRPr="00DF19D0">
        <w:rPr>
          <w:b/>
          <w:color w:val="408BCA"/>
        </w:rPr>
        <w:t xml:space="preserve"> </w:t>
      </w:r>
      <w:r w:rsidR="008A1B76" w:rsidRPr="00DF19D0">
        <w:rPr>
          <w:b/>
          <w:color w:val="408BCA"/>
        </w:rPr>
        <w:t>pharmacists and GPs</w:t>
      </w:r>
      <w:r w:rsidRPr="00DF19D0">
        <w:rPr>
          <w:b/>
          <w:color w:val="408BCA"/>
        </w:rPr>
        <w:t>:</w:t>
      </w:r>
      <w:r w:rsidRPr="00DF19D0">
        <w:t xml:space="preserve"> </w:t>
      </w:r>
      <w:r w:rsidR="00D922E9" w:rsidRPr="00DF19D0">
        <w:t>In a few instances pharmacists</w:t>
      </w:r>
      <w:r w:rsidR="00D922E9" w:rsidRPr="004C6D95">
        <w:t xml:space="preserve"> reported that the trial enhanced their communications with practice</w:t>
      </w:r>
      <w:r w:rsidR="00A31FD1">
        <w:t>s</w:t>
      </w:r>
      <w:r w:rsidR="00D922E9" w:rsidRPr="004C6D95">
        <w:t xml:space="preserve">. Others struggled with communicating with GPs and sharing care. </w:t>
      </w:r>
      <w:r w:rsidR="00D922E9" w:rsidRPr="007635A7">
        <w:t xml:space="preserve">They felt that there wasn’t enough trust established </w:t>
      </w:r>
      <w:r w:rsidR="00360874" w:rsidRPr="007635A7">
        <w:t>through the trial</w:t>
      </w:r>
      <w:r w:rsidR="00D922E9" w:rsidRPr="007635A7">
        <w:t xml:space="preserve"> to effectively collaborate with GPs.</w:t>
      </w:r>
    </w:p>
    <w:p w14:paraId="131AB89A" w14:textId="03117E3A" w:rsidR="00D922E9" w:rsidRDefault="00D922E9" w:rsidP="00D922E9">
      <w:r>
        <w:t xml:space="preserve">Where pharmacies had </w:t>
      </w:r>
      <w:r w:rsidR="00624738">
        <w:t xml:space="preserve">pre-existing </w:t>
      </w:r>
      <w:r>
        <w:t>relationships with HCH practices, they</w:t>
      </w:r>
      <w:r w:rsidR="006845E1">
        <w:t xml:space="preserve"> also</w:t>
      </w:r>
      <w:r>
        <w:t xml:space="preserve"> reported receiving acknowledgment from the GP/practice about their medication recommendations for a patient. Otherwise, pharmacists received no feedback and didn’t know whether their recommendations had even been read.</w:t>
      </w:r>
    </w:p>
    <w:p w14:paraId="1B56FF5F" w14:textId="77777777" w:rsidR="004B0C34" w:rsidRDefault="004B0C34" w:rsidP="004B0C34">
      <w:r w:rsidRPr="00F875A9">
        <w:lastRenderedPageBreak/>
        <w:t>The literature emphasises trust between GPs/practices and pharmacists</w:t>
      </w:r>
      <w:r>
        <w:t xml:space="preserve"> for successful referral of patients and shared care</w:t>
      </w:r>
      <w:r w:rsidRPr="00F875A9">
        <w:t xml:space="preserve">. The HCH model </w:t>
      </w:r>
      <w:r>
        <w:t>didn’t</w:t>
      </w:r>
      <w:r w:rsidRPr="00F875A9">
        <w:t xml:space="preserve"> involve embedding pharmacists in practices nor promoted a relationship between a single pharmacy and a HCH practice. While it is important for patients to have choice, the model also </w:t>
      </w:r>
      <w:r>
        <w:t>meant</w:t>
      </w:r>
      <w:r w:rsidRPr="00F875A9">
        <w:t xml:space="preserve"> that practices </w:t>
      </w:r>
      <w:r>
        <w:t>had to</w:t>
      </w:r>
      <w:r w:rsidRPr="00F875A9">
        <w:t xml:space="preserve"> maintain relationships with multiple pharmacies, diluting opportunities for establishing trust.</w:t>
      </w:r>
    </w:p>
    <w:p w14:paraId="032898C2" w14:textId="566D83F6" w:rsidR="00D922E9" w:rsidRDefault="00D922E9" w:rsidP="00D922E9">
      <w:r w:rsidRPr="00226647">
        <w:t xml:space="preserve">While some practices felt that pharmacists had a vital role in patient care and chronic disease management and saw value in the community pharmacy trial, many were unaware of the trial. GPs identified “patient education” as the top benefit provided by community pharmacists to patients. “Education and support” </w:t>
      </w:r>
      <w:r w:rsidR="00FF7DD2">
        <w:t>were</w:t>
      </w:r>
      <w:r w:rsidRPr="00226647">
        <w:t xml:space="preserve"> also identified by GPs as the top way</w:t>
      </w:r>
      <w:r w:rsidR="00FF7DD2">
        <w:t>s</w:t>
      </w:r>
      <w:r w:rsidRPr="00226647">
        <w:t xml:space="preserve"> in which community pharmacists' expertise </w:t>
      </w:r>
      <w:r w:rsidRPr="009C334A">
        <w:t xml:space="preserve">could be better used towards improving the care for HCH patients and other patients with chronic illnesses. The literature also suggests that </w:t>
      </w:r>
      <w:r w:rsidRPr="007A37CC">
        <w:rPr>
          <w:b/>
          <w:bCs/>
        </w:rPr>
        <w:t>collaboration between GPs and pharmacists could be enhanced through an initial focus on establishing clear roles and responsibilities and having these agreed between the practice and pharmacist</w:t>
      </w:r>
      <w:r w:rsidRPr="009C334A">
        <w:t>.</w:t>
      </w:r>
      <w:r w:rsidR="00894900" w:rsidRPr="00894900">
        <w:t xml:space="preserve"> </w:t>
      </w:r>
      <w:r w:rsidR="00894900" w:rsidRPr="00431D94">
        <w:t xml:space="preserve">Collaboration can then be further enhanced </w:t>
      </w:r>
      <w:r w:rsidR="00894900">
        <w:t>by</w:t>
      </w:r>
      <w:r w:rsidR="00894900" w:rsidRPr="00431D94">
        <w:t xml:space="preserve"> </w:t>
      </w:r>
      <w:r w:rsidR="00894900" w:rsidRPr="00D41300">
        <w:rPr>
          <w:b/>
          <w:bCs/>
        </w:rPr>
        <w:t>maximising opportunities for interactions that build trust between the teams</w:t>
      </w:r>
      <w:r w:rsidR="00894900">
        <w:t>.</w:t>
      </w:r>
    </w:p>
    <w:p w14:paraId="0DAC6EE6" w14:textId="073F4132" w:rsidR="00AD0303" w:rsidRDefault="00082B3A" w:rsidP="00653A51">
      <w:pPr>
        <w:pStyle w:val="Heading2"/>
        <w:numPr>
          <w:ilvl w:val="0"/>
          <w:numId w:val="42"/>
        </w:numPr>
        <w:ind w:left="426" w:hanging="426"/>
      </w:pPr>
      <w:bookmarkStart w:id="20" w:name="_Toc109997325"/>
      <w:r>
        <w:t>Processes of care</w:t>
      </w:r>
      <w:bookmarkEnd w:id="20"/>
    </w:p>
    <w:p w14:paraId="13319AF8" w14:textId="6EF40055" w:rsidR="004C22FF" w:rsidRDefault="00635628" w:rsidP="00732776">
      <w:r w:rsidRPr="00635628">
        <w:rPr>
          <w:noProof/>
        </w:rPr>
        <w:drawing>
          <wp:inline distT="0" distB="0" distL="0" distR="0" wp14:anchorId="0DEA0E2E" wp14:editId="4F3B4CF4">
            <wp:extent cx="5731510" cy="2300605"/>
            <wp:effectExtent l="0" t="0" r="2540" b="0"/>
            <wp:docPr id="23" name="Picture 23" descr="Process of care flow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rocess of care flow chart.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300605"/>
                    </a:xfrm>
                    <a:prstGeom prst="rect">
                      <a:avLst/>
                    </a:prstGeom>
                    <a:noFill/>
                    <a:ln>
                      <a:noFill/>
                    </a:ln>
                  </pic:spPr>
                </pic:pic>
              </a:graphicData>
            </a:graphic>
          </wp:inline>
        </w:drawing>
      </w:r>
    </w:p>
    <w:p w14:paraId="3E343B2E" w14:textId="6E588336" w:rsidR="00CC1F9E" w:rsidRPr="000F58F9" w:rsidRDefault="00802E22" w:rsidP="00732776">
      <w:r>
        <w:rPr>
          <w:b/>
          <w:color w:val="408BCA"/>
        </w:rPr>
        <w:t>Care planning</w:t>
      </w:r>
      <w:r w:rsidR="000567DC" w:rsidRPr="00D14CC9">
        <w:rPr>
          <w:b/>
          <w:color w:val="408BCA"/>
        </w:rPr>
        <w:t>:</w:t>
      </w:r>
      <w:r w:rsidR="000567DC">
        <w:t xml:space="preserve"> </w:t>
      </w:r>
      <w:r>
        <w:t>Care planning</w:t>
      </w:r>
      <w:r w:rsidR="004068A1" w:rsidRPr="000F58F9">
        <w:t xml:space="preserve"> was improved through the HCH trial. </w:t>
      </w:r>
      <w:r w:rsidR="00FB547F">
        <w:t>HCH practices</w:t>
      </w:r>
      <w:r w:rsidR="001127BC">
        <w:t>, partic</w:t>
      </w:r>
      <w:r w:rsidR="00FF2B50">
        <w:t>u</w:t>
      </w:r>
      <w:r w:rsidR="001127BC">
        <w:t>l</w:t>
      </w:r>
      <w:r w:rsidR="00274CB3">
        <w:t>a</w:t>
      </w:r>
      <w:r w:rsidR="001127BC">
        <w:t>rly ACCH</w:t>
      </w:r>
      <w:r w:rsidR="00E7357B">
        <w:t>S</w:t>
      </w:r>
      <w:r w:rsidR="00AE127D">
        <w:t xml:space="preserve"> clinics</w:t>
      </w:r>
      <w:r w:rsidR="001127BC">
        <w:t>,</w:t>
      </w:r>
      <w:r w:rsidR="001440F2">
        <w:t xml:space="preserve"> </w:t>
      </w:r>
      <w:r w:rsidR="00A15005" w:rsidRPr="000F58F9">
        <w:t>reported more comprehensive care plans</w:t>
      </w:r>
      <w:r w:rsidR="00B001B6">
        <w:t>, greater engagement with patients in developing the plans</w:t>
      </w:r>
      <w:r w:rsidR="00D8467C">
        <w:t>,</w:t>
      </w:r>
      <w:r w:rsidR="00A15005" w:rsidRPr="000F58F9">
        <w:t xml:space="preserve"> and enhanced communications between </w:t>
      </w:r>
      <w:r w:rsidR="00837184" w:rsidRPr="000F58F9">
        <w:t>team members, including visiting services.</w:t>
      </w:r>
    </w:p>
    <w:p w14:paraId="32E7BF78" w14:textId="3D9C279A" w:rsidR="00B01919" w:rsidRDefault="009975B3" w:rsidP="004302F0">
      <w:r w:rsidRPr="000F58F9">
        <w:t xml:space="preserve">Practices </w:t>
      </w:r>
      <w:r w:rsidRPr="00A85AFB">
        <w:t xml:space="preserve">reported still supplying patients with a paper-based copy of their care plan despite the availability </w:t>
      </w:r>
      <w:r w:rsidR="000E26D2">
        <w:t xml:space="preserve">in some practices </w:t>
      </w:r>
      <w:r w:rsidRPr="00A85AFB">
        <w:t xml:space="preserve">of a patient portal to access the plan. </w:t>
      </w:r>
      <w:r w:rsidR="00EA7D71">
        <w:t>S</w:t>
      </w:r>
      <w:r w:rsidR="007103E7">
        <w:t xml:space="preserve">ome </w:t>
      </w:r>
      <w:r w:rsidR="0031603D">
        <w:t xml:space="preserve">practice </w:t>
      </w:r>
      <w:r w:rsidR="00C90C81">
        <w:t xml:space="preserve">staff </w:t>
      </w:r>
      <w:r w:rsidR="00C833BD">
        <w:t>perceived</w:t>
      </w:r>
      <w:r w:rsidR="001D028E">
        <w:t xml:space="preserve"> that </w:t>
      </w:r>
      <w:r w:rsidR="00D719AE">
        <w:t xml:space="preserve">only a proportion of </w:t>
      </w:r>
      <w:r w:rsidRPr="00A85AFB">
        <w:t xml:space="preserve">patients </w:t>
      </w:r>
      <w:r w:rsidR="00065F8C">
        <w:t>were</w:t>
      </w:r>
      <w:r w:rsidR="00B50248">
        <w:t xml:space="preserve"> keen </w:t>
      </w:r>
      <w:r w:rsidRPr="00A85AFB">
        <w:t>on accessing their care plan through a portal</w:t>
      </w:r>
      <w:r w:rsidR="00DB3CC6">
        <w:t>/shared care planning tool</w:t>
      </w:r>
      <w:r w:rsidR="0090638B">
        <w:t>, and identif</w:t>
      </w:r>
      <w:r w:rsidR="00351A6F">
        <w:t xml:space="preserve">ied </w:t>
      </w:r>
      <w:r w:rsidR="0090638B">
        <w:t xml:space="preserve">barriers </w:t>
      </w:r>
      <w:r w:rsidR="00203A3B">
        <w:t xml:space="preserve">to greater </w:t>
      </w:r>
      <w:r w:rsidR="00231102">
        <w:t>uptake,</w:t>
      </w:r>
      <w:r w:rsidR="00203A3B">
        <w:t xml:space="preserve"> including </w:t>
      </w:r>
      <w:r w:rsidR="00D521BF">
        <w:t>comfort with technology</w:t>
      </w:r>
      <w:r w:rsidR="00955C5B">
        <w:t xml:space="preserve"> (for example, due to older age) and </w:t>
      </w:r>
      <w:r w:rsidR="0094051E">
        <w:t xml:space="preserve">low </w:t>
      </w:r>
      <w:r w:rsidR="00955C5B">
        <w:t>health literacy</w:t>
      </w:r>
      <w:r w:rsidR="0094051E">
        <w:t>.</w:t>
      </w:r>
      <w:r w:rsidR="007138B3">
        <w:t xml:space="preserve"> </w:t>
      </w:r>
    </w:p>
    <w:p w14:paraId="4565B494" w14:textId="035990B2" w:rsidR="007346DC" w:rsidRDefault="007346DC" w:rsidP="007346DC">
      <w:r w:rsidRPr="000C363C">
        <w:rPr>
          <w:b/>
          <w:color w:val="408BCA"/>
        </w:rPr>
        <w:t>Access:</w:t>
      </w:r>
      <w:r>
        <w:t xml:space="preserve"> The evaluation data suggest improved access to services for HCH patients following enrolment. This includes access to their GP and a practice nurse, and to allied health services outside of the practice.</w:t>
      </w:r>
    </w:p>
    <w:p w14:paraId="0518D052" w14:textId="07EC7EFC" w:rsidR="002B1B69" w:rsidRDefault="00F9176F" w:rsidP="00E4088F">
      <w:r>
        <w:rPr>
          <w:b/>
          <w:color w:val="408BCA"/>
        </w:rPr>
        <w:lastRenderedPageBreak/>
        <w:t>Coordination and shared care</w:t>
      </w:r>
      <w:r w:rsidR="00CE568D" w:rsidRPr="00D14CC9">
        <w:rPr>
          <w:b/>
          <w:color w:val="408BCA"/>
        </w:rPr>
        <w:t>:</w:t>
      </w:r>
      <w:r w:rsidR="00CE568D">
        <w:t xml:space="preserve"> </w:t>
      </w:r>
      <w:r w:rsidR="00C1615A">
        <w:t>Although p</w:t>
      </w:r>
      <w:r w:rsidR="00C1615A" w:rsidRPr="00C1615A">
        <w:t xml:space="preserve">ractices </w:t>
      </w:r>
      <w:r w:rsidR="00C1615A">
        <w:t>and practice staff</w:t>
      </w:r>
      <w:r w:rsidR="00C1615A" w:rsidRPr="00C1615A">
        <w:t xml:space="preserve"> reported improvement</w:t>
      </w:r>
      <w:r w:rsidR="00C1615A">
        <w:t>s</w:t>
      </w:r>
      <w:r w:rsidR="00C1615A" w:rsidRPr="00C1615A">
        <w:t xml:space="preserve"> in coordination of care</w:t>
      </w:r>
      <w:r w:rsidR="00237446">
        <w:t xml:space="preserve"> over the course of the trial, p</w:t>
      </w:r>
      <w:r w:rsidR="00076036">
        <w:t>atients’ ratings of c</w:t>
      </w:r>
      <w:r w:rsidR="00861BF5">
        <w:t>oordination of care decreased</w:t>
      </w:r>
      <w:r w:rsidR="00475D77">
        <w:t xml:space="preserve"> in the last survey compared with the first survey</w:t>
      </w:r>
      <w:r w:rsidR="002C2641">
        <w:t>.</w:t>
      </w:r>
    </w:p>
    <w:p w14:paraId="040BF72D" w14:textId="4116070A" w:rsidR="003E7CE2" w:rsidRDefault="00342837" w:rsidP="00E4088F">
      <w:r w:rsidRPr="000F58F9">
        <w:t>Shared care with other external provider</w:t>
      </w:r>
      <w:r w:rsidR="008507E8" w:rsidRPr="000F58F9">
        <w:t xml:space="preserve">s generally didn’t </w:t>
      </w:r>
      <w:r w:rsidR="00DE7FAE" w:rsidRPr="000F58F9">
        <w:t xml:space="preserve">change during the trial. </w:t>
      </w:r>
      <w:r w:rsidR="00EC1DAF" w:rsidRPr="000F58F9">
        <w:t>While practices supported the idea of tools for communicating patient information between providers, the wide range of software tools used within region</w:t>
      </w:r>
      <w:r w:rsidR="00741D44">
        <w:t>s</w:t>
      </w:r>
      <w:r w:rsidR="00215BDC">
        <w:t xml:space="preserve"> created </w:t>
      </w:r>
      <w:r w:rsidR="00E52C36">
        <w:t>interoperability issues</w:t>
      </w:r>
      <w:r w:rsidR="007F3D97">
        <w:t xml:space="preserve"> and </w:t>
      </w:r>
      <w:r w:rsidR="00A624C2">
        <w:t xml:space="preserve">led to </w:t>
      </w:r>
      <w:r w:rsidR="007F3D97">
        <w:t xml:space="preserve">a </w:t>
      </w:r>
      <w:r w:rsidR="00EC1DAF" w:rsidRPr="000F58F9">
        <w:t xml:space="preserve">lack of familiarity </w:t>
      </w:r>
      <w:r w:rsidR="00D50625">
        <w:t xml:space="preserve">with the systems </w:t>
      </w:r>
      <w:r w:rsidR="008B42A6">
        <w:t xml:space="preserve">used </w:t>
      </w:r>
      <w:r w:rsidR="00EC1DAF" w:rsidRPr="000F58F9">
        <w:t xml:space="preserve">amongst providers. </w:t>
      </w:r>
      <w:r w:rsidR="00632D68" w:rsidRPr="00834C14">
        <w:t xml:space="preserve">The uptake of shared care planning will accelerate when most health care providers have access to and actively </w:t>
      </w:r>
      <w:r w:rsidR="000672EE">
        <w:t>use</w:t>
      </w:r>
      <w:r w:rsidR="00632D68" w:rsidRPr="00834C14">
        <w:t xml:space="preserve"> shared care plans.</w:t>
      </w:r>
      <w:r w:rsidR="00632D68" w:rsidRPr="006B097A">
        <w:rPr>
          <w:b/>
          <w:bCs/>
        </w:rPr>
        <w:t xml:space="preserve"> This </w:t>
      </w:r>
      <w:r w:rsidR="00EF13DB">
        <w:rPr>
          <w:b/>
          <w:bCs/>
        </w:rPr>
        <w:t xml:space="preserve">is </w:t>
      </w:r>
      <w:r w:rsidR="00632D68" w:rsidRPr="006B097A">
        <w:rPr>
          <w:b/>
          <w:bCs/>
        </w:rPr>
        <w:t xml:space="preserve">more likely to occur where a common platform for shared care planning is available or when shared care planning software meets </w:t>
      </w:r>
      <w:r w:rsidR="008A2018">
        <w:rPr>
          <w:b/>
          <w:bCs/>
        </w:rPr>
        <w:t>interoperab</w:t>
      </w:r>
      <w:r w:rsidR="00632D68" w:rsidRPr="006B097A">
        <w:rPr>
          <w:b/>
          <w:bCs/>
        </w:rPr>
        <w:t>ility standards that allow relevant data on plans to be communicated between platforms</w:t>
      </w:r>
      <w:r w:rsidR="00632D68" w:rsidRPr="006B097A">
        <w:t>.</w:t>
      </w:r>
    </w:p>
    <w:p w14:paraId="0D03302D" w14:textId="5BB31D9A" w:rsidR="00E4088F" w:rsidRDefault="00EC1DAF" w:rsidP="00B646E9">
      <w:r w:rsidRPr="000F58F9">
        <w:t xml:space="preserve">Lack of awareness of HCH and the small scale of patients and GPs participating also </w:t>
      </w:r>
      <w:r w:rsidR="00A17B02">
        <w:t xml:space="preserve">constrained </w:t>
      </w:r>
      <w:r w:rsidR="00D70ACC">
        <w:t xml:space="preserve">the </w:t>
      </w:r>
      <w:r w:rsidR="00DE7FAE" w:rsidRPr="000F58F9">
        <w:t>us</w:t>
      </w:r>
      <w:r w:rsidR="00A17B02">
        <w:t xml:space="preserve">e of </w:t>
      </w:r>
      <w:r w:rsidRPr="000F58F9">
        <w:t>shared care software by external providers.</w:t>
      </w:r>
      <w:r w:rsidR="006B097A">
        <w:t xml:space="preserve"> </w:t>
      </w:r>
      <w:r w:rsidR="00A64354">
        <w:t>These issues are consistent with the finding from the literature that electronic information exchange is a necessary</w:t>
      </w:r>
      <w:r w:rsidR="004A6348" w:rsidRPr="004A6348">
        <w:t xml:space="preserve"> </w:t>
      </w:r>
      <w:r w:rsidR="004A6348">
        <w:t>precondition</w:t>
      </w:r>
      <w:r w:rsidR="00A64354">
        <w:t>, although not sufficient, for successful ca</w:t>
      </w:r>
      <w:r w:rsidR="008A2018">
        <w:t>r</w:t>
      </w:r>
      <w:r w:rsidR="00A64354">
        <w:t>e collaboration th</w:t>
      </w:r>
      <w:r w:rsidR="00B54422">
        <w:t>r</w:t>
      </w:r>
      <w:r w:rsidR="00A64354">
        <w:t xml:space="preserve">ough a medical or healthcare neighbourhood. </w:t>
      </w:r>
      <w:r w:rsidR="00294FF6" w:rsidRPr="00294FF6">
        <w:t xml:space="preserve">In future initiatives designed to improve shared care planning, strategies are required to </w:t>
      </w:r>
      <w:r w:rsidR="00294FF6" w:rsidRPr="00703838">
        <w:rPr>
          <w:b/>
          <w:bCs/>
        </w:rPr>
        <w:t>raise awareness about the initiative among health care providers that general practice works closely with (for example, allied health providers, hospitals, community pharmacists)</w:t>
      </w:r>
      <w:r w:rsidR="00B646E9">
        <w:t xml:space="preserve">, and </w:t>
      </w:r>
      <w:r w:rsidRPr="00A85AFB">
        <w:t xml:space="preserve">training </w:t>
      </w:r>
      <w:r w:rsidR="009A4274">
        <w:t>these</w:t>
      </w:r>
      <w:r w:rsidRPr="00A85AFB">
        <w:t xml:space="preserve"> providers on how to access the plans.</w:t>
      </w:r>
      <w:r w:rsidR="00E4088F">
        <w:t xml:space="preserve"> </w:t>
      </w:r>
    </w:p>
    <w:p w14:paraId="13B212AD" w14:textId="1C284E58" w:rsidR="00EC1DAF" w:rsidRDefault="00EC1DAF" w:rsidP="00EC1DAF">
      <w:r w:rsidRPr="00A85AFB">
        <w:t xml:space="preserve">Over the course of the trial, </w:t>
      </w:r>
      <w:r w:rsidR="00063F2C">
        <w:t xml:space="preserve">there was an increase in </w:t>
      </w:r>
      <w:r w:rsidRPr="00A85AFB">
        <w:t>practice rat</w:t>
      </w:r>
      <w:r w:rsidR="00916813">
        <w:t>ing</w:t>
      </w:r>
      <w:r w:rsidR="000F3625">
        <w:t>s</w:t>
      </w:r>
      <w:r w:rsidR="00916813">
        <w:t xml:space="preserve"> of the usefulness of </w:t>
      </w:r>
      <w:r w:rsidRPr="00A85AFB">
        <w:t>My Health Record for sharing information about HCH patients with external providers</w:t>
      </w:r>
      <w:r w:rsidR="00B25E5D">
        <w:t>. C</w:t>
      </w:r>
      <w:r w:rsidRPr="00A85AFB">
        <w:t xml:space="preserve">lose to half </w:t>
      </w:r>
      <w:r w:rsidR="00EF3646">
        <w:t xml:space="preserve">of the practices </w:t>
      </w:r>
      <w:r w:rsidRPr="00A85AFB">
        <w:t xml:space="preserve">reported </w:t>
      </w:r>
      <w:r w:rsidR="003519C8">
        <w:t xml:space="preserve">a </w:t>
      </w:r>
      <w:r w:rsidRPr="00A85AFB">
        <w:t xml:space="preserve">moderate or significant increased use of </w:t>
      </w:r>
      <w:r w:rsidR="00F44ADF" w:rsidRPr="00A85AFB">
        <w:t xml:space="preserve">My Health Record </w:t>
      </w:r>
      <w:r w:rsidRPr="00A85AFB">
        <w:t>since the trial start.</w:t>
      </w:r>
      <w:r w:rsidR="004302F0" w:rsidRPr="007A0A45">
        <w:t xml:space="preserve"> </w:t>
      </w:r>
      <w:r w:rsidR="004C5CE1" w:rsidRPr="007A0A45">
        <w:t xml:space="preserve">This suggests that </w:t>
      </w:r>
      <w:r w:rsidR="004C5CE1" w:rsidRPr="007A0A45">
        <w:rPr>
          <w:b/>
          <w:bCs/>
        </w:rPr>
        <w:t xml:space="preserve">care </w:t>
      </w:r>
      <w:r w:rsidR="00F0232A" w:rsidRPr="007A0A45">
        <w:rPr>
          <w:b/>
          <w:bCs/>
        </w:rPr>
        <w:t>plans</w:t>
      </w:r>
      <w:r w:rsidR="007A0A45" w:rsidRPr="007A0A45">
        <w:t xml:space="preserve"> </w:t>
      </w:r>
      <w:r w:rsidR="007A0A45" w:rsidRPr="007A0A45">
        <w:rPr>
          <w:b/>
          <w:bCs/>
        </w:rPr>
        <w:t>could</w:t>
      </w:r>
      <w:r w:rsidR="00F0232A" w:rsidRPr="007A0A45">
        <w:rPr>
          <w:b/>
          <w:bCs/>
        </w:rPr>
        <w:t xml:space="preserve"> be uploaded to My Health Record, which is the most widely used, accessible and secure record available to patients, GPs and primary care clinicians and other health service providers</w:t>
      </w:r>
      <w:r w:rsidR="00F0232A" w:rsidRPr="007A0A45">
        <w:t>.</w:t>
      </w:r>
      <w:r w:rsidR="007A0A45" w:rsidRPr="007A0A45">
        <w:t xml:space="preserve"> </w:t>
      </w:r>
      <w:r w:rsidR="004302F0" w:rsidRPr="007A0A45">
        <w:t xml:space="preserve">The major limitation of My Health Record in its current manifestation is that documents that are uploaded are static. There is limited capacity to facilitate communication between diverse service providers and limited functionality to allow patients, </w:t>
      </w:r>
      <w:r w:rsidR="00F61B4F" w:rsidRPr="007A0A45">
        <w:t>GPs,</w:t>
      </w:r>
      <w:r w:rsidR="004302F0" w:rsidRPr="007A0A45">
        <w:t xml:space="preserve"> and others to track progress against patient goals set</w:t>
      </w:r>
      <w:r w:rsidR="00C404DB">
        <w:t xml:space="preserve"> out</w:t>
      </w:r>
      <w:r w:rsidR="004302F0" w:rsidRPr="007A0A45">
        <w:t xml:space="preserve"> in the plans. </w:t>
      </w:r>
      <w:r w:rsidR="004302F0" w:rsidRPr="007A0A45">
        <w:rPr>
          <w:b/>
          <w:bCs/>
        </w:rPr>
        <w:t>Ideally, My Health Record would be enhanced to provide additional functionality that better matche</w:t>
      </w:r>
      <w:r w:rsidR="00EC0504">
        <w:rPr>
          <w:b/>
          <w:bCs/>
        </w:rPr>
        <w:t>s</w:t>
      </w:r>
      <w:r w:rsidR="004302F0" w:rsidRPr="007A0A45">
        <w:rPr>
          <w:b/>
          <w:bCs/>
        </w:rPr>
        <w:t xml:space="preserve"> what is required for shared care planning</w:t>
      </w:r>
      <w:r w:rsidR="004302F0" w:rsidRPr="007A0A45">
        <w:t xml:space="preserve">. </w:t>
      </w:r>
      <w:r w:rsidR="004D2EDA" w:rsidRPr="007A0A45">
        <w:t xml:space="preserve">In the meantime, </w:t>
      </w:r>
      <w:r w:rsidR="004D2EDA" w:rsidRPr="007A0A45">
        <w:rPr>
          <w:b/>
          <w:bCs/>
        </w:rPr>
        <w:t>better systems for facilitating shared care planning need to be supported, which integrate with My Health Record</w:t>
      </w:r>
      <w:r w:rsidR="004D2EDA" w:rsidRPr="007A0A45">
        <w:t>.</w:t>
      </w:r>
    </w:p>
    <w:p w14:paraId="24D44DE4" w14:textId="36153364" w:rsidR="00AA3BE6" w:rsidRDefault="004F4DD8" w:rsidP="00CA28B3">
      <w:r>
        <w:rPr>
          <w:b/>
          <w:color w:val="408BCA"/>
        </w:rPr>
        <w:t>Organised, evidence-based chronic disease management</w:t>
      </w:r>
      <w:r w:rsidRPr="00D14CC9">
        <w:rPr>
          <w:b/>
          <w:color w:val="408BCA"/>
        </w:rPr>
        <w:t>:</w:t>
      </w:r>
      <w:r>
        <w:t xml:space="preserve"> </w:t>
      </w:r>
      <w:r w:rsidR="008B181E" w:rsidRPr="00A85AFB">
        <w:t>Improved care planning and access led to</w:t>
      </w:r>
      <w:r w:rsidR="00F20B33" w:rsidRPr="00A85AFB">
        <w:t xml:space="preserve"> some</w:t>
      </w:r>
      <w:r w:rsidR="008B181E" w:rsidRPr="00A85AFB">
        <w:t xml:space="preserve"> </w:t>
      </w:r>
      <w:r w:rsidR="00C5338A" w:rsidRPr="00A85AFB">
        <w:t xml:space="preserve">improvements in </w:t>
      </w:r>
      <w:r w:rsidR="00A4124B" w:rsidRPr="00A85AFB">
        <w:t>evidence-based chronic disease management.</w:t>
      </w:r>
      <w:r w:rsidR="00DE068B" w:rsidRPr="00A85AFB">
        <w:t xml:space="preserve"> Specifically, </w:t>
      </w:r>
      <w:r w:rsidR="00632878">
        <w:t xml:space="preserve">for HCH patients </w:t>
      </w:r>
      <w:r w:rsidR="003D01F6" w:rsidRPr="00A85AFB">
        <w:t>the</w:t>
      </w:r>
      <w:r w:rsidR="006853D2">
        <w:t xml:space="preserve">re was an increase </w:t>
      </w:r>
      <w:r w:rsidR="006C3244">
        <w:t>in</w:t>
      </w:r>
      <w:r w:rsidR="006853D2">
        <w:t xml:space="preserve"> the</w:t>
      </w:r>
      <w:r w:rsidR="001440F2">
        <w:t xml:space="preserve"> </w:t>
      </w:r>
      <w:r w:rsidR="003D01F6" w:rsidRPr="00A85AFB">
        <w:t xml:space="preserve">frequency of </w:t>
      </w:r>
      <w:r w:rsidR="00DE068B" w:rsidRPr="00A85AFB">
        <w:t>c</w:t>
      </w:r>
      <w:r w:rsidR="005D01CD" w:rsidRPr="00A85AFB">
        <w:t xml:space="preserve">linical measures </w:t>
      </w:r>
      <w:r w:rsidR="00752359">
        <w:t xml:space="preserve">relevant to chronic illness management </w:t>
      </w:r>
      <w:r w:rsidR="004E37D5" w:rsidRPr="00A85AFB">
        <w:t>in the two years following enrolment</w:t>
      </w:r>
      <w:r w:rsidR="00C30512" w:rsidRPr="00A85AFB">
        <w:t xml:space="preserve">, and </w:t>
      </w:r>
      <w:r w:rsidR="00E47CC8">
        <w:t xml:space="preserve">these were </w:t>
      </w:r>
      <w:r w:rsidR="00C06197" w:rsidRPr="00A85AFB">
        <w:t>maintained at a higher frequency than for comparator patients</w:t>
      </w:r>
      <w:r w:rsidR="005D01CD" w:rsidRPr="00A85AFB">
        <w:t xml:space="preserve">. These included </w:t>
      </w:r>
      <w:r w:rsidR="005A0E8F" w:rsidRPr="00A85AFB">
        <w:t>measurements for</w:t>
      </w:r>
      <w:r w:rsidR="005D01CD" w:rsidRPr="00A85AFB">
        <w:t xml:space="preserve"> </w:t>
      </w:r>
      <w:r w:rsidR="00CA28B3" w:rsidRPr="00A85AFB">
        <w:t>blood pressure, lipid tests, HbA1c and kidney function tests.</w:t>
      </w:r>
      <w:r w:rsidR="005D01CD" w:rsidRPr="00A85AFB">
        <w:t xml:space="preserve"> </w:t>
      </w:r>
      <w:r w:rsidR="00247EDE">
        <w:t xml:space="preserve">This </w:t>
      </w:r>
      <w:r w:rsidR="00414964">
        <w:t xml:space="preserve">finding </w:t>
      </w:r>
      <w:r w:rsidR="00247EDE">
        <w:t xml:space="preserve">was corroborated by </w:t>
      </w:r>
      <w:r w:rsidR="00FC31BE">
        <w:t>other analy</w:t>
      </w:r>
      <w:r w:rsidR="003A2A79">
        <w:t>sis that showed</w:t>
      </w:r>
      <w:r w:rsidR="00247EDE">
        <w:t xml:space="preserve"> that i</w:t>
      </w:r>
      <w:r w:rsidR="00247EDE" w:rsidRPr="00A85AFB">
        <w:t xml:space="preserve">n the period following enrolment, HCH patients had </w:t>
      </w:r>
      <w:r w:rsidR="00AC21E0" w:rsidRPr="00A85AFB">
        <w:t xml:space="preserve">slightly greater numbers of </w:t>
      </w:r>
      <w:r w:rsidR="0076393D">
        <w:t xml:space="preserve">MBS </w:t>
      </w:r>
      <w:r w:rsidR="00AC21E0" w:rsidRPr="00A85AFB">
        <w:t>claims for pathology test</w:t>
      </w:r>
      <w:r w:rsidR="00190EA6">
        <w:t>s</w:t>
      </w:r>
      <w:r w:rsidR="00AC21E0" w:rsidRPr="00A85AFB">
        <w:t xml:space="preserve"> than comparator patients</w:t>
      </w:r>
      <w:r w:rsidR="0076393D">
        <w:t xml:space="preserve"> and </w:t>
      </w:r>
      <w:r w:rsidR="0076393D" w:rsidRPr="00A85AFB">
        <w:t>significantly higher number of claims for HbA1c tests than comparator patients</w:t>
      </w:r>
      <w:r w:rsidR="0076393D">
        <w:t>.</w:t>
      </w:r>
      <w:r w:rsidR="0054244A">
        <w:t xml:space="preserve"> </w:t>
      </w:r>
      <w:r w:rsidR="00D47EBC" w:rsidRPr="00A85AFB">
        <w:t>Also, a</w:t>
      </w:r>
      <w:r w:rsidR="00CA28B3" w:rsidRPr="00A85AFB">
        <w:t xml:space="preserve"> larger proportion of HCH patients than </w:t>
      </w:r>
      <w:r w:rsidR="00FD519F" w:rsidRPr="00A85AFB">
        <w:t>c</w:t>
      </w:r>
      <w:r w:rsidR="00CA28B3" w:rsidRPr="00A85AFB">
        <w:t>omparator patients received an annual influenza vaccination.</w:t>
      </w:r>
    </w:p>
    <w:p w14:paraId="05D7D1A6" w14:textId="21474EBA" w:rsidR="00600B88" w:rsidRDefault="002143E9" w:rsidP="00600B88">
      <w:r>
        <w:rPr>
          <w:b/>
          <w:color w:val="408BCA"/>
        </w:rPr>
        <w:lastRenderedPageBreak/>
        <w:t>Patient activation</w:t>
      </w:r>
      <w:r w:rsidRPr="00D14CC9">
        <w:rPr>
          <w:b/>
          <w:color w:val="408BCA"/>
        </w:rPr>
        <w:t>:</w:t>
      </w:r>
      <w:r>
        <w:t xml:space="preserve"> </w:t>
      </w:r>
      <w:r w:rsidR="00600B88">
        <w:t xml:space="preserve">The HCH model focussed on patient </w:t>
      </w:r>
      <w:r w:rsidR="00600B88" w:rsidRPr="00A55C39">
        <w:t>activation</w:t>
      </w:r>
      <w:r w:rsidR="001C09A6">
        <w:t xml:space="preserve"> (</w:t>
      </w:r>
      <w:r w:rsidR="008B4050">
        <w:t xml:space="preserve">patients’ </w:t>
      </w:r>
      <w:r w:rsidR="001C09A6" w:rsidRPr="00751277">
        <w:t>knowledge, skill, and confidence to self-manage</w:t>
      </w:r>
      <w:r w:rsidR="001C09A6">
        <w:t xml:space="preserve"> their chronic conditions) </w:t>
      </w:r>
      <w:r w:rsidR="00600B88">
        <w:t xml:space="preserve">as a key goal of GP and practice staff engagement with patients. In turn, activation aimed to </w:t>
      </w:r>
      <w:r w:rsidR="00600B88" w:rsidRPr="00A55C39">
        <w:t>improve</w:t>
      </w:r>
      <w:r w:rsidR="00600B88">
        <w:t xml:space="preserve"> patients’</w:t>
      </w:r>
      <w:r w:rsidR="00600B88" w:rsidRPr="00A55C39">
        <w:t xml:space="preserve"> adherence to treatment and behavioural changes</w:t>
      </w:r>
      <w:r w:rsidR="00600B88">
        <w:t>, hypothesised to lead to better patient outcomes. However, practices</w:t>
      </w:r>
      <w:r w:rsidR="008C1FD3">
        <w:t>’ uptake</w:t>
      </w:r>
      <w:r w:rsidR="00600B88">
        <w:t xml:space="preserve"> </w:t>
      </w:r>
      <w:r w:rsidR="00F67027">
        <w:t xml:space="preserve">of </w:t>
      </w:r>
      <w:r w:rsidR="008F4924">
        <w:t>this</w:t>
      </w:r>
      <w:r w:rsidR="00600B88">
        <w:t xml:space="preserve"> component of</w:t>
      </w:r>
      <w:r w:rsidR="008C1FD3">
        <w:t xml:space="preserve"> the</w:t>
      </w:r>
      <w:r w:rsidR="00600B88">
        <w:t xml:space="preserve"> HCH model were patchy. </w:t>
      </w:r>
      <w:r w:rsidR="00600B88" w:rsidRPr="00BB79B8">
        <w:rPr>
          <w:b/>
          <w:bCs/>
        </w:rPr>
        <w:t>Strategies to enhance the capacity of GPs and practice staff to engage with patients in ways that achieve higher levels of patient activation are needed</w:t>
      </w:r>
      <w:r w:rsidR="00600B88">
        <w:rPr>
          <w:b/>
          <w:bCs/>
        </w:rPr>
        <w:t>.</w:t>
      </w:r>
      <w:r w:rsidR="00600B88">
        <w:t xml:space="preserve"> These may include </w:t>
      </w:r>
      <w:r w:rsidR="00600B88" w:rsidRPr="00AE7D0B">
        <w:rPr>
          <w:b/>
          <w:bCs/>
        </w:rPr>
        <w:t>more active training</w:t>
      </w:r>
      <w:r w:rsidR="00600B88">
        <w:t xml:space="preserve"> (for example, involving role plays with others), in which practitioner skills are developed and refined, and </w:t>
      </w:r>
      <w:r w:rsidR="00600B88" w:rsidRPr="00AE7D0B">
        <w:rPr>
          <w:b/>
          <w:bCs/>
        </w:rPr>
        <w:t>PHNs may be able to support practices in measuring patient activation and providing feedback</w:t>
      </w:r>
      <w:r w:rsidR="00600B88">
        <w:t xml:space="preserve"> on practices’ improvement efforts.</w:t>
      </w:r>
    </w:p>
    <w:p w14:paraId="1A661826" w14:textId="7F9B862D" w:rsidR="0027529D" w:rsidRDefault="008D1BD7" w:rsidP="0027529D">
      <w:r>
        <w:t>Amongst patients who were surveyed at three time points throughout the trial, the</w:t>
      </w:r>
      <w:r w:rsidR="0057408B">
        <w:t xml:space="preserve"> level of their </w:t>
      </w:r>
      <w:r w:rsidR="00DB2C7A">
        <w:t>activation</w:t>
      </w:r>
      <w:r w:rsidR="001C09A6">
        <w:t xml:space="preserve"> </w:t>
      </w:r>
      <w:r w:rsidR="005F401E">
        <w:t xml:space="preserve">improved, </w:t>
      </w:r>
      <w:r w:rsidR="00751277" w:rsidRPr="00CC614F">
        <w:t xml:space="preserve">but this was not statistically significant. </w:t>
      </w:r>
      <w:r w:rsidR="000D0D18">
        <w:t>P</w:t>
      </w:r>
      <w:r w:rsidR="00751277" w:rsidRPr="00CC614F">
        <w:t xml:space="preserve">atients enrolled in HCH </w:t>
      </w:r>
      <w:r w:rsidR="000D0D18">
        <w:t>possibly</w:t>
      </w:r>
      <w:r w:rsidR="00751277" w:rsidRPr="00CC614F">
        <w:t xml:space="preserve"> star</w:t>
      </w:r>
      <w:r w:rsidR="008544AB">
        <w:t>ted</w:t>
      </w:r>
      <w:r w:rsidR="00751277" w:rsidRPr="00CC614F">
        <w:t xml:space="preserve"> with a higher level of activation than patients with chronic disease in the general Australian population.</w:t>
      </w:r>
      <w:r w:rsidR="00751277" w:rsidRPr="00A85AFB">
        <w:rPr>
          <w:rStyle w:val="FootnoteReference"/>
          <w:color w:val="408BCA"/>
        </w:rPr>
        <w:footnoteReference w:id="7"/>
      </w:r>
      <w:r w:rsidR="008A68BB">
        <w:t xml:space="preserve"> </w:t>
      </w:r>
      <w:r w:rsidR="0027529D">
        <w:t xml:space="preserve">This was corroborated by data </w:t>
      </w:r>
      <w:r w:rsidR="00D55570">
        <w:t>from practice</w:t>
      </w:r>
      <w:r w:rsidR="0077238D">
        <w:t xml:space="preserve"> surveys and</w:t>
      </w:r>
      <w:r w:rsidR="00D55570">
        <w:t xml:space="preserve"> interviews</w:t>
      </w:r>
      <w:r w:rsidR="009446CC">
        <w:t xml:space="preserve">, where </w:t>
      </w:r>
      <w:r w:rsidR="0027529D">
        <w:t xml:space="preserve">practices </w:t>
      </w:r>
      <w:r w:rsidR="004729B4">
        <w:t>report</w:t>
      </w:r>
      <w:r w:rsidR="00600B88">
        <w:t>ed</w:t>
      </w:r>
      <w:r w:rsidR="004729B4">
        <w:t xml:space="preserve"> that they tended to </w:t>
      </w:r>
      <w:r w:rsidR="0027529D">
        <w:t>enrol patients who were already at a reasonabl</w:t>
      </w:r>
      <w:r w:rsidR="008F4924">
        <w:t>y</w:t>
      </w:r>
      <w:r w:rsidR="0027529D">
        <w:t xml:space="preserve"> high level of activation. </w:t>
      </w:r>
      <w:r w:rsidR="0027529D" w:rsidRPr="008A68BB">
        <w:rPr>
          <w:b/>
          <w:bCs/>
        </w:rPr>
        <w:t xml:space="preserve">Strategies to work with less activated and engaged patients, including those from vulnerable groups, should be developed, </w:t>
      </w:r>
      <w:r w:rsidR="00F61B4F" w:rsidRPr="008A68BB">
        <w:rPr>
          <w:b/>
          <w:bCs/>
        </w:rPr>
        <w:t>evaluated,</w:t>
      </w:r>
      <w:r w:rsidR="0027529D" w:rsidRPr="008A68BB">
        <w:rPr>
          <w:b/>
          <w:bCs/>
        </w:rPr>
        <w:t xml:space="preserve"> and shared between practices</w:t>
      </w:r>
      <w:r w:rsidR="0027529D" w:rsidRPr="008A68BB">
        <w:t>.</w:t>
      </w:r>
    </w:p>
    <w:p w14:paraId="26036984" w14:textId="7A8A3DF6" w:rsidR="00570E0B" w:rsidRPr="00A85AFB" w:rsidRDefault="00570E0B" w:rsidP="00653A51">
      <w:pPr>
        <w:pStyle w:val="Heading2"/>
        <w:numPr>
          <w:ilvl w:val="0"/>
          <w:numId w:val="42"/>
        </w:numPr>
        <w:ind w:left="426" w:hanging="426"/>
      </w:pPr>
      <w:bookmarkStart w:id="21" w:name="_Toc109997326"/>
      <w:r w:rsidRPr="00A85AFB">
        <w:t>Outcomes</w:t>
      </w:r>
      <w:bookmarkEnd w:id="21"/>
    </w:p>
    <w:p w14:paraId="424861DA" w14:textId="75BCBABB" w:rsidR="008B339E" w:rsidRDefault="00B6505B" w:rsidP="008B339E">
      <w:r w:rsidRPr="00B6505B">
        <w:rPr>
          <w:noProof/>
        </w:rPr>
        <w:drawing>
          <wp:inline distT="0" distB="0" distL="0" distR="0" wp14:anchorId="4B4815BA" wp14:editId="64DA0460">
            <wp:extent cx="5731510" cy="2118360"/>
            <wp:effectExtent l="0" t="0" r="2540" b="0"/>
            <wp:docPr id="9" name="Picture 9" descr="Outcomes flow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utcomes flow char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118360"/>
                    </a:xfrm>
                    <a:prstGeom prst="rect">
                      <a:avLst/>
                    </a:prstGeom>
                    <a:noFill/>
                    <a:ln>
                      <a:noFill/>
                    </a:ln>
                  </pic:spPr>
                </pic:pic>
              </a:graphicData>
            </a:graphic>
          </wp:inline>
        </w:drawing>
      </w:r>
    </w:p>
    <w:p w14:paraId="4F946E81" w14:textId="30157567" w:rsidR="002C78A5" w:rsidRDefault="00851F89" w:rsidP="002C78A5">
      <w:r>
        <w:rPr>
          <w:b/>
          <w:color w:val="408BCA"/>
        </w:rPr>
        <w:t>Improved experience of primary hea</w:t>
      </w:r>
      <w:r w:rsidR="00131208">
        <w:rPr>
          <w:b/>
          <w:color w:val="408BCA"/>
        </w:rPr>
        <w:t>lth care</w:t>
      </w:r>
      <w:r w:rsidRPr="00D14CC9">
        <w:rPr>
          <w:b/>
          <w:color w:val="408BCA"/>
        </w:rPr>
        <w:t>:</w:t>
      </w:r>
      <w:r w:rsidR="00131208">
        <w:rPr>
          <w:b/>
          <w:color w:val="408BCA"/>
        </w:rPr>
        <w:t xml:space="preserve"> </w:t>
      </w:r>
      <w:r w:rsidR="00FA0CF0" w:rsidRPr="00FA0CF0">
        <w:t>Through</w:t>
      </w:r>
      <w:r w:rsidR="00FA0CF0">
        <w:t xml:space="preserve"> the patient survey, m</w:t>
      </w:r>
      <w:r w:rsidR="002C78A5">
        <w:t xml:space="preserve">ost patients </w:t>
      </w:r>
      <w:r w:rsidR="00A44F63">
        <w:t xml:space="preserve">reported they </w:t>
      </w:r>
      <w:r w:rsidR="002C78A5">
        <w:t xml:space="preserve">were satisfied that their care was well organised, that the doctor or nurse thought about their values, beliefs, and traditions when they recommended treatments and that they were shown how what they did to care for themselves influenced their condition. Features of care that patients reported occurred less commonly included that they were </w:t>
      </w:r>
      <w:r w:rsidR="002C78A5" w:rsidRPr="00E96EF9">
        <w:t>encouraged to attend programs in the community that could help them, that they were given a written list of things they should do to improve their health, that they were contacted after a visit to see how things were going and that they were asked how their visits with other doctors were going.</w:t>
      </w:r>
      <w:r w:rsidR="002C78A5">
        <w:t xml:space="preserve"> </w:t>
      </w:r>
    </w:p>
    <w:p w14:paraId="4B1F205D" w14:textId="4FDD138B" w:rsidR="003B2592" w:rsidRDefault="00582B43" w:rsidP="003E3941">
      <w:r>
        <w:lastRenderedPageBreak/>
        <w:t>T</w:t>
      </w:r>
      <w:r w:rsidR="003E3941">
        <w:t xml:space="preserve">here was no significant change between </w:t>
      </w:r>
      <w:r w:rsidR="00D64AB7">
        <w:t>the first and second surveys</w:t>
      </w:r>
      <w:r w:rsidR="003E3941">
        <w:t xml:space="preserve"> in patients’ perspectives of the receipt of patient-centred care and </w:t>
      </w:r>
      <w:r w:rsidR="003E3941" w:rsidRPr="008760EE">
        <w:t>cultivation of self-management behaviours</w:t>
      </w:r>
      <w:r w:rsidR="00823A31" w:rsidRPr="008760EE">
        <w:t xml:space="preserve">. However, </w:t>
      </w:r>
      <w:r w:rsidR="00513950" w:rsidRPr="008760EE">
        <w:t xml:space="preserve">between </w:t>
      </w:r>
      <w:r w:rsidR="00513950">
        <w:t xml:space="preserve">the </w:t>
      </w:r>
      <w:r w:rsidR="00513950" w:rsidRPr="008760EE">
        <w:t xml:space="preserve">second and final survey </w:t>
      </w:r>
      <w:r w:rsidR="00823A31" w:rsidRPr="008760EE">
        <w:t xml:space="preserve">there was </w:t>
      </w:r>
      <w:r w:rsidR="003E3941" w:rsidRPr="008760EE">
        <w:t xml:space="preserve">a small but statistically significant </w:t>
      </w:r>
      <w:r w:rsidR="00032CF8">
        <w:t>deterioration</w:t>
      </w:r>
      <w:r w:rsidR="003E3941" w:rsidRPr="008760EE">
        <w:t xml:space="preserve">. </w:t>
      </w:r>
      <w:r w:rsidR="000C3F61" w:rsidRPr="008760EE">
        <w:t xml:space="preserve">During interviews, patients identified possible reasons for this: the </w:t>
      </w:r>
      <w:r w:rsidR="000C3F61" w:rsidRPr="00101712">
        <w:rPr>
          <w:b/>
          <w:bCs/>
        </w:rPr>
        <w:t>COVID-19 pandemic</w:t>
      </w:r>
      <w:r w:rsidR="00101712">
        <w:rPr>
          <w:b/>
          <w:bCs/>
        </w:rPr>
        <w:t>,</w:t>
      </w:r>
      <w:r w:rsidR="00153371">
        <w:t xml:space="preserve"> which </w:t>
      </w:r>
      <w:r w:rsidR="000C3F61" w:rsidRPr="008760EE">
        <w:t>reduced services that were available to them previously</w:t>
      </w:r>
      <w:r w:rsidR="001B43CE">
        <w:t>;</w:t>
      </w:r>
      <w:r w:rsidR="000C3F61" w:rsidRPr="008760EE">
        <w:t xml:space="preserve"> and </w:t>
      </w:r>
      <w:r w:rsidR="000C3F61" w:rsidRPr="00A27890">
        <w:rPr>
          <w:b/>
          <w:bCs/>
        </w:rPr>
        <w:t>staff turnover</w:t>
      </w:r>
      <w:r w:rsidR="00A27890">
        <w:rPr>
          <w:b/>
          <w:bCs/>
        </w:rPr>
        <w:t xml:space="preserve">, </w:t>
      </w:r>
      <w:r w:rsidR="000C167E">
        <w:t xml:space="preserve">which </w:t>
      </w:r>
      <w:r w:rsidR="000C3F61" w:rsidRPr="008760EE">
        <w:t>also meant a reduced level of service when the staff member wasn’t replaced, or they had to rebuild relationships with new staff.</w:t>
      </w:r>
    </w:p>
    <w:p w14:paraId="702E0BF2" w14:textId="0E3FA13D" w:rsidR="0038639A" w:rsidRDefault="00DD3904" w:rsidP="000D0D18">
      <w:r>
        <w:t xml:space="preserve">The community pharmacists interviewed generally considered that the trial was well received by </w:t>
      </w:r>
      <w:r w:rsidR="0038639A">
        <w:t xml:space="preserve">their </w:t>
      </w:r>
      <w:r>
        <w:t>patients, and in their view, patients’ compliance with and general knowledge of their medications improved.</w:t>
      </w:r>
    </w:p>
    <w:p w14:paraId="13F8E75C" w14:textId="4F03358C" w:rsidR="00E6639B" w:rsidRPr="00A85AFB" w:rsidRDefault="007575A5" w:rsidP="00E6639B">
      <w:r>
        <w:rPr>
          <w:b/>
          <w:color w:val="408BCA"/>
        </w:rPr>
        <w:t xml:space="preserve">Reduced avoidable </w:t>
      </w:r>
      <w:r w:rsidR="00EC568D">
        <w:rPr>
          <w:b/>
          <w:color w:val="408BCA"/>
        </w:rPr>
        <w:t>health care</w:t>
      </w:r>
      <w:r>
        <w:rPr>
          <w:b/>
          <w:color w:val="408BCA"/>
        </w:rPr>
        <w:t xml:space="preserve"> use</w:t>
      </w:r>
      <w:r w:rsidRPr="00DA6CE9">
        <w:rPr>
          <w:b/>
          <w:color w:val="408BCA"/>
        </w:rPr>
        <w:t xml:space="preserve">: </w:t>
      </w:r>
      <w:r w:rsidR="00E6639B" w:rsidRPr="00DA6CE9">
        <w:t xml:space="preserve">HCH patients had similar numbers of claims for </w:t>
      </w:r>
      <w:r w:rsidR="00E6639B" w:rsidRPr="00DA6CE9">
        <w:rPr>
          <w:b/>
          <w:bCs/>
        </w:rPr>
        <w:t>specialist consultations and imaging services</w:t>
      </w:r>
      <w:r w:rsidR="00E6639B" w:rsidRPr="00DA6CE9">
        <w:t xml:space="preserve"> </w:t>
      </w:r>
      <w:r w:rsidR="00336D0E">
        <w:t>to</w:t>
      </w:r>
      <w:r w:rsidR="00E6639B" w:rsidRPr="00DA6CE9">
        <w:t xml:space="preserve"> comparator patients in both the pre- and post-enrolment periods.</w:t>
      </w:r>
    </w:p>
    <w:p w14:paraId="2CE51042" w14:textId="76BB94F5" w:rsidR="00E6639B" w:rsidRDefault="00FA1BF5" w:rsidP="00E6639B">
      <w:pPr>
        <w:rPr>
          <w:highlight w:val="yellow"/>
        </w:rPr>
      </w:pPr>
      <w:r w:rsidRPr="00A85AFB">
        <w:t xml:space="preserve">Similar </w:t>
      </w:r>
      <w:r w:rsidR="00324D88">
        <w:t xml:space="preserve">levels </w:t>
      </w:r>
      <w:r w:rsidR="00EC6E72">
        <w:t xml:space="preserve">and patterns </w:t>
      </w:r>
      <w:r w:rsidRPr="00A85AFB">
        <w:t xml:space="preserve">of </w:t>
      </w:r>
      <w:r w:rsidRPr="00E5455E">
        <w:rPr>
          <w:b/>
          <w:bCs/>
        </w:rPr>
        <w:t xml:space="preserve">hospital and </w:t>
      </w:r>
      <w:r w:rsidR="00806395" w:rsidRPr="00E5455E">
        <w:rPr>
          <w:b/>
          <w:bCs/>
        </w:rPr>
        <w:t>emergency department</w:t>
      </w:r>
      <w:r w:rsidRPr="00E5455E">
        <w:rPr>
          <w:b/>
          <w:bCs/>
        </w:rPr>
        <w:t xml:space="preserve"> use</w:t>
      </w:r>
      <w:r w:rsidRPr="00A85AFB">
        <w:t xml:space="preserve"> were seen in HCH and comparator patients in both pre-and post-enrolment periods, in terms of proportions presenting to </w:t>
      </w:r>
      <w:r w:rsidR="00806395">
        <w:t>emergency departments</w:t>
      </w:r>
      <w:r w:rsidRPr="00A85AFB">
        <w:t>, admitted to hospital (all-cause, emergency admission, potentially preventable hospitalisations), total number of bed-days, and weighted intensity of admission episodes (</w:t>
      </w:r>
      <w:r w:rsidR="00F5609C">
        <w:t>that is,</w:t>
      </w:r>
      <w:r w:rsidRPr="00A85AFB">
        <w:t xml:space="preserve"> National Weighted Activity Units).</w:t>
      </w:r>
      <w:r w:rsidR="00E6639B" w:rsidRPr="00E6639B">
        <w:rPr>
          <w:highlight w:val="yellow"/>
        </w:rPr>
        <w:t xml:space="preserve"> </w:t>
      </w:r>
    </w:p>
    <w:p w14:paraId="09F34207" w14:textId="6AFC4276" w:rsidR="00394BA4" w:rsidRDefault="00394BA4" w:rsidP="00E6639B">
      <w:pPr>
        <w:rPr>
          <w:highlight w:val="yellow"/>
        </w:rPr>
      </w:pPr>
      <w:r w:rsidRPr="00A85AFB">
        <w:t>For patients in the community pharmacy trial, according to self-report, they had fewer hospitalisations in the six-month period before</w:t>
      </w:r>
      <w:r w:rsidR="005643FD">
        <w:t xml:space="preserve"> </w:t>
      </w:r>
      <w:r w:rsidR="00A65E83">
        <w:t>their last review</w:t>
      </w:r>
      <w:r w:rsidR="005643FD" w:rsidRPr="00A65E83">
        <w:rPr>
          <w:rStyle w:val="FootnoteReference"/>
          <w:color w:val="408BCA"/>
        </w:rPr>
        <w:footnoteReference w:id="8"/>
      </w:r>
      <w:r w:rsidRPr="00A85AFB">
        <w:t xml:space="preserve"> compared with the</w:t>
      </w:r>
      <w:r w:rsidR="005643FD">
        <w:t>ir</w:t>
      </w:r>
      <w:r w:rsidRPr="00A85AFB">
        <w:t xml:space="preserve"> initial </w:t>
      </w:r>
      <w:r w:rsidR="00A65E83">
        <w:t>review</w:t>
      </w:r>
      <w:r w:rsidRPr="00A85AFB">
        <w:t>, but this was not statistically significant</w:t>
      </w:r>
      <w:r>
        <w:t>.</w:t>
      </w:r>
    </w:p>
    <w:p w14:paraId="038E641C" w14:textId="1083E79E" w:rsidR="00F34F63" w:rsidRPr="00A85AFB" w:rsidRDefault="00242CDB" w:rsidP="00F34F63">
      <w:r w:rsidRPr="00242CDB">
        <w:rPr>
          <w:b/>
          <w:color w:val="408BCA"/>
        </w:rPr>
        <w:t>Delayed progression and prevention of disease:</w:t>
      </w:r>
      <w:r>
        <w:t xml:space="preserve"> </w:t>
      </w:r>
      <w:r w:rsidR="00F34F63" w:rsidRPr="00A85AFB">
        <w:t xml:space="preserve">Among HCH patients with type 2 diabetes who had records of blood pressure and HbA1c tests, the proportion of patients </w:t>
      </w:r>
      <w:r w:rsidR="00F34F63" w:rsidRPr="00257449">
        <w:rPr>
          <w:b/>
          <w:bCs/>
        </w:rPr>
        <w:t>achieving targeted blood pressure</w:t>
      </w:r>
      <w:r w:rsidR="00F34F63" w:rsidRPr="00A85AFB">
        <w:t xml:space="preserve"> (&lt;130/80mmHg) and </w:t>
      </w:r>
      <w:r w:rsidR="00F34F63" w:rsidRPr="00E5455E">
        <w:rPr>
          <w:b/>
          <w:bCs/>
        </w:rPr>
        <w:t>targeted glycaemic control</w:t>
      </w:r>
      <w:r w:rsidR="00F34F63" w:rsidRPr="00A85AFB">
        <w:t xml:space="preserve"> (HbA1c ≤7%) within the two years following enrolment did not change.</w:t>
      </w:r>
    </w:p>
    <w:p w14:paraId="08A333E2" w14:textId="1094907F" w:rsidR="00F34F63" w:rsidRPr="00A85AFB" w:rsidRDefault="00F34F63" w:rsidP="00F34F63">
      <w:r w:rsidRPr="00A85AFB">
        <w:t xml:space="preserve">More than half of </w:t>
      </w:r>
      <w:r w:rsidR="00F62A2B">
        <w:t>the</w:t>
      </w:r>
      <w:r w:rsidRPr="00A85AFB">
        <w:t xml:space="preserve"> HCH patients used five or more unique medicines before enrolment. This remained consistent</w:t>
      </w:r>
      <w:r w:rsidR="00AC21E0" w:rsidRPr="00AC21E0">
        <w:t xml:space="preserve"> </w:t>
      </w:r>
      <w:r w:rsidR="00AC21E0" w:rsidRPr="00A85AFB">
        <w:t>following enrolment</w:t>
      </w:r>
      <w:r w:rsidRPr="00A85AFB">
        <w:t xml:space="preserve"> and </w:t>
      </w:r>
      <w:r w:rsidR="00AC21E0">
        <w:t xml:space="preserve">it was </w:t>
      </w:r>
      <w:proofErr w:type="gramStart"/>
      <w:r w:rsidRPr="00A85AFB">
        <w:t>similar to</w:t>
      </w:r>
      <w:proofErr w:type="gramEnd"/>
      <w:r w:rsidRPr="00A85AFB">
        <w:t xml:space="preserve"> comparator patients. </w:t>
      </w:r>
      <w:r w:rsidR="00EE5D3C" w:rsidRPr="00A85AFB">
        <w:t>For patients in the community pharmacy trial, patients’ medication adherence score improved</w:t>
      </w:r>
      <w:r w:rsidR="00F62A2B">
        <w:t>,</w:t>
      </w:r>
      <w:r w:rsidR="00EE5D3C" w:rsidRPr="00A85AFB">
        <w:t xml:space="preserve"> as did pharmacists’ belief of patients’ adherence to </w:t>
      </w:r>
      <w:r w:rsidR="00EE5D3C">
        <w:t xml:space="preserve">their </w:t>
      </w:r>
      <w:r w:rsidR="00EE5D3C" w:rsidRPr="00A85AFB">
        <w:t>medication regime.</w:t>
      </w:r>
    </w:p>
    <w:p w14:paraId="43623441" w14:textId="77777777" w:rsidR="00C94AD0" w:rsidRPr="00A85AFB" w:rsidRDefault="00C94AD0" w:rsidP="00C94AD0">
      <w:r w:rsidRPr="00A85AFB">
        <w:t xml:space="preserve">Among patients who had not used residential aged care services before enrolment, small and similar proportions of both HCH and comparator patients had an </w:t>
      </w:r>
      <w:r w:rsidRPr="00C1329E">
        <w:rPr>
          <w:b/>
          <w:bCs/>
        </w:rPr>
        <w:t>entry to an aged care facility</w:t>
      </w:r>
      <w:r w:rsidRPr="00A85AFB">
        <w:t xml:space="preserve"> in the follow-up period.</w:t>
      </w:r>
    </w:p>
    <w:p w14:paraId="2CEA55D1" w14:textId="1BA1AE13" w:rsidR="00183DF0" w:rsidRDefault="008A0627" w:rsidP="008A0627">
      <w:r w:rsidRPr="00A85AFB">
        <w:t xml:space="preserve">Patterns of </w:t>
      </w:r>
      <w:r w:rsidRPr="00C1329E">
        <w:rPr>
          <w:b/>
          <w:bCs/>
        </w:rPr>
        <w:t xml:space="preserve">serious cardiovascular events </w:t>
      </w:r>
      <w:r w:rsidR="004B4E47" w:rsidRPr="00C1329E">
        <w:rPr>
          <w:b/>
          <w:bCs/>
        </w:rPr>
        <w:t xml:space="preserve">and </w:t>
      </w:r>
      <w:r w:rsidRPr="00C1329E">
        <w:rPr>
          <w:b/>
          <w:bCs/>
        </w:rPr>
        <w:t>mortality</w:t>
      </w:r>
      <w:r w:rsidRPr="00A85AFB">
        <w:t xml:space="preserve"> in both HCH and </w:t>
      </w:r>
      <w:r w:rsidR="0080771F" w:rsidRPr="00A85AFB">
        <w:t>c</w:t>
      </w:r>
      <w:r w:rsidRPr="00A85AFB">
        <w:t>omparator patients were comparable, in both the proportions and length of time from enrolment to the event.</w:t>
      </w:r>
    </w:p>
    <w:p w14:paraId="249FD4E3" w14:textId="77777777" w:rsidR="00183DF0" w:rsidRDefault="00183DF0">
      <w:pPr>
        <w:spacing w:after="160" w:line="259" w:lineRule="auto"/>
      </w:pPr>
      <w:r>
        <w:br w:type="page"/>
      </w:r>
    </w:p>
    <w:p w14:paraId="1E8CD818" w14:textId="176ACF61" w:rsidR="00E97AFE" w:rsidRDefault="004160B2" w:rsidP="008A0DBF">
      <w:r>
        <w:rPr>
          <w:b/>
          <w:color w:val="408BCA"/>
        </w:rPr>
        <w:lastRenderedPageBreak/>
        <w:t>Improved health</w:t>
      </w:r>
      <w:r w:rsidR="00682D75">
        <w:rPr>
          <w:b/>
          <w:color w:val="408BCA"/>
        </w:rPr>
        <w:t>-</w:t>
      </w:r>
      <w:r>
        <w:rPr>
          <w:b/>
          <w:color w:val="408BCA"/>
        </w:rPr>
        <w:t>related quality of life</w:t>
      </w:r>
      <w:r w:rsidR="00A41C31" w:rsidRPr="00242CDB">
        <w:rPr>
          <w:b/>
          <w:color w:val="408BCA"/>
        </w:rPr>
        <w:t>:</w:t>
      </w:r>
      <w:r w:rsidR="00A41C31">
        <w:t xml:space="preserve"> </w:t>
      </w:r>
      <w:r w:rsidR="00E97AFE">
        <w:t xml:space="preserve">The proportion of </w:t>
      </w:r>
      <w:r w:rsidR="00E97AFE" w:rsidRPr="00C81F2C">
        <w:rPr>
          <w:b/>
          <w:bCs/>
        </w:rPr>
        <w:t xml:space="preserve">patients who rated their health as </w:t>
      </w:r>
      <w:r w:rsidR="001512F6" w:rsidRPr="00C81F2C">
        <w:rPr>
          <w:b/>
          <w:bCs/>
        </w:rPr>
        <w:t>very good or excellent</w:t>
      </w:r>
      <w:r w:rsidR="001512F6">
        <w:t xml:space="preserve"> </w:t>
      </w:r>
      <w:r w:rsidR="008E6110">
        <w:t xml:space="preserve">on a general </w:t>
      </w:r>
      <w:r w:rsidR="005F66DA">
        <w:t xml:space="preserve">question about their overall health </w:t>
      </w:r>
      <w:r w:rsidR="00BD0F96">
        <w:t xml:space="preserve">increased in </w:t>
      </w:r>
      <w:r w:rsidR="00CC2C2A">
        <w:t>the</w:t>
      </w:r>
      <w:r w:rsidR="008A0DBF">
        <w:t xml:space="preserve"> mid-point and final patient surveys compared with the baseline</w:t>
      </w:r>
      <w:r w:rsidR="00BD3819">
        <w:t xml:space="preserve">, </w:t>
      </w:r>
      <w:r w:rsidR="003B3C1B">
        <w:t>but</w:t>
      </w:r>
      <w:r w:rsidR="00BA2D83">
        <w:t xml:space="preserve"> </w:t>
      </w:r>
      <w:r w:rsidR="00B61AB4">
        <w:t xml:space="preserve">only the increase at the </w:t>
      </w:r>
      <w:r w:rsidR="008A0DBF">
        <w:t>mid-point survey</w:t>
      </w:r>
      <w:r w:rsidR="00B61AB4">
        <w:t xml:space="preserve"> was statistically significant</w:t>
      </w:r>
      <w:r w:rsidR="00BD0F96">
        <w:t>.</w:t>
      </w:r>
    </w:p>
    <w:p w14:paraId="2CDC1641" w14:textId="246F10CB" w:rsidR="00BD0F96" w:rsidRDefault="00BD0F96" w:rsidP="00BD0F96">
      <w:r>
        <w:t xml:space="preserve">The proportion of </w:t>
      </w:r>
      <w:r w:rsidRPr="00BD3805">
        <w:rPr>
          <w:b/>
          <w:bCs/>
        </w:rPr>
        <w:t xml:space="preserve">patients who rated their </w:t>
      </w:r>
      <w:r w:rsidR="007A485F" w:rsidRPr="00BD3805">
        <w:rPr>
          <w:b/>
          <w:bCs/>
        </w:rPr>
        <w:t>mental and emotional health</w:t>
      </w:r>
      <w:r w:rsidRPr="00BD3805">
        <w:rPr>
          <w:b/>
          <w:bCs/>
        </w:rPr>
        <w:t xml:space="preserve"> as very good or excellent</w:t>
      </w:r>
      <w:r>
        <w:t xml:space="preserve"> </w:t>
      </w:r>
      <w:r w:rsidR="005F66DA">
        <w:t xml:space="preserve">on a general question about their mental and emotional health </w:t>
      </w:r>
      <w:r w:rsidR="007A485F">
        <w:t>de</w:t>
      </w:r>
      <w:r>
        <w:t xml:space="preserve">creased </w:t>
      </w:r>
      <w:r w:rsidR="00B61AB4">
        <w:t>in the mid-point and final patient surveys compared with the baseline</w:t>
      </w:r>
      <w:r w:rsidR="0045402D">
        <w:t>,</w:t>
      </w:r>
      <w:r w:rsidR="00B61AB4">
        <w:t xml:space="preserve"> </w:t>
      </w:r>
      <w:r w:rsidR="004373FF">
        <w:t>but</w:t>
      </w:r>
      <w:r>
        <w:t xml:space="preserve"> </w:t>
      </w:r>
      <w:r w:rsidR="007A485F">
        <w:t>both were not</w:t>
      </w:r>
      <w:r>
        <w:t xml:space="preserve"> statistically significant </w:t>
      </w:r>
      <w:r w:rsidR="007A485F">
        <w:t>reductions</w:t>
      </w:r>
      <w:r>
        <w:t>.</w:t>
      </w:r>
    </w:p>
    <w:p w14:paraId="17D6B36D" w14:textId="17028F1E" w:rsidR="001B760A" w:rsidRDefault="00094A17" w:rsidP="008D0158">
      <w:r>
        <w:t xml:space="preserve">Using a </w:t>
      </w:r>
      <w:r w:rsidR="005F7493" w:rsidRPr="005F7493">
        <w:t xml:space="preserve">health-related quality of life </w:t>
      </w:r>
      <w:r w:rsidR="005F7493">
        <w:t xml:space="preserve">tool that includes subcomponents related to </w:t>
      </w:r>
      <w:r w:rsidR="005F7493" w:rsidRPr="005F7493">
        <w:t>mobility, self-care, usual activities, pain and discomfort, and anxiety and depression</w:t>
      </w:r>
      <w:r w:rsidR="007F64EB">
        <w:t xml:space="preserve"> (</w:t>
      </w:r>
      <w:r w:rsidR="00C55606" w:rsidRPr="00C55606">
        <w:t>EQ-5D-5L</w:t>
      </w:r>
      <w:r w:rsidR="00C55606">
        <w:t xml:space="preserve">), there </w:t>
      </w:r>
      <w:r w:rsidR="00843F52" w:rsidRPr="00FE1D25">
        <w:t xml:space="preserve">were no changes </w:t>
      </w:r>
      <w:r w:rsidR="005F66DA">
        <w:t>in</w:t>
      </w:r>
      <w:r w:rsidR="00C07B57">
        <w:t xml:space="preserve"> </w:t>
      </w:r>
      <w:r w:rsidR="00C55606">
        <w:t xml:space="preserve">patients’ </w:t>
      </w:r>
      <w:r w:rsidR="00843F52" w:rsidRPr="00C14AFF">
        <w:rPr>
          <w:b/>
          <w:bCs/>
        </w:rPr>
        <w:t>health-related quality of life</w:t>
      </w:r>
      <w:r w:rsidR="00843F52" w:rsidRPr="00FE1D25">
        <w:t xml:space="preserve"> over the course of the trial.</w:t>
      </w:r>
    </w:p>
    <w:p w14:paraId="6486FE26" w14:textId="207CFE32" w:rsidR="00D6272B" w:rsidRPr="00A85AFB" w:rsidRDefault="0058045C" w:rsidP="00D6272B">
      <w:r w:rsidRPr="0058045C">
        <w:rPr>
          <w:b/>
          <w:color w:val="408BCA"/>
        </w:rPr>
        <w:t>S</w:t>
      </w:r>
      <w:r w:rsidR="00D6272B" w:rsidRPr="0058045C">
        <w:rPr>
          <w:b/>
          <w:color w:val="408BCA"/>
        </w:rPr>
        <w:t>ustainability of health care costs</w:t>
      </w:r>
      <w:r w:rsidRPr="0058045C">
        <w:rPr>
          <w:b/>
          <w:color w:val="408BCA"/>
        </w:rPr>
        <w:t>:</w:t>
      </w:r>
      <w:r w:rsidR="00D6272B">
        <w:t xml:space="preserve"> </w:t>
      </w:r>
      <w:r w:rsidR="00D6272B" w:rsidRPr="00A85AFB">
        <w:t>For patients, the HCH program had little impact on out-of-pocket costs for Medicare services, and no impact on patient costs for PBS medicines.</w:t>
      </w:r>
    </w:p>
    <w:p w14:paraId="29D0D4CB" w14:textId="24C543B9" w:rsidR="00D6272B" w:rsidRPr="00A85AFB" w:rsidRDefault="00D6272B" w:rsidP="00D6272B">
      <w:r w:rsidRPr="00A85AFB">
        <w:t xml:space="preserve">On average, the income from the bundled payment supported practices’ financial sustainability. That is, while fee-for-service income </w:t>
      </w:r>
      <w:r w:rsidR="00D23E73">
        <w:t>for</w:t>
      </w:r>
      <w:r w:rsidRPr="00A85AFB">
        <w:t xml:space="preserve"> patients enrolled in the trial dropped, this drop was more than replaced by the bundled payment.</w:t>
      </w:r>
      <w:r w:rsidR="009A16C6">
        <w:t xml:space="preserve"> </w:t>
      </w:r>
      <w:r w:rsidR="009A16C6" w:rsidRPr="009A16C6">
        <w:t xml:space="preserve">However, as discussed previously, </w:t>
      </w:r>
      <w:r w:rsidR="00F60524">
        <w:t xml:space="preserve">although not the costs of set-up were not quantified by the evaluation, </w:t>
      </w:r>
      <w:r w:rsidR="00E34DE2">
        <w:t>many</w:t>
      </w:r>
      <w:r w:rsidR="009A16C6">
        <w:t xml:space="preserve"> practices considered </w:t>
      </w:r>
      <w:r w:rsidR="009A16C6" w:rsidRPr="009A16C6">
        <w:t xml:space="preserve">the </w:t>
      </w:r>
      <w:r w:rsidR="00142389" w:rsidRPr="009A16C6">
        <w:t xml:space="preserve">$10,000 </w:t>
      </w:r>
      <w:r w:rsidR="009A16C6" w:rsidRPr="009A16C6">
        <w:t>incentive grant insufficient to prepare for the trial and transition to a HCH.</w:t>
      </w:r>
    </w:p>
    <w:p w14:paraId="4B80332E" w14:textId="77777777" w:rsidR="00D6272B" w:rsidRPr="00A85AFB" w:rsidRDefault="00D6272B" w:rsidP="00D6272B">
      <w:r w:rsidRPr="00A85AFB">
        <w:t xml:space="preserve">For government, HCH increased overall expenditures on Medicare services, despite </w:t>
      </w:r>
      <w:r>
        <w:t xml:space="preserve">significant </w:t>
      </w:r>
      <w:r w:rsidRPr="00A85AFB">
        <w:t xml:space="preserve">falls in fee-for-service payments. This was due to outlays related to the bundled payment. There </w:t>
      </w:r>
      <w:r>
        <w:t xml:space="preserve">was </w:t>
      </w:r>
      <w:r w:rsidRPr="00A85AFB">
        <w:t xml:space="preserve">no impact on government expenditures on PBS medicines or hospital admissions. </w:t>
      </w:r>
    </w:p>
    <w:p w14:paraId="103857D6" w14:textId="34D34E56" w:rsidR="00D6272B" w:rsidRDefault="00D6272B" w:rsidP="00D6272B">
      <w:r w:rsidRPr="00A85AFB">
        <w:t xml:space="preserve">Overall, the government spent $84.7 million on the HCH </w:t>
      </w:r>
      <w:r>
        <w:t>trial, including the incentive grant</w:t>
      </w:r>
      <w:r w:rsidR="00F71275">
        <w:t>s</w:t>
      </w:r>
      <w:r>
        <w:t xml:space="preserve"> and bundled payments</w:t>
      </w:r>
      <w:r w:rsidRPr="00A85AFB">
        <w:t xml:space="preserve">. </w:t>
      </w:r>
    </w:p>
    <w:p w14:paraId="07690F92" w14:textId="5C8E6456" w:rsidR="00D6272B" w:rsidRDefault="00D6272B" w:rsidP="00D6272B">
      <w:r>
        <w:t>D</w:t>
      </w:r>
      <w:r w:rsidRPr="00E45875">
        <w:t xml:space="preserve">ue to the very low number of referrals, only a small </w:t>
      </w:r>
      <w:r>
        <w:t xml:space="preserve">proportion </w:t>
      </w:r>
      <w:r w:rsidRPr="00E45875">
        <w:t xml:space="preserve">funds allocated to the </w:t>
      </w:r>
      <w:r>
        <w:t xml:space="preserve">community pharmacy </w:t>
      </w:r>
      <w:r w:rsidRPr="00E45875">
        <w:t xml:space="preserve">trial were used. The impact of community pharmacy on quality use of medicines and cost savings </w:t>
      </w:r>
      <w:r>
        <w:t xml:space="preserve">arising </w:t>
      </w:r>
      <w:r w:rsidRPr="00E45875">
        <w:t xml:space="preserve">from this </w:t>
      </w:r>
      <w:r>
        <w:t>could</w:t>
      </w:r>
      <w:r w:rsidRPr="00E45875">
        <w:t xml:space="preserve"> not be determined due to low participation</w:t>
      </w:r>
      <w:r>
        <w:t xml:space="preserve"> in the trial.</w:t>
      </w:r>
    </w:p>
    <w:p w14:paraId="74A983C3" w14:textId="36B8E9A1" w:rsidR="00D03E84" w:rsidRDefault="000B1D5C" w:rsidP="00D03E84">
      <w:pPr>
        <w:pStyle w:val="Heading2"/>
      </w:pPr>
      <w:bookmarkStart w:id="22" w:name="_Toc109997327"/>
      <w:r w:rsidRPr="002805F1">
        <w:t>Reasons for the lack of change in key outcome measures</w:t>
      </w:r>
      <w:bookmarkEnd w:id="22"/>
    </w:p>
    <w:p w14:paraId="7FA4F288" w14:textId="0A359512" w:rsidR="0006442B" w:rsidRDefault="0006442B" w:rsidP="0006442B">
      <w:r>
        <w:t>A key issue</w:t>
      </w:r>
      <w:r w:rsidR="005D12A8">
        <w:t xml:space="preserve"> for the HCH trial</w:t>
      </w:r>
      <w:r>
        <w:t xml:space="preserve"> </w:t>
      </w:r>
      <w:r w:rsidR="005D5750">
        <w:t xml:space="preserve">was that </w:t>
      </w:r>
      <w:r w:rsidR="000F5DC0">
        <w:t>changes practices implemented during the trial lack</w:t>
      </w:r>
      <w:r w:rsidR="005D12A8">
        <w:t>ed</w:t>
      </w:r>
      <w:r w:rsidR="000F5DC0">
        <w:t xml:space="preserve"> </w:t>
      </w:r>
      <w:r w:rsidR="000F5DC0" w:rsidRPr="005F7F43">
        <w:rPr>
          <w:b/>
          <w:bCs/>
        </w:rPr>
        <w:t>fidelity</w:t>
      </w:r>
      <w:r w:rsidR="000F5DC0">
        <w:t xml:space="preserve"> to </w:t>
      </w:r>
      <w:r w:rsidR="00B02BF0">
        <w:t xml:space="preserve">the </w:t>
      </w:r>
      <w:r w:rsidR="000F5DC0">
        <w:t>original aspirations for HCH as articulated by the PHCAG.</w:t>
      </w:r>
      <w:r w:rsidR="000F5DC0" w:rsidRPr="00791531">
        <w:rPr>
          <w:rStyle w:val="FootnoteReference"/>
          <w:color w:val="408BCA"/>
        </w:rPr>
        <w:footnoteReference w:id="9"/>
      </w:r>
      <w:r w:rsidR="000F5DC0">
        <w:t xml:space="preserve"> </w:t>
      </w:r>
      <w:r w:rsidR="005D12A8">
        <w:t>That is, w</w:t>
      </w:r>
      <w:r w:rsidR="0016662A">
        <w:t xml:space="preserve">hile some practices introduced </w:t>
      </w:r>
      <w:r w:rsidR="00CE7C6C">
        <w:t xml:space="preserve">comprehensive changes to </w:t>
      </w:r>
      <w:r w:rsidR="00F04F24">
        <w:t xml:space="preserve">chronic disease </w:t>
      </w:r>
      <w:r w:rsidR="00CE7C6C">
        <w:t>management</w:t>
      </w:r>
      <w:r w:rsidR="00F04F24">
        <w:t xml:space="preserve">, </w:t>
      </w:r>
      <w:r w:rsidR="0016662A">
        <w:t xml:space="preserve">others made few changes. </w:t>
      </w:r>
      <w:r w:rsidR="00D1687B">
        <w:t>Lack of change was</w:t>
      </w:r>
      <w:r w:rsidR="00427BE2">
        <w:t xml:space="preserve"> mostly due to</w:t>
      </w:r>
      <w:r>
        <w:t xml:space="preserve"> low levels of patient enrolment and/or relatively low levels of GP participation in HCH, resulting in insufficient scale to allow meaningful changes to be made.</w:t>
      </w:r>
    </w:p>
    <w:p w14:paraId="57EBF4C7" w14:textId="77777777" w:rsidR="00EC4F82" w:rsidRDefault="00EC4F82" w:rsidP="00CF5069">
      <w:r>
        <w:lastRenderedPageBreak/>
        <w:t xml:space="preserve">Improvements in chronic disease management in a patient population such as the HCH cohort are expected to impact the course of chronic illnesses over the medium- to long-term. The follow-up periods for patients in the HCH trial were a </w:t>
      </w:r>
      <w:r w:rsidRPr="00BB3C52">
        <w:t>mean of 20 months</w:t>
      </w:r>
      <w:r>
        <w:t xml:space="preserve"> for hospitalisation outcomes and </w:t>
      </w:r>
      <w:r w:rsidRPr="008D2ED9">
        <w:t>32 months</w:t>
      </w:r>
      <w:r>
        <w:t xml:space="preserve"> for other outcomes. It is likely that these follow-up periods were too short to realistically detect changes in the trajectories of chronic illness and their consequences.</w:t>
      </w:r>
    </w:p>
    <w:p w14:paraId="121A4AD1" w14:textId="213A9F63" w:rsidR="00EC4F82" w:rsidRDefault="00EC4F82" w:rsidP="00CF5069">
      <w:r>
        <w:t>The comparative analysis was based on observational data, and selection biases</w:t>
      </w:r>
      <w:r w:rsidRPr="00C3212B">
        <w:t xml:space="preserve"> </w:t>
      </w:r>
      <w:r>
        <w:t xml:space="preserve">may be present, both in the selection of practices to participate in the trial and in practices’ selection of patients to enrol in the trial. The comparative analysis undertaken for the evaluation used methods (matching HCH patients with comparator patients based on a propensity score) to address observed factors that may bias the estimate of effects. However, there may be unobserved factors at play. For example, as suggested by qualitative data and as shown by the baseline </w:t>
      </w:r>
      <w:r w:rsidR="00EE0619">
        <w:t>patient activation</w:t>
      </w:r>
      <w:r>
        <w:t xml:space="preserve"> scores from the patient survey, GPs and practices selected patients </w:t>
      </w:r>
      <w:r w:rsidR="005B4885">
        <w:t>who</w:t>
      </w:r>
      <w:r>
        <w:t xml:space="preserve"> were more activated. This means that the opportunity for improvements in outcome measures were more constrained for the HCH participants, who may have already been receiving and participating in chronic disease management that was closer to “best practice”. Additionally, HCH patients were generally patients </w:t>
      </w:r>
      <w:r w:rsidR="005B4885">
        <w:t>who</w:t>
      </w:r>
      <w:r>
        <w:t xml:space="preserve"> had a long association with their GP and practice, suggesting that continuity of primary care for these patients was already higher than other patients. </w:t>
      </w:r>
      <w:r w:rsidR="00A6658F">
        <w:t xml:space="preserve">Therefore, </w:t>
      </w:r>
      <w:r>
        <w:t>HCH patients may have already been benefiting from the superior outcomes that result from continuity.</w:t>
      </w:r>
      <w:r w:rsidRPr="003C78B0">
        <w:rPr>
          <w:rStyle w:val="FootnoteReference"/>
          <w:color w:val="408BCA"/>
        </w:rPr>
        <w:footnoteReference w:id="10"/>
      </w:r>
      <w:r w:rsidRPr="00CF5069">
        <w:rPr>
          <w:color w:val="408BCA"/>
          <w:vertAlign w:val="superscript"/>
        </w:rPr>
        <w:t>,</w:t>
      </w:r>
      <w:r w:rsidRPr="003C78B0">
        <w:rPr>
          <w:rStyle w:val="FootnoteReference"/>
          <w:color w:val="408BCA"/>
        </w:rPr>
        <w:footnoteReference w:id="11"/>
      </w:r>
      <w:r w:rsidRPr="00CF5069">
        <w:rPr>
          <w:color w:val="408BCA"/>
        </w:rPr>
        <w:t xml:space="preserve"> </w:t>
      </w:r>
    </w:p>
    <w:p w14:paraId="15B4E335" w14:textId="4201B540" w:rsidR="00EC4F82" w:rsidRDefault="00EC4F82" w:rsidP="00CF5069">
      <w:r>
        <w:t xml:space="preserve">The comparator patients were selected to be as similar as possible to the HCH patients. The estimates of effects therefore do not necessarily reflect the potential for change in chronic disease management and outcomes in the broader primary care populations, which – compared with patients in the trial </w:t>
      </w:r>
      <w:r w:rsidR="00B26F2E">
        <w:t>–</w:t>
      </w:r>
      <w:r>
        <w:t xml:space="preserve"> include patients with more complex conditions and patients with less complex conditions. </w:t>
      </w:r>
    </w:p>
    <w:p w14:paraId="7AED636F" w14:textId="31803A44" w:rsidR="009910C9" w:rsidRDefault="00EC4F82" w:rsidP="00142389">
      <w:r>
        <w:t xml:space="preserve">Achieving changes in some of the outcomes intended for the model requires the involvement of the broader healthcare neighbourhood, </w:t>
      </w:r>
      <w:r w:rsidR="00867BFC">
        <w:t>that is,</w:t>
      </w:r>
      <w:r>
        <w:t xml:space="preserve"> health care providers external to the practice. </w:t>
      </w:r>
      <w:r w:rsidRPr="00A85AFB">
        <w:t>Outcomes such as reduced emergency department attendances and hospital admissions may have needed engagement and incentives for other providers and stakeholders across the health system to work with general practice to achieve</w:t>
      </w:r>
      <w:r>
        <w:t xml:space="preserve"> </w:t>
      </w:r>
      <w:r w:rsidR="009A7643">
        <w:t>them</w:t>
      </w:r>
      <w:r w:rsidRPr="00A85AFB">
        <w:t>.</w:t>
      </w:r>
      <w:r>
        <w:t xml:space="preserve"> T</w:t>
      </w:r>
      <w:r w:rsidRPr="00A85AFB">
        <w:t xml:space="preserve">he </w:t>
      </w:r>
      <w:r>
        <w:t xml:space="preserve">trial included a </w:t>
      </w:r>
      <w:r w:rsidRPr="00A85AFB">
        <w:t>bundled payment</w:t>
      </w:r>
      <w:r>
        <w:t xml:space="preserve">, which was essentially intended to </w:t>
      </w:r>
      <w:r w:rsidRPr="00A85AFB">
        <w:t>stimulate changes to chronic disease management within practices</w:t>
      </w:r>
      <w:r>
        <w:t>, and a community pharmacy component, which was focussed on achieving engagement between practices and community pharmacies, but broader engagement of the health neighbourhood may be required</w:t>
      </w:r>
      <w:r w:rsidRPr="00A85AFB">
        <w:t xml:space="preserve">. </w:t>
      </w:r>
    </w:p>
    <w:p w14:paraId="1F480D42" w14:textId="77777777" w:rsidR="009910C9" w:rsidRDefault="009910C9">
      <w:pPr>
        <w:spacing w:after="160" w:line="259" w:lineRule="auto"/>
      </w:pPr>
      <w:r>
        <w:br w:type="page"/>
      </w:r>
    </w:p>
    <w:p w14:paraId="3150AB51" w14:textId="61DE5E5C" w:rsidR="00857440" w:rsidRPr="00A85AFB" w:rsidRDefault="003F3B5A" w:rsidP="00322346">
      <w:pPr>
        <w:pStyle w:val="Heading2"/>
      </w:pPr>
      <w:bookmarkStart w:id="23" w:name="_Toc109997328"/>
      <w:r w:rsidRPr="00A85AFB">
        <w:lastRenderedPageBreak/>
        <w:t>Conclusion</w:t>
      </w:r>
      <w:bookmarkEnd w:id="23"/>
    </w:p>
    <w:p w14:paraId="537F889E" w14:textId="105FC503" w:rsidR="008E4578" w:rsidRDefault="00F31A50" w:rsidP="00906028">
      <w:r>
        <w:t xml:space="preserve">The </w:t>
      </w:r>
      <w:r w:rsidR="002B5372">
        <w:t>HCH trial achieved</w:t>
      </w:r>
      <w:r>
        <w:t xml:space="preserve"> improvements in patient access and chronic disease management processes, but </w:t>
      </w:r>
      <w:r w:rsidRPr="00A85AFB">
        <w:t xml:space="preserve">no </w:t>
      </w:r>
      <w:r>
        <w:t xml:space="preserve">significant </w:t>
      </w:r>
      <w:r w:rsidRPr="00A85AFB">
        <w:t>change in patient experience</w:t>
      </w:r>
      <w:r>
        <w:t xml:space="preserve">, health care use outside of primary care or </w:t>
      </w:r>
      <w:r w:rsidRPr="00A85AFB">
        <w:t>health outcomes</w:t>
      </w:r>
      <w:r>
        <w:t xml:space="preserve">. Conclusions about outcomes need to be interpreted in the light of the </w:t>
      </w:r>
      <w:r w:rsidR="0005774F">
        <w:t>limitations</w:t>
      </w:r>
      <w:r>
        <w:t xml:space="preserve"> described above</w:t>
      </w:r>
      <w:proofErr w:type="gramStart"/>
      <w:r>
        <w:t>, in particular, that</w:t>
      </w:r>
      <w:proofErr w:type="gramEnd"/>
      <w:r>
        <w:t xml:space="preserve"> </w:t>
      </w:r>
      <w:r w:rsidR="00DA3927" w:rsidRPr="00A31652">
        <w:t>implementation</w:t>
      </w:r>
      <w:r w:rsidR="00DA3927">
        <w:t xml:space="preserve"> of the HCH model amongst the participating practices </w:t>
      </w:r>
      <w:r>
        <w:t xml:space="preserve">was patchy, limited by scale, and not to the extent </w:t>
      </w:r>
      <w:r w:rsidR="00F774A4">
        <w:t xml:space="preserve">originally </w:t>
      </w:r>
      <w:r>
        <w:t xml:space="preserve">envisaged by the </w:t>
      </w:r>
      <w:r w:rsidR="00472A35">
        <w:t>PHCAG</w:t>
      </w:r>
      <w:r w:rsidR="00A46BA4">
        <w:t>.</w:t>
      </w:r>
      <w:r w:rsidR="00530C84">
        <w:t xml:space="preserve"> Additionally, </w:t>
      </w:r>
      <w:r>
        <w:t xml:space="preserve">there was limited capacity to detect changes </w:t>
      </w:r>
      <w:r w:rsidR="001F1DA4">
        <w:t xml:space="preserve">in </w:t>
      </w:r>
      <w:r>
        <w:t xml:space="preserve">outcomes given the </w:t>
      </w:r>
      <w:r w:rsidR="00F5194E">
        <w:t>short length</w:t>
      </w:r>
      <w:r>
        <w:t xml:space="preserve"> </w:t>
      </w:r>
      <w:r w:rsidR="00F5194E">
        <w:t>of the trial</w:t>
      </w:r>
      <w:r>
        <w:t>.</w:t>
      </w:r>
    </w:p>
    <w:p w14:paraId="5508CD8D" w14:textId="47186D8C" w:rsidR="00F31A50" w:rsidRDefault="00167D4E" w:rsidP="00906028">
      <w:r>
        <w:t>Overall, the evaluation was not able to</w:t>
      </w:r>
      <w:r w:rsidRPr="00A85AFB">
        <w:t xml:space="preserve"> </w:t>
      </w:r>
      <w:r>
        <w:t xml:space="preserve">reach a conclusion about the </w:t>
      </w:r>
      <w:r w:rsidRPr="00A85AFB">
        <w:t>value-for-money</w:t>
      </w:r>
      <w:r>
        <w:t xml:space="preserve"> of the program.</w:t>
      </w:r>
      <w:r w:rsidRPr="00F5194E">
        <w:t xml:space="preserve"> </w:t>
      </w:r>
      <w:r w:rsidR="00F5194E">
        <w:t xml:space="preserve">Nevertheless, the trial yielded important lessons about </w:t>
      </w:r>
      <w:r w:rsidR="00F31A50">
        <w:t>voluntary enrolment, risk stratification, bundled payment</w:t>
      </w:r>
      <w:r w:rsidR="00DA3927">
        <w:t xml:space="preserve">, </w:t>
      </w:r>
      <w:r w:rsidR="00F31A50">
        <w:t>processes to support practice transformation</w:t>
      </w:r>
      <w:r w:rsidR="00275CA5">
        <w:t xml:space="preserve">, </w:t>
      </w:r>
      <w:r w:rsidR="00326091">
        <w:t>shared care planning</w:t>
      </w:r>
      <w:r w:rsidR="00704550">
        <w:t xml:space="preserve">, integrating </w:t>
      </w:r>
      <w:r w:rsidR="009E4CAB">
        <w:t>community pharmac</w:t>
      </w:r>
      <w:r w:rsidR="0040560A">
        <w:t xml:space="preserve">ists </w:t>
      </w:r>
      <w:r w:rsidR="00843F47">
        <w:t>amongst general practice care teams</w:t>
      </w:r>
      <w:r w:rsidR="00DA3927">
        <w:t xml:space="preserve"> and evaluation</w:t>
      </w:r>
      <w:r w:rsidR="008E4578">
        <w:t xml:space="preserve">, which </w:t>
      </w:r>
      <w:r w:rsidR="0005774F">
        <w:t>should be considered for</w:t>
      </w:r>
      <w:r w:rsidR="00F31A50">
        <w:t xml:space="preserve"> future </w:t>
      </w:r>
      <w:r w:rsidR="0005774F">
        <w:t xml:space="preserve">reform of </w:t>
      </w:r>
      <w:r w:rsidR="00F31A50">
        <w:t>primary care.</w:t>
      </w:r>
      <w:r w:rsidR="008E4578">
        <w:t xml:space="preserve"> These lessons are described at the end of this report.</w:t>
      </w:r>
    </w:p>
    <w:p w14:paraId="01E340B1" w14:textId="1D0E36B1" w:rsidR="004C569C" w:rsidRDefault="009662BD" w:rsidP="00167D4E">
      <w:r>
        <w:t>As</w:t>
      </w:r>
      <w:r w:rsidR="0019088E">
        <w:t xml:space="preserve"> </w:t>
      </w:r>
      <w:r w:rsidR="00B44165">
        <w:t>patchy</w:t>
      </w:r>
      <w:r w:rsidR="00195054" w:rsidRPr="00195054">
        <w:t xml:space="preserve"> implementation of the model amongst the participating practices </w:t>
      </w:r>
      <w:r w:rsidR="00FE6810">
        <w:t>limited</w:t>
      </w:r>
      <w:r w:rsidR="00037210" w:rsidRPr="00195054">
        <w:t xml:space="preserve"> </w:t>
      </w:r>
      <w:r w:rsidR="00195054" w:rsidRPr="00195054">
        <w:t>its success</w:t>
      </w:r>
      <w:r w:rsidR="0019088E">
        <w:t xml:space="preserve">, </w:t>
      </w:r>
      <w:r w:rsidR="002F483F">
        <w:t xml:space="preserve">the next section provides a </w:t>
      </w:r>
      <w:r w:rsidR="0096798E">
        <w:t xml:space="preserve">more </w:t>
      </w:r>
      <w:r w:rsidR="008D381A">
        <w:t>detailed analysis of implementation.</w:t>
      </w:r>
      <w:r w:rsidR="004C569C">
        <w:br w:type="page"/>
      </w:r>
    </w:p>
    <w:p w14:paraId="51071836" w14:textId="1BDDFD88" w:rsidR="00061B83" w:rsidRDefault="00950490" w:rsidP="00971722">
      <w:pPr>
        <w:pStyle w:val="Heading1"/>
      </w:pPr>
      <w:bookmarkStart w:id="24" w:name="_Ref108003339"/>
      <w:bookmarkStart w:id="25" w:name="_Ref108003342"/>
      <w:bookmarkStart w:id="26" w:name="_Toc109997329"/>
      <w:r>
        <w:lastRenderedPageBreak/>
        <w:t xml:space="preserve">Further analysis of </w:t>
      </w:r>
      <w:r w:rsidR="00842534">
        <w:t>HCH p</w:t>
      </w:r>
      <w:r w:rsidR="00061B83">
        <w:t>rogram implementa</w:t>
      </w:r>
      <w:r w:rsidR="00B87608">
        <w:t>tion</w:t>
      </w:r>
      <w:bookmarkEnd w:id="24"/>
      <w:bookmarkEnd w:id="25"/>
      <w:bookmarkEnd w:id="26"/>
    </w:p>
    <w:p w14:paraId="773043A2" w14:textId="77A4A5F3" w:rsidR="004C569C" w:rsidRDefault="004C569C" w:rsidP="004C569C">
      <w:r>
        <w:t>HCH was modelled on the PCMH</w:t>
      </w:r>
      <w:r w:rsidR="008D6992">
        <w:t>,</w:t>
      </w:r>
      <w:r w:rsidR="001C419F" w:rsidRPr="008D6992">
        <w:rPr>
          <w:rStyle w:val="FootnoteReference"/>
          <w:color w:val="408BCA"/>
        </w:rPr>
        <w:footnoteReference w:id="12"/>
      </w:r>
      <w:r>
        <w:t xml:space="preserve"> combining the foundational elements of primary care – </w:t>
      </w:r>
      <w:r w:rsidRPr="002A49D1">
        <w:t xml:space="preserve">comprehensive, continuous, </w:t>
      </w:r>
      <w:r w:rsidR="00D1138E" w:rsidRPr="002A49D1">
        <w:t xml:space="preserve">accessible </w:t>
      </w:r>
      <w:r w:rsidRPr="002A49D1">
        <w:t xml:space="preserve">first contact </w:t>
      </w:r>
      <w:r w:rsidR="00EC2B07">
        <w:t>care</w:t>
      </w:r>
      <w:r w:rsidRPr="002A49D1">
        <w:t>, and coordinated</w:t>
      </w:r>
      <w:r w:rsidR="00663B98" w:rsidRPr="008D6992">
        <w:rPr>
          <w:rStyle w:val="FootnoteReference"/>
          <w:color w:val="408BCA"/>
        </w:rPr>
        <w:footnoteReference w:id="13"/>
      </w:r>
      <w:r>
        <w:t xml:space="preserve"> – </w:t>
      </w:r>
      <w:r w:rsidRPr="00066BF3">
        <w:t>with evidence-based disease management</w:t>
      </w:r>
      <w:r>
        <w:t xml:space="preserve">. It is a complex intervention and disruptive to practices, requiring enduring commitment to sustain and embed within routine practice. </w:t>
      </w:r>
      <w:r w:rsidR="00AE108E">
        <w:t>I</w:t>
      </w:r>
      <w:r>
        <w:t>n the United States the concept originated in the late 1960s (</w:t>
      </w:r>
      <w:r w:rsidR="001E1CAA">
        <w:t xml:space="preserve">for </w:t>
      </w:r>
      <w:r>
        <w:t>medically complex chronically ill children</w:t>
      </w:r>
      <w:r w:rsidR="000A5638">
        <w:t>) and</w:t>
      </w:r>
      <w:r w:rsidR="007F46A7">
        <w:t xml:space="preserve"> </w:t>
      </w:r>
      <w:r>
        <w:t>wasn’t picked up by mainstream primary care until the late 2000s. Its take up in Australia has been more recent.</w:t>
      </w:r>
    </w:p>
    <w:p w14:paraId="119F8B2D" w14:textId="7078622A" w:rsidR="004C569C" w:rsidRDefault="00C12A9C" w:rsidP="004C569C">
      <w:r>
        <w:t xml:space="preserve">Before the HCH trial, several </w:t>
      </w:r>
      <w:r w:rsidR="004C569C">
        <w:t>PHNs in Australia were introducing PCMH</w:t>
      </w:r>
      <w:r w:rsidR="00DB01A4">
        <w:t>-like initiatives</w:t>
      </w:r>
      <w:r w:rsidR="004C569C">
        <w:t xml:space="preserve">, and some practices </w:t>
      </w:r>
      <w:r w:rsidR="003A0058">
        <w:t xml:space="preserve">were participating in </w:t>
      </w:r>
      <w:r w:rsidR="004C569C">
        <w:t xml:space="preserve">readiness programs. </w:t>
      </w:r>
      <w:r w:rsidR="007E54FE">
        <w:t xml:space="preserve">Additionally, some </w:t>
      </w:r>
      <w:r w:rsidR="004C569C" w:rsidRPr="00922CB7">
        <w:t>practice leaders had exposure to bundled payments in other countries</w:t>
      </w:r>
      <w:r w:rsidR="004C569C">
        <w:t xml:space="preserve"> </w:t>
      </w:r>
      <w:r w:rsidR="004C569C" w:rsidRPr="00922CB7">
        <w:t xml:space="preserve">and </w:t>
      </w:r>
      <w:r w:rsidR="007E54FE">
        <w:t xml:space="preserve">generally </w:t>
      </w:r>
      <w:r w:rsidR="004C569C" w:rsidRPr="00922CB7">
        <w:t>had positive experiences with the approach</w:t>
      </w:r>
      <w:r w:rsidR="004C569C">
        <w:t>.</w:t>
      </w:r>
    </w:p>
    <w:p w14:paraId="30AAF16D" w14:textId="31558C05" w:rsidR="004C569C" w:rsidRDefault="004C569C" w:rsidP="004C569C">
      <w:r>
        <w:t xml:space="preserve">In the interviews with practices at the beginning of the trial, practices were enthusiastic about the concept and </w:t>
      </w:r>
      <w:r w:rsidR="00602F12">
        <w:t>referred to</w:t>
      </w:r>
      <w:r>
        <w:t xml:space="preserve"> HCH as “the future of primary care”. </w:t>
      </w:r>
      <w:r w:rsidR="005C5C51">
        <w:t>A</w:t>
      </w:r>
      <w:r>
        <w:t xml:space="preserve">mongst their motivations to join the trial </w:t>
      </w:r>
      <w:r w:rsidR="00B51205">
        <w:t>were</w:t>
      </w:r>
      <w:r>
        <w:t xml:space="preserve"> limitations of fee-for-service </w:t>
      </w:r>
      <w:r w:rsidR="00B51205">
        <w:t>to effectively manage</w:t>
      </w:r>
      <w:r>
        <w:t xml:space="preserve"> patients with chronic </w:t>
      </w:r>
      <w:r w:rsidR="00271F05">
        <w:t>conditions</w:t>
      </w:r>
      <w:r>
        <w:t xml:space="preserve"> and the emphasis </w:t>
      </w:r>
      <w:r w:rsidR="00BE0E3C">
        <w:t xml:space="preserve">of the model </w:t>
      </w:r>
      <w:r>
        <w:t>on patient activation and self-management.</w:t>
      </w:r>
    </w:p>
    <w:p w14:paraId="28FC9F4B" w14:textId="494ADDDF" w:rsidR="004C569C" w:rsidRDefault="004C569C" w:rsidP="004C569C">
      <w:r>
        <w:t xml:space="preserve">Although some practices dropped out early, </w:t>
      </w:r>
      <w:r w:rsidR="00BF17AA">
        <w:t xml:space="preserve">those </w:t>
      </w:r>
      <w:r>
        <w:t xml:space="preserve">that remained at the beginning of the trial, according to the </w:t>
      </w:r>
      <w:r w:rsidR="004D7479">
        <w:rPr>
          <w:i/>
          <w:iCs/>
        </w:rPr>
        <w:t>d</w:t>
      </w:r>
      <w:r w:rsidRPr="00C44DAA">
        <w:rPr>
          <w:i/>
          <w:iCs/>
        </w:rPr>
        <w:t>iffusion of innovations</w:t>
      </w:r>
      <w:r>
        <w:rPr>
          <w:i/>
          <w:iCs/>
        </w:rPr>
        <w:t xml:space="preserve"> </w:t>
      </w:r>
      <w:r>
        <w:t>theory,</w:t>
      </w:r>
      <w:r w:rsidRPr="00303607">
        <w:rPr>
          <w:rStyle w:val="FootnoteReference"/>
          <w:color w:val="408BCA"/>
        </w:rPr>
        <w:footnoteReference w:id="14"/>
      </w:r>
      <w:r>
        <w:rPr>
          <w:color w:val="408BCA"/>
        </w:rPr>
        <w:t xml:space="preserve"> </w:t>
      </w:r>
      <w:r>
        <w:t xml:space="preserve">were the </w:t>
      </w:r>
      <w:r w:rsidRPr="00597898">
        <w:rPr>
          <w:i/>
          <w:iCs/>
        </w:rPr>
        <w:t>innovators</w:t>
      </w:r>
      <w:r>
        <w:t xml:space="preserve"> </w:t>
      </w:r>
      <w:r w:rsidR="009827A9">
        <w:t>(</w:t>
      </w:r>
      <w:r>
        <w:t>those that had already begun readiness programs before the trial</w:t>
      </w:r>
      <w:r w:rsidR="009827A9">
        <w:t>)</w:t>
      </w:r>
      <w:r w:rsidR="007D780D">
        <w:t xml:space="preserve"> </w:t>
      </w:r>
      <w:r>
        <w:t xml:space="preserve">and </w:t>
      </w:r>
      <w:r w:rsidRPr="00597898">
        <w:rPr>
          <w:i/>
          <w:iCs/>
        </w:rPr>
        <w:t>early adopters</w:t>
      </w:r>
      <w:r>
        <w:t xml:space="preserve"> </w:t>
      </w:r>
      <w:r w:rsidR="009827A9">
        <w:t>(</w:t>
      </w:r>
      <w:r>
        <w:t xml:space="preserve">those that recognised that HCH was “the future of primary care” and were interested in learning how to implement the model and potentially influence how it might </w:t>
      </w:r>
      <w:r w:rsidRPr="00A37219">
        <w:t>work</w:t>
      </w:r>
      <w:r>
        <w:t xml:space="preserve"> in Australia</w:t>
      </w:r>
      <w:r w:rsidR="009827A9">
        <w:t>)</w:t>
      </w:r>
      <w:r>
        <w:t>.</w:t>
      </w:r>
    </w:p>
    <w:p w14:paraId="512D4AF9" w14:textId="0B34E763" w:rsidR="00971722" w:rsidRDefault="004C569C" w:rsidP="008D6992">
      <w:r>
        <w:t xml:space="preserve">Diffusion is the process </w:t>
      </w:r>
      <w:r w:rsidR="006D7EE3">
        <w:t xml:space="preserve">through </w:t>
      </w:r>
      <w:r>
        <w:t xml:space="preserve">which an innovation becomes the norm amongst members of a social system, in this case, general practices. Successful implementation occurs when a critical mass (20–40% of adopters as a rule of thumb) adopts the innovation, leading to a “tipping point” after which others eventually follow. </w:t>
      </w:r>
      <w:r w:rsidRPr="00A37219">
        <w:t xml:space="preserve">Although the HCH trial with its target of 200 practices did not have a chance of achieving a critical mass amongst general practice </w:t>
      </w:r>
      <w:r>
        <w:t>in</w:t>
      </w:r>
      <w:r w:rsidRPr="00A37219">
        <w:t xml:space="preserve"> Australia (there are </w:t>
      </w:r>
      <w:r w:rsidR="00FD4431">
        <w:t>about</w:t>
      </w:r>
      <w:r w:rsidRPr="00A37219">
        <w:t xml:space="preserve"> </w:t>
      </w:r>
      <w:r w:rsidR="00FD4431">
        <w:t>8</w:t>
      </w:r>
      <w:r w:rsidRPr="00A37219">
        <w:t>,000 general practices)</w:t>
      </w:r>
      <w:r>
        <w:t>,</w:t>
      </w:r>
      <w:r w:rsidR="009753D1" w:rsidRPr="009753D1">
        <w:rPr>
          <w:rStyle w:val="FootnoteReference"/>
          <w:color w:val="408BCA"/>
          <w:sz w:val="18"/>
          <w:szCs w:val="20"/>
        </w:rPr>
        <w:footnoteReference w:id="15"/>
      </w:r>
      <w:r w:rsidR="008A2B70">
        <w:t xml:space="preserve"> </w:t>
      </w:r>
      <w:r w:rsidRPr="00A37219">
        <w:t xml:space="preserve">there were many factors that meant it didn’t </w:t>
      </w:r>
      <w:r w:rsidR="00B159CA">
        <w:t xml:space="preserve">achieve </w:t>
      </w:r>
      <w:r w:rsidRPr="00A37219">
        <w:t>sufficient traction even amongst the group of practices that participated.</w:t>
      </w:r>
      <w:r>
        <w:t xml:space="preserve"> These are described below, using the </w:t>
      </w:r>
      <w:r w:rsidRPr="00C44DAA">
        <w:rPr>
          <w:i/>
          <w:iCs/>
        </w:rPr>
        <w:t>Consolidated framework for implementation research</w:t>
      </w:r>
      <w:r>
        <w:t xml:space="preserve"> </w:t>
      </w:r>
      <w:r>
        <w:lastRenderedPageBreak/>
        <w:t>(CFIR)</w:t>
      </w:r>
      <w:r w:rsidRPr="006347A9">
        <w:rPr>
          <w:rStyle w:val="FootnoteReference"/>
          <w:color w:val="408BCA"/>
        </w:rPr>
        <w:footnoteReference w:id="16"/>
      </w:r>
      <w:r>
        <w:t xml:space="preserve"> (</w:t>
      </w:r>
      <w:r w:rsidRPr="00696F0E">
        <w:rPr>
          <w:rFonts w:eastAsia="Calibri" w:cs="Times New Roman"/>
          <w:color w:val="1D2455"/>
          <w:szCs w:val="16"/>
          <w:lang w:eastAsia="en-US"/>
        </w:rPr>
        <w:fldChar w:fldCharType="begin"/>
      </w:r>
      <w:r w:rsidRPr="00696F0E">
        <w:rPr>
          <w:rFonts w:eastAsia="Calibri" w:cs="Times New Roman"/>
          <w:color w:val="1D2455"/>
          <w:szCs w:val="16"/>
          <w:lang w:eastAsia="en-US"/>
        </w:rPr>
        <w:instrText xml:space="preserve"> REF _Ref97829943 \h  \* MERGEFORMAT </w:instrText>
      </w:r>
      <w:r w:rsidRPr="00696F0E">
        <w:rPr>
          <w:rFonts w:eastAsia="Calibri" w:cs="Times New Roman"/>
          <w:color w:val="1D2455"/>
          <w:szCs w:val="16"/>
          <w:lang w:eastAsia="en-US"/>
        </w:rPr>
      </w:r>
      <w:r w:rsidRPr="00696F0E">
        <w:rPr>
          <w:rFonts w:eastAsia="Calibri" w:cs="Times New Roman"/>
          <w:color w:val="1D2455"/>
          <w:szCs w:val="16"/>
          <w:lang w:eastAsia="en-US"/>
        </w:rPr>
        <w:fldChar w:fldCharType="separate"/>
      </w:r>
      <w:r w:rsidR="00ED09CC" w:rsidRPr="00ED09CC">
        <w:rPr>
          <w:rFonts w:eastAsia="Calibri" w:cs="Times New Roman"/>
          <w:color w:val="1D2455"/>
          <w:szCs w:val="16"/>
          <w:lang w:eastAsia="en-US"/>
        </w:rPr>
        <w:t>Figure 3</w:t>
      </w:r>
      <w:r w:rsidRPr="00696F0E">
        <w:rPr>
          <w:rFonts w:eastAsia="Calibri" w:cs="Times New Roman"/>
          <w:color w:val="1D2455"/>
          <w:szCs w:val="16"/>
          <w:lang w:eastAsia="en-US"/>
        </w:rPr>
        <w:fldChar w:fldCharType="end"/>
      </w:r>
      <w:r>
        <w:t>). The CFIR incorporates the diffusion of innovations theory</w:t>
      </w:r>
      <w:r w:rsidR="00A27C2A">
        <w:t xml:space="preserve"> </w:t>
      </w:r>
      <w:r>
        <w:t>and provid</w:t>
      </w:r>
      <w:r w:rsidR="002638AB">
        <w:t>es</w:t>
      </w:r>
      <w:r>
        <w:t xml:space="preserve"> a framework for analysing the factors that led to HCH not getting traction a</w:t>
      </w:r>
      <w:r w:rsidRPr="00A37219">
        <w:t>cross and within</w:t>
      </w:r>
      <w:r>
        <w:t xml:space="preserve"> practices</w:t>
      </w:r>
      <w:r w:rsidR="00C72EAE">
        <w:t>. I</w:t>
      </w:r>
      <w:r>
        <w:t>t also offers a framework for analysing factors that helped implementation, which is important for future primary care reform.</w:t>
      </w:r>
    </w:p>
    <w:p w14:paraId="51F44958" w14:textId="3B5D3AA8" w:rsidR="004C569C" w:rsidRDefault="004C569C" w:rsidP="004C569C">
      <w:pPr>
        <w:pStyle w:val="tabletitle"/>
        <w:rPr>
          <w:noProof/>
        </w:rPr>
      </w:pPr>
      <w:bookmarkStart w:id="27" w:name="_Ref97829943"/>
      <w:r w:rsidRPr="0002357B">
        <w:t xml:space="preserve">Figure </w:t>
      </w:r>
      <w:fldSimple w:instr=" SEQ Figure \* ARABIC ">
        <w:r w:rsidR="00ED09CC">
          <w:rPr>
            <w:noProof/>
          </w:rPr>
          <w:t>3</w:t>
        </w:r>
      </w:fldSimple>
      <w:bookmarkEnd w:id="27"/>
      <w:r>
        <w:rPr>
          <w:i/>
          <w:iCs/>
        </w:rPr>
        <w:t xml:space="preserve">: </w:t>
      </w:r>
      <w:r w:rsidRPr="0034095C">
        <w:t xml:space="preserve">Consolidated framework for implementation research </w:t>
      </w:r>
      <w:r>
        <w:t>(CFIR)</w:t>
      </w:r>
      <w:r w:rsidR="00AF38DF" w:rsidRPr="00CE4204">
        <w:rPr>
          <w:rStyle w:val="FootnoteReference"/>
          <w:color w:val="408BCA"/>
        </w:rPr>
        <w:footnoteReference w:id="17"/>
      </w:r>
    </w:p>
    <w:p w14:paraId="23AE8AEA" w14:textId="17B7DF4A" w:rsidR="004C569C" w:rsidRDefault="008C2055" w:rsidP="004C569C">
      <w:r w:rsidRPr="008C2055">
        <w:rPr>
          <w:noProof/>
        </w:rPr>
        <w:drawing>
          <wp:inline distT="0" distB="0" distL="0" distR="0" wp14:anchorId="61E04587" wp14:editId="6DDF1E42">
            <wp:extent cx="5731510" cy="3134995"/>
            <wp:effectExtent l="0" t="0" r="2540" b="8255"/>
            <wp:docPr id="44" name="Picture 44" descr="Diagram, framework for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framework for implementation"/>
                    <pic:cNvPicPr/>
                  </pic:nvPicPr>
                  <pic:blipFill>
                    <a:blip r:embed="rId28"/>
                    <a:stretch>
                      <a:fillRect/>
                    </a:stretch>
                  </pic:blipFill>
                  <pic:spPr>
                    <a:xfrm>
                      <a:off x="0" y="0"/>
                      <a:ext cx="5731510" cy="3134995"/>
                    </a:xfrm>
                    <a:prstGeom prst="rect">
                      <a:avLst/>
                    </a:prstGeom>
                  </pic:spPr>
                </pic:pic>
              </a:graphicData>
            </a:graphic>
          </wp:inline>
        </w:drawing>
      </w:r>
    </w:p>
    <w:p w14:paraId="0090B385" w14:textId="0B97519B" w:rsidR="007F34C3" w:rsidRDefault="00B05B71" w:rsidP="004821A3">
      <w:pPr>
        <w:pStyle w:val="Heading3"/>
      </w:pPr>
      <w:bookmarkStart w:id="28" w:name="_Toc98410227"/>
      <w:r>
        <w:t>I</w:t>
      </w:r>
      <w:r w:rsidRPr="00705A2E">
        <w:t>ntervention</w:t>
      </w:r>
      <w:r>
        <w:t xml:space="preserve"> c</w:t>
      </w:r>
      <w:r w:rsidR="004C569C" w:rsidRPr="00705A2E">
        <w:t xml:space="preserve">haracteristics </w:t>
      </w:r>
      <w:bookmarkEnd w:id="28"/>
    </w:p>
    <w:p w14:paraId="6A74FE16" w14:textId="1C9DFB8A" w:rsidR="004C569C" w:rsidRDefault="004C569C" w:rsidP="004C569C">
      <w:pPr>
        <w:rPr>
          <w:rFonts w:eastAsia="Muli" w:cs="Muli"/>
          <w:color w:val="000000" w:themeColor="text1"/>
          <w:szCs w:val="20"/>
        </w:rPr>
      </w:pPr>
      <w:r>
        <w:rPr>
          <w:rFonts w:eastAsia="Muli" w:cs="Muli"/>
          <w:color w:val="000000" w:themeColor="text1"/>
          <w:szCs w:val="20"/>
        </w:rPr>
        <w:t xml:space="preserve">A key issue for many GPs in the HCH trial was the </w:t>
      </w:r>
      <w:r w:rsidRPr="008B51C8">
        <w:rPr>
          <w:rFonts w:eastAsia="Muli" w:cs="Muli"/>
          <w:i/>
          <w:iCs/>
          <w:color w:val="000000" w:themeColor="text1"/>
          <w:szCs w:val="20"/>
        </w:rPr>
        <w:t>strength and quality of evidence</w:t>
      </w:r>
      <w:r>
        <w:rPr>
          <w:rFonts w:eastAsia="Muli" w:cs="Muli"/>
          <w:color w:val="000000" w:themeColor="text1"/>
          <w:szCs w:val="20"/>
        </w:rPr>
        <w:t xml:space="preserve"> for the </w:t>
      </w:r>
      <w:r w:rsidR="00196AF3">
        <w:rPr>
          <w:rFonts w:eastAsia="Muli" w:cs="Muli"/>
          <w:color w:val="000000" w:themeColor="text1"/>
          <w:szCs w:val="20"/>
        </w:rPr>
        <w:t xml:space="preserve">medical home </w:t>
      </w:r>
      <w:r>
        <w:rPr>
          <w:rFonts w:eastAsia="Muli" w:cs="Muli"/>
          <w:color w:val="000000" w:themeColor="text1"/>
          <w:szCs w:val="20"/>
        </w:rPr>
        <w:t xml:space="preserve">intervention. </w:t>
      </w:r>
      <w:r>
        <w:t xml:space="preserve">Trials testing the effectiveness of the PCMH have been </w:t>
      </w:r>
      <w:r w:rsidR="00735AFB">
        <w:t xml:space="preserve">relatively </w:t>
      </w:r>
      <w:r>
        <w:t>recent and results are mixed</w:t>
      </w:r>
      <w:r w:rsidR="00782581">
        <w:t>.</w:t>
      </w:r>
      <w:r w:rsidR="005D2D96" w:rsidRPr="00782581">
        <w:rPr>
          <w:rStyle w:val="FootnoteReference"/>
          <w:color w:val="408BCA"/>
        </w:rPr>
        <w:footnoteReference w:id="18"/>
      </w:r>
      <w:r>
        <w:t xml:space="preserve"> </w:t>
      </w:r>
      <w:r w:rsidR="00FE3BB8" w:rsidRPr="00FE3BB8">
        <w:t xml:space="preserve">Most evidence has been generated from studies based in the </w:t>
      </w:r>
      <w:r w:rsidR="00FE3BB8" w:rsidRPr="00FE3BB8">
        <w:lastRenderedPageBreak/>
        <w:t>United States, with implementations across diverse institutional settings</w:t>
      </w:r>
      <w:r w:rsidR="00FE3BB8">
        <w:t xml:space="preserve">. </w:t>
      </w:r>
      <w:r>
        <w:rPr>
          <w:rFonts w:eastAsia="Muli" w:cs="Muli"/>
          <w:color w:val="000000" w:themeColor="text1"/>
          <w:szCs w:val="20"/>
        </w:rPr>
        <w:t>With existing evidence not widely disseminated</w:t>
      </w:r>
      <w:r w:rsidR="00FE3BB8">
        <w:rPr>
          <w:rFonts w:eastAsia="Muli" w:cs="Muli"/>
          <w:color w:val="000000" w:themeColor="text1"/>
          <w:szCs w:val="20"/>
        </w:rPr>
        <w:t xml:space="preserve">, </w:t>
      </w:r>
      <w:r w:rsidRPr="00197223">
        <w:t>ambiguous</w:t>
      </w:r>
      <w:r w:rsidRPr="007C6C8C">
        <w:rPr>
          <w:rFonts w:eastAsia="Muli" w:cs="Muli"/>
          <w:color w:val="000000" w:themeColor="text1"/>
          <w:szCs w:val="20"/>
        </w:rPr>
        <w:t>,</w:t>
      </w:r>
      <w:r w:rsidR="00FE3BB8">
        <w:rPr>
          <w:rFonts w:eastAsia="Muli" w:cs="Muli"/>
          <w:color w:val="000000" w:themeColor="text1"/>
          <w:szCs w:val="20"/>
        </w:rPr>
        <w:t xml:space="preserve"> or perceived as not relevant to Australia, </w:t>
      </w:r>
      <w:r w:rsidRPr="007C6C8C">
        <w:rPr>
          <w:rFonts w:eastAsia="Muli" w:cs="Muli"/>
          <w:color w:val="000000" w:themeColor="text1"/>
          <w:szCs w:val="20"/>
        </w:rPr>
        <w:t>HCH relied on GPs’ own experience</w:t>
      </w:r>
      <w:r w:rsidR="00A00733">
        <w:rPr>
          <w:rFonts w:eastAsia="Muli" w:cs="Muli"/>
          <w:color w:val="000000" w:themeColor="text1"/>
          <w:szCs w:val="20"/>
        </w:rPr>
        <w:t>s</w:t>
      </w:r>
      <w:r w:rsidRPr="007C6C8C">
        <w:rPr>
          <w:rFonts w:eastAsia="Muli" w:cs="Muli"/>
          <w:color w:val="000000" w:themeColor="text1"/>
          <w:szCs w:val="20"/>
        </w:rPr>
        <w:t xml:space="preserve"> of the concept in other systems</w:t>
      </w:r>
      <w:r>
        <w:rPr>
          <w:rFonts w:eastAsia="Muli" w:cs="Muli"/>
          <w:color w:val="000000" w:themeColor="text1"/>
          <w:szCs w:val="20"/>
        </w:rPr>
        <w:t xml:space="preserve"> and</w:t>
      </w:r>
      <w:r w:rsidRPr="007C6C8C">
        <w:rPr>
          <w:rFonts w:eastAsia="Muli" w:cs="Muli"/>
          <w:color w:val="000000" w:themeColor="text1"/>
          <w:szCs w:val="20"/>
        </w:rPr>
        <w:t xml:space="preserve"> opinions of trusted peers</w:t>
      </w:r>
      <w:r>
        <w:rPr>
          <w:rFonts w:eastAsia="Muli" w:cs="Muli"/>
          <w:color w:val="000000" w:themeColor="text1"/>
          <w:szCs w:val="20"/>
        </w:rPr>
        <w:t xml:space="preserve">. This worked </w:t>
      </w:r>
      <w:r w:rsidR="00594805">
        <w:rPr>
          <w:rFonts w:eastAsia="Muli" w:cs="Muli"/>
          <w:color w:val="000000" w:themeColor="text1"/>
          <w:szCs w:val="20"/>
        </w:rPr>
        <w:t xml:space="preserve">in </w:t>
      </w:r>
      <w:r w:rsidR="00232B13">
        <w:rPr>
          <w:rFonts w:eastAsia="Muli" w:cs="Muli"/>
          <w:color w:val="000000" w:themeColor="text1"/>
          <w:szCs w:val="20"/>
        </w:rPr>
        <w:t>favour</w:t>
      </w:r>
      <w:r w:rsidR="00594805">
        <w:rPr>
          <w:rFonts w:eastAsia="Muli" w:cs="Muli"/>
          <w:color w:val="000000" w:themeColor="text1"/>
          <w:szCs w:val="20"/>
        </w:rPr>
        <w:t xml:space="preserve"> of HCH</w:t>
      </w:r>
      <w:r>
        <w:rPr>
          <w:rFonts w:eastAsia="Muli" w:cs="Muli"/>
          <w:color w:val="000000" w:themeColor="text1"/>
          <w:szCs w:val="20"/>
        </w:rPr>
        <w:t xml:space="preserve"> where those experiences or opinions were positive, and against where they were negative.</w:t>
      </w:r>
      <w:r w:rsidR="00686662">
        <w:rPr>
          <w:rFonts w:eastAsia="Muli" w:cs="Muli"/>
          <w:color w:val="000000" w:themeColor="text1"/>
          <w:szCs w:val="20"/>
        </w:rPr>
        <w:t xml:space="preserve"> </w:t>
      </w:r>
      <w:r w:rsidR="00705A5A">
        <w:rPr>
          <w:rFonts w:eastAsia="Muli" w:cs="Muli"/>
          <w:color w:val="000000" w:themeColor="text1"/>
          <w:szCs w:val="20"/>
        </w:rPr>
        <w:t xml:space="preserve">Amongst the practices that participated, about half of the GPs </w:t>
      </w:r>
      <w:r w:rsidR="00725D35">
        <w:rPr>
          <w:rFonts w:eastAsia="Muli" w:cs="Muli"/>
          <w:color w:val="000000" w:themeColor="text1"/>
          <w:szCs w:val="20"/>
        </w:rPr>
        <w:t>within the practice participated, illustrating the divided views of GPs about the HCH intervention.</w:t>
      </w:r>
    </w:p>
    <w:p w14:paraId="2544732D" w14:textId="31202E98" w:rsidR="004C569C" w:rsidRDefault="004C569C" w:rsidP="004C569C">
      <w:pPr>
        <w:rPr>
          <w:rFonts w:eastAsia="Muli" w:cs="Muli"/>
          <w:color w:val="000000" w:themeColor="text1"/>
          <w:szCs w:val="20"/>
        </w:rPr>
      </w:pPr>
      <w:r>
        <w:t xml:space="preserve">Some practices decided to build their own evidence by </w:t>
      </w:r>
      <w:r w:rsidRPr="009B4DC4">
        <w:rPr>
          <w:i/>
          <w:iCs/>
        </w:rPr>
        <w:t>trialling</w:t>
      </w:r>
      <w:r>
        <w:t xml:space="preserve"> the implementation with only a few patients in their practice. While trialability is generally a positive feature of an </w:t>
      </w:r>
      <w:r w:rsidR="00D82A70">
        <w:rPr>
          <w:noProof/>
        </w:rPr>
        <w:drawing>
          <wp:anchor distT="0" distB="0" distL="114300" distR="114300" simplePos="0" relativeHeight="251658246" behindDoc="1" locked="0" layoutInCell="1" allowOverlap="1" wp14:anchorId="428A1B51" wp14:editId="7A888DD0">
            <wp:simplePos x="0" y="0"/>
            <wp:positionH relativeFrom="column">
              <wp:posOffset>2771775</wp:posOffset>
            </wp:positionH>
            <wp:positionV relativeFrom="paragraph">
              <wp:posOffset>76200</wp:posOffset>
            </wp:positionV>
            <wp:extent cx="2692400" cy="3084830"/>
            <wp:effectExtent l="0" t="0" r="0" b="1270"/>
            <wp:wrapTight wrapText="bothSides">
              <wp:wrapPolygon edited="0">
                <wp:start x="0" y="0"/>
                <wp:lineTo x="0" y="21476"/>
                <wp:lineTo x="21396" y="21476"/>
                <wp:lineTo x="21396" y="0"/>
                <wp:lineTo x="0" y="0"/>
              </wp:wrapPolygon>
            </wp:wrapTight>
            <wp:docPr id="29" name="Picture 29" descr="Diagram, intervention characteristic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intervention characteristics &#10;&#10;"/>
                    <pic:cNvPicPr/>
                  </pic:nvPicPr>
                  <pic:blipFill>
                    <a:blip r:embed="rId29">
                      <a:extLst>
                        <a:ext uri="{28A0092B-C50C-407E-A947-70E740481C1C}">
                          <a14:useLocalDpi xmlns:a14="http://schemas.microsoft.com/office/drawing/2010/main" val="0"/>
                        </a:ext>
                      </a:extLst>
                    </a:blip>
                    <a:stretch>
                      <a:fillRect/>
                    </a:stretch>
                  </pic:blipFill>
                  <pic:spPr>
                    <a:xfrm>
                      <a:off x="0" y="0"/>
                      <a:ext cx="2692400" cy="3084830"/>
                    </a:xfrm>
                    <a:prstGeom prst="rect">
                      <a:avLst/>
                    </a:prstGeom>
                  </pic:spPr>
                </pic:pic>
              </a:graphicData>
            </a:graphic>
            <wp14:sizeRelH relativeFrom="margin">
              <wp14:pctWidth>0</wp14:pctWidth>
            </wp14:sizeRelH>
          </wp:anchor>
        </w:drawing>
      </w:r>
      <w:r>
        <w:t xml:space="preserve">intervention, in the case of HCH, it was counterproductive, as </w:t>
      </w:r>
      <w:r w:rsidR="006A2D42">
        <w:t>a</w:t>
      </w:r>
      <w:r>
        <w:t xml:space="preserve"> small number of </w:t>
      </w:r>
      <w:r w:rsidR="006A2D42">
        <w:t xml:space="preserve">enrolled </w:t>
      </w:r>
      <w:r>
        <w:t xml:space="preserve">patients meant that the initiative was confined to a small part of the practice. </w:t>
      </w:r>
      <w:r w:rsidR="00844AC6">
        <w:t>One</w:t>
      </w:r>
      <w:r w:rsidR="007468A1">
        <w:t xml:space="preserve"> </w:t>
      </w:r>
      <w:r>
        <w:t xml:space="preserve">consequence of this </w:t>
      </w:r>
      <w:r w:rsidR="007468A1">
        <w:t xml:space="preserve">was </w:t>
      </w:r>
      <w:r>
        <w:t xml:space="preserve">that the bundled payment </w:t>
      </w:r>
      <w:r w:rsidR="00742B08">
        <w:t xml:space="preserve">was insufficient </w:t>
      </w:r>
      <w:r>
        <w:t xml:space="preserve">to </w:t>
      </w:r>
      <w:r w:rsidR="00742B08">
        <w:t xml:space="preserve">support </w:t>
      </w:r>
      <w:r>
        <w:t>significant changes to chronic disease management</w:t>
      </w:r>
      <w:r w:rsidR="006B3027">
        <w:t xml:space="preserve">. Another consequence </w:t>
      </w:r>
      <w:r w:rsidR="00CD647D">
        <w:t xml:space="preserve">was that </w:t>
      </w:r>
      <w:r>
        <w:t xml:space="preserve">substantial changes </w:t>
      </w:r>
      <w:r w:rsidR="00CD647D">
        <w:t xml:space="preserve">could not be justified </w:t>
      </w:r>
      <w:r>
        <w:t xml:space="preserve">for such a small component of </w:t>
      </w:r>
      <w:r w:rsidR="00824BD8">
        <w:t>a</w:t>
      </w:r>
      <w:r>
        <w:t xml:space="preserve"> practice</w:t>
      </w:r>
      <w:r w:rsidR="00824BD8">
        <w:t>’s work</w:t>
      </w:r>
      <w:r>
        <w:t>.</w:t>
      </w:r>
    </w:p>
    <w:p w14:paraId="4E034F60" w14:textId="0D61A481" w:rsidR="004C569C" w:rsidRDefault="004C569C" w:rsidP="004C569C">
      <w:r>
        <w:t>Another issue for initiatives like HCH is</w:t>
      </w:r>
      <w:r w:rsidRPr="00AA3AE8">
        <w:t xml:space="preserve"> </w:t>
      </w:r>
      <w:r>
        <w:t xml:space="preserve">that </w:t>
      </w:r>
      <w:r w:rsidR="00F815A7">
        <w:t xml:space="preserve">immediate </w:t>
      </w:r>
      <w:r w:rsidRPr="00197223">
        <w:t>benefits are not observable</w:t>
      </w:r>
      <w:r w:rsidR="002E3161">
        <w:t>. P</w:t>
      </w:r>
      <w:r>
        <w:t xml:space="preserve">ractices do not perceive a </w:t>
      </w:r>
      <w:r w:rsidRPr="00C759FC">
        <w:rPr>
          <w:i/>
          <w:iCs/>
        </w:rPr>
        <w:t>relative advantage</w:t>
      </w:r>
      <w:r>
        <w:t xml:space="preserve"> in their implementation. </w:t>
      </w:r>
      <w:r w:rsidRPr="006923C3">
        <w:t xml:space="preserve">The HCH trial was an opportunity to both build evidence for HCH in Australia and show relative advantage for both patients and practice staff. However, it needed </w:t>
      </w:r>
      <w:r>
        <w:t>more</w:t>
      </w:r>
      <w:r w:rsidRPr="006923C3">
        <w:t xml:space="preserve"> time to achieve this</w:t>
      </w:r>
      <w:r w:rsidR="0040263D">
        <w:t xml:space="preserve">, </w:t>
      </w:r>
      <w:r w:rsidR="00AA79E0">
        <w:t>and</w:t>
      </w:r>
      <w:r w:rsidR="0040263D">
        <w:t xml:space="preserve"> a greater focus on “early wins”.</w:t>
      </w:r>
    </w:p>
    <w:p w14:paraId="107B7B13" w14:textId="22C9F5BB" w:rsidR="00EB45FD" w:rsidRDefault="00961BD6" w:rsidP="004C569C">
      <w:r>
        <w:t xml:space="preserve">If there is a desire in Australian primary care to </w:t>
      </w:r>
      <w:r w:rsidR="00247EA2">
        <w:t xml:space="preserve">grow </w:t>
      </w:r>
      <w:r w:rsidR="002A2B79">
        <w:t xml:space="preserve">medical homes, </w:t>
      </w:r>
      <w:r w:rsidR="002A2B79" w:rsidRPr="002A2B79">
        <w:rPr>
          <w:b/>
          <w:bCs/>
        </w:rPr>
        <w:t>t</w:t>
      </w:r>
      <w:r w:rsidR="00EB45FD" w:rsidRPr="002A2B79">
        <w:rPr>
          <w:b/>
          <w:bCs/>
        </w:rPr>
        <w:t>he evidence for the PCMH concept needs to be compiled and lessons specifically for the Australian context drawn out and disseminated to primary care clinicians and practices through various channels</w:t>
      </w:r>
      <w:r w:rsidR="00EB45FD" w:rsidRPr="00EB45FD">
        <w:t xml:space="preserve">. The evidence should also draw out the </w:t>
      </w:r>
      <w:r w:rsidR="00EB45FD" w:rsidRPr="002A2B79">
        <w:rPr>
          <w:b/>
          <w:bCs/>
        </w:rPr>
        <w:t xml:space="preserve">relative advantage of the model for practices and patients and clearly articulate the problems in primary care that the model can </w:t>
      </w:r>
      <w:r w:rsidR="00EB45FD" w:rsidRPr="002A2B79">
        <w:rPr>
          <w:b/>
          <w:bCs/>
        </w:rPr>
        <w:lastRenderedPageBreak/>
        <w:t>help to address</w:t>
      </w:r>
      <w:r w:rsidR="00EB45FD" w:rsidRPr="00EB45FD">
        <w:t>, such as increasing rates of chronic disease amongst the Australian population.</w:t>
      </w:r>
    </w:p>
    <w:p w14:paraId="70090165" w14:textId="2A141136" w:rsidR="004C569C" w:rsidRDefault="00EB45FD" w:rsidP="004C569C">
      <w:r>
        <w:t>Lastly, w</w:t>
      </w:r>
      <w:r w:rsidR="004C569C">
        <w:t xml:space="preserve">hile the </w:t>
      </w:r>
      <w:r w:rsidR="004C569C" w:rsidRPr="00B1358C">
        <w:t xml:space="preserve">program was designed to be </w:t>
      </w:r>
      <w:r w:rsidR="004C569C" w:rsidRPr="00B1358C">
        <w:rPr>
          <w:i/>
          <w:iCs/>
        </w:rPr>
        <w:t>adaptable</w:t>
      </w:r>
      <w:r w:rsidR="007D754F" w:rsidRPr="00B1358C">
        <w:rPr>
          <w:i/>
          <w:iCs/>
        </w:rPr>
        <w:t xml:space="preserve">, </w:t>
      </w:r>
      <w:r w:rsidR="007D754F" w:rsidRPr="00B1358C">
        <w:t>allowing</w:t>
      </w:r>
      <w:r w:rsidR="007D754F" w:rsidRPr="00B1358C">
        <w:rPr>
          <w:i/>
          <w:iCs/>
        </w:rPr>
        <w:t xml:space="preserve"> </w:t>
      </w:r>
      <w:r w:rsidR="004C569C" w:rsidRPr="00B1358C">
        <w:t>practices to develop their own models to meet local needs</w:t>
      </w:r>
      <w:r w:rsidR="00960EA1">
        <w:t>, adaptation</w:t>
      </w:r>
      <w:r w:rsidR="004C569C" w:rsidRPr="00B1358C">
        <w:t xml:space="preserve"> </w:t>
      </w:r>
      <w:r w:rsidR="00B1358C" w:rsidRPr="00B1358C">
        <w:t>took</w:t>
      </w:r>
      <w:r w:rsidR="004C569C" w:rsidRPr="00B1358C">
        <w:t xml:space="preserve"> a long time</w:t>
      </w:r>
      <w:r w:rsidR="006936EA" w:rsidRPr="00B1358C">
        <w:t>,</w:t>
      </w:r>
      <w:r w:rsidR="004C569C" w:rsidRPr="00B1358C">
        <w:t xml:space="preserve"> and some practices ran out of time to enrol patients. Also, adaptability</w:t>
      </w:r>
      <w:r w:rsidR="004C569C">
        <w:t xml:space="preserve"> meant that there was not a core set of initiatives common to all practices, making it difficult to identify the “dose” of the model offered by the practices that participated.</w:t>
      </w:r>
      <w:r w:rsidR="00BE3670">
        <w:t xml:space="preserve"> As mentioned earlier, </w:t>
      </w:r>
      <w:r w:rsidR="0062381F">
        <w:t xml:space="preserve">for future initiatives, </w:t>
      </w:r>
      <w:r w:rsidR="00882D23" w:rsidRPr="00882D23">
        <w:t>practices should achieve a minimum set of requirements or standards for the operation of the initiative. The presence of these requirements/ standards could be assessed through an ancillary accreditation process.</w:t>
      </w:r>
    </w:p>
    <w:p w14:paraId="248772A2" w14:textId="23243442" w:rsidR="004C569C" w:rsidRDefault="004C569C" w:rsidP="004C569C">
      <w:pPr>
        <w:pStyle w:val="Heading3"/>
      </w:pPr>
      <w:r>
        <w:t>Outer setting</w:t>
      </w:r>
    </w:p>
    <w:p w14:paraId="7B457CE7" w14:textId="10B14988" w:rsidR="004C569C" w:rsidRDefault="004C569C" w:rsidP="004C569C">
      <w:r>
        <w:t xml:space="preserve">The outer setting includes the economic, </w:t>
      </w:r>
      <w:r w:rsidR="00812A99">
        <w:t>political,</w:t>
      </w:r>
      <w:r>
        <w:t xml:space="preserve"> and social context in which organisations operate. </w:t>
      </w:r>
      <w:r w:rsidR="00252FA3">
        <w:t xml:space="preserve">For </w:t>
      </w:r>
      <w:r>
        <w:t xml:space="preserve">HCH, the key outer elements included the characteristics of the populations that practices provide services to, national and local (PHN) policies and supports, and affiliations and peer networks of practices and individual staff within practices. </w:t>
      </w:r>
    </w:p>
    <w:p w14:paraId="33D591C5" w14:textId="066054B6" w:rsidR="004C569C" w:rsidRPr="00DC2CA4" w:rsidRDefault="00525FA1" w:rsidP="004C569C">
      <w:pPr>
        <w:rPr>
          <w:rFonts w:eastAsia="Muli" w:cs="Muli"/>
          <w:color w:val="000000" w:themeColor="text1"/>
          <w:szCs w:val="20"/>
        </w:rPr>
      </w:pPr>
      <w:r>
        <w:rPr>
          <w:noProof/>
        </w:rPr>
        <w:drawing>
          <wp:anchor distT="0" distB="0" distL="114300" distR="114300" simplePos="0" relativeHeight="251658244" behindDoc="0" locked="0" layoutInCell="1" allowOverlap="1" wp14:anchorId="34B7428B" wp14:editId="1213359B">
            <wp:simplePos x="0" y="0"/>
            <wp:positionH relativeFrom="column">
              <wp:posOffset>3228975</wp:posOffset>
            </wp:positionH>
            <wp:positionV relativeFrom="paragraph">
              <wp:posOffset>47625</wp:posOffset>
            </wp:positionV>
            <wp:extent cx="2981325" cy="3011805"/>
            <wp:effectExtent l="0" t="0" r="9525" b="0"/>
            <wp:wrapSquare wrapText="bothSides"/>
            <wp:docPr id="31" name="Picture 31" descr="Outer setting summarised in dot poi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uter setting summarised in dot points&#10;&#10;"/>
                    <pic:cNvPicPr/>
                  </pic:nvPicPr>
                  <pic:blipFill>
                    <a:blip r:embed="rId30">
                      <a:extLst>
                        <a:ext uri="{28A0092B-C50C-407E-A947-70E740481C1C}">
                          <a14:useLocalDpi xmlns:a14="http://schemas.microsoft.com/office/drawing/2010/main" val="0"/>
                        </a:ext>
                      </a:extLst>
                    </a:blip>
                    <a:stretch>
                      <a:fillRect/>
                    </a:stretch>
                  </pic:blipFill>
                  <pic:spPr>
                    <a:xfrm>
                      <a:off x="0" y="0"/>
                      <a:ext cx="2981325" cy="3011805"/>
                    </a:xfrm>
                    <a:prstGeom prst="rect">
                      <a:avLst/>
                    </a:prstGeom>
                  </pic:spPr>
                </pic:pic>
              </a:graphicData>
            </a:graphic>
          </wp:anchor>
        </w:drawing>
      </w:r>
      <w:r w:rsidR="004C569C" w:rsidRPr="00DC2CA4">
        <w:rPr>
          <w:rFonts w:eastAsia="Muli" w:cs="Muli"/>
          <w:color w:val="000000" w:themeColor="text1"/>
          <w:szCs w:val="20"/>
        </w:rPr>
        <w:t xml:space="preserve">Attributes of the </w:t>
      </w:r>
      <w:r w:rsidR="004C569C" w:rsidRPr="003E2DDF">
        <w:rPr>
          <w:rFonts w:eastAsia="Muli" w:cs="Muli"/>
          <w:color w:val="000000" w:themeColor="text1"/>
          <w:szCs w:val="20"/>
        </w:rPr>
        <w:t>outer setting</w:t>
      </w:r>
      <w:r w:rsidR="004C569C" w:rsidRPr="00DC2CA4">
        <w:rPr>
          <w:rFonts w:eastAsia="Muli" w:cs="Muli"/>
          <w:color w:val="000000" w:themeColor="text1"/>
          <w:szCs w:val="20"/>
        </w:rPr>
        <w:t xml:space="preserve"> had mixed effects for the uptake and sustainability of HCH. </w:t>
      </w:r>
      <w:r w:rsidR="004C569C" w:rsidRPr="003E2DDF">
        <w:rPr>
          <w:rFonts w:eastAsia="Muli" w:cs="Muli"/>
          <w:i/>
          <w:iCs/>
          <w:color w:val="000000" w:themeColor="text1"/>
          <w:szCs w:val="20"/>
        </w:rPr>
        <w:t>Patient needs and attributes</w:t>
      </w:r>
      <w:r w:rsidR="004C569C" w:rsidRPr="00DC2CA4">
        <w:rPr>
          <w:rFonts w:eastAsia="Muli" w:cs="Muli"/>
          <w:color w:val="000000" w:themeColor="text1"/>
          <w:szCs w:val="20"/>
        </w:rPr>
        <w:t xml:space="preserve"> were central to HCH. Where practices were tuned into patients’ needs, they were successful in enrolling and keeping patients in the trial, including managing patients’ expectations about </w:t>
      </w:r>
      <w:r w:rsidR="00B90908">
        <w:rPr>
          <w:rFonts w:eastAsia="Muli" w:cs="Muli"/>
          <w:color w:val="000000" w:themeColor="text1"/>
          <w:szCs w:val="20"/>
        </w:rPr>
        <w:t>being solely looked after by their GP versus a team-based approach</w:t>
      </w:r>
      <w:r w:rsidR="004C569C" w:rsidRPr="00DC2CA4">
        <w:rPr>
          <w:rFonts w:eastAsia="Muli" w:cs="Muli"/>
          <w:color w:val="000000" w:themeColor="text1"/>
          <w:szCs w:val="20"/>
        </w:rPr>
        <w:t xml:space="preserve">. </w:t>
      </w:r>
      <w:r w:rsidR="00D22A1F">
        <w:rPr>
          <w:rFonts w:eastAsia="Muli" w:cs="Muli"/>
          <w:color w:val="000000" w:themeColor="text1"/>
          <w:szCs w:val="20"/>
        </w:rPr>
        <w:t>However</w:t>
      </w:r>
      <w:r w:rsidR="004C569C" w:rsidRPr="00DC2CA4">
        <w:rPr>
          <w:rFonts w:eastAsia="Muli" w:cs="Muli"/>
          <w:color w:val="000000" w:themeColor="text1"/>
          <w:szCs w:val="20"/>
        </w:rPr>
        <w:t xml:space="preserve">, practices </w:t>
      </w:r>
      <w:r w:rsidR="00D22A1F">
        <w:rPr>
          <w:rFonts w:eastAsia="Muli" w:cs="Muli"/>
          <w:color w:val="000000" w:themeColor="text1"/>
          <w:szCs w:val="20"/>
        </w:rPr>
        <w:t xml:space="preserve">tended to </w:t>
      </w:r>
      <w:r w:rsidR="004C569C" w:rsidRPr="00DC2CA4">
        <w:rPr>
          <w:rFonts w:eastAsia="Muli" w:cs="Muli"/>
          <w:color w:val="000000" w:themeColor="text1"/>
          <w:szCs w:val="20"/>
        </w:rPr>
        <w:t>select patients who were already motivated to manage their health and who they thought were activated or were willing to try new things.</w:t>
      </w:r>
      <w:r w:rsidR="004C569C">
        <w:rPr>
          <w:rFonts w:eastAsia="Muli" w:cs="Muli"/>
          <w:color w:val="000000" w:themeColor="text1"/>
          <w:szCs w:val="20"/>
        </w:rPr>
        <w:t xml:space="preserve"> </w:t>
      </w:r>
      <w:r w:rsidR="004C569C" w:rsidRPr="00DC2CA4">
        <w:rPr>
          <w:rFonts w:eastAsia="Muli" w:cs="Muli"/>
          <w:color w:val="000000" w:themeColor="text1"/>
          <w:szCs w:val="20"/>
        </w:rPr>
        <w:t xml:space="preserve">For a wider rollout of similar initiatives, more work </w:t>
      </w:r>
      <w:r w:rsidR="00AC3E01">
        <w:rPr>
          <w:rFonts w:eastAsia="Muli" w:cs="Muli"/>
          <w:color w:val="000000" w:themeColor="text1"/>
          <w:szCs w:val="20"/>
        </w:rPr>
        <w:t xml:space="preserve">is </w:t>
      </w:r>
      <w:r w:rsidR="00ED133F">
        <w:rPr>
          <w:rFonts w:eastAsia="Muli" w:cs="Muli"/>
          <w:color w:val="000000" w:themeColor="text1"/>
          <w:szCs w:val="20"/>
        </w:rPr>
        <w:t>needed</w:t>
      </w:r>
      <w:r w:rsidR="00AC3E01">
        <w:rPr>
          <w:rFonts w:eastAsia="Muli" w:cs="Muli"/>
          <w:color w:val="000000" w:themeColor="text1"/>
          <w:szCs w:val="20"/>
        </w:rPr>
        <w:t xml:space="preserve"> </w:t>
      </w:r>
      <w:r w:rsidR="004C569C" w:rsidRPr="00DC2CA4">
        <w:rPr>
          <w:rFonts w:eastAsia="Muli" w:cs="Muli"/>
          <w:color w:val="000000" w:themeColor="text1"/>
          <w:szCs w:val="20"/>
        </w:rPr>
        <w:t>on strategies to engage patients who are less motivated</w:t>
      </w:r>
      <w:r w:rsidR="004C569C">
        <w:rPr>
          <w:rFonts w:eastAsia="Muli" w:cs="Muli"/>
          <w:color w:val="000000" w:themeColor="text1"/>
          <w:szCs w:val="20"/>
        </w:rPr>
        <w:t xml:space="preserve"> and for whom an intervention like HCH may be most beneficial</w:t>
      </w:r>
      <w:r w:rsidR="004C569C" w:rsidRPr="00DC2CA4">
        <w:rPr>
          <w:rFonts w:eastAsia="Muli" w:cs="Muli"/>
          <w:color w:val="000000" w:themeColor="text1"/>
          <w:szCs w:val="20"/>
        </w:rPr>
        <w:t xml:space="preserve">. </w:t>
      </w:r>
      <w:r w:rsidR="004C569C" w:rsidRPr="009D1574">
        <w:rPr>
          <w:rFonts w:eastAsia="Muli" w:cs="Muli"/>
          <w:b/>
          <w:color w:val="000000" w:themeColor="text1"/>
          <w:szCs w:val="20"/>
        </w:rPr>
        <w:t xml:space="preserve">This can be helped by public awareness campaigns targeting people with chronic disease, to </w:t>
      </w:r>
      <w:r w:rsidR="00366C26" w:rsidRPr="009D1574">
        <w:rPr>
          <w:rFonts w:eastAsia="Muli" w:cs="Muli"/>
          <w:b/>
          <w:color w:val="000000" w:themeColor="text1"/>
          <w:szCs w:val="20"/>
        </w:rPr>
        <w:t xml:space="preserve">communicate </w:t>
      </w:r>
      <w:r w:rsidR="004C569C" w:rsidRPr="009D1574">
        <w:rPr>
          <w:rFonts w:eastAsia="Muli" w:cs="Muli"/>
          <w:b/>
          <w:color w:val="000000" w:themeColor="text1"/>
          <w:szCs w:val="20"/>
        </w:rPr>
        <w:t>information in different forms and boost messages conveyed by practices</w:t>
      </w:r>
      <w:r w:rsidR="004C569C" w:rsidRPr="00DC2CA4">
        <w:rPr>
          <w:rFonts w:eastAsia="Muli" w:cs="Muli"/>
          <w:color w:val="000000" w:themeColor="text1"/>
          <w:szCs w:val="20"/>
        </w:rPr>
        <w:t>.</w:t>
      </w:r>
    </w:p>
    <w:p w14:paraId="2346031E" w14:textId="3EE9EA05" w:rsidR="004C569C" w:rsidRPr="00DC2CA4" w:rsidRDefault="004C569C" w:rsidP="004C569C">
      <w:pPr>
        <w:rPr>
          <w:rFonts w:eastAsia="Muli" w:cs="Muli"/>
          <w:color w:val="000000" w:themeColor="text1"/>
          <w:szCs w:val="20"/>
        </w:rPr>
      </w:pPr>
      <w:r w:rsidRPr="00AF1ADE">
        <w:rPr>
          <w:rFonts w:eastAsia="Muli" w:cs="Muli"/>
          <w:i/>
          <w:iCs/>
          <w:color w:val="000000" w:themeColor="text1"/>
          <w:szCs w:val="20"/>
        </w:rPr>
        <w:t>“Cosmopolitanism” or external networking</w:t>
      </w:r>
      <w:r w:rsidRPr="00DC2CA4">
        <w:rPr>
          <w:rFonts w:eastAsia="Muli" w:cs="Muli"/>
          <w:color w:val="000000" w:themeColor="text1"/>
          <w:szCs w:val="20"/>
        </w:rPr>
        <w:t xml:space="preserve"> worked negatively for practices in the HCH trial due to the dissenting views about the trial from medical professional </w:t>
      </w:r>
      <w:proofErr w:type="gramStart"/>
      <w:r w:rsidRPr="00DC2CA4">
        <w:rPr>
          <w:rFonts w:eastAsia="Muli" w:cs="Muli"/>
          <w:color w:val="000000" w:themeColor="text1"/>
          <w:szCs w:val="20"/>
        </w:rPr>
        <w:t>organisations in particular</w:t>
      </w:r>
      <w:proofErr w:type="gramEnd"/>
      <w:r w:rsidRPr="00DC2CA4">
        <w:rPr>
          <w:rFonts w:eastAsia="Muli" w:cs="Muli"/>
          <w:color w:val="000000" w:themeColor="text1"/>
          <w:szCs w:val="20"/>
        </w:rPr>
        <w:t xml:space="preserve">. Negativity about the trial translated into practices withdrawing or only a fraction of GPs in a practice participating. GPs also commented that HCH lacked a “collegiate feel” compared with other initiatives </w:t>
      </w:r>
      <w:r>
        <w:rPr>
          <w:rFonts w:eastAsia="Muli" w:cs="Muli"/>
          <w:color w:val="000000" w:themeColor="text1"/>
          <w:szCs w:val="20"/>
        </w:rPr>
        <w:t>they</w:t>
      </w:r>
      <w:r w:rsidRPr="00DC2CA4">
        <w:rPr>
          <w:rFonts w:eastAsia="Muli" w:cs="Muli"/>
          <w:color w:val="000000" w:themeColor="text1"/>
          <w:szCs w:val="20"/>
        </w:rPr>
        <w:t xml:space="preserve"> had been involved in previously</w:t>
      </w:r>
      <w:r w:rsidR="00381B11">
        <w:rPr>
          <w:rFonts w:eastAsia="Muli" w:cs="Muli"/>
          <w:color w:val="000000" w:themeColor="text1"/>
          <w:szCs w:val="20"/>
        </w:rPr>
        <w:t xml:space="preserve">. </w:t>
      </w:r>
      <w:r w:rsidR="002B06D8">
        <w:rPr>
          <w:rFonts w:eastAsia="Muli" w:cs="Muli"/>
          <w:color w:val="000000" w:themeColor="text1"/>
          <w:szCs w:val="20"/>
        </w:rPr>
        <w:t>E</w:t>
      </w:r>
      <w:r w:rsidR="00381B11">
        <w:rPr>
          <w:rFonts w:eastAsia="Muli" w:cs="Muli"/>
          <w:color w:val="000000" w:themeColor="text1"/>
          <w:szCs w:val="20"/>
        </w:rPr>
        <w:t>ff</w:t>
      </w:r>
      <w:r w:rsidR="00494B91">
        <w:rPr>
          <w:rFonts w:eastAsia="Muli" w:cs="Muli"/>
          <w:color w:val="000000" w:themeColor="text1"/>
          <w:szCs w:val="20"/>
        </w:rPr>
        <w:t xml:space="preserve">orts </w:t>
      </w:r>
      <w:r w:rsidRPr="00DC2CA4">
        <w:rPr>
          <w:rFonts w:eastAsia="Muli" w:cs="Muli"/>
          <w:color w:val="000000" w:themeColor="text1"/>
          <w:szCs w:val="20"/>
        </w:rPr>
        <w:t>to create th</w:t>
      </w:r>
      <w:r>
        <w:rPr>
          <w:rFonts w:eastAsia="Muli" w:cs="Muli"/>
          <w:color w:val="000000" w:themeColor="text1"/>
          <w:szCs w:val="20"/>
        </w:rPr>
        <w:t>is</w:t>
      </w:r>
      <w:r w:rsidRPr="00DC2CA4">
        <w:rPr>
          <w:rFonts w:eastAsia="Muli" w:cs="Muli"/>
          <w:color w:val="000000" w:themeColor="text1"/>
          <w:szCs w:val="20"/>
        </w:rPr>
        <w:t xml:space="preserve"> </w:t>
      </w:r>
      <w:r w:rsidR="009C1F3C">
        <w:rPr>
          <w:rFonts w:eastAsia="Muli" w:cs="Muli"/>
          <w:color w:val="000000" w:themeColor="text1"/>
          <w:szCs w:val="20"/>
        </w:rPr>
        <w:t xml:space="preserve">sense of community </w:t>
      </w:r>
      <w:r w:rsidR="002B06D8">
        <w:rPr>
          <w:rFonts w:eastAsia="Muli" w:cs="Muli"/>
          <w:color w:val="000000" w:themeColor="text1"/>
          <w:szCs w:val="20"/>
        </w:rPr>
        <w:t xml:space="preserve">earlier </w:t>
      </w:r>
      <w:r w:rsidRPr="00DC2CA4">
        <w:rPr>
          <w:rFonts w:eastAsia="Muli" w:cs="Muli"/>
          <w:color w:val="000000" w:themeColor="text1"/>
          <w:szCs w:val="20"/>
        </w:rPr>
        <w:t>would have been helpful.</w:t>
      </w:r>
    </w:p>
    <w:p w14:paraId="4FF2537D" w14:textId="2B9AC01C" w:rsidR="004C569C" w:rsidRDefault="004C569C" w:rsidP="004C569C">
      <w:pPr>
        <w:rPr>
          <w:rFonts w:eastAsia="Muli" w:cs="Muli"/>
          <w:color w:val="000000" w:themeColor="text1"/>
          <w:szCs w:val="20"/>
        </w:rPr>
      </w:pPr>
      <w:r>
        <w:rPr>
          <w:rFonts w:eastAsia="Muli" w:cs="Muli"/>
          <w:color w:val="000000" w:themeColor="text1"/>
          <w:szCs w:val="20"/>
        </w:rPr>
        <w:t xml:space="preserve">Due to the low number of practices implementing PCMH before the trial, </w:t>
      </w:r>
      <w:r w:rsidRPr="009E73EC">
        <w:rPr>
          <w:rFonts w:eastAsia="Muli" w:cs="Muli"/>
          <w:i/>
          <w:iCs/>
          <w:color w:val="000000" w:themeColor="text1"/>
          <w:szCs w:val="20"/>
        </w:rPr>
        <w:t>peer pressure</w:t>
      </w:r>
      <w:r w:rsidRPr="00DC2CA4">
        <w:rPr>
          <w:rFonts w:eastAsia="Muli" w:cs="Muli"/>
          <w:color w:val="000000" w:themeColor="text1"/>
          <w:szCs w:val="20"/>
        </w:rPr>
        <w:t xml:space="preserve"> </w:t>
      </w:r>
      <w:r w:rsidR="00681B12">
        <w:rPr>
          <w:rFonts w:eastAsia="Muli" w:cs="Muli"/>
          <w:color w:val="000000" w:themeColor="text1"/>
          <w:szCs w:val="20"/>
        </w:rPr>
        <w:t xml:space="preserve">had a limited </w:t>
      </w:r>
      <w:r w:rsidRPr="00DC2CA4">
        <w:rPr>
          <w:rFonts w:eastAsia="Muli" w:cs="Muli"/>
          <w:color w:val="000000" w:themeColor="text1"/>
          <w:szCs w:val="20"/>
        </w:rPr>
        <w:t xml:space="preserve">role in HCH </w:t>
      </w:r>
      <w:r>
        <w:rPr>
          <w:rFonts w:eastAsia="Muli" w:cs="Muli"/>
          <w:color w:val="000000" w:themeColor="text1"/>
          <w:szCs w:val="20"/>
        </w:rPr>
        <w:t>uptake</w:t>
      </w:r>
      <w:r w:rsidRPr="00DC2CA4">
        <w:rPr>
          <w:rFonts w:eastAsia="Muli" w:cs="Muli"/>
          <w:color w:val="000000" w:themeColor="text1"/>
          <w:szCs w:val="20"/>
        </w:rPr>
        <w:t xml:space="preserve">. </w:t>
      </w:r>
      <w:r w:rsidRPr="001D7E43">
        <w:rPr>
          <w:rFonts w:eastAsia="Muli" w:cs="Muli"/>
          <w:color w:val="000000" w:themeColor="text1"/>
          <w:szCs w:val="20"/>
        </w:rPr>
        <w:t>Peer pressure is usually a motivator for the “late majority”,</w:t>
      </w:r>
      <w:r>
        <w:rPr>
          <w:rFonts w:eastAsia="Muli" w:cs="Muli"/>
          <w:color w:val="000000" w:themeColor="text1"/>
          <w:szCs w:val="20"/>
        </w:rPr>
        <w:t xml:space="preserve"> </w:t>
      </w:r>
      <w:r w:rsidRPr="001D7E43">
        <w:rPr>
          <w:rFonts w:eastAsia="Muli" w:cs="Muli"/>
          <w:color w:val="000000" w:themeColor="text1"/>
          <w:szCs w:val="20"/>
        </w:rPr>
        <w:t xml:space="preserve">that is, organisations implementing </w:t>
      </w:r>
      <w:r w:rsidR="007C3839">
        <w:rPr>
          <w:rFonts w:eastAsia="Muli" w:cs="Muli"/>
          <w:color w:val="000000" w:themeColor="text1"/>
          <w:szCs w:val="20"/>
        </w:rPr>
        <w:t>after</w:t>
      </w:r>
      <w:r w:rsidRPr="001D7E43">
        <w:rPr>
          <w:rFonts w:eastAsia="Muli" w:cs="Muli"/>
          <w:color w:val="000000" w:themeColor="text1"/>
          <w:szCs w:val="20"/>
        </w:rPr>
        <w:t xml:space="preserve"> the “tipping point”, which is the critical point beyond which </w:t>
      </w:r>
      <w:r w:rsidRPr="001D7E43">
        <w:rPr>
          <w:rFonts w:eastAsia="Muli" w:cs="Muli"/>
          <w:color w:val="000000" w:themeColor="text1"/>
          <w:szCs w:val="20"/>
        </w:rPr>
        <w:lastRenderedPageBreak/>
        <w:t>a significant change takes place. HCH implementation did not reach a tipping point amongst Australian general practice.</w:t>
      </w:r>
      <w:r>
        <w:rPr>
          <w:rFonts w:eastAsia="Muli" w:cs="Muli"/>
          <w:color w:val="000000" w:themeColor="text1"/>
          <w:szCs w:val="20"/>
        </w:rPr>
        <w:t xml:space="preserve"> </w:t>
      </w:r>
    </w:p>
    <w:p w14:paraId="6FB7E901" w14:textId="7B58EABA" w:rsidR="00A038E8" w:rsidRDefault="004C569C" w:rsidP="00386D3C">
      <w:pPr>
        <w:rPr>
          <w:rFonts w:eastAsia="Muli" w:cs="Muli"/>
          <w:color w:val="000000" w:themeColor="text1"/>
          <w:szCs w:val="20"/>
        </w:rPr>
      </w:pPr>
      <w:r w:rsidRPr="00DC2CA4">
        <w:rPr>
          <w:rFonts w:eastAsia="Muli" w:cs="Muli"/>
          <w:color w:val="000000" w:themeColor="text1"/>
          <w:szCs w:val="20"/>
        </w:rPr>
        <w:t xml:space="preserve">The </w:t>
      </w:r>
      <w:r w:rsidR="00014043">
        <w:rPr>
          <w:rFonts w:eastAsia="Muli" w:cs="Muli"/>
          <w:color w:val="000000" w:themeColor="text1"/>
          <w:szCs w:val="20"/>
        </w:rPr>
        <w:t xml:space="preserve">practice incentive </w:t>
      </w:r>
      <w:r w:rsidR="004D5845">
        <w:rPr>
          <w:rFonts w:eastAsia="Muli" w:cs="Muli"/>
          <w:color w:val="000000" w:themeColor="text1"/>
          <w:szCs w:val="20"/>
        </w:rPr>
        <w:t xml:space="preserve">and </w:t>
      </w:r>
      <w:r w:rsidRPr="002B2EC9">
        <w:rPr>
          <w:rFonts w:eastAsia="Muli" w:cs="Muli"/>
          <w:color w:val="000000" w:themeColor="text1"/>
          <w:szCs w:val="20"/>
        </w:rPr>
        <w:t xml:space="preserve">bundled payment </w:t>
      </w:r>
      <w:r w:rsidR="006970FE">
        <w:rPr>
          <w:rFonts w:eastAsia="Muli" w:cs="Muli"/>
          <w:color w:val="000000" w:themeColor="text1"/>
          <w:szCs w:val="20"/>
        </w:rPr>
        <w:t xml:space="preserve">were </w:t>
      </w:r>
      <w:r w:rsidRPr="003E2DDF">
        <w:rPr>
          <w:rFonts w:eastAsia="Muli" w:cs="Muli"/>
          <w:i/>
          <w:iCs/>
          <w:color w:val="000000" w:themeColor="text1"/>
          <w:szCs w:val="20"/>
        </w:rPr>
        <w:t>external polic</w:t>
      </w:r>
      <w:r w:rsidR="001076B8">
        <w:rPr>
          <w:rFonts w:eastAsia="Muli" w:cs="Muli"/>
          <w:i/>
          <w:iCs/>
          <w:color w:val="000000" w:themeColor="text1"/>
          <w:szCs w:val="20"/>
        </w:rPr>
        <w:t>ies</w:t>
      </w:r>
      <w:r w:rsidR="002E48A1">
        <w:rPr>
          <w:rFonts w:eastAsia="Muli" w:cs="Muli"/>
          <w:color w:val="000000" w:themeColor="text1"/>
          <w:szCs w:val="20"/>
        </w:rPr>
        <w:t xml:space="preserve"> that </w:t>
      </w:r>
      <w:r w:rsidR="00A21504">
        <w:rPr>
          <w:rFonts w:eastAsia="Muli" w:cs="Muli"/>
          <w:color w:val="000000" w:themeColor="text1"/>
          <w:szCs w:val="20"/>
        </w:rPr>
        <w:t xml:space="preserve">attracted </w:t>
      </w:r>
      <w:r w:rsidR="0058620F">
        <w:rPr>
          <w:rFonts w:eastAsia="Muli" w:cs="Muli"/>
          <w:color w:val="000000" w:themeColor="text1"/>
          <w:szCs w:val="20"/>
        </w:rPr>
        <w:t xml:space="preserve">practices </w:t>
      </w:r>
      <w:r w:rsidR="00A21504">
        <w:rPr>
          <w:rFonts w:eastAsia="Muli" w:cs="Muli"/>
          <w:color w:val="000000" w:themeColor="text1"/>
          <w:szCs w:val="20"/>
        </w:rPr>
        <w:t>to participate</w:t>
      </w:r>
      <w:r w:rsidR="00E23F90">
        <w:rPr>
          <w:rFonts w:eastAsia="Muli" w:cs="Muli"/>
          <w:color w:val="000000" w:themeColor="text1"/>
          <w:szCs w:val="20"/>
        </w:rPr>
        <w:t xml:space="preserve">. </w:t>
      </w:r>
      <w:r w:rsidR="005E4D6D">
        <w:rPr>
          <w:rFonts w:eastAsia="Muli" w:cs="Muli"/>
          <w:color w:val="000000" w:themeColor="text1"/>
          <w:szCs w:val="20"/>
        </w:rPr>
        <w:t>However, a</w:t>
      </w:r>
      <w:r w:rsidR="00B36D04">
        <w:rPr>
          <w:rFonts w:eastAsia="Muli" w:cs="Muli"/>
          <w:color w:val="000000" w:themeColor="text1"/>
          <w:szCs w:val="20"/>
        </w:rPr>
        <w:t xml:space="preserve">s </w:t>
      </w:r>
      <w:r w:rsidR="00607693">
        <w:rPr>
          <w:rFonts w:eastAsia="Muli" w:cs="Muli"/>
          <w:color w:val="000000" w:themeColor="text1"/>
          <w:szCs w:val="20"/>
        </w:rPr>
        <w:t xml:space="preserve">practices gained a </w:t>
      </w:r>
      <w:r w:rsidR="00676E2C">
        <w:rPr>
          <w:rFonts w:eastAsia="Muli" w:cs="Muli"/>
          <w:color w:val="000000" w:themeColor="text1"/>
          <w:szCs w:val="20"/>
        </w:rPr>
        <w:t>greater awareness of</w:t>
      </w:r>
      <w:r w:rsidR="00701D3B">
        <w:rPr>
          <w:rFonts w:eastAsia="Muli" w:cs="Muli"/>
          <w:color w:val="000000" w:themeColor="text1"/>
          <w:szCs w:val="20"/>
        </w:rPr>
        <w:t xml:space="preserve"> </w:t>
      </w:r>
      <w:r w:rsidR="00607693">
        <w:rPr>
          <w:rFonts w:eastAsia="Muli" w:cs="Muli"/>
          <w:color w:val="000000" w:themeColor="text1"/>
          <w:szCs w:val="20"/>
        </w:rPr>
        <w:t>expect</w:t>
      </w:r>
      <w:r w:rsidR="00701D3B">
        <w:rPr>
          <w:rFonts w:eastAsia="Muli" w:cs="Muli"/>
          <w:color w:val="000000" w:themeColor="text1"/>
          <w:szCs w:val="20"/>
        </w:rPr>
        <w:t xml:space="preserve">ations of them during the </w:t>
      </w:r>
      <w:r w:rsidR="00D402F4">
        <w:rPr>
          <w:rFonts w:eastAsia="Muli" w:cs="Muli"/>
          <w:color w:val="000000" w:themeColor="text1"/>
          <w:szCs w:val="20"/>
        </w:rPr>
        <w:t xml:space="preserve">trial, </w:t>
      </w:r>
      <w:r w:rsidR="003610E4">
        <w:rPr>
          <w:rFonts w:eastAsia="Muli" w:cs="Muli"/>
          <w:color w:val="000000" w:themeColor="text1"/>
          <w:szCs w:val="20"/>
        </w:rPr>
        <w:t xml:space="preserve">and the details of how the bundled payment would work, </w:t>
      </w:r>
      <w:r w:rsidR="00DB3171">
        <w:rPr>
          <w:rFonts w:eastAsia="Muli" w:cs="Muli"/>
          <w:color w:val="000000" w:themeColor="text1"/>
          <w:szCs w:val="20"/>
        </w:rPr>
        <w:t xml:space="preserve">some practices were deterred from further participation. </w:t>
      </w:r>
      <w:r w:rsidR="00E735B1">
        <w:rPr>
          <w:rFonts w:eastAsia="Muli" w:cs="Muli"/>
          <w:color w:val="000000" w:themeColor="text1"/>
          <w:szCs w:val="20"/>
        </w:rPr>
        <w:t xml:space="preserve">In future, costs of participation would be reduced by </w:t>
      </w:r>
      <w:r w:rsidR="00621C9D">
        <w:rPr>
          <w:rFonts w:eastAsia="Muli" w:cs="Muli"/>
          <w:color w:val="000000" w:themeColor="text1"/>
          <w:szCs w:val="20"/>
        </w:rPr>
        <w:t xml:space="preserve">paying </w:t>
      </w:r>
      <w:r w:rsidR="008E3F0C">
        <w:rPr>
          <w:rFonts w:eastAsia="Muli" w:cs="Muli"/>
          <w:color w:val="000000" w:themeColor="text1"/>
          <w:szCs w:val="20"/>
        </w:rPr>
        <w:t xml:space="preserve">attention to </w:t>
      </w:r>
      <w:r w:rsidR="00082D6E">
        <w:rPr>
          <w:rFonts w:eastAsia="Muli" w:cs="Muli"/>
          <w:color w:val="000000" w:themeColor="text1"/>
          <w:szCs w:val="20"/>
        </w:rPr>
        <w:t xml:space="preserve">ensuring </w:t>
      </w:r>
      <w:r w:rsidR="000D03CD">
        <w:rPr>
          <w:rFonts w:eastAsia="Muli" w:cs="Muli"/>
          <w:color w:val="000000" w:themeColor="text1"/>
          <w:szCs w:val="20"/>
        </w:rPr>
        <w:t xml:space="preserve">processes </w:t>
      </w:r>
      <w:r w:rsidR="008675AD">
        <w:rPr>
          <w:rFonts w:eastAsia="Muli" w:cs="Muli"/>
          <w:color w:val="000000" w:themeColor="text1"/>
          <w:szCs w:val="20"/>
        </w:rPr>
        <w:t>(</w:t>
      </w:r>
      <w:r w:rsidR="00D845E4">
        <w:rPr>
          <w:rFonts w:eastAsia="Muli" w:cs="Muli"/>
          <w:color w:val="000000" w:themeColor="text1"/>
          <w:szCs w:val="20"/>
        </w:rPr>
        <w:t xml:space="preserve">enrolment, risk stratification </w:t>
      </w:r>
      <w:r w:rsidR="00D63E39">
        <w:rPr>
          <w:rFonts w:eastAsia="Muli" w:cs="Muli"/>
          <w:color w:val="000000" w:themeColor="text1"/>
          <w:szCs w:val="20"/>
        </w:rPr>
        <w:t>and shared care plann</w:t>
      </w:r>
      <w:r w:rsidR="008675AD">
        <w:rPr>
          <w:rFonts w:eastAsia="Muli" w:cs="Muli"/>
          <w:color w:val="000000" w:themeColor="text1"/>
          <w:szCs w:val="20"/>
        </w:rPr>
        <w:t>ing)</w:t>
      </w:r>
      <w:r w:rsidR="00D845E4">
        <w:rPr>
          <w:rFonts w:eastAsia="Muli" w:cs="Muli"/>
          <w:color w:val="000000" w:themeColor="text1"/>
          <w:szCs w:val="20"/>
        </w:rPr>
        <w:t xml:space="preserve"> </w:t>
      </w:r>
      <w:r w:rsidR="00082D6E">
        <w:rPr>
          <w:rFonts w:eastAsia="Muli" w:cs="Muli"/>
          <w:color w:val="000000" w:themeColor="text1"/>
          <w:szCs w:val="20"/>
        </w:rPr>
        <w:t xml:space="preserve">are </w:t>
      </w:r>
      <w:r w:rsidR="006E3D88">
        <w:rPr>
          <w:rFonts w:eastAsia="Muli" w:cs="Muli"/>
          <w:color w:val="000000" w:themeColor="text1"/>
          <w:szCs w:val="20"/>
        </w:rPr>
        <w:t xml:space="preserve">better </w:t>
      </w:r>
      <w:r w:rsidR="000D03CD">
        <w:rPr>
          <w:rFonts w:eastAsia="Muli" w:cs="Muli"/>
          <w:color w:val="000000" w:themeColor="text1"/>
          <w:szCs w:val="20"/>
        </w:rPr>
        <w:t xml:space="preserve">integrated </w:t>
      </w:r>
      <w:r w:rsidR="000C4A52">
        <w:rPr>
          <w:rFonts w:eastAsia="Muli" w:cs="Muli"/>
          <w:color w:val="000000" w:themeColor="text1"/>
          <w:szCs w:val="20"/>
        </w:rPr>
        <w:t xml:space="preserve">with </w:t>
      </w:r>
      <w:r w:rsidR="00D514FA">
        <w:rPr>
          <w:rFonts w:eastAsia="Muli" w:cs="Muli"/>
          <w:color w:val="000000" w:themeColor="text1"/>
          <w:szCs w:val="20"/>
        </w:rPr>
        <w:t xml:space="preserve">practice </w:t>
      </w:r>
      <w:r w:rsidR="00722615">
        <w:rPr>
          <w:rFonts w:eastAsia="Muli" w:cs="Muli"/>
          <w:color w:val="000000" w:themeColor="text1"/>
          <w:szCs w:val="20"/>
        </w:rPr>
        <w:t xml:space="preserve">clinical </w:t>
      </w:r>
      <w:r w:rsidR="006F3E2E">
        <w:rPr>
          <w:rFonts w:eastAsia="Muli" w:cs="Muli"/>
          <w:color w:val="000000" w:themeColor="text1"/>
          <w:szCs w:val="20"/>
        </w:rPr>
        <w:t>management</w:t>
      </w:r>
      <w:r w:rsidR="00D514FA">
        <w:rPr>
          <w:rFonts w:eastAsia="Muli" w:cs="Muli"/>
          <w:color w:val="000000" w:themeColor="text1"/>
          <w:szCs w:val="20"/>
        </w:rPr>
        <w:t xml:space="preserve"> systems</w:t>
      </w:r>
      <w:r w:rsidR="00BC48BC">
        <w:rPr>
          <w:rFonts w:eastAsia="Muli" w:cs="Muli"/>
          <w:color w:val="000000" w:themeColor="text1"/>
          <w:szCs w:val="20"/>
        </w:rPr>
        <w:t xml:space="preserve"> </w:t>
      </w:r>
      <w:r w:rsidR="004E6BA5">
        <w:rPr>
          <w:rFonts w:eastAsia="Muli" w:cs="Muli"/>
          <w:color w:val="000000" w:themeColor="text1"/>
          <w:szCs w:val="20"/>
        </w:rPr>
        <w:t xml:space="preserve">and </w:t>
      </w:r>
      <w:r w:rsidR="00621C9D">
        <w:rPr>
          <w:rFonts w:eastAsia="Muli" w:cs="Muli"/>
          <w:color w:val="000000" w:themeColor="text1"/>
          <w:szCs w:val="20"/>
        </w:rPr>
        <w:t xml:space="preserve">that these </w:t>
      </w:r>
      <w:r w:rsidR="00D47A25">
        <w:rPr>
          <w:rFonts w:eastAsia="Muli" w:cs="Muli"/>
          <w:color w:val="000000" w:themeColor="text1"/>
          <w:szCs w:val="20"/>
        </w:rPr>
        <w:t>operate smoothly</w:t>
      </w:r>
      <w:r w:rsidR="005813D8">
        <w:rPr>
          <w:rFonts w:eastAsia="Muli" w:cs="Muli"/>
          <w:color w:val="000000" w:themeColor="text1"/>
          <w:szCs w:val="20"/>
        </w:rPr>
        <w:t>.</w:t>
      </w:r>
      <w:r w:rsidR="007F3D52">
        <w:rPr>
          <w:rFonts w:eastAsia="Muli" w:cs="Muli"/>
          <w:color w:val="000000" w:themeColor="text1"/>
          <w:szCs w:val="20"/>
        </w:rPr>
        <w:t xml:space="preserve"> </w:t>
      </w:r>
      <w:r w:rsidR="00386D3C">
        <w:rPr>
          <w:rFonts w:eastAsia="Muli" w:cs="Muli"/>
          <w:color w:val="000000" w:themeColor="text1"/>
          <w:szCs w:val="20"/>
        </w:rPr>
        <w:t xml:space="preserve">Additionally, </w:t>
      </w:r>
      <w:r w:rsidR="009A0D80">
        <w:rPr>
          <w:rFonts w:eastAsia="Muli" w:cs="Muli"/>
          <w:color w:val="000000" w:themeColor="text1"/>
          <w:szCs w:val="20"/>
        </w:rPr>
        <w:t>incentive</w:t>
      </w:r>
      <w:r w:rsidR="003630F9">
        <w:rPr>
          <w:rFonts w:eastAsia="Muli" w:cs="Muli"/>
          <w:color w:val="000000" w:themeColor="text1"/>
          <w:szCs w:val="20"/>
        </w:rPr>
        <w:t xml:space="preserve"> grant</w:t>
      </w:r>
      <w:r w:rsidR="002C666B">
        <w:rPr>
          <w:rFonts w:eastAsia="Muli" w:cs="Muli"/>
          <w:color w:val="000000" w:themeColor="text1"/>
          <w:szCs w:val="20"/>
        </w:rPr>
        <w:t>s</w:t>
      </w:r>
      <w:r w:rsidR="003630F9">
        <w:rPr>
          <w:rFonts w:eastAsia="Muli" w:cs="Muli"/>
          <w:color w:val="000000" w:themeColor="text1"/>
          <w:szCs w:val="20"/>
        </w:rPr>
        <w:t xml:space="preserve"> </w:t>
      </w:r>
      <w:r w:rsidR="004F0011">
        <w:rPr>
          <w:rFonts w:eastAsia="Muli" w:cs="Muli"/>
          <w:color w:val="000000" w:themeColor="text1"/>
          <w:szCs w:val="20"/>
        </w:rPr>
        <w:t xml:space="preserve">should </w:t>
      </w:r>
      <w:r w:rsidR="003630F9">
        <w:rPr>
          <w:rFonts w:eastAsia="Muli" w:cs="Muli"/>
          <w:color w:val="000000" w:themeColor="text1"/>
          <w:szCs w:val="20"/>
        </w:rPr>
        <w:t xml:space="preserve">more realistically reflect the costs of preparing for implementation. </w:t>
      </w:r>
    </w:p>
    <w:p w14:paraId="14D46E7A" w14:textId="38379CC5" w:rsidR="004007C3" w:rsidRDefault="00985AC6" w:rsidP="00386D3C">
      <w:pPr>
        <w:rPr>
          <w:rFonts w:eastAsia="Muli" w:cs="Muli"/>
          <w:color w:val="000000" w:themeColor="text1"/>
          <w:szCs w:val="20"/>
        </w:rPr>
      </w:pPr>
      <w:r>
        <w:rPr>
          <w:rFonts w:eastAsia="Muli" w:cs="Muli"/>
          <w:color w:val="000000" w:themeColor="text1"/>
          <w:szCs w:val="20"/>
        </w:rPr>
        <w:t xml:space="preserve">Where </w:t>
      </w:r>
      <w:r w:rsidR="00777D17">
        <w:rPr>
          <w:rFonts w:eastAsia="Muli" w:cs="Muli"/>
          <w:color w:val="000000" w:themeColor="text1"/>
          <w:szCs w:val="20"/>
        </w:rPr>
        <w:t xml:space="preserve">bundled payment </w:t>
      </w:r>
      <w:r>
        <w:rPr>
          <w:rFonts w:eastAsia="Muli" w:cs="Muli"/>
          <w:color w:val="000000" w:themeColor="text1"/>
          <w:szCs w:val="20"/>
        </w:rPr>
        <w:t xml:space="preserve">is considered, </w:t>
      </w:r>
      <w:r w:rsidR="004007C3">
        <w:rPr>
          <w:rFonts w:eastAsia="Muli" w:cs="Muli"/>
          <w:color w:val="000000" w:themeColor="text1"/>
          <w:szCs w:val="20"/>
        </w:rPr>
        <w:t>finer</w:t>
      </w:r>
      <w:r w:rsidR="004C569C" w:rsidRPr="002B2EC9">
        <w:rPr>
          <w:rFonts w:eastAsia="Muli" w:cs="Muli"/>
          <w:color w:val="000000" w:themeColor="text1"/>
          <w:szCs w:val="20"/>
        </w:rPr>
        <w:t xml:space="preserve">-grained payment tiers </w:t>
      </w:r>
      <w:r w:rsidR="006E377C">
        <w:rPr>
          <w:rFonts w:eastAsia="Muli" w:cs="Muli"/>
          <w:color w:val="000000" w:themeColor="text1"/>
          <w:szCs w:val="20"/>
        </w:rPr>
        <w:t>should be considered</w:t>
      </w:r>
      <w:r w:rsidR="007165F3">
        <w:rPr>
          <w:rFonts w:eastAsia="Muli" w:cs="Muli"/>
          <w:color w:val="000000" w:themeColor="text1"/>
          <w:szCs w:val="20"/>
        </w:rPr>
        <w:t>, particu</w:t>
      </w:r>
      <w:r w:rsidR="00887DAF">
        <w:rPr>
          <w:rFonts w:eastAsia="Muli" w:cs="Muli"/>
          <w:color w:val="000000" w:themeColor="text1"/>
          <w:szCs w:val="20"/>
        </w:rPr>
        <w:t>lar</w:t>
      </w:r>
      <w:r w:rsidR="00A770C6">
        <w:rPr>
          <w:rFonts w:eastAsia="Muli" w:cs="Muli"/>
          <w:color w:val="000000" w:themeColor="text1"/>
          <w:szCs w:val="20"/>
        </w:rPr>
        <w:t>ly</w:t>
      </w:r>
      <w:r w:rsidR="00887DAF">
        <w:rPr>
          <w:rFonts w:eastAsia="Muli" w:cs="Muli"/>
          <w:color w:val="000000" w:themeColor="text1"/>
          <w:szCs w:val="20"/>
        </w:rPr>
        <w:t xml:space="preserve"> reflecting the potential needs of very complex patients</w:t>
      </w:r>
      <w:r w:rsidR="00ED2FDA">
        <w:rPr>
          <w:rFonts w:eastAsia="Muli" w:cs="Muli"/>
          <w:color w:val="000000" w:themeColor="text1"/>
          <w:szCs w:val="20"/>
        </w:rPr>
        <w:t>.</w:t>
      </w:r>
      <w:r w:rsidR="001440F2">
        <w:rPr>
          <w:rFonts w:eastAsia="Muli" w:cs="Muli"/>
          <w:color w:val="000000" w:themeColor="text1"/>
          <w:szCs w:val="20"/>
        </w:rPr>
        <w:t xml:space="preserve"> </w:t>
      </w:r>
      <w:r w:rsidR="00903153">
        <w:rPr>
          <w:rFonts w:eastAsia="Muli" w:cs="Muli"/>
          <w:color w:val="000000" w:themeColor="text1"/>
          <w:szCs w:val="20"/>
        </w:rPr>
        <w:t xml:space="preserve">The payment approach could also recognise </w:t>
      </w:r>
      <w:r w:rsidR="004007C3">
        <w:rPr>
          <w:rFonts w:eastAsia="Muli" w:cs="Muli"/>
          <w:color w:val="000000" w:themeColor="text1"/>
          <w:szCs w:val="20"/>
        </w:rPr>
        <w:t xml:space="preserve">that there </w:t>
      </w:r>
      <w:r w:rsidR="00903153">
        <w:rPr>
          <w:rFonts w:eastAsia="Muli" w:cs="Muli"/>
          <w:color w:val="000000" w:themeColor="text1"/>
          <w:szCs w:val="20"/>
        </w:rPr>
        <w:t xml:space="preserve">will </w:t>
      </w:r>
      <w:r w:rsidR="004007C3">
        <w:rPr>
          <w:rFonts w:eastAsia="Muli" w:cs="Muli"/>
          <w:color w:val="000000" w:themeColor="text1"/>
          <w:szCs w:val="20"/>
        </w:rPr>
        <w:t xml:space="preserve">be additional </w:t>
      </w:r>
      <w:r w:rsidR="00D841B2">
        <w:rPr>
          <w:rFonts w:eastAsia="Muli" w:cs="Muli"/>
          <w:color w:val="000000" w:themeColor="text1"/>
          <w:szCs w:val="20"/>
        </w:rPr>
        <w:t>costs at the time of a patient’s enrolment.</w:t>
      </w:r>
    </w:p>
    <w:p w14:paraId="1E79C817" w14:textId="5ABAF794" w:rsidR="004C569C" w:rsidRDefault="004C569C" w:rsidP="004007C3">
      <w:pPr>
        <w:rPr>
          <w:rFonts w:eastAsia="Muli" w:cs="Muli"/>
          <w:color w:val="000000" w:themeColor="text1"/>
          <w:szCs w:val="20"/>
        </w:rPr>
      </w:pPr>
      <w:r w:rsidRPr="003E2DDF">
        <w:rPr>
          <w:rFonts w:eastAsia="Muli" w:cs="Muli"/>
          <w:i/>
          <w:iCs/>
          <w:color w:val="000000" w:themeColor="text1"/>
          <w:szCs w:val="20"/>
        </w:rPr>
        <w:t>Benchmarking</w:t>
      </w:r>
      <w:r w:rsidRPr="002B2EC9">
        <w:rPr>
          <w:rFonts w:eastAsia="Muli" w:cs="Muli"/>
          <w:color w:val="000000" w:themeColor="text1"/>
          <w:szCs w:val="20"/>
        </w:rPr>
        <w:t xml:space="preserve"> </w:t>
      </w:r>
      <w:r w:rsidR="00895A51">
        <w:rPr>
          <w:rFonts w:eastAsia="Muli" w:cs="Muli"/>
          <w:color w:val="000000" w:themeColor="text1"/>
          <w:szCs w:val="20"/>
        </w:rPr>
        <w:t>reports were developed for participating practices.</w:t>
      </w:r>
      <w:r w:rsidR="001440F2">
        <w:rPr>
          <w:rFonts w:eastAsia="Muli" w:cs="Muli"/>
          <w:color w:val="000000" w:themeColor="text1"/>
          <w:szCs w:val="20"/>
        </w:rPr>
        <w:t xml:space="preserve"> </w:t>
      </w:r>
      <w:r w:rsidR="003F2F3B">
        <w:rPr>
          <w:rFonts w:eastAsia="Muli" w:cs="Muli"/>
          <w:color w:val="000000" w:themeColor="text1"/>
          <w:szCs w:val="20"/>
        </w:rPr>
        <w:t xml:space="preserve">These could be a </w:t>
      </w:r>
      <w:r w:rsidRPr="002B2EC9">
        <w:rPr>
          <w:rFonts w:eastAsia="Muli" w:cs="Muli"/>
          <w:color w:val="000000" w:themeColor="text1"/>
          <w:szCs w:val="20"/>
        </w:rPr>
        <w:t>motivat</w:t>
      </w:r>
      <w:r w:rsidR="003F2F3B">
        <w:rPr>
          <w:rFonts w:eastAsia="Muli" w:cs="Muli"/>
          <w:color w:val="000000" w:themeColor="text1"/>
          <w:szCs w:val="20"/>
        </w:rPr>
        <w:t>ing factor and a stimulus to improving chronic illness processes</w:t>
      </w:r>
      <w:r w:rsidRPr="002B2EC9">
        <w:rPr>
          <w:rFonts w:eastAsia="Muli" w:cs="Muli"/>
          <w:color w:val="000000" w:themeColor="text1"/>
          <w:szCs w:val="20"/>
        </w:rPr>
        <w:t>.</w:t>
      </w:r>
      <w:r w:rsidR="003F2F3B">
        <w:rPr>
          <w:rFonts w:eastAsia="Muli" w:cs="Muli"/>
          <w:color w:val="000000" w:themeColor="text1"/>
          <w:szCs w:val="20"/>
        </w:rPr>
        <w:t xml:space="preserve"> In future, more timely and </w:t>
      </w:r>
      <w:r w:rsidR="000C324D">
        <w:rPr>
          <w:rFonts w:eastAsia="Muli" w:cs="Muli"/>
          <w:color w:val="000000" w:themeColor="text1"/>
          <w:szCs w:val="20"/>
        </w:rPr>
        <w:t>frequent feedback to practices would be useful</w:t>
      </w:r>
      <w:r w:rsidR="00795A12">
        <w:rPr>
          <w:rFonts w:eastAsia="Muli" w:cs="Muli"/>
          <w:color w:val="000000" w:themeColor="text1"/>
          <w:szCs w:val="20"/>
        </w:rPr>
        <w:t xml:space="preserve">. Feedback </w:t>
      </w:r>
      <w:r w:rsidR="00D10637">
        <w:rPr>
          <w:rFonts w:eastAsia="Muli" w:cs="Muli"/>
          <w:color w:val="000000" w:themeColor="text1"/>
          <w:szCs w:val="20"/>
        </w:rPr>
        <w:t>should include</w:t>
      </w:r>
      <w:r w:rsidR="000C324D">
        <w:rPr>
          <w:rFonts w:eastAsia="Muli" w:cs="Muli"/>
          <w:color w:val="000000" w:themeColor="text1"/>
          <w:szCs w:val="20"/>
        </w:rPr>
        <w:t xml:space="preserve"> </w:t>
      </w:r>
      <w:r w:rsidR="00856CED">
        <w:rPr>
          <w:rFonts w:eastAsia="Muli" w:cs="Muli"/>
          <w:color w:val="000000" w:themeColor="text1"/>
          <w:szCs w:val="20"/>
        </w:rPr>
        <w:t xml:space="preserve">the capacity to </w:t>
      </w:r>
      <w:r w:rsidR="0020766C">
        <w:rPr>
          <w:rFonts w:eastAsia="Muli" w:cs="Muli"/>
          <w:color w:val="000000" w:themeColor="text1"/>
          <w:szCs w:val="20"/>
        </w:rPr>
        <w:t>flag</w:t>
      </w:r>
      <w:r w:rsidR="00856CED">
        <w:rPr>
          <w:rFonts w:eastAsia="Muli" w:cs="Muli"/>
          <w:color w:val="000000" w:themeColor="text1"/>
          <w:szCs w:val="20"/>
        </w:rPr>
        <w:t xml:space="preserve"> patients in which care processes may be falling short of relevant standards</w:t>
      </w:r>
      <w:r w:rsidR="00EE3A32">
        <w:rPr>
          <w:rFonts w:eastAsia="Muli" w:cs="Muli"/>
          <w:color w:val="000000" w:themeColor="text1"/>
          <w:szCs w:val="20"/>
        </w:rPr>
        <w:t xml:space="preserve">, so that practices can better </w:t>
      </w:r>
      <w:r w:rsidR="007F63B1">
        <w:rPr>
          <w:rFonts w:eastAsia="Muli" w:cs="Muli"/>
          <w:color w:val="000000" w:themeColor="text1"/>
          <w:szCs w:val="20"/>
        </w:rPr>
        <w:t xml:space="preserve">address these gaps in </w:t>
      </w:r>
      <w:r w:rsidR="00C836CA">
        <w:rPr>
          <w:rFonts w:eastAsia="Muli" w:cs="Muli"/>
          <w:color w:val="000000" w:themeColor="text1"/>
          <w:szCs w:val="20"/>
        </w:rPr>
        <w:t xml:space="preserve">chronic illness </w:t>
      </w:r>
      <w:r w:rsidR="007F63B1">
        <w:rPr>
          <w:rFonts w:eastAsia="Muli" w:cs="Muli"/>
          <w:color w:val="000000" w:themeColor="text1"/>
          <w:szCs w:val="20"/>
        </w:rPr>
        <w:t>care</w:t>
      </w:r>
      <w:r w:rsidR="009E02A0">
        <w:rPr>
          <w:rFonts w:eastAsia="Muli" w:cs="Muli"/>
          <w:color w:val="000000" w:themeColor="text1"/>
          <w:szCs w:val="20"/>
        </w:rPr>
        <w:t>.</w:t>
      </w:r>
      <w:r w:rsidR="00856CED">
        <w:rPr>
          <w:rFonts w:eastAsia="Muli" w:cs="Muli"/>
          <w:color w:val="000000" w:themeColor="text1"/>
          <w:szCs w:val="20"/>
        </w:rPr>
        <w:t xml:space="preserve"> </w:t>
      </w:r>
    </w:p>
    <w:p w14:paraId="40FDE07D" w14:textId="77777777" w:rsidR="004C569C" w:rsidRDefault="004C569C" w:rsidP="004C569C">
      <w:pPr>
        <w:pStyle w:val="Heading3"/>
      </w:pPr>
      <w:r>
        <w:t>Inner setting</w:t>
      </w:r>
    </w:p>
    <w:p w14:paraId="6699F5D9" w14:textId="0D553979" w:rsidR="004C569C" w:rsidRDefault="004C569C" w:rsidP="004C569C">
      <w:pPr>
        <w:rPr>
          <w:rFonts w:eastAsia="Muli" w:cs="Muli"/>
          <w:i/>
          <w:iCs/>
          <w:color w:val="000000" w:themeColor="text1"/>
          <w:szCs w:val="20"/>
        </w:rPr>
      </w:pPr>
      <w:r>
        <w:t xml:space="preserve">The inner setting includes the structural, </w:t>
      </w:r>
      <w:r w:rsidR="00812A99">
        <w:t>political,</w:t>
      </w:r>
      <w:r>
        <w:t xml:space="preserve"> and cultural features of organisations.</w:t>
      </w:r>
    </w:p>
    <w:p w14:paraId="4941484B" w14:textId="67E86178" w:rsidR="00E422DD" w:rsidRDefault="00CA1E01" w:rsidP="00A22451">
      <w:pPr>
        <w:rPr>
          <w:rFonts w:eastAsia="Muli" w:cs="Muli"/>
          <w:color w:val="000000" w:themeColor="text1"/>
          <w:szCs w:val="20"/>
        </w:rPr>
      </w:pPr>
      <w:r w:rsidRPr="00CA1E01">
        <w:rPr>
          <w:noProof/>
        </w:rPr>
        <w:drawing>
          <wp:anchor distT="0" distB="0" distL="114300" distR="114300" simplePos="0" relativeHeight="251658247" behindDoc="0" locked="0" layoutInCell="1" allowOverlap="1" wp14:anchorId="12A91FFB" wp14:editId="48D35714">
            <wp:simplePos x="0" y="0"/>
            <wp:positionH relativeFrom="column">
              <wp:posOffset>2762250</wp:posOffset>
            </wp:positionH>
            <wp:positionV relativeFrom="paragraph">
              <wp:posOffset>116840</wp:posOffset>
            </wp:positionV>
            <wp:extent cx="2833200" cy="2718000"/>
            <wp:effectExtent l="0" t="0" r="5715" b="6350"/>
            <wp:wrapSquare wrapText="bothSides"/>
            <wp:docPr id="5" name="Picture 5" descr="Inner setting inclusions summarised in dot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ner setting inclusions summarised in dot point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3200" cy="271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69C" w:rsidRPr="00B33E7C">
        <w:rPr>
          <w:rFonts w:eastAsia="Muli" w:cs="Muli"/>
          <w:i/>
          <w:color w:val="000000" w:themeColor="text1"/>
          <w:szCs w:val="20"/>
        </w:rPr>
        <w:t>Structurally</w:t>
      </w:r>
      <w:r w:rsidR="004C569C" w:rsidRPr="00B33E7C">
        <w:rPr>
          <w:rFonts w:eastAsia="Muli" w:cs="Muli"/>
          <w:color w:val="000000" w:themeColor="text1"/>
          <w:szCs w:val="20"/>
        </w:rPr>
        <w:t xml:space="preserve">, </w:t>
      </w:r>
      <w:r w:rsidR="00B33E7C" w:rsidRPr="00B33E7C">
        <w:rPr>
          <w:rFonts w:eastAsia="Muli" w:cs="Muli"/>
          <w:color w:val="000000" w:themeColor="text1"/>
          <w:szCs w:val="20"/>
        </w:rPr>
        <w:t>different sized practices faced different challenges. While larger practices had more staff and infrastructure to implement the model, they also took more time for implementation due to the need to get a larger group of people engaged and a wider set of processes to change. Smaller practices had more flexibility to make and implement decisions, but they had less resources and were more greatly affected by turnover of key staff compared with larger practices.</w:t>
      </w:r>
      <w:r w:rsidR="003133EF">
        <w:rPr>
          <w:rFonts w:eastAsia="Muli" w:cs="Muli"/>
          <w:color w:val="000000" w:themeColor="text1"/>
          <w:szCs w:val="20"/>
        </w:rPr>
        <w:t xml:space="preserve"> </w:t>
      </w:r>
      <w:r w:rsidR="00273FD3">
        <w:rPr>
          <w:rFonts w:eastAsia="Muli" w:cs="Muli"/>
          <w:color w:val="000000" w:themeColor="text1"/>
          <w:szCs w:val="20"/>
        </w:rPr>
        <w:t>For practices</w:t>
      </w:r>
      <w:r w:rsidR="003F1DFA">
        <w:rPr>
          <w:rFonts w:eastAsia="Muli" w:cs="Muli"/>
          <w:color w:val="000000" w:themeColor="text1"/>
          <w:szCs w:val="20"/>
        </w:rPr>
        <w:t xml:space="preserve"> of </w:t>
      </w:r>
      <w:r w:rsidR="00273FD3">
        <w:rPr>
          <w:rFonts w:eastAsia="Muli" w:cs="Muli"/>
          <w:color w:val="000000" w:themeColor="text1"/>
          <w:szCs w:val="20"/>
        </w:rPr>
        <w:t>any</w:t>
      </w:r>
      <w:r>
        <w:rPr>
          <w:rFonts w:eastAsia="Muli" w:cs="Muli"/>
          <w:color w:val="000000" w:themeColor="text1"/>
          <w:szCs w:val="20"/>
        </w:rPr>
        <w:t xml:space="preserve"> </w:t>
      </w:r>
      <w:r w:rsidR="003F1DFA">
        <w:rPr>
          <w:rFonts w:eastAsia="Muli" w:cs="Muli"/>
          <w:color w:val="000000" w:themeColor="text1"/>
          <w:szCs w:val="20"/>
        </w:rPr>
        <w:t xml:space="preserve">size, </w:t>
      </w:r>
      <w:r>
        <w:rPr>
          <w:rFonts w:eastAsia="Muli" w:cs="Muli"/>
          <w:color w:val="000000" w:themeColor="text1"/>
          <w:szCs w:val="20"/>
        </w:rPr>
        <w:t xml:space="preserve">barriers should be identified and addressed, and enablers </w:t>
      </w:r>
      <w:r w:rsidR="00B63A23">
        <w:rPr>
          <w:rFonts w:eastAsia="Muli" w:cs="Muli"/>
          <w:color w:val="000000" w:themeColor="text1"/>
          <w:szCs w:val="20"/>
        </w:rPr>
        <w:t xml:space="preserve">leveraged </w:t>
      </w:r>
      <w:r w:rsidR="00A45782" w:rsidRPr="00E40E15">
        <w:rPr>
          <w:rFonts w:eastAsia="Muli" w:cs="Muli"/>
          <w:color w:val="000000" w:themeColor="text1"/>
          <w:szCs w:val="20"/>
        </w:rPr>
        <w:t xml:space="preserve">to facilitate </w:t>
      </w:r>
      <w:r w:rsidR="00E17D01">
        <w:rPr>
          <w:rFonts w:eastAsia="Muli" w:cs="Muli"/>
          <w:color w:val="000000" w:themeColor="text1"/>
          <w:szCs w:val="20"/>
        </w:rPr>
        <w:t>change</w:t>
      </w:r>
      <w:r>
        <w:rPr>
          <w:rFonts w:eastAsia="Muli" w:cs="Muli"/>
          <w:color w:val="000000" w:themeColor="text1"/>
          <w:szCs w:val="20"/>
        </w:rPr>
        <w:t>.</w:t>
      </w:r>
    </w:p>
    <w:p w14:paraId="0ACBA053" w14:textId="126A55D2" w:rsidR="00A22451" w:rsidRDefault="00397753" w:rsidP="00A22451">
      <w:pPr>
        <w:rPr>
          <w:rFonts w:eastAsia="Muli" w:cs="Muli"/>
          <w:color w:val="000000" w:themeColor="text1"/>
          <w:szCs w:val="20"/>
        </w:rPr>
      </w:pPr>
      <w:r>
        <w:rPr>
          <w:rFonts w:eastAsia="Muli" w:cs="Muli"/>
          <w:color w:val="000000" w:themeColor="text1"/>
          <w:szCs w:val="20"/>
        </w:rPr>
        <w:t>S</w:t>
      </w:r>
      <w:r w:rsidR="004C569C">
        <w:rPr>
          <w:rFonts w:eastAsia="Muli" w:cs="Muli"/>
          <w:color w:val="000000" w:themeColor="text1"/>
          <w:szCs w:val="20"/>
        </w:rPr>
        <w:t>olo GP practices within the trial tended to withdraw at a greater rate than other practice types.</w:t>
      </w:r>
      <w:r w:rsidR="00070D18">
        <w:rPr>
          <w:rFonts w:eastAsia="Muli" w:cs="Muli"/>
          <w:color w:val="000000" w:themeColor="text1"/>
          <w:szCs w:val="20"/>
        </w:rPr>
        <w:t xml:space="preserve"> </w:t>
      </w:r>
      <w:r>
        <w:rPr>
          <w:rFonts w:eastAsia="Muli" w:cs="Muli"/>
          <w:color w:val="000000" w:themeColor="text1"/>
          <w:szCs w:val="20"/>
        </w:rPr>
        <w:t xml:space="preserve">While </w:t>
      </w:r>
      <w:r w:rsidR="00203484">
        <w:rPr>
          <w:rFonts w:eastAsia="Muli" w:cs="Muli"/>
          <w:color w:val="000000" w:themeColor="text1"/>
          <w:szCs w:val="20"/>
        </w:rPr>
        <w:t>solo GP practices face greater</w:t>
      </w:r>
      <w:r>
        <w:rPr>
          <w:rFonts w:eastAsia="Muli" w:cs="Muli"/>
          <w:color w:val="000000" w:themeColor="text1"/>
          <w:szCs w:val="20"/>
        </w:rPr>
        <w:t xml:space="preserve"> challenges</w:t>
      </w:r>
      <w:r w:rsidR="00866DA7">
        <w:rPr>
          <w:rFonts w:eastAsia="Muli" w:cs="Muli"/>
          <w:color w:val="000000" w:themeColor="text1"/>
          <w:szCs w:val="20"/>
        </w:rPr>
        <w:t xml:space="preserve"> in becoming a medical home</w:t>
      </w:r>
      <w:r>
        <w:rPr>
          <w:rFonts w:eastAsia="Muli" w:cs="Muli"/>
          <w:color w:val="000000" w:themeColor="text1"/>
          <w:szCs w:val="20"/>
        </w:rPr>
        <w:t xml:space="preserve">, the </w:t>
      </w:r>
      <w:r>
        <w:rPr>
          <w:rFonts w:eastAsia="Muli" w:cs="Muli"/>
          <w:color w:val="000000" w:themeColor="text1"/>
          <w:szCs w:val="20"/>
        </w:rPr>
        <w:lastRenderedPageBreak/>
        <w:t xml:space="preserve">literature </w:t>
      </w:r>
      <w:r w:rsidR="00893250">
        <w:rPr>
          <w:rFonts w:eastAsia="Muli" w:cs="Muli"/>
          <w:color w:val="000000" w:themeColor="text1"/>
          <w:szCs w:val="20"/>
        </w:rPr>
        <w:t>shows that it is possible</w:t>
      </w:r>
      <w:r w:rsidR="00866DA7">
        <w:rPr>
          <w:rFonts w:eastAsia="Muli" w:cs="Muli"/>
          <w:color w:val="000000" w:themeColor="text1"/>
          <w:szCs w:val="20"/>
        </w:rPr>
        <w:t xml:space="preserve"> with </w:t>
      </w:r>
      <w:r w:rsidR="00070D18">
        <w:rPr>
          <w:rFonts w:eastAsia="Muli" w:cs="Muli"/>
          <w:color w:val="000000" w:themeColor="text1"/>
          <w:szCs w:val="20"/>
        </w:rPr>
        <w:t>appropriate supports</w:t>
      </w:r>
      <w:r w:rsidR="000D40C5">
        <w:rPr>
          <w:rFonts w:eastAsia="Muli" w:cs="Muli"/>
          <w:color w:val="000000" w:themeColor="text1"/>
          <w:szCs w:val="20"/>
        </w:rPr>
        <w:t>,</w:t>
      </w:r>
      <w:r w:rsidR="00070D18">
        <w:rPr>
          <w:rFonts w:eastAsia="Muli" w:cs="Muli"/>
          <w:color w:val="000000" w:themeColor="text1"/>
          <w:szCs w:val="20"/>
        </w:rPr>
        <w:t xml:space="preserve"> such as</w:t>
      </w:r>
      <w:r w:rsidR="004551E8">
        <w:rPr>
          <w:rFonts w:eastAsia="Muli" w:cs="Muli"/>
          <w:color w:val="000000" w:themeColor="text1"/>
          <w:szCs w:val="20"/>
        </w:rPr>
        <w:t xml:space="preserve"> </w:t>
      </w:r>
      <w:r w:rsidR="0005104F">
        <w:rPr>
          <w:rFonts w:eastAsia="Muli" w:cs="Muli"/>
          <w:color w:val="000000" w:themeColor="text1"/>
          <w:szCs w:val="20"/>
        </w:rPr>
        <w:t>from nurses</w:t>
      </w:r>
      <w:r w:rsidR="00D91722">
        <w:rPr>
          <w:rFonts w:eastAsia="Muli" w:cs="Muli"/>
          <w:color w:val="000000" w:themeColor="text1"/>
          <w:szCs w:val="20"/>
        </w:rPr>
        <w:t xml:space="preserve"> </w:t>
      </w:r>
      <w:r w:rsidR="00F92CC3">
        <w:rPr>
          <w:rFonts w:eastAsia="Muli" w:cs="Muli"/>
          <w:color w:val="000000" w:themeColor="text1"/>
          <w:szCs w:val="20"/>
        </w:rPr>
        <w:t>and medical</w:t>
      </w:r>
      <w:r w:rsidR="00D27A02">
        <w:rPr>
          <w:rFonts w:eastAsia="Muli" w:cs="Muli"/>
          <w:color w:val="000000" w:themeColor="text1"/>
          <w:szCs w:val="20"/>
        </w:rPr>
        <w:t xml:space="preserve"> practice</w:t>
      </w:r>
      <w:r w:rsidR="00F92CC3">
        <w:rPr>
          <w:rFonts w:eastAsia="Muli" w:cs="Muli"/>
          <w:color w:val="000000" w:themeColor="text1"/>
          <w:szCs w:val="20"/>
        </w:rPr>
        <w:t xml:space="preserve"> assistance</w:t>
      </w:r>
      <w:r w:rsidR="00D27A02">
        <w:rPr>
          <w:rFonts w:eastAsia="Muli" w:cs="Muli"/>
          <w:color w:val="000000" w:themeColor="text1"/>
          <w:szCs w:val="20"/>
        </w:rPr>
        <w:t>,</w:t>
      </w:r>
      <w:r w:rsidR="00775708">
        <w:rPr>
          <w:rFonts w:eastAsia="Muli" w:cs="Muli"/>
          <w:color w:val="000000" w:themeColor="text1"/>
          <w:szCs w:val="20"/>
        </w:rPr>
        <w:t xml:space="preserve"> and </w:t>
      </w:r>
      <w:r w:rsidR="00866DA7">
        <w:rPr>
          <w:rFonts w:eastAsia="Muli" w:cs="Muli"/>
          <w:color w:val="000000" w:themeColor="text1"/>
          <w:szCs w:val="20"/>
        </w:rPr>
        <w:t xml:space="preserve">access to </w:t>
      </w:r>
      <w:r w:rsidR="00A22451" w:rsidRPr="00A22451">
        <w:rPr>
          <w:rFonts w:eastAsia="Muli" w:cs="Muli"/>
          <w:color w:val="000000" w:themeColor="text1"/>
          <w:szCs w:val="20"/>
        </w:rPr>
        <w:t>practice redesign expertise</w:t>
      </w:r>
      <w:r w:rsidR="004551E8">
        <w:rPr>
          <w:rFonts w:eastAsia="Muli" w:cs="Muli"/>
          <w:color w:val="000000" w:themeColor="text1"/>
          <w:szCs w:val="20"/>
        </w:rPr>
        <w:t>.</w:t>
      </w:r>
      <w:r w:rsidR="004A1C73" w:rsidRPr="004A1C73">
        <w:rPr>
          <w:rStyle w:val="FootnoteReference"/>
          <w:rFonts w:eastAsia="Muli" w:cs="Muli"/>
          <w:color w:val="408BCA"/>
          <w:szCs w:val="20"/>
        </w:rPr>
        <w:footnoteReference w:id="19"/>
      </w:r>
    </w:p>
    <w:p w14:paraId="3BB9AB40" w14:textId="0864417D" w:rsidR="004C569C" w:rsidRPr="00DC2CA4" w:rsidRDefault="004C569C" w:rsidP="004C569C">
      <w:pPr>
        <w:rPr>
          <w:rFonts w:eastAsia="Muli" w:cs="Muli"/>
          <w:color w:val="000000" w:themeColor="text1"/>
          <w:szCs w:val="20"/>
        </w:rPr>
      </w:pPr>
      <w:r>
        <w:t xml:space="preserve">Teams enhance the </w:t>
      </w:r>
      <w:r w:rsidRPr="00974166">
        <w:rPr>
          <w:b/>
          <w:i/>
        </w:rPr>
        <w:t>networks and communications</w:t>
      </w:r>
      <w:r>
        <w:t xml:space="preserve"> within an organisation and are an important ingredient for successfully </w:t>
      </w:r>
      <w:r w:rsidR="00D37313">
        <w:t>driving change</w:t>
      </w:r>
      <w:r>
        <w:t xml:space="preserve">. In the case of HCH, it was also one of the components of the intervention itself. </w:t>
      </w:r>
      <w:r w:rsidR="001F58BC" w:rsidRPr="00351785">
        <w:rPr>
          <w:b/>
          <w:bCs/>
        </w:rPr>
        <w:t>Practice s</w:t>
      </w:r>
      <w:r w:rsidRPr="00351785">
        <w:rPr>
          <w:rFonts w:eastAsia="Muli" w:cs="Muli"/>
          <w:b/>
          <w:bCs/>
          <w:color w:val="000000" w:themeColor="text1"/>
          <w:szCs w:val="20"/>
        </w:rPr>
        <w:t xml:space="preserve">taff turnover </w:t>
      </w:r>
      <w:r w:rsidR="001F58BC" w:rsidRPr="00351785">
        <w:rPr>
          <w:rFonts w:eastAsia="Muli" w:cs="Muli"/>
          <w:b/>
          <w:bCs/>
          <w:color w:val="000000" w:themeColor="text1"/>
          <w:szCs w:val="20"/>
        </w:rPr>
        <w:t>impacted the</w:t>
      </w:r>
      <w:r w:rsidRPr="00351785">
        <w:rPr>
          <w:rFonts w:eastAsia="Muli" w:cs="Muli"/>
          <w:b/>
          <w:bCs/>
          <w:color w:val="000000" w:themeColor="text1"/>
          <w:szCs w:val="20"/>
        </w:rPr>
        <w:t xml:space="preserve"> trial, and more effective mechanisms to </w:t>
      </w:r>
      <w:r w:rsidR="00FF57B2" w:rsidRPr="00351785">
        <w:rPr>
          <w:rFonts w:eastAsia="Muli" w:cs="Muli"/>
          <w:b/>
          <w:bCs/>
          <w:color w:val="000000" w:themeColor="text1"/>
          <w:szCs w:val="20"/>
        </w:rPr>
        <w:t>help</w:t>
      </w:r>
      <w:r w:rsidRPr="00351785">
        <w:rPr>
          <w:rFonts w:eastAsia="Muli" w:cs="Muli"/>
          <w:b/>
          <w:bCs/>
          <w:color w:val="000000" w:themeColor="text1"/>
          <w:szCs w:val="20"/>
        </w:rPr>
        <w:t xml:space="preserve"> teams </w:t>
      </w:r>
      <w:r w:rsidR="00A43671" w:rsidRPr="00351785">
        <w:rPr>
          <w:rFonts w:eastAsia="Muli" w:cs="Muli"/>
          <w:b/>
          <w:bCs/>
          <w:color w:val="000000" w:themeColor="text1"/>
          <w:szCs w:val="20"/>
        </w:rPr>
        <w:t xml:space="preserve">be </w:t>
      </w:r>
      <w:r w:rsidRPr="00351785">
        <w:rPr>
          <w:rFonts w:eastAsia="Muli" w:cs="Muli"/>
          <w:b/>
          <w:bCs/>
          <w:color w:val="000000" w:themeColor="text1"/>
          <w:szCs w:val="20"/>
        </w:rPr>
        <w:t xml:space="preserve">more resilient </w:t>
      </w:r>
      <w:r w:rsidR="00A43671" w:rsidRPr="00351785">
        <w:rPr>
          <w:rFonts w:eastAsia="Muli" w:cs="Muli"/>
          <w:b/>
          <w:bCs/>
          <w:color w:val="000000" w:themeColor="text1"/>
          <w:szCs w:val="20"/>
        </w:rPr>
        <w:t>are</w:t>
      </w:r>
      <w:r w:rsidRPr="00351785">
        <w:rPr>
          <w:rFonts w:eastAsia="Muli" w:cs="Muli"/>
          <w:b/>
          <w:bCs/>
          <w:color w:val="000000" w:themeColor="text1"/>
          <w:szCs w:val="20"/>
        </w:rPr>
        <w:t xml:space="preserve"> needed for similar large-scale initiatives</w:t>
      </w:r>
      <w:r w:rsidRPr="00DC2CA4">
        <w:rPr>
          <w:rFonts w:eastAsia="Muli" w:cs="Muli"/>
          <w:color w:val="000000" w:themeColor="text1"/>
          <w:szCs w:val="20"/>
        </w:rPr>
        <w:t xml:space="preserve">. </w:t>
      </w:r>
    </w:p>
    <w:p w14:paraId="5CEB8779" w14:textId="22DF62F4" w:rsidR="004C569C" w:rsidRPr="00DC2CA4" w:rsidRDefault="004C569C" w:rsidP="004C569C">
      <w:pPr>
        <w:rPr>
          <w:rFonts w:eastAsia="Muli" w:cs="Muli"/>
          <w:color w:val="000000" w:themeColor="text1"/>
          <w:szCs w:val="20"/>
        </w:rPr>
      </w:pPr>
      <w:r w:rsidRPr="00DC2CA4">
        <w:rPr>
          <w:rFonts w:eastAsia="Muli" w:cs="Muli"/>
          <w:color w:val="000000" w:themeColor="text1"/>
          <w:szCs w:val="20"/>
        </w:rPr>
        <w:t xml:space="preserve">For many practices in HCH, </w:t>
      </w:r>
      <w:r w:rsidRPr="00D2763A">
        <w:rPr>
          <w:rFonts w:eastAsia="Muli" w:cs="Muli"/>
          <w:b/>
          <w:i/>
          <w:color w:val="000000" w:themeColor="text1"/>
          <w:szCs w:val="20"/>
        </w:rPr>
        <w:t>culture</w:t>
      </w:r>
      <w:r w:rsidRPr="00DC2CA4">
        <w:rPr>
          <w:rFonts w:eastAsia="Muli" w:cs="Muli"/>
          <w:color w:val="000000" w:themeColor="text1"/>
          <w:szCs w:val="20"/>
        </w:rPr>
        <w:t xml:space="preserve"> around patient-centred care was </w:t>
      </w:r>
      <w:r>
        <w:rPr>
          <w:rFonts w:eastAsia="Muli" w:cs="Muli"/>
          <w:color w:val="000000" w:themeColor="text1"/>
          <w:szCs w:val="20"/>
        </w:rPr>
        <w:t>an ena</w:t>
      </w:r>
      <w:r w:rsidRPr="00A37219">
        <w:rPr>
          <w:rFonts w:eastAsia="Muli" w:cs="Muli"/>
          <w:color w:val="000000" w:themeColor="text1"/>
          <w:szCs w:val="20"/>
        </w:rPr>
        <w:t>bler and</w:t>
      </w:r>
      <w:r w:rsidRPr="00DC2CA4">
        <w:rPr>
          <w:rFonts w:eastAsia="Muli" w:cs="Muli"/>
          <w:color w:val="000000" w:themeColor="text1"/>
          <w:szCs w:val="20"/>
        </w:rPr>
        <w:t xml:space="preserve"> one of the</w:t>
      </w:r>
      <w:r>
        <w:rPr>
          <w:rFonts w:eastAsia="Muli" w:cs="Muli"/>
          <w:color w:val="000000" w:themeColor="text1"/>
          <w:szCs w:val="20"/>
        </w:rPr>
        <w:t xml:space="preserve"> key</w:t>
      </w:r>
      <w:r w:rsidRPr="00DC2CA4">
        <w:rPr>
          <w:rFonts w:eastAsia="Muli" w:cs="Muli"/>
          <w:color w:val="000000" w:themeColor="text1"/>
          <w:szCs w:val="20"/>
        </w:rPr>
        <w:t xml:space="preserve"> motivations</w:t>
      </w:r>
      <w:r>
        <w:rPr>
          <w:rFonts w:eastAsia="Muli" w:cs="Muli"/>
          <w:color w:val="000000" w:themeColor="text1"/>
          <w:szCs w:val="20"/>
        </w:rPr>
        <w:t xml:space="preserve"> f</w:t>
      </w:r>
      <w:r w:rsidRPr="00A37219">
        <w:rPr>
          <w:rFonts w:eastAsia="Muli" w:cs="Muli"/>
          <w:color w:val="000000" w:themeColor="text1"/>
          <w:szCs w:val="20"/>
        </w:rPr>
        <w:t>or practices</w:t>
      </w:r>
      <w:r w:rsidRPr="00DC2CA4">
        <w:rPr>
          <w:rFonts w:eastAsia="Muli" w:cs="Muli"/>
          <w:color w:val="000000" w:themeColor="text1"/>
          <w:szCs w:val="20"/>
        </w:rPr>
        <w:t xml:space="preserve"> to join the trial. However, </w:t>
      </w:r>
      <w:r w:rsidR="006B0B77" w:rsidRPr="00DC2CA4">
        <w:rPr>
          <w:rFonts w:eastAsia="Muli" w:cs="Muli"/>
          <w:color w:val="000000" w:themeColor="text1"/>
          <w:szCs w:val="20"/>
        </w:rPr>
        <w:t xml:space="preserve">more work was </w:t>
      </w:r>
      <w:r w:rsidRPr="00DC2CA4">
        <w:rPr>
          <w:rFonts w:eastAsia="Muli" w:cs="Muli"/>
          <w:color w:val="000000" w:themeColor="text1"/>
          <w:szCs w:val="20"/>
        </w:rPr>
        <w:t xml:space="preserve">needed </w:t>
      </w:r>
      <w:r w:rsidR="006B0B77">
        <w:t>for practices to become truly patient centred</w:t>
      </w:r>
      <w:r w:rsidRPr="00DC2CA4">
        <w:rPr>
          <w:rFonts w:eastAsia="Muli" w:cs="Muli"/>
          <w:color w:val="000000" w:themeColor="text1"/>
          <w:szCs w:val="20"/>
        </w:rPr>
        <w:t>.</w:t>
      </w:r>
    </w:p>
    <w:p w14:paraId="52B902E6" w14:textId="452FB11E" w:rsidR="004C569C" w:rsidRPr="00A37219" w:rsidRDefault="004C569C" w:rsidP="004C569C">
      <w:pPr>
        <w:rPr>
          <w:rFonts w:eastAsia="Muli" w:cs="Muli"/>
          <w:color w:val="000000" w:themeColor="text1"/>
          <w:szCs w:val="20"/>
        </w:rPr>
      </w:pPr>
      <w:r w:rsidRPr="00A37219">
        <w:rPr>
          <w:rFonts w:eastAsia="Muli" w:cs="Muli"/>
          <w:color w:val="000000" w:themeColor="text1"/>
          <w:szCs w:val="20"/>
        </w:rPr>
        <w:t xml:space="preserve">In terms of </w:t>
      </w:r>
      <w:r w:rsidRPr="00844979">
        <w:rPr>
          <w:rFonts w:eastAsia="Muli" w:cs="Muli"/>
          <w:b/>
          <w:i/>
          <w:color w:val="000000" w:themeColor="text1"/>
          <w:szCs w:val="20"/>
        </w:rPr>
        <w:t>implementation climate</w:t>
      </w:r>
      <w:r w:rsidRPr="00A37219">
        <w:rPr>
          <w:rFonts w:eastAsia="Muli" w:cs="Muli"/>
          <w:color w:val="000000" w:themeColor="text1"/>
          <w:szCs w:val="20"/>
        </w:rPr>
        <w:t>, there was no</w:t>
      </w:r>
      <w:r w:rsidR="006A22F4">
        <w:rPr>
          <w:rFonts w:eastAsia="Muli" w:cs="Muli"/>
          <w:color w:val="000000" w:themeColor="text1"/>
          <w:szCs w:val="20"/>
        </w:rPr>
        <w:t xml:space="preserve"> great </w:t>
      </w:r>
      <w:r w:rsidRPr="00A37219">
        <w:rPr>
          <w:rFonts w:eastAsia="Muli" w:cs="Muli"/>
          <w:color w:val="000000" w:themeColor="text1"/>
          <w:szCs w:val="20"/>
        </w:rPr>
        <w:t xml:space="preserve">urgency </w:t>
      </w:r>
      <w:r w:rsidR="00C67172">
        <w:rPr>
          <w:rFonts w:eastAsia="Muli" w:cs="Muli"/>
          <w:color w:val="000000" w:themeColor="text1"/>
          <w:szCs w:val="20"/>
        </w:rPr>
        <w:t xml:space="preserve">that HCH practices </w:t>
      </w:r>
      <w:r w:rsidR="005C345F">
        <w:rPr>
          <w:rFonts w:eastAsia="Muli" w:cs="Muli"/>
          <w:color w:val="000000" w:themeColor="text1"/>
          <w:szCs w:val="20"/>
        </w:rPr>
        <w:t xml:space="preserve">faced </w:t>
      </w:r>
      <w:r w:rsidRPr="00A37219">
        <w:rPr>
          <w:rFonts w:eastAsia="Muli" w:cs="Muli"/>
          <w:color w:val="000000" w:themeColor="text1"/>
          <w:szCs w:val="20"/>
        </w:rPr>
        <w:t>to implement the initiative</w:t>
      </w:r>
      <w:r w:rsidR="00595F52">
        <w:rPr>
          <w:rFonts w:eastAsia="Muli" w:cs="Muli"/>
          <w:color w:val="000000" w:themeColor="text1"/>
          <w:szCs w:val="20"/>
        </w:rPr>
        <w:t xml:space="preserve">. </w:t>
      </w:r>
      <w:r w:rsidR="00C70A83">
        <w:rPr>
          <w:rFonts w:eastAsia="Muli" w:cs="Muli"/>
          <w:color w:val="000000" w:themeColor="text1"/>
          <w:szCs w:val="20"/>
        </w:rPr>
        <w:t>F</w:t>
      </w:r>
      <w:r w:rsidR="00A12493">
        <w:rPr>
          <w:rFonts w:eastAsia="Muli" w:cs="Muli"/>
          <w:color w:val="000000" w:themeColor="text1"/>
          <w:szCs w:val="20"/>
        </w:rPr>
        <w:t>or many</w:t>
      </w:r>
      <w:r w:rsidRPr="00A37219">
        <w:rPr>
          <w:rFonts w:eastAsia="Muli" w:cs="Muli"/>
          <w:color w:val="000000" w:themeColor="text1"/>
          <w:szCs w:val="20"/>
        </w:rPr>
        <w:t xml:space="preserve"> practices, </w:t>
      </w:r>
      <w:r w:rsidR="00A12493">
        <w:rPr>
          <w:rFonts w:eastAsia="Muli" w:cs="Muli"/>
          <w:color w:val="000000" w:themeColor="text1"/>
          <w:szCs w:val="20"/>
        </w:rPr>
        <w:t>HCH</w:t>
      </w:r>
      <w:r w:rsidRPr="00A37219">
        <w:rPr>
          <w:rFonts w:eastAsia="Muli" w:cs="Muli"/>
          <w:color w:val="000000" w:themeColor="text1"/>
          <w:szCs w:val="20"/>
        </w:rPr>
        <w:t xml:space="preserve"> was not solving a</w:t>
      </w:r>
      <w:r w:rsidR="00750E89">
        <w:rPr>
          <w:rFonts w:eastAsia="Muli" w:cs="Muli"/>
          <w:color w:val="000000" w:themeColor="text1"/>
          <w:szCs w:val="20"/>
        </w:rPr>
        <w:t>n immediate</w:t>
      </w:r>
      <w:r w:rsidRPr="00A37219">
        <w:rPr>
          <w:rFonts w:eastAsia="Muli" w:cs="Muli"/>
          <w:color w:val="000000" w:themeColor="text1"/>
          <w:szCs w:val="20"/>
        </w:rPr>
        <w:t xml:space="preserve"> problem but enhancing patient-centred care. Coupled with busy workloads, this meant that </w:t>
      </w:r>
      <w:r w:rsidR="00FB07E5">
        <w:rPr>
          <w:rFonts w:eastAsia="Muli" w:cs="Muli"/>
          <w:color w:val="000000" w:themeColor="text1"/>
          <w:szCs w:val="20"/>
        </w:rPr>
        <w:t xml:space="preserve">HCH </w:t>
      </w:r>
      <w:r w:rsidR="00DD782F">
        <w:rPr>
          <w:rFonts w:eastAsia="Muli" w:cs="Muli"/>
          <w:color w:val="000000" w:themeColor="text1"/>
          <w:szCs w:val="20"/>
        </w:rPr>
        <w:t xml:space="preserve">implementation </w:t>
      </w:r>
      <w:r w:rsidRPr="00A37219">
        <w:rPr>
          <w:rFonts w:eastAsia="Muli" w:cs="Muli"/>
          <w:color w:val="000000" w:themeColor="text1"/>
          <w:szCs w:val="20"/>
        </w:rPr>
        <w:t xml:space="preserve">wasn’t the highest priority for practices. Other challenges in the implementation climate </w:t>
      </w:r>
      <w:r w:rsidR="00FB4243">
        <w:rPr>
          <w:rFonts w:eastAsia="Muli" w:cs="Muli"/>
          <w:color w:val="000000" w:themeColor="text1"/>
          <w:szCs w:val="20"/>
        </w:rPr>
        <w:t>include</w:t>
      </w:r>
      <w:r w:rsidR="007562F3">
        <w:rPr>
          <w:rFonts w:eastAsia="Muli" w:cs="Muli"/>
          <w:color w:val="000000" w:themeColor="text1"/>
          <w:szCs w:val="20"/>
        </w:rPr>
        <w:t>d</w:t>
      </w:r>
      <w:r w:rsidRPr="00A37219">
        <w:rPr>
          <w:rFonts w:eastAsia="Muli" w:cs="Muli"/>
          <w:color w:val="000000" w:themeColor="text1"/>
          <w:szCs w:val="20"/>
        </w:rPr>
        <w:t xml:space="preserve"> the introduction </w:t>
      </w:r>
      <w:r w:rsidR="00001DBA">
        <w:rPr>
          <w:rFonts w:eastAsia="Muli" w:cs="Muli"/>
          <w:color w:val="000000" w:themeColor="text1"/>
          <w:szCs w:val="20"/>
        </w:rPr>
        <w:t xml:space="preserve">and normalising </w:t>
      </w:r>
      <w:r w:rsidRPr="00A37219">
        <w:rPr>
          <w:rFonts w:eastAsia="Muli" w:cs="Muli"/>
          <w:color w:val="000000" w:themeColor="text1"/>
          <w:szCs w:val="20"/>
        </w:rPr>
        <w:t xml:space="preserve">of new workflows and systems, </w:t>
      </w:r>
      <w:r w:rsidR="00554BD5">
        <w:rPr>
          <w:rFonts w:eastAsia="Muli" w:cs="Muli"/>
          <w:color w:val="000000" w:themeColor="text1"/>
          <w:szCs w:val="20"/>
        </w:rPr>
        <w:t xml:space="preserve">addressing </w:t>
      </w:r>
      <w:r w:rsidR="005E686D">
        <w:rPr>
          <w:rFonts w:eastAsia="Muli" w:cs="Muli"/>
          <w:color w:val="000000" w:themeColor="text1"/>
          <w:szCs w:val="20"/>
        </w:rPr>
        <w:t xml:space="preserve">the reluctance of some </w:t>
      </w:r>
      <w:r w:rsidR="00554BD5">
        <w:rPr>
          <w:rFonts w:eastAsia="Muli" w:cs="Muli"/>
          <w:color w:val="000000" w:themeColor="text1"/>
          <w:szCs w:val="20"/>
        </w:rPr>
        <w:t>GP</w:t>
      </w:r>
      <w:r w:rsidR="005E686D">
        <w:rPr>
          <w:rFonts w:eastAsia="Muli" w:cs="Muli"/>
          <w:color w:val="000000" w:themeColor="text1"/>
          <w:szCs w:val="20"/>
        </w:rPr>
        <w:t>s</w:t>
      </w:r>
      <w:r w:rsidRPr="00A37219">
        <w:rPr>
          <w:rFonts w:eastAsia="Muli" w:cs="Muli"/>
          <w:color w:val="000000" w:themeColor="text1"/>
          <w:szCs w:val="20"/>
        </w:rPr>
        <w:t xml:space="preserve"> to delegate responsibilities to other members of the </w:t>
      </w:r>
      <w:r w:rsidR="00D827C2">
        <w:rPr>
          <w:rFonts w:eastAsia="Muli" w:cs="Muli"/>
          <w:color w:val="000000" w:themeColor="text1"/>
          <w:szCs w:val="20"/>
        </w:rPr>
        <w:t xml:space="preserve">primary care </w:t>
      </w:r>
      <w:r w:rsidRPr="00A37219">
        <w:rPr>
          <w:rFonts w:eastAsia="Muli" w:cs="Muli"/>
          <w:color w:val="000000" w:themeColor="text1"/>
          <w:szCs w:val="20"/>
        </w:rPr>
        <w:t xml:space="preserve">team, high additional workload for some staff (particularly nurses), and </w:t>
      </w:r>
      <w:r w:rsidR="00912991">
        <w:rPr>
          <w:rFonts w:eastAsia="Muli" w:cs="Muli"/>
          <w:color w:val="000000" w:themeColor="text1"/>
          <w:szCs w:val="20"/>
        </w:rPr>
        <w:t>limited</w:t>
      </w:r>
      <w:r w:rsidR="00F32F44">
        <w:rPr>
          <w:rFonts w:eastAsia="Muli" w:cs="Muli"/>
          <w:color w:val="000000" w:themeColor="text1"/>
          <w:szCs w:val="20"/>
        </w:rPr>
        <w:t xml:space="preserve"> </w:t>
      </w:r>
      <w:r w:rsidRPr="00A37219">
        <w:rPr>
          <w:rFonts w:eastAsia="Muli" w:cs="Muli"/>
          <w:color w:val="000000" w:themeColor="text1"/>
          <w:szCs w:val="20"/>
        </w:rPr>
        <w:t xml:space="preserve">time to reflect and evaluate. Factors that </w:t>
      </w:r>
      <w:r w:rsidR="004E6C8A">
        <w:rPr>
          <w:rFonts w:eastAsia="Muli" w:cs="Muli"/>
          <w:color w:val="000000" w:themeColor="text1"/>
          <w:szCs w:val="20"/>
        </w:rPr>
        <w:t>promoted</w:t>
      </w:r>
      <w:r w:rsidRPr="00A37219">
        <w:rPr>
          <w:rFonts w:eastAsia="Muli" w:cs="Muli"/>
          <w:color w:val="000000" w:themeColor="text1"/>
          <w:szCs w:val="20"/>
        </w:rPr>
        <w:t xml:space="preserve"> implementation include</w:t>
      </w:r>
      <w:r>
        <w:rPr>
          <w:rFonts w:eastAsia="Muli" w:cs="Muli"/>
          <w:color w:val="000000" w:themeColor="text1"/>
          <w:szCs w:val="20"/>
        </w:rPr>
        <w:t>d</w:t>
      </w:r>
      <w:r w:rsidRPr="00A37219">
        <w:rPr>
          <w:rFonts w:eastAsia="Muli" w:cs="Muli"/>
          <w:color w:val="000000" w:themeColor="text1"/>
          <w:szCs w:val="20"/>
        </w:rPr>
        <w:t xml:space="preserve"> more explicit rewards for additional workload, including non-financial rewards such as</w:t>
      </w:r>
      <w:r>
        <w:rPr>
          <w:rFonts w:eastAsia="Muli" w:cs="Muli"/>
          <w:color w:val="000000" w:themeColor="text1"/>
          <w:szCs w:val="20"/>
        </w:rPr>
        <w:t xml:space="preserve"> empowerment and</w:t>
      </w:r>
      <w:r w:rsidRPr="00A37219">
        <w:rPr>
          <w:rFonts w:eastAsia="Muli" w:cs="Muli"/>
          <w:color w:val="000000" w:themeColor="text1"/>
          <w:szCs w:val="20"/>
        </w:rPr>
        <w:t xml:space="preserve"> increased stature and respect. </w:t>
      </w:r>
      <w:r>
        <w:rPr>
          <w:rFonts w:eastAsia="Muli" w:cs="Muli"/>
          <w:color w:val="000000" w:themeColor="text1"/>
          <w:szCs w:val="20"/>
        </w:rPr>
        <w:t>In the practice survey</w:t>
      </w:r>
      <w:r w:rsidR="00FE0260">
        <w:rPr>
          <w:rFonts w:eastAsia="Muli" w:cs="Muli"/>
          <w:color w:val="000000" w:themeColor="text1"/>
          <w:szCs w:val="20"/>
        </w:rPr>
        <w:t>,</w:t>
      </w:r>
      <w:r>
        <w:rPr>
          <w:rFonts w:eastAsia="Muli" w:cs="Muli"/>
          <w:color w:val="000000" w:themeColor="text1"/>
          <w:szCs w:val="20"/>
        </w:rPr>
        <w:t xml:space="preserve"> staff reported that the</w:t>
      </w:r>
      <w:r w:rsidRPr="00306A0E">
        <w:rPr>
          <w:rFonts w:eastAsia="Muli" w:cs="Muli"/>
          <w:color w:val="000000" w:themeColor="text1"/>
          <w:szCs w:val="20"/>
        </w:rPr>
        <w:t xml:space="preserve"> most rewarding aspect of the model was working towards improved health outcomes for patients, along with the ability to build rapport and establish stronger relationships with patients</w:t>
      </w:r>
      <w:r>
        <w:rPr>
          <w:rFonts w:eastAsia="Muli" w:cs="Muli"/>
          <w:color w:val="000000" w:themeColor="text1"/>
          <w:szCs w:val="20"/>
        </w:rPr>
        <w:t>.</w:t>
      </w:r>
    </w:p>
    <w:p w14:paraId="1EB11882" w14:textId="1A67824E" w:rsidR="004C569C" w:rsidRDefault="004C569C" w:rsidP="004C569C">
      <w:pPr>
        <w:rPr>
          <w:rFonts w:eastAsia="Muli" w:cs="Muli"/>
          <w:color w:val="000000" w:themeColor="text1"/>
          <w:szCs w:val="20"/>
        </w:rPr>
      </w:pPr>
      <w:r w:rsidRPr="00DC2CA4">
        <w:rPr>
          <w:rFonts w:eastAsia="Muli" w:cs="Muli"/>
          <w:color w:val="000000" w:themeColor="text1"/>
          <w:szCs w:val="20"/>
        </w:rPr>
        <w:t xml:space="preserve">The extent to which practices set goals </w:t>
      </w:r>
      <w:r>
        <w:rPr>
          <w:rFonts w:eastAsia="Muli" w:cs="Muli"/>
          <w:color w:val="000000" w:themeColor="text1"/>
          <w:szCs w:val="20"/>
        </w:rPr>
        <w:t xml:space="preserve">for their implementation </w:t>
      </w:r>
      <w:r w:rsidRPr="00DC2CA4">
        <w:rPr>
          <w:rFonts w:eastAsia="Muli" w:cs="Muli"/>
          <w:color w:val="000000" w:themeColor="text1"/>
          <w:szCs w:val="20"/>
        </w:rPr>
        <w:t xml:space="preserve">and measured their progress was unclear, but many practices reported prioritising enhanced data collection and data quality </w:t>
      </w:r>
      <w:r w:rsidR="007D0A29">
        <w:rPr>
          <w:rFonts w:eastAsia="Muli" w:cs="Muli"/>
          <w:color w:val="000000" w:themeColor="text1"/>
          <w:szCs w:val="20"/>
        </w:rPr>
        <w:t>in the initial stages of implementation</w:t>
      </w:r>
      <w:r w:rsidRPr="00DC2CA4">
        <w:rPr>
          <w:rFonts w:eastAsia="Muli" w:cs="Muli"/>
          <w:color w:val="000000" w:themeColor="text1"/>
          <w:szCs w:val="20"/>
        </w:rPr>
        <w:t xml:space="preserve">. </w:t>
      </w:r>
      <w:r w:rsidR="009A3C01">
        <w:rPr>
          <w:rFonts w:eastAsia="Muli" w:cs="Muli"/>
          <w:color w:val="000000" w:themeColor="text1"/>
          <w:szCs w:val="20"/>
        </w:rPr>
        <w:t>B</w:t>
      </w:r>
      <w:r w:rsidRPr="00DC2CA4">
        <w:rPr>
          <w:rFonts w:eastAsia="Muli" w:cs="Muli"/>
          <w:color w:val="000000" w:themeColor="text1"/>
          <w:szCs w:val="20"/>
        </w:rPr>
        <w:t>enchmark reports provided to practices were helpful but could have been timelier</w:t>
      </w:r>
      <w:r w:rsidR="00B546C0">
        <w:rPr>
          <w:rFonts w:eastAsia="Muli" w:cs="Muli"/>
          <w:color w:val="000000" w:themeColor="text1"/>
          <w:szCs w:val="20"/>
        </w:rPr>
        <w:t>. Also,</w:t>
      </w:r>
      <w:r w:rsidRPr="00DC2CA4">
        <w:rPr>
          <w:rFonts w:eastAsia="Muli" w:cs="Muli"/>
          <w:color w:val="000000" w:themeColor="text1"/>
          <w:szCs w:val="20"/>
        </w:rPr>
        <w:t xml:space="preserve"> </w:t>
      </w:r>
      <w:r w:rsidR="00C1632A">
        <w:rPr>
          <w:rFonts w:eastAsia="Muli" w:cs="Muli"/>
          <w:color w:val="000000" w:themeColor="text1"/>
          <w:szCs w:val="20"/>
        </w:rPr>
        <w:t>creating opportunities</w:t>
      </w:r>
      <w:r w:rsidRPr="00DC2CA4">
        <w:rPr>
          <w:rFonts w:eastAsia="Muli" w:cs="Muli"/>
          <w:color w:val="000000" w:themeColor="text1"/>
          <w:szCs w:val="20"/>
        </w:rPr>
        <w:t xml:space="preserve"> for practice staff to have input to </w:t>
      </w:r>
      <w:r w:rsidR="00C11016">
        <w:rPr>
          <w:rFonts w:eastAsia="Muli" w:cs="Muli"/>
          <w:color w:val="000000" w:themeColor="text1"/>
          <w:szCs w:val="20"/>
        </w:rPr>
        <w:t xml:space="preserve">their </w:t>
      </w:r>
      <w:r w:rsidRPr="00DC2CA4">
        <w:rPr>
          <w:rFonts w:eastAsia="Muli" w:cs="Muli"/>
          <w:color w:val="000000" w:themeColor="text1"/>
          <w:szCs w:val="20"/>
        </w:rPr>
        <w:t>content</w:t>
      </w:r>
      <w:r w:rsidR="008B26D3">
        <w:rPr>
          <w:rFonts w:eastAsia="Muli" w:cs="Muli"/>
          <w:color w:val="000000" w:themeColor="text1"/>
          <w:szCs w:val="20"/>
        </w:rPr>
        <w:t xml:space="preserve"> </w:t>
      </w:r>
      <w:r w:rsidR="009544EA">
        <w:rPr>
          <w:rFonts w:eastAsia="Muli" w:cs="Muli"/>
          <w:color w:val="000000" w:themeColor="text1"/>
          <w:szCs w:val="20"/>
        </w:rPr>
        <w:t xml:space="preserve">would have </w:t>
      </w:r>
      <w:r w:rsidR="00231C54" w:rsidRPr="00231C54">
        <w:rPr>
          <w:rFonts w:eastAsia="Muli" w:cs="Muli"/>
          <w:color w:val="000000" w:themeColor="text1"/>
          <w:szCs w:val="20"/>
        </w:rPr>
        <w:t>made them more useful</w:t>
      </w:r>
      <w:r w:rsidRPr="00DC2CA4">
        <w:rPr>
          <w:rFonts w:eastAsia="Muli" w:cs="Muli"/>
          <w:color w:val="000000" w:themeColor="text1"/>
          <w:szCs w:val="20"/>
        </w:rPr>
        <w:t xml:space="preserve">. </w:t>
      </w:r>
      <w:r w:rsidR="00C64F6C">
        <w:rPr>
          <w:rFonts w:eastAsia="Muli" w:cs="Muli"/>
          <w:color w:val="000000" w:themeColor="text1"/>
          <w:szCs w:val="20"/>
        </w:rPr>
        <w:t>A change in the focus</w:t>
      </w:r>
      <w:r w:rsidRPr="00DC2CA4">
        <w:rPr>
          <w:rFonts w:eastAsia="Muli" w:cs="Muli"/>
          <w:color w:val="000000" w:themeColor="text1"/>
          <w:szCs w:val="20"/>
        </w:rPr>
        <w:t xml:space="preserve"> of reports </w:t>
      </w:r>
      <w:r w:rsidR="00E126D9">
        <w:rPr>
          <w:rFonts w:eastAsia="Muli" w:cs="Muli"/>
          <w:color w:val="000000" w:themeColor="text1"/>
          <w:szCs w:val="20"/>
        </w:rPr>
        <w:t>may have been appropriate</w:t>
      </w:r>
      <w:r w:rsidRPr="00DC2CA4">
        <w:rPr>
          <w:rFonts w:eastAsia="Muli" w:cs="Muli"/>
          <w:color w:val="000000" w:themeColor="text1"/>
          <w:szCs w:val="20"/>
        </w:rPr>
        <w:t xml:space="preserve"> at different stages of implementation.</w:t>
      </w:r>
      <w:r w:rsidR="00425C34">
        <w:rPr>
          <w:rFonts w:eastAsia="Muli" w:cs="Muli"/>
          <w:color w:val="000000" w:themeColor="text1"/>
          <w:szCs w:val="20"/>
        </w:rPr>
        <w:t xml:space="preserve"> As mentioned previously, </w:t>
      </w:r>
      <w:r w:rsidR="00E0305B">
        <w:rPr>
          <w:rFonts w:eastAsia="Muli" w:cs="Muli"/>
          <w:color w:val="000000" w:themeColor="text1"/>
          <w:szCs w:val="20"/>
        </w:rPr>
        <w:t xml:space="preserve">the reports could </w:t>
      </w:r>
      <w:r w:rsidR="00C2409E">
        <w:rPr>
          <w:rFonts w:eastAsia="Muli" w:cs="Muli"/>
          <w:color w:val="000000" w:themeColor="text1"/>
          <w:szCs w:val="20"/>
        </w:rPr>
        <w:t xml:space="preserve">provide a more direct prompt to address issues if they </w:t>
      </w:r>
      <w:r w:rsidR="003523EF">
        <w:rPr>
          <w:rFonts w:eastAsia="Muli" w:cs="Muli"/>
          <w:color w:val="000000" w:themeColor="text1"/>
          <w:szCs w:val="20"/>
        </w:rPr>
        <w:t>allow</w:t>
      </w:r>
      <w:r w:rsidR="00A00287">
        <w:rPr>
          <w:rFonts w:eastAsia="Muli" w:cs="Muli"/>
          <w:color w:val="000000" w:themeColor="text1"/>
          <w:szCs w:val="20"/>
        </w:rPr>
        <w:t>ed</w:t>
      </w:r>
      <w:r w:rsidR="003523EF">
        <w:rPr>
          <w:rFonts w:eastAsia="Muli" w:cs="Muli"/>
          <w:color w:val="000000" w:themeColor="text1"/>
          <w:szCs w:val="20"/>
        </w:rPr>
        <w:t xml:space="preserve"> staff to </w:t>
      </w:r>
      <w:r w:rsidR="00C2409E">
        <w:rPr>
          <w:rFonts w:eastAsia="Muli" w:cs="Muli"/>
          <w:color w:val="000000" w:themeColor="text1"/>
          <w:szCs w:val="20"/>
        </w:rPr>
        <w:t>flag patients</w:t>
      </w:r>
      <w:r w:rsidR="00621A51">
        <w:rPr>
          <w:rFonts w:eastAsia="Muli" w:cs="Muli"/>
          <w:color w:val="000000" w:themeColor="text1"/>
          <w:szCs w:val="20"/>
        </w:rPr>
        <w:t xml:space="preserve"> in which care standards </w:t>
      </w:r>
      <w:r w:rsidR="00505094">
        <w:rPr>
          <w:rFonts w:eastAsia="Muli" w:cs="Muli"/>
          <w:color w:val="000000" w:themeColor="text1"/>
          <w:szCs w:val="20"/>
        </w:rPr>
        <w:t xml:space="preserve">were not being </w:t>
      </w:r>
      <w:r w:rsidR="003523EF">
        <w:rPr>
          <w:rFonts w:eastAsia="Muli" w:cs="Muli"/>
          <w:color w:val="000000" w:themeColor="text1"/>
          <w:szCs w:val="20"/>
        </w:rPr>
        <w:t>met.</w:t>
      </w:r>
    </w:p>
    <w:p w14:paraId="0B05FCBC" w14:textId="0834CBB2" w:rsidR="004C569C" w:rsidRPr="006319ED" w:rsidRDefault="004C569C" w:rsidP="004C569C">
      <w:pPr>
        <w:rPr>
          <w:rFonts w:eastAsia="Muli" w:cs="Muli"/>
          <w:color w:val="000000" w:themeColor="text1"/>
          <w:szCs w:val="20"/>
        </w:rPr>
      </w:pPr>
      <w:r w:rsidRPr="00364CCE">
        <w:rPr>
          <w:rFonts w:eastAsia="Muli" w:cs="Muli"/>
          <w:color w:val="000000" w:themeColor="text1"/>
          <w:szCs w:val="20"/>
        </w:rPr>
        <w:t xml:space="preserve">Practices in the HCH trial were at various stages of </w:t>
      </w:r>
      <w:r w:rsidRPr="00A00287">
        <w:rPr>
          <w:rFonts w:eastAsia="Muli" w:cs="Muli"/>
          <w:b/>
          <w:i/>
          <w:color w:val="000000" w:themeColor="text1"/>
          <w:szCs w:val="20"/>
        </w:rPr>
        <w:t>readiness</w:t>
      </w:r>
      <w:r w:rsidRPr="00A00287">
        <w:rPr>
          <w:rFonts w:eastAsia="Muli" w:cs="Muli"/>
          <w:b/>
          <w:color w:val="000000" w:themeColor="text1"/>
          <w:szCs w:val="20"/>
        </w:rPr>
        <w:t xml:space="preserve"> for implementation</w:t>
      </w:r>
      <w:r w:rsidRPr="00364CCE">
        <w:rPr>
          <w:rFonts w:eastAsia="Muli" w:cs="Muli"/>
          <w:color w:val="000000" w:themeColor="text1"/>
          <w:szCs w:val="20"/>
        </w:rPr>
        <w:t xml:space="preserve">. </w:t>
      </w:r>
      <w:r w:rsidR="0065198F">
        <w:rPr>
          <w:rFonts w:eastAsia="Muli" w:cs="Muli"/>
          <w:color w:val="000000" w:themeColor="text1"/>
          <w:szCs w:val="20"/>
        </w:rPr>
        <w:t>Some</w:t>
      </w:r>
      <w:r w:rsidRPr="00364CCE">
        <w:rPr>
          <w:rFonts w:eastAsia="Muli" w:cs="Muli"/>
          <w:color w:val="000000" w:themeColor="text1"/>
          <w:szCs w:val="20"/>
        </w:rPr>
        <w:t xml:space="preserve"> practices had already participated in PCMH readiness programs before the trial</w:t>
      </w:r>
      <w:r>
        <w:rPr>
          <w:rFonts w:eastAsia="Muli" w:cs="Muli"/>
          <w:color w:val="000000" w:themeColor="text1"/>
          <w:szCs w:val="20"/>
        </w:rPr>
        <w:t xml:space="preserve"> and were </w:t>
      </w:r>
      <w:r w:rsidR="0065198F">
        <w:rPr>
          <w:rFonts w:eastAsia="Muli" w:cs="Muli"/>
          <w:color w:val="000000" w:themeColor="text1"/>
          <w:szCs w:val="20"/>
        </w:rPr>
        <w:t xml:space="preserve">better </w:t>
      </w:r>
      <w:r>
        <w:rPr>
          <w:rFonts w:eastAsia="Muli" w:cs="Muli"/>
          <w:color w:val="000000" w:themeColor="text1"/>
          <w:szCs w:val="20"/>
        </w:rPr>
        <w:t>prepared for enrolling patients</w:t>
      </w:r>
      <w:r w:rsidR="0065198F">
        <w:rPr>
          <w:rFonts w:eastAsia="Muli" w:cs="Muli"/>
          <w:color w:val="000000" w:themeColor="text1"/>
          <w:szCs w:val="20"/>
        </w:rPr>
        <w:t xml:space="preserve"> and </w:t>
      </w:r>
      <w:r w:rsidR="00606D90">
        <w:rPr>
          <w:rFonts w:eastAsia="Muli" w:cs="Muli"/>
          <w:color w:val="000000" w:themeColor="text1"/>
          <w:szCs w:val="20"/>
        </w:rPr>
        <w:t>identifying changes they wished to achieve</w:t>
      </w:r>
      <w:r>
        <w:rPr>
          <w:rFonts w:eastAsia="Muli" w:cs="Muli"/>
          <w:color w:val="000000" w:themeColor="text1"/>
          <w:szCs w:val="20"/>
        </w:rPr>
        <w:t>. However, many were not</w:t>
      </w:r>
      <w:r w:rsidR="0050154A">
        <w:rPr>
          <w:rFonts w:eastAsia="Muli" w:cs="Muli"/>
          <w:color w:val="000000" w:themeColor="text1"/>
          <w:szCs w:val="20"/>
        </w:rPr>
        <w:t xml:space="preserve"> well prepared</w:t>
      </w:r>
      <w:r>
        <w:rPr>
          <w:rFonts w:eastAsia="Muli" w:cs="Muli"/>
          <w:color w:val="000000" w:themeColor="text1"/>
          <w:szCs w:val="20"/>
        </w:rPr>
        <w:t>. A</w:t>
      </w:r>
      <w:r w:rsidRPr="00044536">
        <w:rPr>
          <w:rFonts w:eastAsia="Muli" w:cs="Muli"/>
          <w:color w:val="000000" w:themeColor="text1"/>
          <w:szCs w:val="20"/>
        </w:rPr>
        <w:t>llow</w:t>
      </w:r>
      <w:r>
        <w:rPr>
          <w:rFonts w:eastAsia="Muli" w:cs="Muli"/>
          <w:color w:val="000000" w:themeColor="text1"/>
          <w:szCs w:val="20"/>
        </w:rPr>
        <w:t>ing</w:t>
      </w:r>
      <w:r w:rsidRPr="00044536">
        <w:rPr>
          <w:rFonts w:eastAsia="Muli" w:cs="Muli"/>
          <w:color w:val="000000" w:themeColor="text1"/>
          <w:szCs w:val="20"/>
        </w:rPr>
        <w:t xml:space="preserve"> time for practices to prepare for change </w:t>
      </w:r>
      <w:r>
        <w:rPr>
          <w:rFonts w:eastAsia="Muli" w:cs="Muli"/>
          <w:color w:val="000000" w:themeColor="text1"/>
          <w:szCs w:val="20"/>
        </w:rPr>
        <w:t>before</w:t>
      </w:r>
      <w:r w:rsidRPr="00044536">
        <w:rPr>
          <w:rFonts w:eastAsia="Muli" w:cs="Muli"/>
          <w:color w:val="000000" w:themeColor="text1"/>
          <w:szCs w:val="20"/>
        </w:rPr>
        <w:t xml:space="preserve"> </w:t>
      </w:r>
      <w:r>
        <w:rPr>
          <w:rFonts w:eastAsia="Muli" w:cs="Muli"/>
          <w:color w:val="000000" w:themeColor="text1"/>
          <w:szCs w:val="20"/>
        </w:rPr>
        <w:t>“going live” with an initiative would be helpful. This is especially important for general practices that usually have very little “absorptive capacity” for innovation, mostly due to their small size.</w:t>
      </w:r>
      <w:r w:rsidR="00F07769">
        <w:rPr>
          <w:rFonts w:eastAsia="Muli" w:cs="Muli"/>
          <w:color w:val="000000" w:themeColor="text1"/>
          <w:szCs w:val="20"/>
        </w:rPr>
        <w:t xml:space="preserve"> </w:t>
      </w:r>
      <w:r w:rsidR="00F07769" w:rsidRPr="001161C7">
        <w:rPr>
          <w:rFonts w:eastAsia="Muli" w:cs="Muli"/>
          <w:b/>
          <w:bCs/>
          <w:color w:val="000000" w:themeColor="text1"/>
          <w:szCs w:val="20"/>
        </w:rPr>
        <w:t xml:space="preserve">Our conclusion is that a preparatory period of </w:t>
      </w:r>
      <w:r w:rsidR="00796C97">
        <w:rPr>
          <w:rFonts w:eastAsia="Muli" w:cs="Muli"/>
          <w:b/>
          <w:bCs/>
          <w:color w:val="000000" w:themeColor="text1"/>
          <w:szCs w:val="20"/>
        </w:rPr>
        <w:t>six to 12</w:t>
      </w:r>
      <w:r w:rsidR="00F07769" w:rsidRPr="001161C7">
        <w:rPr>
          <w:rFonts w:eastAsia="Muli" w:cs="Muli"/>
          <w:b/>
          <w:bCs/>
          <w:color w:val="000000" w:themeColor="text1"/>
          <w:szCs w:val="20"/>
        </w:rPr>
        <w:t xml:space="preserve"> months would have </w:t>
      </w:r>
      <w:r w:rsidR="005B0FF7" w:rsidRPr="001161C7">
        <w:rPr>
          <w:rFonts w:eastAsia="Muli" w:cs="Muli"/>
          <w:b/>
          <w:bCs/>
          <w:color w:val="000000" w:themeColor="text1"/>
          <w:szCs w:val="20"/>
        </w:rPr>
        <w:t xml:space="preserve">been </w:t>
      </w:r>
      <w:r w:rsidR="005B0FF7" w:rsidRPr="006319ED">
        <w:rPr>
          <w:rFonts w:eastAsia="Muli" w:cs="Muli"/>
          <w:b/>
          <w:bCs/>
          <w:color w:val="000000" w:themeColor="text1"/>
          <w:szCs w:val="20"/>
        </w:rPr>
        <w:lastRenderedPageBreak/>
        <w:t xml:space="preserve">desirable, combined with a process </w:t>
      </w:r>
      <w:r w:rsidR="00BD6B3B" w:rsidRPr="006319ED">
        <w:rPr>
          <w:rFonts w:eastAsia="Muli" w:cs="Muli"/>
          <w:b/>
          <w:bCs/>
          <w:color w:val="000000" w:themeColor="text1"/>
          <w:szCs w:val="20"/>
        </w:rPr>
        <w:t xml:space="preserve">to </w:t>
      </w:r>
      <w:r w:rsidR="00363316" w:rsidRPr="006319ED">
        <w:rPr>
          <w:rFonts w:eastAsia="Muli" w:cs="Muli"/>
          <w:b/>
          <w:bCs/>
          <w:color w:val="000000" w:themeColor="text1"/>
          <w:szCs w:val="20"/>
        </w:rPr>
        <w:t xml:space="preserve">ensure </w:t>
      </w:r>
      <w:r w:rsidR="00FD1A9D" w:rsidRPr="006319ED">
        <w:rPr>
          <w:rFonts w:eastAsia="Muli" w:cs="Muli"/>
          <w:b/>
          <w:bCs/>
          <w:color w:val="000000" w:themeColor="text1"/>
          <w:szCs w:val="20"/>
        </w:rPr>
        <w:t>practice</w:t>
      </w:r>
      <w:r w:rsidR="00363316" w:rsidRPr="006319ED">
        <w:rPr>
          <w:rFonts w:eastAsia="Muli" w:cs="Muli"/>
          <w:b/>
          <w:bCs/>
          <w:color w:val="000000" w:themeColor="text1"/>
          <w:szCs w:val="20"/>
        </w:rPr>
        <w:t>s</w:t>
      </w:r>
      <w:r w:rsidR="00FD1A9D" w:rsidRPr="006319ED">
        <w:rPr>
          <w:rFonts w:eastAsia="Muli" w:cs="Muli"/>
          <w:b/>
          <w:bCs/>
          <w:color w:val="000000" w:themeColor="text1"/>
          <w:szCs w:val="20"/>
        </w:rPr>
        <w:t xml:space="preserve"> had </w:t>
      </w:r>
      <w:r w:rsidR="002B5413" w:rsidRPr="006319ED">
        <w:rPr>
          <w:rFonts w:eastAsia="Muli" w:cs="Muli"/>
          <w:b/>
          <w:bCs/>
          <w:color w:val="000000" w:themeColor="text1"/>
          <w:szCs w:val="20"/>
        </w:rPr>
        <w:t>achieved</w:t>
      </w:r>
      <w:r w:rsidR="00624CCE" w:rsidRPr="006319ED">
        <w:rPr>
          <w:rFonts w:eastAsia="Muli" w:cs="Muli"/>
          <w:b/>
          <w:bCs/>
          <w:color w:val="000000" w:themeColor="text1"/>
          <w:szCs w:val="20"/>
        </w:rPr>
        <w:t xml:space="preserve"> </w:t>
      </w:r>
      <w:r w:rsidR="00363316" w:rsidRPr="006319ED">
        <w:rPr>
          <w:rFonts w:eastAsia="Muli" w:cs="Muli"/>
          <w:b/>
          <w:bCs/>
          <w:color w:val="000000" w:themeColor="text1"/>
          <w:szCs w:val="20"/>
        </w:rPr>
        <w:t xml:space="preserve">a minimum set of </w:t>
      </w:r>
      <w:r w:rsidR="00A04C52" w:rsidRPr="006319ED">
        <w:rPr>
          <w:rFonts w:eastAsia="Muli" w:cs="Muli"/>
          <w:b/>
          <w:bCs/>
          <w:color w:val="000000" w:themeColor="text1"/>
          <w:szCs w:val="20"/>
        </w:rPr>
        <w:t>requirements or standards to operate as a HCH</w:t>
      </w:r>
      <w:r w:rsidR="00BD6B3B" w:rsidRPr="006319ED">
        <w:rPr>
          <w:rFonts w:eastAsia="Muli" w:cs="Muli"/>
          <w:b/>
          <w:bCs/>
          <w:color w:val="000000" w:themeColor="text1"/>
          <w:szCs w:val="20"/>
        </w:rPr>
        <w:t xml:space="preserve"> before enrolling</w:t>
      </w:r>
      <w:r w:rsidR="00760E90" w:rsidRPr="006319ED">
        <w:rPr>
          <w:rFonts w:eastAsia="Muli" w:cs="Muli"/>
          <w:b/>
          <w:bCs/>
          <w:color w:val="000000" w:themeColor="text1"/>
          <w:szCs w:val="20"/>
        </w:rPr>
        <w:t xml:space="preserve"> patients</w:t>
      </w:r>
      <w:r w:rsidR="00760E90" w:rsidRPr="006319ED">
        <w:rPr>
          <w:rFonts w:eastAsia="Muli" w:cs="Muli"/>
          <w:color w:val="000000" w:themeColor="text1"/>
          <w:szCs w:val="20"/>
        </w:rPr>
        <w:t>.</w:t>
      </w:r>
    </w:p>
    <w:p w14:paraId="2E267433" w14:textId="198C95B6" w:rsidR="00926A0D" w:rsidRPr="006319ED" w:rsidRDefault="004C569C" w:rsidP="00926A0D">
      <w:r w:rsidRPr="006319ED">
        <w:rPr>
          <w:rFonts w:eastAsia="Muli" w:cs="Muli"/>
          <w:b/>
          <w:i/>
          <w:color w:val="000000" w:themeColor="text1"/>
          <w:szCs w:val="20"/>
        </w:rPr>
        <w:t>Leadership</w:t>
      </w:r>
      <w:r w:rsidRPr="006319ED">
        <w:rPr>
          <w:rFonts w:eastAsia="Muli" w:cs="Muli"/>
          <w:color w:val="000000" w:themeColor="text1"/>
          <w:szCs w:val="20"/>
        </w:rPr>
        <w:t xml:space="preserve"> is a marker of readiness and was present in most practices</w:t>
      </w:r>
      <w:r w:rsidR="00926A0D" w:rsidRPr="006319ED">
        <w:rPr>
          <w:rFonts w:eastAsia="Muli" w:cs="Muli"/>
          <w:color w:val="000000" w:themeColor="text1"/>
          <w:szCs w:val="20"/>
        </w:rPr>
        <w:t xml:space="preserve"> to introduce the initiative into the practice. However, p</w:t>
      </w:r>
      <w:r w:rsidR="00926A0D" w:rsidRPr="006319ED">
        <w:t xml:space="preserve">ractices may have benefitted </w:t>
      </w:r>
      <w:r w:rsidR="00926A0D" w:rsidRPr="006319ED">
        <w:rPr>
          <w:rFonts w:eastAsia="Muli" w:cs="Muli"/>
          <w:color w:val="000000" w:themeColor="text1"/>
          <w:szCs w:val="20"/>
        </w:rPr>
        <w:t>from different types of leadership at different stages of implementation</w:t>
      </w:r>
      <w:r w:rsidR="00284C3B" w:rsidRPr="006319ED">
        <w:rPr>
          <w:rFonts w:eastAsia="Muli" w:cs="Muli"/>
          <w:color w:val="000000" w:themeColor="text1"/>
          <w:szCs w:val="20"/>
        </w:rPr>
        <w:t xml:space="preserve">. For example, </w:t>
      </w:r>
      <w:r w:rsidR="00151B43" w:rsidRPr="006319ED">
        <w:rPr>
          <w:rFonts w:eastAsia="Muli" w:cs="Muli"/>
          <w:color w:val="000000" w:themeColor="text1"/>
          <w:szCs w:val="20"/>
        </w:rPr>
        <w:t>some practices withdrew in the middle of the trial</w:t>
      </w:r>
      <w:r w:rsidR="00926A0D" w:rsidRPr="006319ED">
        <w:t xml:space="preserve"> because they </w:t>
      </w:r>
      <w:r w:rsidR="00151B43" w:rsidRPr="006319ED">
        <w:t xml:space="preserve">didn’t have the leadership </w:t>
      </w:r>
      <w:r w:rsidR="00587C1B">
        <w:t xml:space="preserve">necessary </w:t>
      </w:r>
      <w:r w:rsidR="00151B43" w:rsidRPr="006319ED">
        <w:t xml:space="preserve">to </w:t>
      </w:r>
      <w:r w:rsidR="00552DBB" w:rsidRPr="006319ED">
        <w:t>drive</w:t>
      </w:r>
      <w:r w:rsidR="00927E70" w:rsidRPr="006319ED">
        <w:t xml:space="preserve"> transformation</w:t>
      </w:r>
      <w:r w:rsidR="00552DBB" w:rsidRPr="006319ED">
        <w:t>.</w:t>
      </w:r>
    </w:p>
    <w:p w14:paraId="6D63DDE4" w14:textId="7C99893B" w:rsidR="000F3152" w:rsidRPr="006319ED" w:rsidRDefault="00151B43" w:rsidP="004C569C">
      <w:pPr>
        <w:rPr>
          <w:rFonts w:eastAsia="Muli" w:cs="Muli"/>
          <w:color w:val="000000" w:themeColor="text1"/>
          <w:szCs w:val="20"/>
        </w:rPr>
      </w:pPr>
      <w:r w:rsidRPr="006319ED">
        <w:rPr>
          <w:rFonts w:eastAsia="Muli" w:cs="Muli"/>
          <w:color w:val="000000" w:themeColor="text1"/>
          <w:szCs w:val="20"/>
        </w:rPr>
        <w:t>L</w:t>
      </w:r>
      <w:r w:rsidR="004C569C" w:rsidRPr="006319ED">
        <w:rPr>
          <w:rFonts w:eastAsia="Muli" w:cs="Muli"/>
          <w:color w:val="000000" w:themeColor="text1"/>
          <w:szCs w:val="20"/>
        </w:rPr>
        <w:t xml:space="preserve">eadership was </w:t>
      </w:r>
      <w:r w:rsidRPr="006319ED">
        <w:rPr>
          <w:rFonts w:eastAsia="Muli" w:cs="Muli"/>
          <w:color w:val="000000" w:themeColor="text1"/>
          <w:szCs w:val="20"/>
        </w:rPr>
        <w:t xml:space="preserve">also </w:t>
      </w:r>
      <w:r w:rsidR="004C569C" w:rsidRPr="006319ED">
        <w:rPr>
          <w:rFonts w:eastAsia="Muli" w:cs="Muli"/>
          <w:color w:val="000000" w:themeColor="text1"/>
          <w:szCs w:val="20"/>
        </w:rPr>
        <w:t>unstable when it came from a single person rather than a team</w:t>
      </w:r>
      <w:r w:rsidR="00C2706F" w:rsidRPr="006319ED">
        <w:rPr>
          <w:rFonts w:eastAsia="Muli" w:cs="Muli"/>
          <w:color w:val="000000" w:themeColor="text1"/>
          <w:szCs w:val="20"/>
        </w:rPr>
        <w:t xml:space="preserve">. </w:t>
      </w:r>
      <w:r w:rsidR="00937720" w:rsidRPr="006319ED">
        <w:rPr>
          <w:rFonts w:eastAsia="Muli" w:cs="Muli"/>
          <w:b/>
          <w:bCs/>
          <w:color w:val="000000" w:themeColor="text1"/>
          <w:szCs w:val="20"/>
        </w:rPr>
        <w:t>A team comprising a GP, a nurse and a practice manager is potentially most effective. Members of this team should be trained and have protected time to plan and work on implementation</w:t>
      </w:r>
      <w:r w:rsidR="00937720" w:rsidRPr="006319ED">
        <w:rPr>
          <w:rFonts w:eastAsia="Muli" w:cs="Muli"/>
          <w:color w:val="000000" w:themeColor="text1"/>
          <w:szCs w:val="20"/>
        </w:rPr>
        <w:t>.</w:t>
      </w:r>
      <w:r w:rsidR="008B4879" w:rsidRPr="006319ED">
        <w:rPr>
          <w:rFonts w:eastAsia="Muli" w:cs="Muli"/>
          <w:color w:val="000000" w:themeColor="text1"/>
          <w:szCs w:val="20"/>
        </w:rPr>
        <w:t xml:space="preserve"> </w:t>
      </w:r>
    </w:p>
    <w:p w14:paraId="21F3300F" w14:textId="16297A0E" w:rsidR="004C569C" w:rsidRDefault="000F1435" w:rsidP="004C569C">
      <w:pPr>
        <w:rPr>
          <w:rFonts w:eastAsia="Muli" w:cs="Muli"/>
          <w:color w:val="000000" w:themeColor="text1"/>
          <w:szCs w:val="20"/>
        </w:rPr>
      </w:pPr>
      <w:r w:rsidRPr="006319ED">
        <w:rPr>
          <w:rFonts w:eastAsia="Muli" w:cs="Muli"/>
          <w:color w:val="000000" w:themeColor="text1"/>
          <w:szCs w:val="20"/>
        </w:rPr>
        <w:t>Adequate</w:t>
      </w:r>
      <w:r w:rsidRPr="006319ED">
        <w:rPr>
          <w:rFonts w:eastAsia="Muli" w:cs="Muli"/>
          <w:b/>
          <w:bCs/>
          <w:i/>
          <w:iCs/>
          <w:color w:val="000000" w:themeColor="text1"/>
          <w:szCs w:val="20"/>
        </w:rPr>
        <w:t xml:space="preserve"> r</w:t>
      </w:r>
      <w:r w:rsidR="004C569C" w:rsidRPr="006319ED">
        <w:rPr>
          <w:rFonts w:eastAsia="Muli" w:cs="Muli"/>
          <w:b/>
          <w:bCs/>
          <w:i/>
          <w:iCs/>
          <w:color w:val="000000" w:themeColor="text1"/>
          <w:szCs w:val="20"/>
        </w:rPr>
        <w:t>esourcing</w:t>
      </w:r>
      <w:r w:rsidR="00327CB9" w:rsidRPr="006319ED">
        <w:rPr>
          <w:rFonts w:eastAsia="Muli" w:cs="Muli"/>
          <w:b/>
          <w:bCs/>
          <w:i/>
          <w:iCs/>
          <w:color w:val="000000" w:themeColor="text1"/>
          <w:szCs w:val="20"/>
        </w:rPr>
        <w:t xml:space="preserve"> </w:t>
      </w:r>
      <w:r w:rsidR="00221981" w:rsidRPr="006319ED">
        <w:rPr>
          <w:rFonts w:eastAsia="Muli" w:cs="Muli"/>
          <w:color w:val="000000" w:themeColor="text1"/>
          <w:szCs w:val="20"/>
        </w:rPr>
        <w:t xml:space="preserve">also impacted </w:t>
      </w:r>
      <w:r w:rsidR="00DC6EEB" w:rsidRPr="006319ED">
        <w:rPr>
          <w:rFonts w:eastAsia="Muli" w:cs="Muli"/>
          <w:color w:val="000000" w:themeColor="text1"/>
          <w:szCs w:val="20"/>
        </w:rPr>
        <w:t>the change process</w:t>
      </w:r>
      <w:r w:rsidR="004C569C" w:rsidRPr="006319ED">
        <w:rPr>
          <w:rFonts w:eastAsia="Muli" w:cs="Muli"/>
          <w:color w:val="000000" w:themeColor="text1"/>
          <w:szCs w:val="20"/>
        </w:rPr>
        <w:t>. As small business</w:t>
      </w:r>
      <w:r w:rsidR="00DC6EEB" w:rsidRPr="006319ED">
        <w:rPr>
          <w:rFonts w:eastAsia="Muli" w:cs="Muli"/>
          <w:color w:val="000000" w:themeColor="text1"/>
          <w:szCs w:val="20"/>
        </w:rPr>
        <w:t>es</w:t>
      </w:r>
      <w:r w:rsidR="004C569C" w:rsidRPr="006319ED">
        <w:rPr>
          <w:rFonts w:eastAsia="Muli" w:cs="Muli"/>
          <w:color w:val="000000" w:themeColor="text1"/>
          <w:szCs w:val="20"/>
        </w:rPr>
        <w:t xml:space="preserve">, practices </w:t>
      </w:r>
      <w:r w:rsidR="00DC6EEB" w:rsidRPr="006319ED">
        <w:rPr>
          <w:rFonts w:eastAsia="Muli" w:cs="Muli"/>
          <w:color w:val="000000" w:themeColor="text1"/>
          <w:szCs w:val="20"/>
        </w:rPr>
        <w:t>typically</w:t>
      </w:r>
      <w:r w:rsidR="004C569C" w:rsidRPr="006319ED">
        <w:rPr>
          <w:rFonts w:eastAsia="Muli" w:cs="Muli"/>
          <w:color w:val="000000" w:themeColor="text1"/>
          <w:szCs w:val="20"/>
        </w:rPr>
        <w:t xml:space="preserve"> have few spare resources, and in the case of the HCH implementation, were particularly cautious about investing in the model due to uncertainty about its future in Australian general practice</w:t>
      </w:r>
      <w:r w:rsidR="004C569C" w:rsidRPr="00DC2CA4">
        <w:rPr>
          <w:rFonts w:eastAsia="Muli" w:cs="Muli"/>
          <w:color w:val="000000" w:themeColor="text1"/>
          <w:szCs w:val="20"/>
        </w:rPr>
        <w:t xml:space="preserve">. </w:t>
      </w:r>
      <w:r w:rsidR="0023166D">
        <w:rPr>
          <w:rFonts w:eastAsia="Muli" w:cs="Muli"/>
          <w:color w:val="000000" w:themeColor="text1"/>
          <w:szCs w:val="20"/>
        </w:rPr>
        <w:t xml:space="preserve">The incentive grant was </w:t>
      </w:r>
      <w:r w:rsidR="0083712A">
        <w:rPr>
          <w:rFonts w:eastAsia="Muli" w:cs="Muli"/>
          <w:color w:val="000000" w:themeColor="text1"/>
          <w:szCs w:val="20"/>
        </w:rPr>
        <w:t xml:space="preserve">helpful for practices, but as </w:t>
      </w:r>
      <w:r w:rsidR="006E5A98">
        <w:rPr>
          <w:rFonts w:eastAsia="Muli" w:cs="Muli"/>
          <w:color w:val="000000" w:themeColor="text1"/>
          <w:szCs w:val="20"/>
        </w:rPr>
        <w:t>previously discussed</w:t>
      </w:r>
      <w:r w:rsidR="00807665">
        <w:rPr>
          <w:rFonts w:eastAsia="Muli" w:cs="Muli"/>
          <w:color w:val="000000" w:themeColor="text1"/>
          <w:szCs w:val="20"/>
        </w:rPr>
        <w:t xml:space="preserve">, in future initiatives this type of </w:t>
      </w:r>
      <w:r w:rsidR="007E5473">
        <w:rPr>
          <w:rFonts w:eastAsia="Muli" w:cs="Muli"/>
          <w:color w:val="000000" w:themeColor="text1"/>
          <w:szCs w:val="20"/>
        </w:rPr>
        <w:t>grant should more realistically reflect the initial costs of preparing for implementation.</w:t>
      </w:r>
    </w:p>
    <w:p w14:paraId="098778CF" w14:textId="53437551" w:rsidR="004C569C" w:rsidRDefault="004C569C" w:rsidP="004C569C">
      <w:pPr>
        <w:rPr>
          <w:rFonts w:eastAsia="Muli" w:cs="Muli"/>
          <w:color w:val="000000" w:themeColor="text1"/>
          <w:szCs w:val="20"/>
        </w:rPr>
      </w:pPr>
      <w:r w:rsidRPr="00DC2CA4">
        <w:rPr>
          <w:rFonts w:eastAsia="Muli" w:cs="Muli"/>
          <w:color w:val="000000" w:themeColor="text1"/>
          <w:szCs w:val="20"/>
        </w:rPr>
        <w:t xml:space="preserve">Practices had access to </w:t>
      </w:r>
      <w:r w:rsidRPr="00807665">
        <w:rPr>
          <w:rFonts w:eastAsia="Muli" w:cs="Muli"/>
          <w:b/>
          <w:i/>
          <w:color w:val="000000" w:themeColor="text1"/>
          <w:szCs w:val="20"/>
        </w:rPr>
        <w:t>information and knowledge</w:t>
      </w:r>
      <w:r w:rsidRPr="00DC2CA4">
        <w:rPr>
          <w:rFonts w:eastAsia="Muli" w:cs="Muli"/>
          <w:color w:val="000000" w:themeColor="text1"/>
          <w:szCs w:val="20"/>
        </w:rPr>
        <w:t xml:space="preserve"> about HCH through the online training modules and PHN practice facilitators. The training modules were not </w:t>
      </w:r>
      <w:r>
        <w:rPr>
          <w:rFonts w:eastAsia="Muli" w:cs="Muli"/>
          <w:color w:val="000000" w:themeColor="text1"/>
          <w:szCs w:val="20"/>
        </w:rPr>
        <w:t>widely</w:t>
      </w:r>
      <w:r w:rsidRPr="00DC2CA4">
        <w:rPr>
          <w:rFonts w:eastAsia="Muli" w:cs="Muli"/>
          <w:color w:val="000000" w:themeColor="text1"/>
          <w:szCs w:val="20"/>
        </w:rPr>
        <w:t xml:space="preserve"> used, and future initiatives may consider shortening </w:t>
      </w:r>
      <w:r>
        <w:rPr>
          <w:rFonts w:eastAsia="Muli" w:cs="Muli"/>
          <w:color w:val="000000" w:themeColor="text1"/>
          <w:szCs w:val="20"/>
        </w:rPr>
        <w:t>any online training</w:t>
      </w:r>
      <w:r w:rsidR="00AE6EB7">
        <w:rPr>
          <w:rFonts w:eastAsia="Muli" w:cs="Muli"/>
          <w:color w:val="000000" w:themeColor="text1"/>
          <w:szCs w:val="20"/>
        </w:rPr>
        <w:t>,</w:t>
      </w:r>
      <w:r w:rsidRPr="00DC2CA4">
        <w:rPr>
          <w:rFonts w:eastAsia="Muli" w:cs="Muli"/>
          <w:color w:val="000000" w:themeColor="text1"/>
          <w:szCs w:val="20"/>
        </w:rPr>
        <w:t xml:space="preserve"> making </w:t>
      </w:r>
      <w:r w:rsidR="00AE6EB7">
        <w:rPr>
          <w:rFonts w:eastAsia="Muli" w:cs="Muli"/>
          <w:color w:val="000000" w:themeColor="text1"/>
          <w:szCs w:val="20"/>
        </w:rPr>
        <w:t>them</w:t>
      </w:r>
      <w:r>
        <w:rPr>
          <w:rFonts w:eastAsia="Muli" w:cs="Muli"/>
          <w:color w:val="000000" w:themeColor="text1"/>
          <w:szCs w:val="20"/>
        </w:rPr>
        <w:t xml:space="preserve"> </w:t>
      </w:r>
      <w:r w:rsidRPr="00DC2CA4">
        <w:rPr>
          <w:rFonts w:eastAsia="Muli" w:cs="Muli"/>
          <w:color w:val="000000" w:themeColor="text1"/>
          <w:szCs w:val="20"/>
        </w:rPr>
        <w:t xml:space="preserve">more practical, </w:t>
      </w:r>
      <w:r w:rsidR="00477957">
        <w:rPr>
          <w:rFonts w:eastAsia="Muli" w:cs="Muli"/>
          <w:color w:val="000000" w:themeColor="text1"/>
          <w:szCs w:val="20"/>
        </w:rPr>
        <w:t xml:space="preserve">tailoring some of the content for different types of practice staff, and </w:t>
      </w:r>
      <w:r w:rsidRPr="00DC2CA4">
        <w:rPr>
          <w:rFonts w:eastAsia="Muli" w:cs="Muli"/>
          <w:color w:val="000000" w:themeColor="text1"/>
          <w:szCs w:val="20"/>
        </w:rPr>
        <w:t xml:space="preserve">offering other modes of training. </w:t>
      </w:r>
    </w:p>
    <w:p w14:paraId="2D324A02" w14:textId="49F7B731" w:rsidR="004C569C" w:rsidRDefault="004C569C" w:rsidP="004C569C">
      <w:pPr>
        <w:rPr>
          <w:rFonts w:eastAsia="Muli" w:cs="Muli"/>
          <w:color w:val="000000" w:themeColor="text1"/>
          <w:szCs w:val="20"/>
        </w:rPr>
      </w:pPr>
      <w:r w:rsidRPr="00B51AD6">
        <w:rPr>
          <w:rFonts w:eastAsia="Muli" w:cs="Muli"/>
          <w:b/>
          <w:i/>
          <w:color w:val="000000" w:themeColor="text1"/>
          <w:szCs w:val="20"/>
        </w:rPr>
        <w:t>External facilitation</w:t>
      </w:r>
      <w:r>
        <w:rPr>
          <w:rFonts w:eastAsia="Muli" w:cs="Muli"/>
          <w:color w:val="000000" w:themeColor="text1"/>
          <w:szCs w:val="20"/>
        </w:rPr>
        <w:t xml:space="preserve"> can help with readiness. In the HCH trial this was provided by PHNs. It</w:t>
      </w:r>
      <w:r w:rsidRPr="00DC2CA4">
        <w:rPr>
          <w:rFonts w:eastAsia="Muli" w:cs="Muli"/>
          <w:color w:val="000000" w:themeColor="text1"/>
          <w:szCs w:val="20"/>
        </w:rPr>
        <w:t xml:space="preserve"> was generally well received by practices and important for future initiatives.</w:t>
      </w:r>
      <w:r>
        <w:rPr>
          <w:rFonts w:eastAsia="Muli" w:cs="Muli"/>
          <w:color w:val="000000" w:themeColor="text1"/>
          <w:szCs w:val="20"/>
        </w:rPr>
        <w:t xml:space="preserve"> However, the </w:t>
      </w:r>
      <w:r w:rsidRPr="00E27D77">
        <w:rPr>
          <w:rFonts w:eastAsia="Muli" w:cs="Muli"/>
          <w:color w:val="000000" w:themeColor="text1"/>
          <w:szCs w:val="20"/>
        </w:rPr>
        <w:t>high turnover in PHN practice facilitators suggests</w:t>
      </w:r>
      <w:r>
        <w:rPr>
          <w:rFonts w:eastAsia="Muli" w:cs="Muli"/>
          <w:color w:val="000000" w:themeColor="text1"/>
          <w:szCs w:val="20"/>
        </w:rPr>
        <w:t xml:space="preserve"> that</w:t>
      </w:r>
      <w:r w:rsidRPr="00E27D77">
        <w:rPr>
          <w:rFonts w:eastAsia="Muli" w:cs="Muli"/>
          <w:color w:val="000000" w:themeColor="text1"/>
          <w:szCs w:val="20"/>
        </w:rPr>
        <w:t xml:space="preserve"> more resilient approaches for delivering practice facilitation</w:t>
      </w:r>
      <w:r>
        <w:rPr>
          <w:rFonts w:eastAsia="Muli" w:cs="Muli"/>
          <w:color w:val="000000" w:themeColor="text1"/>
          <w:szCs w:val="20"/>
        </w:rPr>
        <w:t xml:space="preserve"> are needed.</w:t>
      </w:r>
    </w:p>
    <w:p w14:paraId="4D5E8757" w14:textId="0A477862" w:rsidR="00EA5CE2" w:rsidRDefault="00EA5CE2" w:rsidP="00EA5CE2">
      <w:pPr>
        <w:rPr>
          <w:rFonts w:eastAsia="Muli" w:cs="Muli"/>
          <w:color w:val="000000" w:themeColor="text1"/>
          <w:szCs w:val="20"/>
        </w:rPr>
      </w:pPr>
      <w:r>
        <w:rPr>
          <w:rFonts w:eastAsia="Muli" w:cs="Muli"/>
          <w:color w:val="000000" w:themeColor="text1"/>
          <w:szCs w:val="20"/>
        </w:rPr>
        <w:t xml:space="preserve">For future large-scale initiatives, </w:t>
      </w:r>
      <w:r w:rsidRPr="00EA5CE2">
        <w:rPr>
          <w:rFonts w:eastAsia="Muli" w:cs="Muli"/>
          <w:b/>
          <w:bCs/>
          <w:color w:val="000000" w:themeColor="text1"/>
          <w:szCs w:val="20"/>
        </w:rPr>
        <w:t>implementation science can help to systematically identify and address barriers to implementation and leverage enablers, and consider system-wide and contextual factors in addition to organisational issues and attitudes and behaviours of individuals</w:t>
      </w:r>
      <w:r w:rsidRPr="00C8518F">
        <w:rPr>
          <w:rFonts w:eastAsia="Muli" w:cs="Muli"/>
          <w:color w:val="000000" w:themeColor="text1"/>
          <w:szCs w:val="20"/>
        </w:rPr>
        <w:t>.</w:t>
      </w:r>
      <w:r w:rsidR="008A2B70">
        <w:rPr>
          <w:rFonts w:eastAsia="Muli" w:cs="Muli"/>
          <w:color w:val="000000" w:themeColor="text1"/>
          <w:szCs w:val="20"/>
        </w:rPr>
        <w:t xml:space="preserve"> </w:t>
      </w:r>
    </w:p>
    <w:p w14:paraId="7D4DFA07" w14:textId="464B89A8" w:rsidR="004C569C" w:rsidRDefault="004C569C" w:rsidP="004C569C">
      <w:pPr>
        <w:pStyle w:val="Heading3"/>
      </w:pPr>
      <w:r>
        <w:t>Characteristics of individuals</w:t>
      </w:r>
    </w:p>
    <w:p w14:paraId="51074934" w14:textId="574ADE0A" w:rsidR="00FF62D7" w:rsidRDefault="001C2494" w:rsidP="004C569C">
      <w:pPr>
        <w:rPr>
          <w:rFonts w:eastAsia="Muli" w:cs="Muli"/>
          <w:color w:val="000000" w:themeColor="text1"/>
          <w:szCs w:val="20"/>
        </w:rPr>
      </w:pPr>
      <w:r>
        <w:rPr>
          <w:noProof/>
        </w:rPr>
        <w:drawing>
          <wp:anchor distT="0" distB="0" distL="114300" distR="114300" simplePos="0" relativeHeight="251658245" behindDoc="0" locked="0" layoutInCell="1" allowOverlap="1" wp14:anchorId="568F3AF7" wp14:editId="159546B4">
            <wp:simplePos x="0" y="0"/>
            <wp:positionH relativeFrom="column">
              <wp:posOffset>3257550</wp:posOffset>
            </wp:positionH>
            <wp:positionV relativeFrom="paragraph">
              <wp:posOffset>167005</wp:posOffset>
            </wp:positionV>
            <wp:extent cx="2981325" cy="1191260"/>
            <wp:effectExtent l="0" t="0" r="9525" b="8890"/>
            <wp:wrapSquare wrapText="bothSides"/>
            <wp:docPr id="35" name="Picture 35" descr="A picture containing icon, characteristics of individua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icon, characteristics of individuals&#10;&#10;"/>
                    <pic:cNvPicPr/>
                  </pic:nvPicPr>
                  <pic:blipFill>
                    <a:blip r:embed="rId32">
                      <a:extLst>
                        <a:ext uri="{28A0092B-C50C-407E-A947-70E740481C1C}">
                          <a14:useLocalDpi xmlns:a14="http://schemas.microsoft.com/office/drawing/2010/main" val="0"/>
                        </a:ext>
                      </a:extLst>
                    </a:blip>
                    <a:stretch>
                      <a:fillRect/>
                    </a:stretch>
                  </pic:blipFill>
                  <pic:spPr>
                    <a:xfrm>
                      <a:off x="0" y="0"/>
                      <a:ext cx="2981325" cy="1191260"/>
                    </a:xfrm>
                    <a:prstGeom prst="rect">
                      <a:avLst/>
                    </a:prstGeom>
                  </pic:spPr>
                </pic:pic>
              </a:graphicData>
            </a:graphic>
          </wp:anchor>
        </w:drawing>
      </w:r>
      <w:r w:rsidR="004C569C" w:rsidRPr="001C2494">
        <w:rPr>
          <w:rFonts w:eastAsia="Muli" w:cs="Muli"/>
          <w:b/>
          <w:i/>
          <w:color w:val="000000" w:themeColor="text1"/>
          <w:szCs w:val="20"/>
        </w:rPr>
        <w:t>Individuals</w:t>
      </w:r>
      <w:r w:rsidR="004C569C" w:rsidRPr="00DC2CA4">
        <w:rPr>
          <w:rFonts w:eastAsia="Muli" w:cs="Muli"/>
          <w:color w:val="000000" w:themeColor="text1"/>
          <w:szCs w:val="20"/>
        </w:rPr>
        <w:t xml:space="preserve"> within practices involved in the HCH implementation were GPs, nurses, other clinical staff, practice managers and administrative staff.</w:t>
      </w:r>
      <w:r w:rsidR="004C569C">
        <w:rPr>
          <w:rFonts w:eastAsia="Muli" w:cs="Muli"/>
          <w:color w:val="000000" w:themeColor="text1"/>
          <w:szCs w:val="20"/>
        </w:rPr>
        <w:t xml:space="preserve"> </w:t>
      </w:r>
      <w:r w:rsidR="004C569C" w:rsidRPr="00DC2CA4">
        <w:rPr>
          <w:rFonts w:eastAsia="Muli" w:cs="Muli"/>
          <w:color w:val="000000" w:themeColor="text1"/>
          <w:szCs w:val="20"/>
        </w:rPr>
        <w:t xml:space="preserve">GPs’ attitudes towards the HCH concept, particularly the bundled payment, were a key </w:t>
      </w:r>
      <w:r w:rsidR="0099223C">
        <w:rPr>
          <w:rFonts w:eastAsia="Muli" w:cs="Muli"/>
          <w:color w:val="000000" w:themeColor="text1"/>
          <w:szCs w:val="20"/>
        </w:rPr>
        <w:t xml:space="preserve">issue, and sometimes </w:t>
      </w:r>
      <w:r w:rsidR="00950A98">
        <w:rPr>
          <w:rFonts w:eastAsia="Muli" w:cs="Muli"/>
          <w:color w:val="000000" w:themeColor="text1"/>
          <w:szCs w:val="20"/>
        </w:rPr>
        <w:t xml:space="preserve">negatively impacted the progress of </w:t>
      </w:r>
      <w:r w:rsidR="004C569C" w:rsidRPr="00DC2CA4">
        <w:rPr>
          <w:rFonts w:eastAsia="Muli" w:cs="Muli"/>
          <w:color w:val="000000" w:themeColor="text1"/>
          <w:szCs w:val="20"/>
        </w:rPr>
        <w:t>implementation. Addressing factors related to the intervention and reworking the bundled payment to reduce risks for general practices are key</w:t>
      </w:r>
      <w:r w:rsidR="00D13675">
        <w:rPr>
          <w:rFonts w:eastAsia="Muli" w:cs="Muli"/>
          <w:color w:val="000000" w:themeColor="text1"/>
          <w:szCs w:val="20"/>
        </w:rPr>
        <w:t>s</w:t>
      </w:r>
      <w:r w:rsidR="004C569C" w:rsidRPr="00DC2CA4">
        <w:rPr>
          <w:rFonts w:eastAsia="Muli" w:cs="Muli"/>
          <w:color w:val="000000" w:themeColor="text1"/>
          <w:szCs w:val="20"/>
        </w:rPr>
        <w:t xml:space="preserve"> to addressing GPs’ attitudes. </w:t>
      </w:r>
    </w:p>
    <w:p w14:paraId="337DCD70" w14:textId="7A2703A2" w:rsidR="004C569C" w:rsidRDefault="00B11399" w:rsidP="004C569C">
      <w:pPr>
        <w:rPr>
          <w:rFonts w:eastAsia="Muli" w:cs="Muli"/>
          <w:color w:val="000000" w:themeColor="text1"/>
          <w:szCs w:val="20"/>
        </w:rPr>
      </w:pPr>
      <w:r w:rsidRPr="00BD668E">
        <w:rPr>
          <w:rFonts w:eastAsia="Muli" w:cs="Muli"/>
          <w:b/>
          <w:bCs/>
          <w:color w:val="000000" w:themeColor="text1"/>
          <w:szCs w:val="20"/>
        </w:rPr>
        <w:t>Multifaceted</w:t>
      </w:r>
      <w:r w:rsidR="00546ACB" w:rsidRPr="00BD668E">
        <w:rPr>
          <w:rFonts w:eastAsia="Muli" w:cs="Muli"/>
          <w:b/>
          <w:bCs/>
          <w:color w:val="000000" w:themeColor="text1"/>
          <w:szCs w:val="20"/>
        </w:rPr>
        <w:t xml:space="preserve"> </w:t>
      </w:r>
      <w:r w:rsidR="00D94208" w:rsidRPr="00BD668E">
        <w:rPr>
          <w:rFonts w:eastAsia="Muli" w:cs="Muli"/>
          <w:b/>
          <w:bCs/>
          <w:color w:val="000000" w:themeColor="text1"/>
          <w:szCs w:val="20"/>
        </w:rPr>
        <w:t xml:space="preserve">strategies are required to address </w:t>
      </w:r>
      <w:r w:rsidR="00500403" w:rsidRPr="00BD668E">
        <w:rPr>
          <w:rFonts w:eastAsia="Muli" w:cs="Muli"/>
          <w:b/>
          <w:bCs/>
          <w:color w:val="000000" w:themeColor="text1"/>
          <w:szCs w:val="20"/>
        </w:rPr>
        <w:t xml:space="preserve">the </w:t>
      </w:r>
      <w:r w:rsidR="00720F53" w:rsidRPr="00BD668E">
        <w:rPr>
          <w:rFonts w:eastAsia="Muli" w:cs="Muli"/>
          <w:b/>
          <w:bCs/>
          <w:color w:val="000000" w:themeColor="text1"/>
          <w:szCs w:val="20"/>
        </w:rPr>
        <w:t xml:space="preserve">understanding, </w:t>
      </w:r>
      <w:r w:rsidR="00500403" w:rsidRPr="00BD668E">
        <w:rPr>
          <w:rFonts w:eastAsia="Muli" w:cs="Muli"/>
          <w:b/>
          <w:bCs/>
          <w:color w:val="000000" w:themeColor="text1"/>
          <w:szCs w:val="20"/>
        </w:rPr>
        <w:t>attitudes</w:t>
      </w:r>
      <w:r w:rsidR="00720F53" w:rsidRPr="00BD668E">
        <w:rPr>
          <w:rFonts w:eastAsia="Muli" w:cs="Muli"/>
          <w:b/>
          <w:bCs/>
          <w:color w:val="000000" w:themeColor="text1"/>
          <w:szCs w:val="20"/>
        </w:rPr>
        <w:t xml:space="preserve">, </w:t>
      </w:r>
      <w:r w:rsidR="00812A99" w:rsidRPr="00BD668E">
        <w:rPr>
          <w:rFonts w:eastAsia="Muli" w:cs="Muli"/>
          <w:b/>
          <w:bCs/>
          <w:color w:val="000000" w:themeColor="text1"/>
          <w:szCs w:val="20"/>
        </w:rPr>
        <w:t>skills,</w:t>
      </w:r>
      <w:r w:rsidR="00720F53" w:rsidRPr="00BD668E">
        <w:rPr>
          <w:rFonts w:eastAsia="Muli" w:cs="Muli"/>
          <w:b/>
          <w:bCs/>
          <w:color w:val="000000" w:themeColor="text1"/>
          <w:szCs w:val="20"/>
        </w:rPr>
        <w:t xml:space="preserve"> and confidence of staff in participating </w:t>
      </w:r>
      <w:r w:rsidR="000A68E4" w:rsidRPr="00BD668E">
        <w:rPr>
          <w:rFonts w:eastAsia="Muli" w:cs="Muli"/>
          <w:b/>
          <w:bCs/>
          <w:color w:val="000000" w:themeColor="text1"/>
          <w:szCs w:val="20"/>
        </w:rPr>
        <w:t>practices</w:t>
      </w:r>
      <w:r w:rsidR="00BA684B">
        <w:rPr>
          <w:rFonts w:eastAsia="Muli" w:cs="Muli"/>
          <w:color w:val="000000" w:themeColor="text1"/>
          <w:szCs w:val="20"/>
        </w:rPr>
        <w:t>.</w:t>
      </w:r>
      <w:r w:rsidR="00720F53">
        <w:rPr>
          <w:rFonts w:eastAsia="Muli" w:cs="Muli"/>
          <w:color w:val="000000" w:themeColor="text1"/>
          <w:szCs w:val="20"/>
        </w:rPr>
        <w:t xml:space="preserve"> </w:t>
      </w:r>
      <w:r w:rsidR="00BE6993">
        <w:rPr>
          <w:rFonts w:eastAsia="Muli" w:cs="Muli"/>
          <w:color w:val="000000" w:themeColor="text1"/>
          <w:szCs w:val="20"/>
        </w:rPr>
        <w:t xml:space="preserve">These include the </w:t>
      </w:r>
      <w:r w:rsidR="00A3406C">
        <w:rPr>
          <w:rFonts w:eastAsia="Muli" w:cs="Muli"/>
          <w:color w:val="000000" w:themeColor="text1"/>
          <w:szCs w:val="20"/>
        </w:rPr>
        <w:t xml:space="preserve">type of training opportunities </w:t>
      </w:r>
      <w:r w:rsidR="00A3406C">
        <w:rPr>
          <w:rFonts w:eastAsia="Muli" w:cs="Muli"/>
          <w:color w:val="000000" w:themeColor="text1"/>
          <w:szCs w:val="20"/>
        </w:rPr>
        <w:lastRenderedPageBreak/>
        <w:t>described above together with greater opportunities for peer</w:t>
      </w:r>
      <w:r w:rsidR="00BA684B">
        <w:rPr>
          <w:rFonts w:eastAsia="Muli" w:cs="Muli"/>
          <w:color w:val="000000" w:themeColor="text1"/>
          <w:szCs w:val="20"/>
        </w:rPr>
        <w:t>-</w:t>
      </w:r>
      <w:r w:rsidR="00A3406C">
        <w:rPr>
          <w:rFonts w:eastAsia="Muli" w:cs="Muli"/>
          <w:color w:val="000000" w:themeColor="text1"/>
          <w:szCs w:val="20"/>
        </w:rPr>
        <w:t>to</w:t>
      </w:r>
      <w:r w:rsidR="00BA684B">
        <w:rPr>
          <w:rFonts w:eastAsia="Muli" w:cs="Muli"/>
          <w:color w:val="000000" w:themeColor="text1"/>
          <w:szCs w:val="20"/>
        </w:rPr>
        <w:t>-</w:t>
      </w:r>
      <w:r w:rsidR="00A3406C">
        <w:rPr>
          <w:rFonts w:eastAsia="Muli" w:cs="Muli"/>
          <w:color w:val="000000" w:themeColor="text1"/>
          <w:szCs w:val="20"/>
        </w:rPr>
        <w:t>pe</w:t>
      </w:r>
      <w:r w:rsidR="00BA684B">
        <w:rPr>
          <w:rFonts w:eastAsia="Muli" w:cs="Muli"/>
          <w:color w:val="000000" w:themeColor="text1"/>
          <w:szCs w:val="20"/>
        </w:rPr>
        <w:t>e</w:t>
      </w:r>
      <w:r w:rsidR="00A3406C">
        <w:rPr>
          <w:rFonts w:eastAsia="Muli" w:cs="Muli"/>
          <w:color w:val="000000" w:themeColor="text1"/>
          <w:szCs w:val="20"/>
        </w:rPr>
        <w:t>r learning and re-</w:t>
      </w:r>
      <w:r>
        <w:rPr>
          <w:rFonts w:eastAsia="Muli" w:cs="Muli"/>
          <w:color w:val="000000" w:themeColor="text1"/>
          <w:szCs w:val="20"/>
        </w:rPr>
        <w:t>enforcement</w:t>
      </w:r>
      <w:r w:rsidR="004C569C" w:rsidRPr="00DC2CA4">
        <w:rPr>
          <w:rFonts w:eastAsia="Muli" w:cs="Muli"/>
          <w:color w:val="000000" w:themeColor="text1"/>
          <w:szCs w:val="20"/>
        </w:rPr>
        <w:t>.</w:t>
      </w:r>
      <w:r w:rsidR="00B338D0">
        <w:rPr>
          <w:rFonts w:eastAsia="Muli" w:cs="Muli"/>
          <w:color w:val="000000" w:themeColor="text1"/>
          <w:szCs w:val="20"/>
        </w:rPr>
        <w:t xml:space="preserve"> </w:t>
      </w:r>
    </w:p>
    <w:p w14:paraId="7C3F14EE" w14:textId="77777777" w:rsidR="004C569C" w:rsidRPr="00322ED4" w:rsidRDefault="004C569C" w:rsidP="004C569C">
      <w:pPr>
        <w:pStyle w:val="Heading3"/>
      </w:pPr>
      <w:r w:rsidRPr="00322ED4">
        <w:t>Process of implementation</w:t>
      </w:r>
    </w:p>
    <w:p w14:paraId="1B12E719" w14:textId="65F80B87" w:rsidR="004C569C" w:rsidRPr="00DC2CA4" w:rsidRDefault="00DF4B67" w:rsidP="004C569C">
      <w:pPr>
        <w:rPr>
          <w:rFonts w:eastAsia="Muli" w:cs="Muli"/>
          <w:color w:val="000000" w:themeColor="text1"/>
          <w:szCs w:val="20"/>
        </w:rPr>
      </w:pPr>
      <w:r>
        <w:rPr>
          <w:rFonts w:eastAsia="Muli" w:cs="Muli"/>
          <w:color w:val="000000" w:themeColor="text1"/>
          <w:szCs w:val="20"/>
        </w:rPr>
        <w:t>A</w:t>
      </w:r>
      <w:r w:rsidR="004C569C" w:rsidRPr="00512F0C">
        <w:rPr>
          <w:rFonts w:eastAsia="Muli" w:cs="Muli"/>
          <w:color w:val="000000" w:themeColor="text1"/>
          <w:szCs w:val="20"/>
        </w:rPr>
        <w:t xml:space="preserve"> longer lead time</w:t>
      </w:r>
      <w:r w:rsidR="004C569C">
        <w:rPr>
          <w:rFonts w:eastAsia="Muli" w:cs="Muli"/>
          <w:color w:val="000000" w:themeColor="text1"/>
          <w:szCs w:val="20"/>
        </w:rPr>
        <w:t xml:space="preserve"> f</w:t>
      </w:r>
      <w:r w:rsidR="004C569C" w:rsidRPr="00A37219">
        <w:rPr>
          <w:rFonts w:eastAsia="Muli" w:cs="Muli"/>
          <w:color w:val="000000" w:themeColor="text1"/>
          <w:szCs w:val="20"/>
        </w:rPr>
        <w:t>or practices</w:t>
      </w:r>
      <w:r w:rsidR="004C569C" w:rsidRPr="00512F0C">
        <w:rPr>
          <w:rFonts w:eastAsia="Muli" w:cs="Muli"/>
          <w:color w:val="000000" w:themeColor="text1"/>
          <w:szCs w:val="20"/>
        </w:rPr>
        <w:t xml:space="preserve"> to </w:t>
      </w:r>
      <w:r>
        <w:rPr>
          <w:rFonts w:eastAsia="Muli" w:cs="Muli"/>
          <w:color w:val="000000" w:themeColor="text1"/>
          <w:szCs w:val="20"/>
        </w:rPr>
        <w:t>prepare</w:t>
      </w:r>
      <w:r w:rsidR="00475340">
        <w:rPr>
          <w:rFonts w:eastAsia="Muli" w:cs="Muli"/>
          <w:color w:val="000000" w:themeColor="text1"/>
          <w:szCs w:val="20"/>
        </w:rPr>
        <w:t xml:space="preserve">, </w:t>
      </w:r>
      <w:r w:rsidR="004C569C" w:rsidRPr="00512F0C">
        <w:rPr>
          <w:rFonts w:eastAsia="Muli" w:cs="Muli"/>
          <w:color w:val="000000" w:themeColor="text1"/>
          <w:szCs w:val="20"/>
        </w:rPr>
        <w:t>define and implement their model of care before enrolling patients</w:t>
      </w:r>
      <w:r w:rsidR="004C569C">
        <w:rPr>
          <w:rFonts w:eastAsia="Muli" w:cs="Muli"/>
          <w:color w:val="000000" w:themeColor="text1"/>
          <w:szCs w:val="20"/>
        </w:rPr>
        <w:t xml:space="preserve"> </w:t>
      </w:r>
      <w:r w:rsidR="004C569C" w:rsidRPr="00A37219">
        <w:rPr>
          <w:rFonts w:eastAsia="Muli" w:cs="Muli"/>
          <w:color w:val="000000" w:themeColor="text1"/>
          <w:szCs w:val="20"/>
        </w:rPr>
        <w:t xml:space="preserve">would have helped </w:t>
      </w:r>
      <w:r w:rsidR="004C569C" w:rsidRPr="00DC2CA4">
        <w:rPr>
          <w:rFonts w:eastAsia="Muli" w:cs="Muli"/>
          <w:color w:val="000000" w:themeColor="text1"/>
          <w:szCs w:val="20"/>
        </w:rPr>
        <w:t xml:space="preserve">the </w:t>
      </w:r>
      <w:r w:rsidR="004C569C" w:rsidRPr="00DF4B67">
        <w:rPr>
          <w:rFonts w:eastAsia="Muli" w:cs="Muli"/>
          <w:b/>
          <w:i/>
          <w:color w:val="000000" w:themeColor="text1"/>
          <w:szCs w:val="20"/>
        </w:rPr>
        <w:t>process of implementation</w:t>
      </w:r>
      <w:r w:rsidR="004C569C" w:rsidRPr="00DC2CA4">
        <w:rPr>
          <w:rFonts w:eastAsia="Muli" w:cs="Muli"/>
          <w:color w:val="000000" w:themeColor="text1"/>
          <w:szCs w:val="20"/>
        </w:rPr>
        <w:t>.</w:t>
      </w:r>
    </w:p>
    <w:p w14:paraId="35239042" w14:textId="73C8F8F7" w:rsidR="00EC7ED4" w:rsidRDefault="00EC7ED4" w:rsidP="00EC7ED4">
      <w:pPr>
        <w:rPr>
          <w:rFonts w:eastAsia="Muli" w:cs="Muli"/>
          <w:color w:val="000000" w:themeColor="text1"/>
          <w:szCs w:val="20"/>
        </w:rPr>
      </w:pPr>
      <w:r w:rsidRPr="00662173">
        <w:rPr>
          <w:rFonts w:eastAsia="Muli" w:cs="Muli"/>
          <w:color w:val="000000" w:themeColor="text1"/>
          <w:szCs w:val="20"/>
        </w:rPr>
        <w:t xml:space="preserve">Lack of time </w:t>
      </w:r>
      <w:r>
        <w:rPr>
          <w:rFonts w:eastAsia="Muli" w:cs="Muli"/>
          <w:color w:val="000000" w:themeColor="text1"/>
          <w:szCs w:val="20"/>
        </w:rPr>
        <w:t xml:space="preserve">also </w:t>
      </w:r>
      <w:r w:rsidRPr="00662173">
        <w:rPr>
          <w:rFonts w:eastAsia="Muli" w:cs="Muli"/>
          <w:color w:val="000000" w:themeColor="text1"/>
          <w:szCs w:val="20"/>
        </w:rPr>
        <w:t>limited practices</w:t>
      </w:r>
      <w:r w:rsidRPr="00A37219">
        <w:rPr>
          <w:rFonts w:eastAsia="Muli" w:cs="Times New Roman"/>
          <w:color w:val="000000" w:themeColor="text1"/>
          <w:szCs w:val="20"/>
        </w:rPr>
        <w:t>’</w:t>
      </w:r>
      <w:r w:rsidRPr="00662173">
        <w:rPr>
          <w:rFonts w:eastAsia="Muli" w:cs="Muli"/>
          <w:color w:val="000000" w:themeColor="text1"/>
          <w:szCs w:val="20"/>
        </w:rPr>
        <w:t xml:space="preserve"> ability to reflect on and evaluate their implementation of HCH. Separating implementation of the model and enrolment of patients would have created more space for practices for evaluation and reflection.</w:t>
      </w:r>
    </w:p>
    <w:tbl>
      <w:tblPr>
        <w:tblStyle w:val="TableGrid"/>
        <w:tblpPr w:leftFromText="180" w:rightFromText="180" w:vertAnchor="text" w:horzAnchor="margin" w:tblpY="12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F141DF" w14:paraId="7B632D0C" w14:textId="77777777" w:rsidTr="00F141DF">
        <w:tc>
          <w:tcPr>
            <w:tcW w:w="4111" w:type="dxa"/>
          </w:tcPr>
          <w:p w14:paraId="739A23FA" w14:textId="77777777" w:rsidR="00F141DF" w:rsidRPr="00F141DF" w:rsidRDefault="00F141DF" w:rsidP="00F141DF">
            <w:pPr>
              <w:spacing w:after="0"/>
              <w:rPr>
                <w:sz w:val="4"/>
                <w:szCs w:val="4"/>
              </w:rPr>
            </w:pPr>
            <w:r w:rsidRPr="00F141DF">
              <w:rPr>
                <w:noProof/>
                <w:sz w:val="4"/>
                <w:szCs w:val="4"/>
              </w:rPr>
              <w:drawing>
                <wp:anchor distT="0" distB="0" distL="114300" distR="114300" simplePos="0" relativeHeight="251658248" behindDoc="0" locked="0" layoutInCell="1" allowOverlap="1" wp14:anchorId="26C40FAF" wp14:editId="521A37F9">
                  <wp:simplePos x="0" y="0"/>
                  <wp:positionH relativeFrom="column">
                    <wp:posOffset>133350</wp:posOffset>
                  </wp:positionH>
                  <wp:positionV relativeFrom="paragraph">
                    <wp:posOffset>3175</wp:posOffset>
                  </wp:positionV>
                  <wp:extent cx="1944000" cy="2652750"/>
                  <wp:effectExtent l="0" t="0" r="0" b="0"/>
                  <wp:wrapSquare wrapText="bothSides"/>
                  <wp:docPr id="40" name="Picture 40" descr="Process summarised in dot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rocess summarised in dot point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4000" cy="2652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E961BB3" w14:textId="4763137B" w:rsidR="00864369" w:rsidRDefault="0096369D" w:rsidP="004C569C">
      <w:pPr>
        <w:rPr>
          <w:rFonts w:eastAsia="Muli" w:cs="Muli"/>
          <w:color w:val="000000" w:themeColor="text1"/>
          <w:szCs w:val="20"/>
        </w:rPr>
      </w:pPr>
      <w:r>
        <w:rPr>
          <w:rFonts w:eastAsia="Muli" w:cs="Muli"/>
          <w:color w:val="000000" w:themeColor="text1"/>
          <w:szCs w:val="20"/>
        </w:rPr>
        <w:t>As d</w:t>
      </w:r>
      <w:r w:rsidR="00133A78">
        <w:rPr>
          <w:rFonts w:eastAsia="Muli" w:cs="Muli"/>
          <w:color w:val="000000" w:themeColor="text1"/>
          <w:szCs w:val="20"/>
        </w:rPr>
        <w:t>iscussed, many of early frustrations with implementation would have been avoided i</w:t>
      </w:r>
      <w:r w:rsidR="0070555B">
        <w:rPr>
          <w:rFonts w:eastAsia="Muli" w:cs="Muli"/>
          <w:color w:val="000000" w:themeColor="text1"/>
          <w:szCs w:val="20"/>
        </w:rPr>
        <w:t>f</w:t>
      </w:r>
      <w:r w:rsidR="00133A78">
        <w:rPr>
          <w:rFonts w:eastAsia="Muli" w:cs="Muli"/>
          <w:color w:val="000000" w:themeColor="text1"/>
          <w:szCs w:val="20"/>
        </w:rPr>
        <w:t xml:space="preserve"> </w:t>
      </w:r>
      <w:r w:rsidR="00EC7ED4" w:rsidRPr="00EC7ED4">
        <w:rPr>
          <w:rFonts w:eastAsia="Muli" w:cs="Muli"/>
          <w:color w:val="000000" w:themeColor="text1"/>
          <w:szCs w:val="20"/>
        </w:rPr>
        <w:t xml:space="preserve">processes </w:t>
      </w:r>
      <w:r w:rsidR="0022263C">
        <w:rPr>
          <w:rFonts w:eastAsia="Muli" w:cs="Muli"/>
          <w:color w:val="000000" w:themeColor="text1"/>
          <w:szCs w:val="20"/>
        </w:rPr>
        <w:t xml:space="preserve">related to </w:t>
      </w:r>
      <w:r w:rsidR="00EC7ED4" w:rsidRPr="00EC7ED4">
        <w:rPr>
          <w:rFonts w:eastAsia="Muli" w:cs="Muli"/>
          <w:color w:val="000000" w:themeColor="text1"/>
          <w:szCs w:val="20"/>
        </w:rPr>
        <w:t>enrolment, risk stratification and shared care planning</w:t>
      </w:r>
      <w:r w:rsidR="0022263C">
        <w:rPr>
          <w:rFonts w:eastAsia="Muli" w:cs="Muli"/>
          <w:color w:val="000000" w:themeColor="text1"/>
          <w:szCs w:val="20"/>
        </w:rPr>
        <w:t xml:space="preserve"> were </w:t>
      </w:r>
      <w:r w:rsidR="00EC7ED4" w:rsidRPr="00EC7ED4">
        <w:rPr>
          <w:rFonts w:eastAsia="Muli" w:cs="Muli"/>
          <w:color w:val="000000" w:themeColor="text1"/>
          <w:szCs w:val="20"/>
        </w:rPr>
        <w:t>better integrated with practice clinical management systems</w:t>
      </w:r>
      <w:r w:rsidR="003B3764">
        <w:rPr>
          <w:rFonts w:eastAsia="Muli" w:cs="Muli"/>
          <w:color w:val="000000" w:themeColor="text1"/>
          <w:szCs w:val="20"/>
        </w:rPr>
        <w:t xml:space="preserve">, </w:t>
      </w:r>
      <w:r w:rsidR="004F6E67">
        <w:rPr>
          <w:rFonts w:eastAsia="Muli" w:cs="Muli"/>
          <w:color w:val="000000" w:themeColor="text1"/>
          <w:szCs w:val="20"/>
        </w:rPr>
        <w:t xml:space="preserve">there </w:t>
      </w:r>
      <w:r w:rsidR="00C018A6">
        <w:rPr>
          <w:rFonts w:eastAsia="Muli" w:cs="Muli"/>
          <w:color w:val="000000" w:themeColor="text1"/>
          <w:szCs w:val="20"/>
        </w:rPr>
        <w:t xml:space="preserve">were relatively simple steps for practices to </w:t>
      </w:r>
      <w:r w:rsidR="003B3764">
        <w:rPr>
          <w:rFonts w:eastAsia="Muli" w:cs="Muli"/>
          <w:color w:val="000000" w:themeColor="text1"/>
          <w:szCs w:val="20"/>
        </w:rPr>
        <w:t xml:space="preserve">implement this functionality, and that once implemented the processes </w:t>
      </w:r>
      <w:r w:rsidR="00EC7ED4" w:rsidRPr="00EC7ED4">
        <w:rPr>
          <w:rFonts w:eastAsia="Muli" w:cs="Muli"/>
          <w:color w:val="000000" w:themeColor="text1"/>
          <w:szCs w:val="20"/>
        </w:rPr>
        <w:t>operate</w:t>
      </w:r>
      <w:r w:rsidR="004F639F">
        <w:rPr>
          <w:rFonts w:eastAsia="Muli" w:cs="Muli"/>
          <w:color w:val="000000" w:themeColor="text1"/>
          <w:szCs w:val="20"/>
        </w:rPr>
        <w:t>d</w:t>
      </w:r>
      <w:r w:rsidR="00EC7ED4" w:rsidRPr="00EC7ED4">
        <w:rPr>
          <w:rFonts w:eastAsia="Muli" w:cs="Muli"/>
          <w:color w:val="000000" w:themeColor="text1"/>
          <w:szCs w:val="20"/>
        </w:rPr>
        <w:t xml:space="preserve"> smoothly</w:t>
      </w:r>
      <w:r w:rsidR="003B3764">
        <w:rPr>
          <w:rFonts w:eastAsia="Muli" w:cs="Muli"/>
          <w:color w:val="000000" w:themeColor="text1"/>
          <w:szCs w:val="20"/>
        </w:rPr>
        <w:t xml:space="preserve"> without the need for significant </w:t>
      </w:r>
      <w:r w:rsidR="00C91BBD">
        <w:rPr>
          <w:rFonts w:eastAsia="Muli" w:cs="Muli"/>
          <w:color w:val="000000" w:themeColor="text1"/>
          <w:szCs w:val="20"/>
        </w:rPr>
        <w:t>“</w:t>
      </w:r>
      <w:r w:rsidR="003B3764">
        <w:rPr>
          <w:rFonts w:eastAsia="Muli" w:cs="Muli"/>
          <w:color w:val="000000" w:themeColor="text1"/>
          <w:szCs w:val="20"/>
        </w:rPr>
        <w:t>manual</w:t>
      </w:r>
      <w:r w:rsidR="00C91BBD">
        <w:rPr>
          <w:rFonts w:eastAsia="Muli" w:cs="Muli"/>
          <w:color w:val="000000" w:themeColor="text1"/>
          <w:szCs w:val="20"/>
        </w:rPr>
        <w:t>”</w:t>
      </w:r>
      <w:r w:rsidR="003B3764">
        <w:rPr>
          <w:rFonts w:eastAsia="Muli" w:cs="Muli"/>
          <w:color w:val="000000" w:themeColor="text1"/>
          <w:szCs w:val="20"/>
        </w:rPr>
        <w:t xml:space="preserve"> </w:t>
      </w:r>
      <w:r w:rsidR="002A017B">
        <w:rPr>
          <w:rFonts w:eastAsia="Muli" w:cs="Muli"/>
          <w:color w:val="000000" w:themeColor="text1"/>
          <w:szCs w:val="20"/>
        </w:rPr>
        <w:t>inputs</w:t>
      </w:r>
      <w:r w:rsidR="00EC7ED4" w:rsidRPr="00EC7ED4">
        <w:rPr>
          <w:rFonts w:eastAsia="Muli" w:cs="Muli"/>
          <w:color w:val="000000" w:themeColor="text1"/>
          <w:szCs w:val="20"/>
        </w:rPr>
        <w:t>.</w:t>
      </w:r>
      <w:r w:rsidR="001440F2">
        <w:rPr>
          <w:rFonts w:eastAsia="Muli" w:cs="Muli"/>
          <w:color w:val="000000" w:themeColor="text1"/>
          <w:szCs w:val="20"/>
        </w:rPr>
        <w:t xml:space="preserve"> </w:t>
      </w:r>
      <w:r w:rsidR="005A3B60">
        <w:rPr>
          <w:rFonts w:eastAsia="Muli" w:cs="Muli"/>
          <w:color w:val="000000" w:themeColor="text1"/>
          <w:szCs w:val="20"/>
        </w:rPr>
        <w:t xml:space="preserve">This is challenging given the diversity of practice clinical management systems </w:t>
      </w:r>
      <w:r w:rsidR="0098750A">
        <w:rPr>
          <w:rFonts w:eastAsia="Muli" w:cs="Muli"/>
          <w:color w:val="000000" w:themeColor="text1"/>
          <w:szCs w:val="20"/>
        </w:rPr>
        <w:t>and ancillary application</w:t>
      </w:r>
      <w:r w:rsidR="00F141DF">
        <w:rPr>
          <w:rFonts w:eastAsia="Muli" w:cs="Muli"/>
          <w:color w:val="000000" w:themeColor="text1"/>
          <w:szCs w:val="20"/>
        </w:rPr>
        <w:t>s</w:t>
      </w:r>
      <w:r w:rsidR="0098750A">
        <w:rPr>
          <w:rFonts w:eastAsia="Muli" w:cs="Muli"/>
          <w:color w:val="000000" w:themeColor="text1"/>
          <w:szCs w:val="20"/>
        </w:rPr>
        <w:t xml:space="preserve"> </w:t>
      </w:r>
      <w:r w:rsidR="005A3B60">
        <w:rPr>
          <w:rFonts w:eastAsia="Muli" w:cs="Muli"/>
          <w:color w:val="000000" w:themeColor="text1"/>
          <w:szCs w:val="20"/>
        </w:rPr>
        <w:t>used by general practices and ACCH</w:t>
      </w:r>
      <w:r w:rsidR="002A017B">
        <w:rPr>
          <w:rFonts w:eastAsia="Muli" w:cs="Muli"/>
          <w:color w:val="000000" w:themeColor="text1"/>
          <w:szCs w:val="20"/>
        </w:rPr>
        <w:t>S,</w:t>
      </w:r>
      <w:r w:rsidR="00BA35CB">
        <w:rPr>
          <w:rFonts w:eastAsia="Muli" w:cs="Muli"/>
          <w:color w:val="000000" w:themeColor="text1"/>
          <w:szCs w:val="20"/>
        </w:rPr>
        <w:t xml:space="preserve"> and would require early engagement of</w:t>
      </w:r>
      <w:r w:rsidR="0098750A">
        <w:rPr>
          <w:rFonts w:eastAsia="Muli" w:cs="Muli"/>
          <w:color w:val="000000" w:themeColor="text1"/>
          <w:szCs w:val="20"/>
        </w:rPr>
        <w:t xml:space="preserve"> software vendors.</w:t>
      </w:r>
      <w:r w:rsidR="00BA35CB">
        <w:rPr>
          <w:rFonts w:eastAsia="Muli" w:cs="Muli"/>
          <w:color w:val="000000" w:themeColor="text1"/>
          <w:szCs w:val="20"/>
        </w:rPr>
        <w:t xml:space="preserve"> </w:t>
      </w:r>
    </w:p>
    <w:p w14:paraId="0C893331" w14:textId="6484D04F" w:rsidR="00CA7CF3" w:rsidRPr="00C360C9" w:rsidRDefault="004C569C" w:rsidP="00C35D33">
      <w:pPr>
        <w:rPr>
          <w:rFonts w:eastAsia="Muli" w:cs="Muli"/>
          <w:color w:val="000000" w:themeColor="text1"/>
          <w:szCs w:val="20"/>
        </w:rPr>
      </w:pPr>
      <w:r w:rsidRPr="00DC2CA4">
        <w:rPr>
          <w:rFonts w:eastAsia="Muli" w:cs="Muli"/>
          <w:color w:val="000000" w:themeColor="text1"/>
          <w:szCs w:val="20"/>
        </w:rPr>
        <w:t>External change agents were enabler</w:t>
      </w:r>
      <w:r>
        <w:rPr>
          <w:rFonts w:eastAsia="Muli" w:cs="Muli"/>
          <w:color w:val="000000" w:themeColor="text1"/>
          <w:szCs w:val="20"/>
        </w:rPr>
        <w:t>s</w:t>
      </w:r>
      <w:r w:rsidRPr="00DC2CA4">
        <w:rPr>
          <w:rFonts w:eastAsia="Muli" w:cs="Muli"/>
          <w:color w:val="000000" w:themeColor="text1"/>
          <w:szCs w:val="20"/>
        </w:rPr>
        <w:t xml:space="preserve"> for practices </w:t>
      </w:r>
      <w:r w:rsidR="00A74D5B">
        <w:rPr>
          <w:rFonts w:eastAsia="Muli" w:cs="Muli"/>
          <w:color w:val="000000" w:themeColor="text1"/>
          <w:szCs w:val="20"/>
        </w:rPr>
        <w:t xml:space="preserve">but could be enhanced </w:t>
      </w:r>
      <w:r w:rsidR="000351A0">
        <w:rPr>
          <w:rFonts w:eastAsia="Muli" w:cs="Muli"/>
          <w:color w:val="000000" w:themeColor="text1"/>
          <w:szCs w:val="20"/>
        </w:rPr>
        <w:t>in the ways described</w:t>
      </w:r>
      <w:r w:rsidR="00CB7BE7">
        <w:rPr>
          <w:rFonts w:eastAsia="Muli" w:cs="Muli"/>
          <w:color w:val="000000" w:themeColor="text1"/>
          <w:szCs w:val="20"/>
        </w:rPr>
        <w:t xml:space="preserve"> </w:t>
      </w:r>
      <w:r w:rsidR="002A017B">
        <w:rPr>
          <w:rFonts w:eastAsia="Muli" w:cs="Muli"/>
          <w:color w:val="000000" w:themeColor="text1"/>
          <w:szCs w:val="20"/>
        </w:rPr>
        <w:t>previously</w:t>
      </w:r>
      <w:r w:rsidR="000351A0">
        <w:rPr>
          <w:rFonts w:eastAsia="Muli" w:cs="Muli"/>
          <w:color w:val="000000" w:themeColor="text1"/>
          <w:szCs w:val="20"/>
        </w:rPr>
        <w:t xml:space="preserve">. </w:t>
      </w:r>
      <w:r w:rsidR="00146FDE">
        <w:rPr>
          <w:rFonts w:eastAsia="Muli" w:cs="Muli"/>
          <w:color w:val="000000" w:themeColor="text1"/>
          <w:szCs w:val="20"/>
        </w:rPr>
        <w:t xml:space="preserve">Practice facilitation together with </w:t>
      </w:r>
      <w:r w:rsidR="000D1E4E">
        <w:rPr>
          <w:rFonts w:eastAsia="Muli" w:cs="Muli"/>
          <w:color w:val="000000" w:themeColor="text1"/>
          <w:szCs w:val="20"/>
        </w:rPr>
        <w:t xml:space="preserve">a </w:t>
      </w:r>
      <w:r w:rsidRPr="00DC2CA4">
        <w:rPr>
          <w:rFonts w:eastAsia="Muli" w:cs="Muli"/>
          <w:color w:val="000000" w:themeColor="text1"/>
          <w:szCs w:val="20"/>
        </w:rPr>
        <w:t xml:space="preserve">network of clinical champions </w:t>
      </w:r>
      <w:proofErr w:type="gramStart"/>
      <w:r w:rsidR="008843B8">
        <w:rPr>
          <w:rFonts w:eastAsia="Muli" w:cs="Muli"/>
          <w:color w:val="000000" w:themeColor="text1"/>
          <w:szCs w:val="20"/>
        </w:rPr>
        <w:t>similar to</w:t>
      </w:r>
      <w:proofErr w:type="gramEnd"/>
      <w:r w:rsidR="008843B8">
        <w:rPr>
          <w:rFonts w:eastAsia="Muli" w:cs="Muli"/>
          <w:color w:val="000000" w:themeColor="text1"/>
          <w:szCs w:val="20"/>
        </w:rPr>
        <w:t xml:space="preserve"> that </w:t>
      </w:r>
      <w:r w:rsidRPr="00DC2CA4">
        <w:rPr>
          <w:rFonts w:eastAsia="Muli" w:cs="Muli"/>
          <w:color w:val="000000" w:themeColor="text1"/>
          <w:szCs w:val="20"/>
        </w:rPr>
        <w:t xml:space="preserve">established </w:t>
      </w:r>
      <w:r w:rsidR="008843B8">
        <w:rPr>
          <w:rFonts w:eastAsia="Muli" w:cs="Muli"/>
          <w:color w:val="000000" w:themeColor="text1"/>
          <w:szCs w:val="20"/>
        </w:rPr>
        <w:t>for</w:t>
      </w:r>
      <w:r w:rsidRPr="00DC2CA4">
        <w:rPr>
          <w:rFonts w:eastAsia="Muli" w:cs="Muli"/>
          <w:color w:val="000000" w:themeColor="text1"/>
          <w:szCs w:val="20"/>
        </w:rPr>
        <w:t xml:space="preserve"> the </w:t>
      </w:r>
      <w:r w:rsidR="002A017B">
        <w:rPr>
          <w:rFonts w:eastAsia="Muli" w:cs="Muli"/>
          <w:color w:val="000000" w:themeColor="text1"/>
          <w:szCs w:val="20"/>
        </w:rPr>
        <w:t>HCH</w:t>
      </w:r>
      <w:r w:rsidRPr="00DC2CA4">
        <w:rPr>
          <w:rFonts w:eastAsia="Muli" w:cs="Muli"/>
          <w:color w:val="000000" w:themeColor="text1"/>
          <w:szCs w:val="20"/>
        </w:rPr>
        <w:t xml:space="preserve"> </w:t>
      </w:r>
      <w:r w:rsidR="008843B8">
        <w:rPr>
          <w:rFonts w:eastAsia="Muli" w:cs="Muli"/>
          <w:color w:val="000000" w:themeColor="text1"/>
          <w:szCs w:val="20"/>
        </w:rPr>
        <w:t>trial</w:t>
      </w:r>
      <w:r w:rsidR="00CB7BE7" w:rsidRPr="00CB7BE7">
        <w:rPr>
          <w:rFonts w:eastAsia="Muli" w:cs="Muli"/>
          <w:color w:val="000000" w:themeColor="text1"/>
          <w:szCs w:val="20"/>
        </w:rPr>
        <w:t xml:space="preserve"> would be important for future initiatives.</w:t>
      </w:r>
    </w:p>
    <w:p w14:paraId="0015F21F" w14:textId="77777777" w:rsidR="00B60C95" w:rsidRDefault="00B60C95" w:rsidP="00C35D33">
      <w:pPr>
        <w:sectPr w:rsidR="00B60C95" w:rsidSect="000F6934">
          <w:footerReference w:type="first" r:id="rId34"/>
          <w:pgSz w:w="11906" w:h="16838"/>
          <w:pgMar w:top="1440" w:right="1440" w:bottom="1440" w:left="1440" w:header="709" w:footer="709" w:gutter="0"/>
          <w:pgNumType w:start="1"/>
          <w:cols w:space="708"/>
          <w:titlePg/>
          <w:docGrid w:linePitch="360"/>
        </w:sectPr>
      </w:pPr>
    </w:p>
    <w:p w14:paraId="71B8359B" w14:textId="0A35F365" w:rsidR="00B60C95" w:rsidRDefault="005F1D5B" w:rsidP="00B60C95">
      <w:pPr>
        <w:pStyle w:val="Heading1"/>
      </w:pPr>
      <w:bookmarkStart w:id="29" w:name="_Ref104474450"/>
      <w:bookmarkStart w:id="30" w:name="_Ref104474464"/>
      <w:bookmarkStart w:id="31" w:name="_Toc109997330"/>
      <w:r>
        <w:lastRenderedPageBreak/>
        <w:t>Key l</w:t>
      </w:r>
      <w:r w:rsidR="00B60C95">
        <w:t>essons</w:t>
      </w:r>
      <w:r w:rsidR="00E63DCB">
        <w:t xml:space="preserve"> for primary</w:t>
      </w:r>
      <w:r w:rsidR="006F074E">
        <w:t xml:space="preserve"> health</w:t>
      </w:r>
      <w:r w:rsidR="00E63DCB">
        <w:t xml:space="preserve"> care reform</w:t>
      </w:r>
      <w:bookmarkEnd w:id="29"/>
      <w:bookmarkEnd w:id="30"/>
      <w:bookmarkEnd w:id="31"/>
    </w:p>
    <w:p w14:paraId="61D74BB6" w14:textId="14C95EA4" w:rsidR="00840683" w:rsidRPr="008E4578" w:rsidRDefault="00812FEE" w:rsidP="00812FEE">
      <w:r w:rsidRPr="008E4578">
        <w:t>Important lessons for primary health care reform can be drawn from the HCH trial. These are described below, organised into the following topics</w:t>
      </w:r>
      <w:r w:rsidR="00604BE1" w:rsidRPr="008E4578">
        <w:t>:</w:t>
      </w:r>
    </w:p>
    <w:p w14:paraId="5518E374" w14:textId="6CE055FA" w:rsidR="00604BE1" w:rsidRPr="008E4578" w:rsidRDefault="00604BE1" w:rsidP="00911734">
      <w:pPr>
        <w:pStyle w:val="ListParagraph"/>
        <w:numPr>
          <w:ilvl w:val="0"/>
          <w:numId w:val="49"/>
        </w:numPr>
      </w:pPr>
      <w:r w:rsidRPr="008E4578">
        <w:t>Laying the foundations</w:t>
      </w:r>
    </w:p>
    <w:p w14:paraId="31CF8A40" w14:textId="4B1E9BBD" w:rsidR="00604BE1" w:rsidRPr="008E4578" w:rsidRDefault="00604BE1" w:rsidP="00911734">
      <w:pPr>
        <w:pStyle w:val="ListParagraph"/>
        <w:numPr>
          <w:ilvl w:val="0"/>
          <w:numId w:val="49"/>
        </w:numPr>
      </w:pPr>
      <w:r w:rsidRPr="008E4578">
        <w:t xml:space="preserve">Engaging patients, </w:t>
      </w:r>
      <w:r w:rsidR="00812A99" w:rsidRPr="008E4578">
        <w:t>carers,</w:t>
      </w:r>
      <w:r w:rsidRPr="008E4578">
        <w:t xml:space="preserve"> and families</w:t>
      </w:r>
    </w:p>
    <w:p w14:paraId="7BD49F42" w14:textId="35005CF6" w:rsidR="00604BE1" w:rsidRPr="008E4578" w:rsidRDefault="00604BE1" w:rsidP="00911734">
      <w:pPr>
        <w:pStyle w:val="ListParagraph"/>
        <w:numPr>
          <w:ilvl w:val="0"/>
          <w:numId w:val="49"/>
        </w:numPr>
      </w:pPr>
      <w:r w:rsidRPr="008E4578">
        <w:t>Change within practices</w:t>
      </w:r>
    </w:p>
    <w:p w14:paraId="61E1812B" w14:textId="64EB841C" w:rsidR="00604BE1" w:rsidRPr="008E4578" w:rsidRDefault="00604BE1" w:rsidP="00911734">
      <w:pPr>
        <w:pStyle w:val="ListParagraph"/>
        <w:numPr>
          <w:ilvl w:val="0"/>
          <w:numId w:val="49"/>
        </w:numPr>
      </w:pPr>
      <w:r w:rsidRPr="008E4578">
        <w:t>Risk stratification</w:t>
      </w:r>
    </w:p>
    <w:p w14:paraId="141725BA" w14:textId="5ABD092B" w:rsidR="00604BE1" w:rsidRPr="008E4578" w:rsidRDefault="00604BE1" w:rsidP="00911734">
      <w:pPr>
        <w:pStyle w:val="ListParagraph"/>
        <w:numPr>
          <w:ilvl w:val="0"/>
          <w:numId w:val="49"/>
        </w:numPr>
      </w:pPr>
      <w:r w:rsidRPr="008E4578">
        <w:t>Bundled payment</w:t>
      </w:r>
    </w:p>
    <w:p w14:paraId="57AF1E5C" w14:textId="0CA68698" w:rsidR="00604BE1" w:rsidRPr="008E4578" w:rsidRDefault="00604BE1" w:rsidP="00911734">
      <w:pPr>
        <w:pStyle w:val="ListParagraph"/>
        <w:numPr>
          <w:ilvl w:val="0"/>
          <w:numId w:val="49"/>
        </w:numPr>
      </w:pPr>
      <w:r w:rsidRPr="008E4578">
        <w:t>Shared care planning</w:t>
      </w:r>
    </w:p>
    <w:p w14:paraId="168332F1" w14:textId="71D9559A" w:rsidR="00604BE1" w:rsidRDefault="00604BE1" w:rsidP="00911734">
      <w:pPr>
        <w:pStyle w:val="ListParagraph"/>
        <w:numPr>
          <w:ilvl w:val="0"/>
          <w:numId w:val="49"/>
        </w:numPr>
      </w:pPr>
      <w:r w:rsidRPr="008E4578">
        <w:t>Community pharmacy</w:t>
      </w:r>
    </w:p>
    <w:p w14:paraId="579D26F2" w14:textId="699E4B56" w:rsidR="00911734" w:rsidRPr="008E4578" w:rsidRDefault="00911734" w:rsidP="00911734">
      <w:pPr>
        <w:pStyle w:val="ListParagraph"/>
        <w:numPr>
          <w:ilvl w:val="0"/>
          <w:numId w:val="49"/>
        </w:numPr>
      </w:pPr>
      <w:r>
        <w:t>Evaluation</w:t>
      </w:r>
    </w:p>
    <w:p w14:paraId="450B3AFE" w14:textId="77777777" w:rsidR="005F65F7" w:rsidRPr="008E4578" w:rsidRDefault="005F65F7" w:rsidP="00604BE1">
      <w:pPr>
        <w:pStyle w:val="Heading2"/>
      </w:pPr>
      <w:bookmarkStart w:id="32" w:name="_Toc109997331"/>
      <w:r w:rsidRPr="008E4578">
        <w:t>Laying the foundations</w:t>
      </w:r>
      <w:bookmarkEnd w:id="32"/>
    </w:p>
    <w:p w14:paraId="5AE2EB1A" w14:textId="77777777" w:rsidR="005F65F7" w:rsidRPr="008E4578" w:rsidRDefault="005F65F7" w:rsidP="00D070DB">
      <w:pPr>
        <w:pStyle w:val="ListParagraph"/>
        <w:numPr>
          <w:ilvl w:val="0"/>
          <w:numId w:val="40"/>
        </w:numPr>
        <w:ind w:left="426" w:hanging="426"/>
        <w:contextualSpacing w:val="0"/>
        <w:rPr>
          <w:szCs w:val="20"/>
        </w:rPr>
      </w:pPr>
      <w:r w:rsidRPr="008E4578">
        <w:rPr>
          <w:szCs w:val="20"/>
        </w:rPr>
        <w:t xml:space="preserve">For complex programs or innovations such as HCH, </w:t>
      </w:r>
      <w:r w:rsidRPr="008E4578">
        <w:rPr>
          <w:b/>
          <w:bCs/>
          <w:szCs w:val="20"/>
        </w:rPr>
        <w:t>allow adequate time for implementation</w:t>
      </w:r>
      <w:r w:rsidRPr="008E4578">
        <w:rPr>
          <w:szCs w:val="20"/>
        </w:rPr>
        <w:t>, including time for practices to prepare for change before going live with the initiative. Appropriate resourcing and support should be available during this preparatory period. The following should be considered:</w:t>
      </w:r>
    </w:p>
    <w:p w14:paraId="4E623390" w14:textId="7D83D70E" w:rsidR="005F65F7" w:rsidRPr="008E4578" w:rsidRDefault="005F65F7" w:rsidP="00D070DB">
      <w:pPr>
        <w:pStyle w:val="ListParagraph"/>
        <w:numPr>
          <w:ilvl w:val="1"/>
          <w:numId w:val="40"/>
        </w:numPr>
        <w:ind w:left="709" w:hanging="283"/>
        <w:contextualSpacing w:val="0"/>
        <w:rPr>
          <w:szCs w:val="20"/>
        </w:rPr>
      </w:pPr>
      <w:r w:rsidRPr="008E4578">
        <w:rPr>
          <w:szCs w:val="20"/>
        </w:rPr>
        <w:t xml:space="preserve">Allow time for and invest in </w:t>
      </w:r>
      <w:r w:rsidRPr="008E4578">
        <w:rPr>
          <w:b/>
          <w:bCs/>
          <w:szCs w:val="20"/>
        </w:rPr>
        <w:t>developing and communicating information about the initiative to practices</w:t>
      </w:r>
      <w:r w:rsidRPr="008E4578">
        <w:rPr>
          <w:szCs w:val="20"/>
        </w:rPr>
        <w:t>. This should include providing information sessions about the initiative for interested practices. Leverage PHN knowledge of practices locally</w:t>
      </w:r>
      <w:r w:rsidR="005F11E5" w:rsidRPr="008E4578">
        <w:rPr>
          <w:szCs w:val="20"/>
        </w:rPr>
        <w:t xml:space="preserve"> and </w:t>
      </w:r>
      <w:r w:rsidR="00787775" w:rsidRPr="008E4578">
        <w:rPr>
          <w:szCs w:val="20"/>
        </w:rPr>
        <w:t>relationships and</w:t>
      </w:r>
      <w:r w:rsidRPr="008E4578">
        <w:rPr>
          <w:szCs w:val="20"/>
        </w:rPr>
        <w:t xml:space="preserve"> </w:t>
      </w:r>
      <w:r w:rsidR="007C167B" w:rsidRPr="008E4578">
        <w:rPr>
          <w:szCs w:val="20"/>
        </w:rPr>
        <w:t>us</w:t>
      </w:r>
      <w:r w:rsidR="00D652AF">
        <w:rPr>
          <w:szCs w:val="20"/>
        </w:rPr>
        <w:t>e</w:t>
      </w:r>
      <w:r w:rsidR="007C167B" w:rsidRPr="008E4578">
        <w:rPr>
          <w:szCs w:val="20"/>
        </w:rPr>
        <w:t xml:space="preserve"> </w:t>
      </w:r>
      <w:r w:rsidRPr="008E4578">
        <w:rPr>
          <w:szCs w:val="20"/>
        </w:rPr>
        <w:t>knowledge and relationships of national organisations and networks.</w:t>
      </w:r>
    </w:p>
    <w:p w14:paraId="28610377" w14:textId="77777777" w:rsidR="005F65F7" w:rsidRPr="008E4578" w:rsidRDefault="005F65F7" w:rsidP="00D070DB">
      <w:pPr>
        <w:pStyle w:val="ListParagraph"/>
        <w:numPr>
          <w:ilvl w:val="1"/>
          <w:numId w:val="40"/>
        </w:numPr>
        <w:ind w:left="709" w:hanging="283"/>
        <w:contextualSpacing w:val="0"/>
        <w:rPr>
          <w:szCs w:val="20"/>
        </w:rPr>
      </w:pPr>
      <w:r w:rsidRPr="008E4578">
        <w:rPr>
          <w:szCs w:val="20"/>
        </w:rPr>
        <w:t xml:space="preserve">For practices agreeing to participate in future large-scale initiatives, </w:t>
      </w:r>
      <w:r w:rsidRPr="008E4578">
        <w:rPr>
          <w:b/>
          <w:bCs/>
          <w:szCs w:val="20"/>
        </w:rPr>
        <w:t>expectations should be established early</w:t>
      </w:r>
      <w:r w:rsidRPr="008E4578">
        <w:rPr>
          <w:szCs w:val="20"/>
        </w:rPr>
        <w:t xml:space="preserve">, ideally through comprehensive guidance and information and a formal participation agreement. The agreement should describe the enhancements practices commit to, and expectations about GP and staff engagement in the change process. Depending on the nature of the reform, the agreement could include </w:t>
      </w:r>
      <w:r w:rsidRPr="008E4578">
        <w:rPr>
          <w:b/>
          <w:bCs/>
          <w:szCs w:val="20"/>
        </w:rPr>
        <w:t>targets for patient and GP participation, set to reflect the need to achieve an appropriate scale, and whole-of-practice involvement and commitment to change</w:t>
      </w:r>
      <w:r w:rsidRPr="008E4578">
        <w:rPr>
          <w:szCs w:val="20"/>
        </w:rPr>
        <w:t xml:space="preserve">. There should be confirmation that </w:t>
      </w:r>
      <w:r w:rsidRPr="008E4578">
        <w:rPr>
          <w:b/>
          <w:bCs/>
          <w:szCs w:val="20"/>
        </w:rPr>
        <w:t>GPs within the practice have been adequately informed</w:t>
      </w:r>
      <w:r w:rsidRPr="008E4578">
        <w:rPr>
          <w:szCs w:val="20"/>
        </w:rPr>
        <w:t xml:space="preserve"> about the initiative and that they support its implementation.</w:t>
      </w:r>
    </w:p>
    <w:p w14:paraId="2CCEB224" w14:textId="0BAED039" w:rsidR="005F65F7" w:rsidRPr="008E4578" w:rsidRDefault="005F65F7" w:rsidP="00D070DB">
      <w:pPr>
        <w:pStyle w:val="ListParagraph"/>
        <w:numPr>
          <w:ilvl w:val="1"/>
          <w:numId w:val="40"/>
        </w:numPr>
        <w:ind w:left="709" w:hanging="283"/>
        <w:contextualSpacing w:val="0"/>
        <w:rPr>
          <w:szCs w:val="20"/>
        </w:rPr>
      </w:pPr>
      <w:r w:rsidRPr="008E4578">
        <w:rPr>
          <w:szCs w:val="20"/>
        </w:rPr>
        <w:t xml:space="preserve">After agreeing to participate, practices will need </w:t>
      </w:r>
      <w:r w:rsidR="00796C97">
        <w:rPr>
          <w:b/>
          <w:bCs/>
          <w:szCs w:val="20"/>
        </w:rPr>
        <w:t>six to 12</w:t>
      </w:r>
      <w:r w:rsidRPr="008E4578">
        <w:rPr>
          <w:b/>
          <w:bCs/>
          <w:szCs w:val="20"/>
        </w:rPr>
        <w:t xml:space="preserve"> months to prepare</w:t>
      </w:r>
      <w:r w:rsidRPr="008E4578">
        <w:rPr>
          <w:szCs w:val="20"/>
        </w:rPr>
        <w:t xml:space="preserve"> for the types of changes that were envisaged for HCHs. This period should be used to address changes in administrative and clinical processes, engage GPs and practice staff, decide on changes to the model of care, decide how these will be implemented, and begin to inform and engage patients. Through this period, practices, </w:t>
      </w:r>
      <w:r w:rsidR="00812A99" w:rsidRPr="008E4578">
        <w:rPr>
          <w:szCs w:val="20"/>
        </w:rPr>
        <w:t>GPs,</w:t>
      </w:r>
      <w:r w:rsidRPr="008E4578">
        <w:rPr>
          <w:szCs w:val="20"/>
        </w:rPr>
        <w:t xml:space="preserve"> and other practice staff will benefit from support from external facilitators, training opportunities and peer-to-peer exchange at the regional and national levels.</w:t>
      </w:r>
    </w:p>
    <w:p w14:paraId="1094D49D" w14:textId="75CD3643" w:rsidR="005F65F7" w:rsidRPr="008E4578" w:rsidRDefault="005F65F7" w:rsidP="00D070DB">
      <w:pPr>
        <w:pStyle w:val="ListParagraph"/>
        <w:numPr>
          <w:ilvl w:val="1"/>
          <w:numId w:val="40"/>
        </w:numPr>
        <w:ind w:left="709" w:hanging="283"/>
        <w:contextualSpacing w:val="0"/>
        <w:rPr>
          <w:szCs w:val="20"/>
        </w:rPr>
      </w:pPr>
      <w:r w:rsidRPr="008E4578">
        <w:rPr>
          <w:b/>
          <w:bCs/>
          <w:szCs w:val="20"/>
        </w:rPr>
        <w:lastRenderedPageBreak/>
        <w:t>External facilitation is valuable for practices</w:t>
      </w:r>
      <w:r w:rsidRPr="008E4578">
        <w:rPr>
          <w:szCs w:val="20"/>
        </w:rPr>
        <w:t xml:space="preserve"> in undergoing the level of transformation needed to achiev</w:t>
      </w:r>
      <w:r w:rsidR="00AF0745">
        <w:rPr>
          <w:szCs w:val="20"/>
        </w:rPr>
        <w:t>e</w:t>
      </w:r>
      <w:r w:rsidRPr="008E4578">
        <w:rPr>
          <w:szCs w:val="20"/>
        </w:rPr>
        <w:t xml:space="preserve"> aspirations </w:t>
      </w:r>
      <w:r w:rsidR="00AF0745">
        <w:rPr>
          <w:szCs w:val="20"/>
        </w:rPr>
        <w:t>of</w:t>
      </w:r>
      <w:r w:rsidRPr="008E4578">
        <w:rPr>
          <w:szCs w:val="20"/>
        </w:rPr>
        <w:t xml:space="preserve"> the HCH model. Facilitation should be offered during the preparatory stage and in the following period</w:t>
      </w:r>
      <w:r w:rsidR="002654E7" w:rsidRPr="008E4578">
        <w:rPr>
          <w:szCs w:val="20"/>
        </w:rPr>
        <w:t xml:space="preserve">, and </w:t>
      </w:r>
      <w:r w:rsidR="002654E7" w:rsidRPr="008E4578">
        <w:rPr>
          <w:b/>
          <w:bCs/>
          <w:szCs w:val="20"/>
        </w:rPr>
        <w:t>expectations about what it entails</w:t>
      </w:r>
      <w:r w:rsidR="00F53950" w:rsidRPr="008E4578">
        <w:rPr>
          <w:b/>
          <w:bCs/>
          <w:szCs w:val="20"/>
        </w:rPr>
        <w:t xml:space="preserve"> for practices and their staff</w:t>
      </w:r>
      <w:r w:rsidR="002654E7" w:rsidRPr="008E4578">
        <w:rPr>
          <w:b/>
          <w:bCs/>
          <w:szCs w:val="20"/>
        </w:rPr>
        <w:t xml:space="preserve"> </w:t>
      </w:r>
      <w:r w:rsidR="00AD6A00" w:rsidRPr="008E4578">
        <w:rPr>
          <w:b/>
          <w:bCs/>
          <w:szCs w:val="20"/>
        </w:rPr>
        <w:t>be set out</w:t>
      </w:r>
      <w:r w:rsidR="009B4FF6" w:rsidRPr="008E4578">
        <w:rPr>
          <w:b/>
          <w:bCs/>
          <w:szCs w:val="20"/>
        </w:rPr>
        <w:t xml:space="preserve"> clearly</w:t>
      </w:r>
      <w:r w:rsidR="00AD6A00" w:rsidRPr="008E4578">
        <w:rPr>
          <w:b/>
          <w:bCs/>
          <w:szCs w:val="20"/>
        </w:rPr>
        <w:t xml:space="preserve"> in advance</w:t>
      </w:r>
      <w:r w:rsidRPr="008E4578">
        <w:rPr>
          <w:szCs w:val="20"/>
        </w:rPr>
        <w:t xml:space="preserve">. Rapport and trust between the practice facilitator and practice staff are foundations for success, and this requires building relationships over the medium to long term. External facilitation for practices for quality improvement initiatives should be </w:t>
      </w:r>
      <w:r w:rsidRPr="008E4578">
        <w:rPr>
          <w:b/>
          <w:bCs/>
          <w:szCs w:val="20"/>
        </w:rPr>
        <w:t>provided by a mix of staff with advanced facilitation skills</w:t>
      </w:r>
      <w:r w:rsidRPr="008E4578">
        <w:rPr>
          <w:szCs w:val="20"/>
        </w:rPr>
        <w:t xml:space="preserve"> located in </w:t>
      </w:r>
      <w:r w:rsidR="00F148DC">
        <w:rPr>
          <w:szCs w:val="20"/>
        </w:rPr>
        <w:t>meso</w:t>
      </w:r>
      <w:r w:rsidRPr="008E4578">
        <w:rPr>
          <w:szCs w:val="20"/>
        </w:rPr>
        <w:t xml:space="preserve"> or national level organisations and staff embedded within PHN-based teams responsible for supporting practices.</w:t>
      </w:r>
    </w:p>
    <w:p w14:paraId="38AD5417" w14:textId="77777777" w:rsidR="005F65F7" w:rsidRPr="008E4578" w:rsidRDefault="005F65F7" w:rsidP="00D070DB">
      <w:pPr>
        <w:pStyle w:val="ListParagraph"/>
        <w:numPr>
          <w:ilvl w:val="1"/>
          <w:numId w:val="40"/>
        </w:numPr>
        <w:ind w:left="709" w:hanging="283"/>
        <w:contextualSpacing w:val="0"/>
        <w:rPr>
          <w:szCs w:val="20"/>
        </w:rPr>
      </w:pPr>
      <w:r w:rsidRPr="008E4578">
        <w:rPr>
          <w:szCs w:val="20"/>
        </w:rPr>
        <w:t xml:space="preserve">Ensure that </w:t>
      </w:r>
      <w:r w:rsidRPr="008E4578">
        <w:rPr>
          <w:b/>
          <w:bCs/>
          <w:szCs w:val="20"/>
        </w:rPr>
        <w:t>training materials are succinct, practically oriented and tailored to reflect different roles with the primary care team</w:t>
      </w:r>
      <w:r w:rsidRPr="008E4578">
        <w:rPr>
          <w:szCs w:val="20"/>
        </w:rPr>
        <w:t xml:space="preserve">. </w:t>
      </w:r>
      <w:r w:rsidRPr="008E4578">
        <w:rPr>
          <w:b/>
          <w:bCs/>
          <w:szCs w:val="20"/>
        </w:rPr>
        <w:t>Online training should be supplemented with other modes of training</w:t>
      </w:r>
      <w:r w:rsidRPr="008E4578">
        <w:rPr>
          <w:szCs w:val="20"/>
        </w:rPr>
        <w:t xml:space="preserve"> and initiatives that involve interactions particularly with peers, for example, communities of practice.</w:t>
      </w:r>
    </w:p>
    <w:p w14:paraId="6C7FD403" w14:textId="581B76E0" w:rsidR="005F65F7" w:rsidRPr="008E4578" w:rsidRDefault="005F65F7" w:rsidP="00D070DB">
      <w:pPr>
        <w:pStyle w:val="ListParagraph"/>
        <w:numPr>
          <w:ilvl w:val="1"/>
          <w:numId w:val="40"/>
        </w:numPr>
        <w:ind w:left="709" w:hanging="283"/>
        <w:contextualSpacing w:val="0"/>
        <w:rPr>
          <w:szCs w:val="20"/>
        </w:rPr>
      </w:pPr>
      <w:r w:rsidRPr="008E4578">
        <w:rPr>
          <w:szCs w:val="20"/>
        </w:rPr>
        <w:t xml:space="preserve">For future large-scale primary care initiatives, </w:t>
      </w:r>
      <w:r w:rsidRPr="008E4578">
        <w:rPr>
          <w:b/>
          <w:bCs/>
          <w:szCs w:val="20"/>
        </w:rPr>
        <w:t>use a national event at the start of implementation</w:t>
      </w:r>
      <w:r w:rsidRPr="008E4578">
        <w:rPr>
          <w:szCs w:val="20"/>
        </w:rPr>
        <w:t xml:space="preserve"> to efficiently build knowledge about the initiative and its implementation, </w:t>
      </w:r>
      <w:r w:rsidR="006117B9" w:rsidRPr="008E4578">
        <w:rPr>
          <w:szCs w:val="20"/>
        </w:rPr>
        <w:t>motivate</w:t>
      </w:r>
      <w:r w:rsidRPr="008E4578">
        <w:rPr>
          <w:szCs w:val="20"/>
        </w:rPr>
        <w:t xml:space="preserve"> participating practices, and </w:t>
      </w:r>
      <w:r w:rsidR="006117B9" w:rsidRPr="008E4578">
        <w:rPr>
          <w:szCs w:val="20"/>
        </w:rPr>
        <w:t xml:space="preserve">build </w:t>
      </w:r>
      <w:r w:rsidRPr="008E4578">
        <w:rPr>
          <w:szCs w:val="20"/>
        </w:rPr>
        <w:t xml:space="preserve">relationships between practices and PHNs. Similar forums should then be held at appropriate intervals. </w:t>
      </w:r>
    </w:p>
    <w:p w14:paraId="7EF5793D" w14:textId="600EAF95" w:rsidR="005F65F7" w:rsidRPr="008E4578" w:rsidRDefault="005F65F7" w:rsidP="00D070DB">
      <w:pPr>
        <w:pStyle w:val="ListParagraph"/>
        <w:numPr>
          <w:ilvl w:val="1"/>
          <w:numId w:val="40"/>
        </w:numPr>
        <w:ind w:left="709" w:hanging="283"/>
        <w:contextualSpacing w:val="0"/>
        <w:rPr>
          <w:szCs w:val="20"/>
        </w:rPr>
      </w:pPr>
      <w:r w:rsidRPr="008E4578">
        <w:rPr>
          <w:szCs w:val="20"/>
        </w:rPr>
        <w:t xml:space="preserve">Ensure </w:t>
      </w:r>
      <w:r w:rsidRPr="008E4578">
        <w:rPr>
          <w:b/>
          <w:bCs/>
          <w:szCs w:val="20"/>
        </w:rPr>
        <w:t>processes involving information collection, use and sharing</w:t>
      </w:r>
      <w:r w:rsidRPr="008E4578">
        <w:rPr>
          <w:szCs w:val="20"/>
        </w:rPr>
        <w:t xml:space="preserve"> – for example for enrolment, changed billing procedures, risk stratification and shared care planning – </w:t>
      </w:r>
      <w:r w:rsidRPr="008E4578">
        <w:rPr>
          <w:b/>
          <w:bCs/>
          <w:szCs w:val="20"/>
        </w:rPr>
        <w:t>are</w:t>
      </w:r>
      <w:r w:rsidRPr="008E4578">
        <w:rPr>
          <w:szCs w:val="20"/>
        </w:rPr>
        <w:t xml:space="preserve"> </w:t>
      </w:r>
      <w:r w:rsidRPr="008E4578">
        <w:rPr>
          <w:b/>
          <w:bCs/>
          <w:szCs w:val="20"/>
        </w:rPr>
        <w:t>seamlessly integrated with practice clinical management systems</w:t>
      </w:r>
      <w:r w:rsidRPr="008E4578">
        <w:rPr>
          <w:szCs w:val="20"/>
        </w:rPr>
        <w:t xml:space="preserve">. This is challenging given the diverse systems used by general practices and the need for these to be interoperable with other systems. But future initiatives should aim to avoid the practical roadblocks in installing and integrating IT many practices faced in the HCH trial, which sapped motivation and led some practices to withdraw. Early engagement of vendors of practice clinical management software is </w:t>
      </w:r>
      <w:r w:rsidR="008770FD">
        <w:rPr>
          <w:szCs w:val="20"/>
        </w:rPr>
        <w:t>needed</w:t>
      </w:r>
      <w:r w:rsidRPr="008E4578">
        <w:rPr>
          <w:szCs w:val="20"/>
        </w:rPr>
        <w:t xml:space="preserve"> to ensure enhancements to functionality </w:t>
      </w:r>
      <w:r w:rsidR="008770FD">
        <w:rPr>
          <w:szCs w:val="20"/>
        </w:rPr>
        <w:t>and</w:t>
      </w:r>
      <w:r w:rsidRPr="008E4578">
        <w:rPr>
          <w:szCs w:val="20"/>
        </w:rPr>
        <w:t xml:space="preserve"> integration with other critical software can be achieved.</w:t>
      </w:r>
    </w:p>
    <w:p w14:paraId="2A3906A2" w14:textId="63A351D7" w:rsidR="005F65F7" w:rsidRPr="008E4578" w:rsidRDefault="005F65F7" w:rsidP="00D070DB">
      <w:pPr>
        <w:pStyle w:val="ListParagraph"/>
        <w:numPr>
          <w:ilvl w:val="1"/>
          <w:numId w:val="40"/>
        </w:numPr>
        <w:ind w:left="709" w:hanging="283"/>
        <w:contextualSpacing w:val="0"/>
        <w:rPr>
          <w:szCs w:val="20"/>
        </w:rPr>
      </w:pPr>
      <w:r w:rsidRPr="008E4578">
        <w:rPr>
          <w:szCs w:val="20"/>
        </w:rPr>
        <w:t xml:space="preserve">Participating practices should be offered </w:t>
      </w:r>
      <w:r w:rsidRPr="008E4578">
        <w:rPr>
          <w:b/>
          <w:bCs/>
          <w:szCs w:val="20"/>
        </w:rPr>
        <w:t xml:space="preserve">financial support that </w:t>
      </w:r>
      <w:r w:rsidRPr="008E4578">
        <w:rPr>
          <w:rFonts w:eastAsia="Muli" w:cs="Muli"/>
          <w:b/>
          <w:bCs/>
          <w:color w:val="000000" w:themeColor="text1"/>
          <w:szCs w:val="20"/>
        </w:rPr>
        <w:t>realistically reflects the initial costs of preparing for implementation</w:t>
      </w:r>
      <w:r w:rsidRPr="008E4578">
        <w:rPr>
          <w:rFonts w:eastAsia="Muli" w:cs="Muli"/>
          <w:color w:val="000000" w:themeColor="text1"/>
          <w:szCs w:val="20"/>
        </w:rPr>
        <w:t>.</w:t>
      </w:r>
      <w:r w:rsidR="008A2B70">
        <w:rPr>
          <w:rFonts w:eastAsia="Muli" w:cs="Muli"/>
          <w:color w:val="000000" w:themeColor="text1"/>
          <w:szCs w:val="20"/>
        </w:rPr>
        <w:t xml:space="preserve"> </w:t>
      </w:r>
      <w:r w:rsidRPr="008E4578">
        <w:rPr>
          <w:rFonts w:eastAsia="Muli" w:cs="Muli"/>
          <w:color w:val="000000" w:themeColor="text1"/>
          <w:szCs w:val="20"/>
        </w:rPr>
        <w:t xml:space="preserve">Set-up costs could be minimised by sorting out IT integration issues before practices install software so that practices </w:t>
      </w:r>
      <w:r w:rsidR="005A337D" w:rsidRPr="008E4578">
        <w:rPr>
          <w:rFonts w:eastAsia="Muli" w:cs="Muli"/>
          <w:color w:val="000000" w:themeColor="text1"/>
          <w:szCs w:val="20"/>
        </w:rPr>
        <w:t>don’t have</w:t>
      </w:r>
      <w:r w:rsidRPr="008E4578">
        <w:rPr>
          <w:rFonts w:eastAsia="Muli" w:cs="Muli"/>
          <w:color w:val="000000" w:themeColor="text1"/>
          <w:szCs w:val="20"/>
        </w:rPr>
        <w:t xml:space="preserve"> to do this themselves, and by streamlining software to minimise data input at a practice level.</w:t>
      </w:r>
    </w:p>
    <w:p w14:paraId="68C036DC" w14:textId="591AE711" w:rsidR="005F65F7" w:rsidRPr="008E4578" w:rsidRDefault="005F65F7" w:rsidP="00D070DB">
      <w:pPr>
        <w:pStyle w:val="ListParagraph"/>
        <w:numPr>
          <w:ilvl w:val="1"/>
          <w:numId w:val="40"/>
        </w:numPr>
        <w:ind w:left="709" w:hanging="283"/>
        <w:contextualSpacing w:val="0"/>
        <w:rPr>
          <w:szCs w:val="20"/>
        </w:rPr>
      </w:pPr>
      <w:r w:rsidRPr="008E4578">
        <w:rPr>
          <w:szCs w:val="20"/>
        </w:rPr>
        <w:t xml:space="preserve">Before enrolling patients or other initiatives involving direct patient engagement, </w:t>
      </w:r>
      <w:r w:rsidRPr="008E4578">
        <w:rPr>
          <w:b/>
          <w:bCs/>
          <w:szCs w:val="20"/>
        </w:rPr>
        <w:t>practices should have achieved a minimum set of requirements or standards for the operation of the initiative</w:t>
      </w:r>
      <w:r w:rsidRPr="008E4578">
        <w:rPr>
          <w:szCs w:val="20"/>
        </w:rPr>
        <w:t>. The presence of these requirements/ standards could be assessed through an ancillary accreditation process specific</w:t>
      </w:r>
      <w:r w:rsidR="00A004B8" w:rsidRPr="008E4578">
        <w:rPr>
          <w:szCs w:val="20"/>
        </w:rPr>
        <w:t xml:space="preserve"> to the initiative</w:t>
      </w:r>
      <w:r w:rsidRPr="008E4578">
        <w:rPr>
          <w:szCs w:val="20"/>
        </w:rPr>
        <w:t>.</w:t>
      </w:r>
    </w:p>
    <w:p w14:paraId="31059719" w14:textId="174CEC59" w:rsidR="005F65F7" w:rsidRPr="008E4578" w:rsidRDefault="005F65F7" w:rsidP="00D135BD">
      <w:pPr>
        <w:pStyle w:val="ListParagraph"/>
        <w:numPr>
          <w:ilvl w:val="1"/>
          <w:numId w:val="40"/>
        </w:numPr>
        <w:ind w:left="709" w:hanging="283"/>
        <w:contextualSpacing w:val="0"/>
        <w:rPr>
          <w:szCs w:val="20"/>
        </w:rPr>
      </w:pPr>
      <w:r w:rsidRPr="008E4578">
        <w:rPr>
          <w:szCs w:val="20"/>
        </w:rPr>
        <w:t xml:space="preserve">Consider </w:t>
      </w:r>
      <w:r w:rsidR="00EF1B6D" w:rsidRPr="008E4578">
        <w:rPr>
          <w:b/>
          <w:bCs/>
          <w:szCs w:val="20"/>
        </w:rPr>
        <w:t xml:space="preserve">staggering the time over which </w:t>
      </w:r>
      <w:r w:rsidRPr="008E4578">
        <w:rPr>
          <w:b/>
          <w:bCs/>
          <w:szCs w:val="20"/>
        </w:rPr>
        <w:t xml:space="preserve">cohorts of practices </w:t>
      </w:r>
      <w:r w:rsidR="00EF1B6D" w:rsidRPr="008E4578">
        <w:rPr>
          <w:b/>
          <w:bCs/>
          <w:szCs w:val="20"/>
        </w:rPr>
        <w:t xml:space="preserve">start </w:t>
      </w:r>
      <w:r w:rsidR="001B79AF">
        <w:rPr>
          <w:b/>
          <w:bCs/>
          <w:szCs w:val="20"/>
        </w:rPr>
        <w:t>implementing a</w:t>
      </w:r>
      <w:r w:rsidR="001B5098" w:rsidRPr="008E4578">
        <w:rPr>
          <w:b/>
          <w:bCs/>
          <w:szCs w:val="20"/>
        </w:rPr>
        <w:t xml:space="preserve"> </w:t>
      </w:r>
      <w:r w:rsidR="00834CB8" w:rsidRPr="008E4578">
        <w:rPr>
          <w:b/>
          <w:bCs/>
          <w:szCs w:val="20"/>
        </w:rPr>
        <w:t>large-scale</w:t>
      </w:r>
      <w:r w:rsidR="001B5098" w:rsidRPr="008E4578">
        <w:rPr>
          <w:b/>
          <w:bCs/>
          <w:szCs w:val="20"/>
        </w:rPr>
        <w:t xml:space="preserve"> initiative</w:t>
      </w:r>
      <w:r w:rsidR="001B5098" w:rsidRPr="008E4578">
        <w:rPr>
          <w:szCs w:val="20"/>
        </w:rPr>
        <w:t xml:space="preserve">. </w:t>
      </w:r>
      <w:r w:rsidR="00C768ED" w:rsidRPr="008E4578">
        <w:rPr>
          <w:szCs w:val="20"/>
        </w:rPr>
        <w:t xml:space="preserve">Implementation for each cohort </w:t>
      </w:r>
      <w:r w:rsidR="00094EF6" w:rsidRPr="008E4578">
        <w:rPr>
          <w:szCs w:val="20"/>
        </w:rPr>
        <w:t>would start at</w:t>
      </w:r>
      <w:r w:rsidRPr="008E4578">
        <w:rPr>
          <w:szCs w:val="20"/>
        </w:rPr>
        <w:t xml:space="preserve"> reasonabl</w:t>
      </w:r>
      <w:r w:rsidR="00834CB8" w:rsidRPr="008E4578">
        <w:rPr>
          <w:szCs w:val="20"/>
        </w:rPr>
        <w:t>y</w:t>
      </w:r>
      <w:r w:rsidRPr="008E4578">
        <w:rPr>
          <w:szCs w:val="20"/>
        </w:rPr>
        <w:t xml:space="preserve"> spaced points in time</w:t>
      </w:r>
      <w:r w:rsidR="00834CB8" w:rsidRPr="008E4578">
        <w:rPr>
          <w:szCs w:val="20"/>
        </w:rPr>
        <w:t>,</w:t>
      </w:r>
      <w:r w:rsidRPr="008E4578">
        <w:rPr>
          <w:szCs w:val="20"/>
        </w:rPr>
        <w:t xml:space="preserve"> such as </w:t>
      </w:r>
      <w:r w:rsidR="005C11A4">
        <w:rPr>
          <w:szCs w:val="20"/>
        </w:rPr>
        <w:t xml:space="preserve">six </w:t>
      </w:r>
      <w:r w:rsidRPr="008E4578">
        <w:rPr>
          <w:szCs w:val="20"/>
        </w:rPr>
        <w:t xml:space="preserve">months apart. The initial cohort would include a small number of practices, with increased numbers in subsequent cohorts. This will allow processes and information systems to be refined, more efficient and better use of resources provided to support practices, </w:t>
      </w:r>
      <w:r w:rsidR="0025284E">
        <w:rPr>
          <w:szCs w:val="20"/>
        </w:rPr>
        <w:t xml:space="preserve">and </w:t>
      </w:r>
      <w:r w:rsidRPr="008E4578">
        <w:rPr>
          <w:szCs w:val="20"/>
        </w:rPr>
        <w:t xml:space="preserve">lessons gleaned from earlier cohorts </w:t>
      </w:r>
      <w:r w:rsidR="0025284E">
        <w:rPr>
          <w:szCs w:val="20"/>
        </w:rPr>
        <w:t>could</w:t>
      </w:r>
      <w:r w:rsidRPr="008E4578">
        <w:rPr>
          <w:szCs w:val="20"/>
        </w:rPr>
        <w:t xml:space="preserve"> be applied </w:t>
      </w:r>
      <w:r w:rsidR="0025284E">
        <w:rPr>
          <w:szCs w:val="20"/>
        </w:rPr>
        <w:t>to</w:t>
      </w:r>
      <w:r w:rsidRPr="008E4578">
        <w:rPr>
          <w:szCs w:val="20"/>
        </w:rPr>
        <w:t xml:space="preserve"> later cohorts</w:t>
      </w:r>
      <w:r w:rsidR="005B0276" w:rsidRPr="008E4578">
        <w:rPr>
          <w:szCs w:val="20"/>
        </w:rPr>
        <w:t>.</w:t>
      </w:r>
      <w:r w:rsidRPr="008E4578">
        <w:rPr>
          <w:szCs w:val="20"/>
        </w:rPr>
        <w:t xml:space="preserve"> Additionally, this approach is more likely to facilitate </w:t>
      </w:r>
      <w:r w:rsidRPr="008E4578">
        <w:rPr>
          <w:szCs w:val="20"/>
        </w:rPr>
        <w:lastRenderedPageBreak/>
        <w:t>application of step</w:t>
      </w:r>
      <w:r w:rsidR="00A10177">
        <w:rPr>
          <w:szCs w:val="20"/>
        </w:rPr>
        <w:t xml:space="preserve">ped </w:t>
      </w:r>
      <w:r w:rsidRPr="008E4578">
        <w:rPr>
          <w:szCs w:val="20"/>
        </w:rPr>
        <w:t xml:space="preserve">wedge evaluation design, which is potentially more appropriate for practice level interventions. </w:t>
      </w:r>
    </w:p>
    <w:p w14:paraId="3E82799E" w14:textId="6C978E5E" w:rsidR="005F65F7" w:rsidRPr="008E4578" w:rsidRDefault="005F65F7" w:rsidP="00D070DB">
      <w:pPr>
        <w:pStyle w:val="Heading2"/>
      </w:pPr>
      <w:bookmarkStart w:id="33" w:name="_Toc109997332"/>
      <w:r w:rsidRPr="008E4578">
        <w:t xml:space="preserve">Engaging patients, </w:t>
      </w:r>
      <w:r w:rsidR="00812A99" w:rsidRPr="008E4578">
        <w:t>carers,</w:t>
      </w:r>
      <w:r w:rsidRPr="008E4578">
        <w:t xml:space="preserve"> and families</w:t>
      </w:r>
      <w:bookmarkEnd w:id="33"/>
    </w:p>
    <w:p w14:paraId="2E806C94" w14:textId="26A71A28" w:rsidR="005F65F7" w:rsidRPr="008E4578" w:rsidRDefault="005F65F7" w:rsidP="00D070DB">
      <w:pPr>
        <w:pStyle w:val="ListParagraph"/>
        <w:numPr>
          <w:ilvl w:val="0"/>
          <w:numId w:val="40"/>
        </w:numPr>
        <w:ind w:left="426" w:hanging="426"/>
        <w:contextualSpacing w:val="0"/>
        <w:rPr>
          <w:szCs w:val="20"/>
        </w:rPr>
      </w:pPr>
      <w:r w:rsidRPr="008E4578">
        <w:rPr>
          <w:szCs w:val="20"/>
        </w:rPr>
        <w:t xml:space="preserve">In the implementation of an initiative, </w:t>
      </w:r>
      <w:r w:rsidRPr="008E4578">
        <w:rPr>
          <w:b/>
          <w:bCs/>
          <w:szCs w:val="20"/>
        </w:rPr>
        <w:t xml:space="preserve">engaging patients, their </w:t>
      </w:r>
      <w:proofErr w:type="spellStart"/>
      <w:r w:rsidR="00812A99" w:rsidRPr="008E4578">
        <w:rPr>
          <w:b/>
          <w:bCs/>
          <w:szCs w:val="20"/>
        </w:rPr>
        <w:t>carers</w:t>
      </w:r>
      <w:proofErr w:type="spellEnd"/>
      <w:r w:rsidR="00812A99" w:rsidRPr="008E4578">
        <w:rPr>
          <w:b/>
          <w:bCs/>
          <w:szCs w:val="20"/>
        </w:rPr>
        <w:t>,</w:t>
      </w:r>
      <w:r w:rsidRPr="008E4578">
        <w:rPr>
          <w:b/>
          <w:bCs/>
          <w:szCs w:val="20"/>
        </w:rPr>
        <w:t xml:space="preserve"> and their families is critical</w:t>
      </w:r>
      <w:r w:rsidR="00C64C46" w:rsidRPr="008E4578">
        <w:rPr>
          <w:szCs w:val="20"/>
        </w:rPr>
        <w:t>. This is</w:t>
      </w:r>
      <w:r w:rsidRPr="008E4578">
        <w:rPr>
          <w:szCs w:val="20"/>
        </w:rPr>
        <w:t xml:space="preserve"> so that they are aware of the initiative and what they can expect in how services are delivered to them, as well </w:t>
      </w:r>
      <w:r w:rsidR="00C64C46" w:rsidRPr="008E4578">
        <w:rPr>
          <w:szCs w:val="20"/>
        </w:rPr>
        <w:t xml:space="preserve">understand </w:t>
      </w:r>
      <w:r w:rsidRPr="008E4578">
        <w:rPr>
          <w:szCs w:val="20"/>
        </w:rPr>
        <w:t>the potential benefits of the initiative for their health and quality of life. The following should be considered:</w:t>
      </w:r>
    </w:p>
    <w:p w14:paraId="2045BF4B" w14:textId="2A743A6E" w:rsidR="00834CB8" w:rsidRPr="008E4578" w:rsidRDefault="00834CB8" w:rsidP="00834CB8">
      <w:pPr>
        <w:pStyle w:val="ListParagraph"/>
        <w:numPr>
          <w:ilvl w:val="1"/>
          <w:numId w:val="40"/>
        </w:numPr>
        <w:ind w:left="709" w:hanging="283"/>
        <w:contextualSpacing w:val="0"/>
        <w:rPr>
          <w:szCs w:val="20"/>
        </w:rPr>
      </w:pPr>
      <w:r w:rsidRPr="008E4578">
        <w:rPr>
          <w:szCs w:val="20"/>
        </w:rPr>
        <w:t xml:space="preserve">Exploit </w:t>
      </w:r>
      <w:r w:rsidRPr="008E4578">
        <w:rPr>
          <w:b/>
          <w:bCs/>
          <w:szCs w:val="20"/>
        </w:rPr>
        <w:t>multiple avenues to build awareness</w:t>
      </w:r>
      <w:r w:rsidRPr="008E4578">
        <w:rPr>
          <w:szCs w:val="20"/>
        </w:rPr>
        <w:t xml:space="preserve"> of an initiative and its benefits amongst communities.</w:t>
      </w:r>
    </w:p>
    <w:p w14:paraId="4C1A4213" w14:textId="21B8B4FC" w:rsidR="00AE46B7" w:rsidRDefault="005F65F7" w:rsidP="00D070DB">
      <w:pPr>
        <w:pStyle w:val="ListParagraph"/>
        <w:numPr>
          <w:ilvl w:val="1"/>
          <w:numId w:val="40"/>
        </w:numPr>
        <w:ind w:left="709" w:hanging="283"/>
        <w:contextualSpacing w:val="0"/>
        <w:rPr>
          <w:szCs w:val="20"/>
        </w:rPr>
      </w:pPr>
      <w:r w:rsidRPr="008E4578">
        <w:rPr>
          <w:b/>
          <w:bCs/>
          <w:szCs w:val="20"/>
        </w:rPr>
        <w:t xml:space="preserve">Encourage and develop the capacity of practices to engage patients, </w:t>
      </w:r>
      <w:r w:rsidR="00812A99" w:rsidRPr="008E4578">
        <w:rPr>
          <w:b/>
          <w:bCs/>
          <w:szCs w:val="20"/>
        </w:rPr>
        <w:t>families,</w:t>
      </w:r>
      <w:r w:rsidRPr="008E4578">
        <w:rPr>
          <w:b/>
          <w:bCs/>
          <w:szCs w:val="20"/>
        </w:rPr>
        <w:t xml:space="preserve"> and carers</w:t>
      </w:r>
      <w:r w:rsidRPr="008E4578">
        <w:rPr>
          <w:szCs w:val="20"/>
        </w:rPr>
        <w:t xml:space="preserve"> </w:t>
      </w:r>
      <w:r w:rsidR="001A3DDD" w:rsidRPr="008E4578">
        <w:rPr>
          <w:szCs w:val="20"/>
        </w:rPr>
        <w:t>in designing and implementing changes they will make through the initiative</w:t>
      </w:r>
      <w:r w:rsidR="00DD539B">
        <w:rPr>
          <w:szCs w:val="20"/>
        </w:rPr>
        <w:t>.</w:t>
      </w:r>
    </w:p>
    <w:p w14:paraId="30B8D66A" w14:textId="77777777" w:rsidR="005F65F7" w:rsidRPr="008E4578" w:rsidRDefault="005F65F7" w:rsidP="00D070DB">
      <w:pPr>
        <w:pStyle w:val="ListParagraph"/>
        <w:numPr>
          <w:ilvl w:val="1"/>
          <w:numId w:val="40"/>
        </w:numPr>
        <w:ind w:left="709" w:hanging="283"/>
        <w:contextualSpacing w:val="0"/>
        <w:rPr>
          <w:szCs w:val="20"/>
        </w:rPr>
      </w:pPr>
      <w:r w:rsidRPr="008E4578">
        <w:rPr>
          <w:szCs w:val="20"/>
        </w:rPr>
        <w:t xml:space="preserve">Provide </w:t>
      </w:r>
      <w:r w:rsidRPr="008E4578">
        <w:rPr>
          <w:b/>
          <w:bCs/>
          <w:szCs w:val="20"/>
        </w:rPr>
        <w:t>practical guidance to practices on how to succinctly communicate the benefits of an initiative to patients</w:t>
      </w:r>
      <w:r w:rsidRPr="008E4578">
        <w:rPr>
          <w:szCs w:val="20"/>
        </w:rPr>
        <w:t xml:space="preserve"> and their carers/families and address their concerns.</w:t>
      </w:r>
    </w:p>
    <w:p w14:paraId="3E067361" w14:textId="77777777" w:rsidR="005F65F7" w:rsidRPr="008E4578" w:rsidRDefault="005F65F7" w:rsidP="00D070DB">
      <w:pPr>
        <w:pStyle w:val="ListParagraph"/>
        <w:numPr>
          <w:ilvl w:val="1"/>
          <w:numId w:val="40"/>
        </w:numPr>
        <w:ind w:left="709" w:hanging="283"/>
        <w:contextualSpacing w:val="0"/>
        <w:rPr>
          <w:szCs w:val="20"/>
        </w:rPr>
      </w:pPr>
      <w:r w:rsidRPr="008E4578">
        <w:rPr>
          <w:szCs w:val="20"/>
        </w:rPr>
        <w:t xml:space="preserve">Develop </w:t>
      </w:r>
      <w:r w:rsidRPr="008E4578">
        <w:rPr>
          <w:b/>
          <w:bCs/>
          <w:szCs w:val="20"/>
        </w:rPr>
        <w:t>strategies to recruit patients to an initiative who are less motivated, activated and/or willing to try new things</w:t>
      </w:r>
      <w:r w:rsidRPr="008E4578">
        <w:rPr>
          <w:szCs w:val="20"/>
        </w:rPr>
        <w:t>, and for whom the initiative may be most beneficial.</w:t>
      </w:r>
    </w:p>
    <w:p w14:paraId="18852609" w14:textId="4A91F61F" w:rsidR="005F65F7" w:rsidRPr="008E4578" w:rsidRDefault="005F65F7" w:rsidP="00D070DB">
      <w:pPr>
        <w:pStyle w:val="ListParagraph"/>
        <w:numPr>
          <w:ilvl w:val="1"/>
          <w:numId w:val="40"/>
        </w:numPr>
        <w:ind w:left="709" w:hanging="283"/>
        <w:contextualSpacing w:val="0"/>
        <w:rPr>
          <w:szCs w:val="20"/>
        </w:rPr>
      </w:pPr>
      <w:r w:rsidRPr="008E4578">
        <w:rPr>
          <w:szCs w:val="20"/>
        </w:rPr>
        <w:t xml:space="preserve">Recognise that </w:t>
      </w:r>
      <w:r w:rsidRPr="008E4578">
        <w:rPr>
          <w:b/>
          <w:bCs/>
          <w:szCs w:val="20"/>
        </w:rPr>
        <w:t xml:space="preserve">it will take time for patients, </w:t>
      </w:r>
      <w:r w:rsidR="00812A99" w:rsidRPr="008E4578">
        <w:rPr>
          <w:b/>
          <w:bCs/>
          <w:szCs w:val="20"/>
        </w:rPr>
        <w:t>families,</w:t>
      </w:r>
      <w:r w:rsidRPr="008E4578">
        <w:rPr>
          <w:b/>
          <w:bCs/>
          <w:szCs w:val="20"/>
        </w:rPr>
        <w:t xml:space="preserve"> and carers to build confidence in a wider primary care team</w:t>
      </w:r>
      <w:r w:rsidRPr="008E4578">
        <w:rPr>
          <w:szCs w:val="20"/>
        </w:rPr>
        <w:t>.</w:t>
      </w:r>
    </w:p>
    <w:p w14:paraId="4710D9EC" w14:textId="13080CE6" w:rsidR="005F65F7" w:rsidRPr="008E4578" w:rsidRDefault="005F65F7" w:rsidP="00D070DB">
      <w:pPr>
        <w:pStyle w:val="ListParagraph"/>
        <w:numPr>
          <w:ilvl w:val="0"/>
          <w:numId w:val="40"/>
        </w:numPr>
        <w:ind w:left="426" w:hanging="426"/>
        <w:contextualSpacing w:val="0"/>
        <w:rPr>
          <w:szCs w:val="20"/>
        </w:rPr>
      </w:pPr>
      <w:r w:rsidRPr="008E4578">
        <w:rPr>
          <w:szCs w:val="20"/>
        </w:rPr>
        <w:t xml:space="preserve">Additional strategies are required to </w:t>
      </w:r>
      <w:r w:rsidRPr="008E4578">
        <w:rPr>
          <w:b/>
          <w:bCs/>
          <w:szCs w:val="20"/>
        </w:rPr>
        <w:t>enhance the capacity of GPs and practice staff to engage with patients in ways that achieve higher levels of patient activation</w:t>
      </w:r>
      <w:r w:rsidRPr="008E4578">
        <w:rPr>
          <w:szCs w:val="20"/>
        </w:rPr>
        <w:t xml:space="preserve">. Better chronic disease management and outcomes rely crucially on patient health literacy, motivation, and willingness and capacity to make </w:t>
      </w:r>
      <w:r w:rsidR="00B6449F" w:rsidRPr="008E4578">
        <w:rPr>
          <w:szCs w:val="20"/>
        </w:rPr>
        <w:t xml:space="preserve">lifestyle </w:t>
      </w:r>
      <w:r w:rsidRPr="008E4578">
        <w:rPr>
          <w:szCs w:val="20"/>
        </w:rPr>
        <w:t>changes</w:t>
      </w:r>
      <w:r w:rsidR="002873CD" w:rsidRPr="008E4578">
        <w:rPr>
          <w:szCs w:val="20"/>
        </w:rPr>
        <w:t xml:space="preserve"> </w:t>
      </w:r>
      <w:r w:rsidR="009379F5" w:rsidRPr="008E4578">
        <w:rPr>
          <w:szCs w:val="20"/>
        </w:rPr>
        <w:t>and understand and comply with treatment regimes</w:t>
      </w:r>
      <w:r w:rsidRPr="008E4578">
        <w:rPr>
          <w:szCs w:val="20"/>
        </w:rPr>
        <w:t xml:space="preserve">. The HCH trial aspired to prompt practices to make patient activation central to the way GPs and staff engaged with patients. However, the </w:t>
      </w:r>
      <w:r w:rsidR="00026ED8" w:rsidRPr="008E4578">
        <w:rPr>
          <w:szCs w:val="20"/>
        </w:rPr>
        <w:t>uptake</w:t>
      </w:r>
      <w:r w:rsidRPr="008E4578">
        <w:rPr>
          <w:szCs w:val="20"/>
        </w:rPr>
        <w:t xml:space="preserve"> of these components of </w:t>
      </w:r>
      <w:r w:rsidR="001A625A">
        <w:rPr>
          <w:szCs w:val="20"/>
        </w:rPr>
        <w:t xml:space="preserve">the </w:t>
      </w:r>
      <w:r w:rsidRPr="008E4578">
        <w:rPr>
          <w:szCs w:val="20"/>
        </w:rPr>
        <w:t>HCH model were patchy. Additionally, practices tended to focus on enrolling patients who were already at a reasonabl</w:t>
      </w:r>
      <w:r w:rsidR="00A44F63">
        <w:rPr>
          <w:szCs w:val="20"/>
        </w:rPr>
        <w:t>y</w:t>
      </w:r>
      <w:r w:rsidRPr="008E4578">
        <w:rPr>
          <w:szCs w:val="20"/>
        </w:rPr>
        <w:t xml:space="preserve"> high level of activation. The following should be considered:</w:t>
      </w:r>
    </w:p>
    <w:p w14:paraId="6C85047B" w14:textId="5FFB8BCC" w:rsidR="005F65F7" w:rsidRPr="008E4578" w:rsidRDefault="007724BF" w:rsidP="00D070DB">
      <w:pPr>
        <w:pStyle w:val="ListParagraph"/>
        <w:numPr>
          <w:ilvl w:val="1"/>
          <w:numId w:val="40"/>
        </w:numPr>
        <w:ind w:left="709" w:hanging="283"/>
        <w:contextualSpacing w:val="0"/>
        <w:rPr>
          <w:szCs w:val="20"/>
        </w:rPr>
      </w:pPr>
      <w:r w:rsidRPr="008E4578">
        <w:rPr>
          <w:szCs w:val="20"/>
        </w:rPr>
        <w:t xml:space="preserve">Passive training </w:t>
      </w:r>
      <w:r w:rsidR="005F65F7" w:rsidRPr="008E4578">
        <w:rPr>
          <w:szCs w:val="20"/>
        </w:rPr>
        <w:t xml:space="preserve">on patient activation is insufficient and </w:t>
      </w:r>
      <w:r w:rsidR="005F65F7" w:rsidRPr="008E4578">
        <w:rPr>
          <w:b/>
          <w:bCs/>
          <w:szCs w:val="20"/>
        </w:rPr>
        <w:t xml:space="preserve">needs to be supplemented with </w:t>
      </w:r>
      <w:r w:rsidR="00353C0E" w:rsidRPr="008E4578">
        <w:rPr>
          <w:b/>
          <w:bCs/>
          <w:szCs w:val="20"/>
        </w:rPr>
        <w:t>training involving role plays</w:t>
      </w:r>
      <w:r w:rsidR="00603F40" w:rsidRPr="008E4578">
        <w:rPr>
          <w:b/>
          <w:bCs/>
          <w:szCs w:val="20"/>
        </w:rPr>
        <w:t xml:space="preserve"> with others</w:t>
      </w:r>
      <w:r w:rsidR="00603F40" w:rsidRPr="008E4578">
        <w:rPr>
          <w:szCs w:val="20"/>
        </w:rPr>
        <w:t>,</w:t>
      </w:r>
      <w:r w:rsidR="005F65F7" w:rsidRPr="008E4578">
        <w:rPr>
          <w:szCs w:val="20"/>
        </w:rPr>
        <w:t xml:space="preserve"> in which practitioner skills are developed and refined.</w:t>
      </w:r>
    </w:p>
    <w:p w14:paraId="4609C30B" w14:textId="77777777" w:rsidR="005F65F7" w:rsidRPr="008E4578" w:rsidRDefault="005F65F7" w:rsidP="00D070DB">
      <w:pPr>
        <w:pStyle w:val="ListParagraph"/>
        <w:numPr>
          <w:ilvl w:val="1"/>
          <w:numId w:val="40"/>
        </w:numPr>
        <w:ind w:left="709" w:hanging="283"/>
        <w:contextualSpacing w:val="0"/>
        <w:rPr>
          <w:szCs w:val="20"/>
        </w:rPr>
      </w:pPr>
      <w:r w:rsidRPr="008E4578">
        <w:rPr>
          <w:b/>
          <w:bCs/>
          <w:szCs w:val="20"/>
        </w:rPr>
        <w:t>PHNs should consider ways in which they can support practices to obtain regular feedback on levels of patient activation</w:t>
      </w:r>
      <w:r w:rsidRPr="008E4578">
        <w:rPr>
          <w:szCs w:val="20"/>
        </w:rPr>
        <w:t xml:space="preserve"> within practices.</w:t>
      </w:r>
    </w:p>
    <w:p w14:paraId="7F8C473F" w14:textId="76F3B9FB" w:rsidR="005F65F7" w:rsidRPr="008E4578" w:rsidRDefault="005F65F7" w:rsidP="00D070DB">
      <w:pPr>
        <w:pStyle w:val="ListParagraph"/>
        <w:numPr>
          <w:ilvl w:val="1"/>
          <w:numId w:val="40"/>
        </w:numPr>
        <w:ind w:left="709" w:hanging="283"/>
        <w:contextualSpacing w:val="0"/>
        <w:rPr>
          <w:szCs w:val="20"/>
        </w:rPr>
      </w:pPr>
      <w:r w:rsidRPr="008E4578">
        <w:rPr>
          <w:b/>
          <w:bCs/>
          <w:szCs w:val="20"/>
        </w:rPr>
        <w:t>Strategies to work with less activated and engaged patients</w:t>
      </w:r>
      <w:r w:rsidRPr="008E4578">
        <w:rPr>
          <w:szCs w:val="20"/>
        </w:rPr>
        <w:t xml:space="preserve">, including those from vulnerable groups, should be </w:t>
      </w:r>
      <w:r w:rsidRPr="008E4578">
        <w:rPr>
          <w:b/>
          <w:bCs/>
          <w:szCs w:val="20"/>
        </w:rPr>
        <w:t xml:space="preserve">developed, </w:t>
      </w:r>
      <w:r w:rsidR="00812A99" w:rsidRPr="008E4578">
        <w:rPr>
          <w:b/>
          <w:bCs/>
          <w:szCs w:val="20"/>
        </w:rPr>
        <w:t>evaluated,</w:t>
      </w:r>
      <w:r w:rsidRPr="008E4578">
        <w:rPr>
          <w:b/>
          <w:bCs/>
          <w:szCs w:val="20"/>
        </w:rPr>
        <w:t xml:space="preserve"> and shared between practices</w:t>
      </w:r>
      <w:r w:rsidRPr="008E4578">
        <w:rPr>
          <w:szCs w:val="20"/>
        </w:rPr>
        <w:t xml:space="preserve">. </w:t>
      </w:r>
    </w:p>
    <w:p w14:paraId="1BC9FBBE" w14:textId="77777777" w:rsidR="00AF33F7" w:rsidRPr="008E4578" w:rsidRDefault="00AF33F7">
      <w:pPr>
        <w:spacing w:after="160" w:line="259" w:lineRule="auto"/>
        <w:rPr>
          <w:rFonts w:ascii="Roboto Slab" w:eastAsia="Times New Roman" w:hAnsi="Roboto Slab" w:cs="Times New Roman"/>
          <w:bCs/>
          <w:color w:val="408BCA"/>
          <w:sz w:val="32"/>
          <w:szCs w:val="36"/>
        </w:rPr>
      </w:pPr>
      <w:r w:rsidRPr="008E4578">
        <w:br w:type="page"/>
      </w:r>
    </w:p>
    <w:p w14:paraId="43963C50" w14:textId="0C4DB29D" w:rsidR="005F65F7" w:rsidRPr="008E4578" w:rsidRDefault="005F65F7" w:rsidP="00D070DB">
      <w:pPr>
        <w:pStyle w:val="Heading2"/>
      </w:pPr>
      <w:bookmarkStart w:id="34" w:name="_Toc109997333"/>
      <w:r w:rsidRPr="008E4578">
        <w:lastRenderedPageBreak/>
        <w:t>Change within practices</w:t>
      </w:r>
      <w:bookmarkEnd w:id="34"/>
    </w:p>
    <w:p w14:paraId="7594AFC9" w14:textId="1B4C4299" w:rsidR="005F65F7" w:rsidRPr="008E4578" w:rsidRDefault="005F65F7" w:rsidP="00D070DB">
      <w:pPr>
        <w:pStyle w:val="ListParagraph"/>
        <w:numPr>
          <w:ilvl w:val="0"/>
          <w:numId w:val="40"/>
        </w:numPr>
        <w:ind w:left="426" w:hanging="426"/>
        <w:contextualSpacing w:val="0"/>
        <w:rPr>
          <w:szCs w:val="20"/>
        </w:rPr>
      </w:pPr>
      <w:r w:rsidRPr="008E4578">
        <w:rPr>
          <w:szCs w:val="20"/>
        </w:rPr>
        <w:t xml:space="preserve">The HCH trial highlighted there is appetite for changing the focus of primary care toward the principles articulated by the Primary Health Care Advisory Group (PHCAG), but that there are </w:t>
      </w:r>
      <w:r w:rsidRPr="008E4578">
        <w:rPr>
          <w:b/>
          <w:bCs/>
          <w:szCs w:val="20"/>
        </w:rPr>
        <w:t>variable capacities amongst practices to undertake and manage significant change</w:t>
      </w:r>
      <w:r w:rsidRPr="008E4578">
        <w:rPr>
          <w:szCs w:val="20"/>
        </w:rPr>
        <w:t xml:space="preserve">. </w:t>
      </w:r>
      <w:r w:rsidR="00F41A97" w:rsidRPr="008E4578">
        <w:rPr>
          <w:szCs w:val="20"/>
        </w:rPr>
        <w:t xml:space="preserve">This reflects that general practices are busy places with little “absorptive capacity” for innovation, mostly due to their small size, </w:t>
      </w:r>
      <w:proofErr w:type="gramStart"/>
      <w:r w:rsidR="00F41A97" w:rsidRPr="008E4578">
        <w:rPr>
          <w:szCs w:val="20"/>
        </w:rPr>
        <w:t>and also</w:t>
      </w:r>
      <w:proofErr w:type="gramEnd"/>
      <w:r w:rsidR="00F41A97" w:rsidRPr="008E4578">
        <w:rPr>
          <w:szCs w:val="20"/>
        </w:rPr>
        <w:t xml:space="preserve"> operate in a culture </w:t>
      </w:r>
      <w:r w:rsidR="00F41A97">
        <w:rPr>
          <w:szCs w:val="20"/>
        </w:rPr>
        <w:t xml:space="preserve">of </w:t>
      </w:r>
      <w:r w:rsidR="00F41A97" w:rsidRPr="008E4578">
        <w:rPr>
          <w:szCs w:val="20"/>
        </w:rPr>
        <w:t xml:space="preserve">fee-for-service </w:t>
      </w:r>
      <w:r w:rsidR="00F41A97">
        <w:rPr>
          <w:szCs w:val="20"/>
        </w:rPr>
        <w:t xml:space="preserve">as </w:t>
      </w:r>
      <w:r w:rsidR="00F41A97" w:rsidRPr="008E4578">
        <w:rPr>
          <w:szCs w:val="20"/>
        </w:rPr>
        <w:t>the main payment mechanism. Lessons for practices in managing change include</w:t>
      </w:r>
      <w:r w:rsidRPr="008E4578">
        <w:rPr>
          <w:szCs w:val="20"/>
        </w:rPr>
        <w:t xml:space="preserve">: </w:t>
      </w:r>
    </w:p>
    <w:p w14:paraId="6428B358" w14:textId="6116FEC7" w:rsidR="005F65F7" w:rsidRPr="008E4578" w:rsidRDefault="005F65F7" w:rsidP="006F18C4">
      <w:pPr>
        <w:pStyle w:val="ListParagraph"/>
        <w:numPr>
          <w:ilvl w:val="1"/>
          <w:numId w:val="40"/>
        </w:numPr>
        <w:ind w:left="709" w:hanging="283"/>
        <w:contextualSpacing w:val="0"/>
        <w:rPr>
          <w:szCs w:val="20"/>
        </w:rPr>
      </w:pPr>
      <w:r w:rsidRPr="008E4578">
        <w:rPr>
          <w:b/>
          <w:bCs/>
          <w:szCs w:val="20"/>
        </w:rPr>
        <w:t>Make the case for change</w:t>
      </w:r>
      <w:r w:rsidRPr="008E4578">
        <w:rPr>
          <w:szCs w:val="20"/>
        </w:rPr>
        <w:t>. The evidence for the PCMH concept needs to be compiled and lessons specifically for the Australian context drawn out and disseminated to primary care clinicians and practices through various channels. The evidence should also draw out the relative advantage of the model for practices and patients and clearly articulate the problems in primary care that the model can help to address, such as increasing rates of chronic disease amongst the Australian population.</w:t>
      </w:r>
    </w:p>
    <w:p w14:paraId="08752498" w14:textId="69BBC8F6" w:rsidR="005F65F7" w:rsidRPr="008E4578" w:rsidRDefault="005F65F7" w:rsidP="006F18C4">
      <w:pPr>
        <w:pStyle w:val="ListParagraph"/>
        <w:numPr>
          <w:ilvl w:val="1"/>
          <w:numId w:val="40"/>
        </w:numPr>
        <w:ind w:left="709" w:hanging="283"/>
        <w:contextualSpacing w:val="0"/>
        <w:rPr>
          <w:szCs w:val="20"/>
        </w:rPr>
      </w:pPr>
      <w:r w:rsidRPr="008E4578">
        <w:rPr>
          <w:b/>
          <w:bCs/>
          <w:szCs w:val="20"/>
        </w:rPr>
        <w:t>Use implementation science to match strategies to implementation challenges</w:t>
      </w:r>
      <w:r w:rsidRPr="008E4578">
        <w:rPr>
          <w:szCs w:val="20"/>
        </w:rPr>
        <w:t>. Implementation science is the “</w:t>
      </w:r>
      <w:r w:rsidRPr="008E4578">
        <w:rPr>
          <w:i/>
          <w:iCs/>
          <w:szCs w:val="20"/>
        </w:rPr>
        <w:t>scientific study of methods to promote the systematic uptake of research findings and other evidence-based practices into routine practice, and, hence, to improve the quality and effectiveness of health services and care</w:t>
      </w:r>
      <w:r w:rsidRPr="008E4578">
        <w:rPr>
          <w:szCs w:val="20"/>
        </w:rPr>
        <w:t>”.</w:t>
      </w:r>
      <w:r w:rsidRPr="008E4578">
        <w:rPr>
          <w:rStyle w:val="FootnoteReference"/>
          <w:color w:val="408BCA"/>
          <w:szCs w:val="20"/>
        </w:rPr>
        <w:footnoteReference w:id="20"/>
      </w:r>
      <w:r w:rsidRPr="008E4578">
        <w:rPr>
          <w:color w:val="408BCA"/>
          <w:szCs w:val="20"/>
        </w:rPr>
        <w:t xml:space="preserve"> </w:t>
      </w:r>
      <w:r w:rsidRPr="008E4578">
        <w:rPr>
          <w:szCs w:val="20"/>
        </w:rPr>
        <w:t>Implementation science can help to systematically identify and address barriers to implementation and leverage enablers, and consider system-wide and contextual factors in addition to organisational issues and attitudes and behaviours of individuals.</w:t>
      </w:r>
      <w:r w:rsidR="008A2B70">
        <w:rPr>
          <w:szCs w:val="20"/>
        </w:rPr>
        <w:t xml:space="preserve"> </w:t>
      </w:r>
    </w:p>
    <w:p w14:paraId="110984BB" w14:textId="77777777" w:rsidR="005F65F7" w:rsidRPr="008E4578" w:rsidRDefault="005F65F7" w:rsidP="006F18C4">
      <w:pPr>
        <w:pStyle w:val="ListParagraph"/>
        <w:numPr>
          <w:ilvl w:val="1"/>
          <w:numId w:val="40"/>
        </w:numPr>
        <w:ind w:left="709" w:hanging="283"/>
        <w:contextualSpacing w:val="0"/>
        <w:rPr>
          <w:szCs w:val="20"/>
        </w:rPr>
      </w:pPr>
      <w:r w:rsidRPr="008E4578">
        <w:rPr>
          <w:b/>
          <w:bCs/>
          <w:szCs w:val="20"/>
        </w:rPr>
        <w:t>Get commitment across the practice</w:t>
      </w:r>
      <w:r w:rsidRPr="008E4578">
        <w:rPr>
          <w:szCs w:val="20"/>
        </w:rPr>
        <w:t>. Use m</w:t>
      </w:r>
      <w:r w:rsidRPr="008E4578">
        <w:rPr>
          <w:rFonts w:eastAsia="Muli" w:cs="Muli"/>
          <w:color w:val="000000" w:themeColor="text1"/>
          <w:szCs w:val="20"/>
        </w:rPr>
        <w:t xml:space="preserve">ultifaceted strategies to address the understanding, attitudes, </w:t>
      </w:r>
      <w:proofErr w:type="gramStart"/>
      <w:r w:rsidRPr="008E4578">
        <w:rPr>
          <w:rFonts w:eastAsia="Muli" w:cs="Muli"/>
          <w:color w:val="000000" w:themeColor="text1"/>
          <w:szCs w:val="20"/>
        </w:rPr>
        <w:t>skills</w:t>
      </w:r>
      <w:proofErr w:type="gramEnd"/>
      <w:r w:rsidRPr="008E4578">
        <w:rPr>
          <w:rFonts w:eastAsia="Muli" w:cs="Muli"/>
          <w:color w:val="000000" w:themeColor="text1"/>
          <w:szCs w:val="20"/>
        </w:rPr>
        <w:t xml:space="preserve"> and confidence of staff in an initiative.</w:t>
      </w:r>
    </w:p>
    <w:p w14:paraId="3535C58A" w14:textId="77777777" w:rsidR="005F65F7" w:rsidRPr="008E4578" w:rsidRDefault="005F65F7" w:rsidP="006F18C4">
      <w:pPr>
        <w:pStyle w:val="ListParagraph"/>
        <w:numPr>
          <w:ilvl w:val="1"/>
          <w:numId w:val="40"/>
        </w:numPr>
        <w:ind w:left="709" w:hanging="283"/>
        <w:contextualSpacing w:val="0"/>
        <w:rPr>
          <w:szCs w:val="20"/>
        </w:rPr>
      </w:pPr>
      <w:r w:rsidRPr="008E4578">
        <w:rPr>
          <w:b/>
          <w:bCs/>
          <w:szCs w:val="20"/>
        </w:rPr>
        <w:t>Use teams to drive change</w:t>
      </w:r>
      <w:r w:rsidRPr="008E4578">
        <w:rPr>
          <w:szCs w:val="20"/>
        </w:rPr>
        <w:t>. A team comprising a GP, a nurse and a practice manager is potentially most effective. Members of this team should be trained and have protected time to plan and work on implementation.</w:t>
      </w:r>
    </w:p>
    <w:p w14:paraId="6AE7FD2C" w14:textId="49924815" w:rsidR="005F65F7" w:rsidRPr="008E4578" w:rsidRDefault="005F65F7" w:rsidP="006F18C4">
      <w:pPr>
        <w:pStyle w:val="ListParagraph"/>
        <w:numPr>
          <w:ilvl w:val="1"/>
          <w:numId w:val="40"/>
        </w:numPr>
        <w:ind w:left="709" w:hanging="283"/>
        <w:contextualSpacing w:val="0"/>
        <w:rPr>
          <w:szCs w:val="20"/>
        </w:rPr>
      </w:pPr>
      <w:r w:rsidRPr="008E4578">
        <w:rPr>
          <w:b/>
          <w:bCs/>
          <w:szCs w:val="20"/>
        </w:rPr>
        <w:t>Identify and implement strategies to prepare practices to quickly respond to and adapt to change and reduce dependency/risks associated with a key person</w:t>
      </w:r>
      <w:r w:rsidRPr="008E4578">
        <w:rPr>
          <w:szCs w:val="20"/>
        </w:rPr>
        <w:t xml:space="preserve">. Strategies </w:t>
      </w:r>
      <w:r w:rsidR="00FF6FD6" w:rsidRPr="008E4578">
        <w:rPr>
          <w:szCs w:val="20"/>
        </w:rPr>
        <w:t>might</w:t>
      </w:r>
      <w:r w:rsidRPr="008E4578">
        <w:rPr>
          <w:szCs w:val="20"/>
        </w:rPr>
        <w:t xml:space="preserve"> include:</w:t>
      </w:r>
    </w:p>
    <w:p w14:paraId="60E86A1B" w14:textId="77777777" w:rsidR="005F65F7" w:rsidRPr="008E4578" w:rsidRDefault="005F65F7" w:rsidP="00003F73">
      <w:pPr>
        <w:pStyle w:val="ListParagraph"/>
        <w:numPr>
          <w:ilvl w:val="2"/>
          <w:numId w:val="40"/>
        </w:numPr>
        <w:ind w:left="1418" w:hanging="284"/>
        <w:rPr>
          <w:szCs w:val="20"/>
        </w:rPr>
      </w:pPr>
      <w:r w:rsidRPr="008E4578">
        <w:rPr>
          <w:szCs w:val="20"/>
        </w:rPr>
        <w:t>Documenting desired practices/systems for new employees to take up.</w:t>
      </w:r>
    </w:p>
    <w:p w14:paraId="4F3B8804" w14:textId="77777777" w:rsidR="005F65F7" w:rsidRPr="008E4578" w:rsidRDefault="005F65F7" w:rsidP="00003F73">
      <w:pPr>
        <w:pStyle w:val="ListParagraph"/>
        <w:numPr>
          <w:ilvl w:val="2"/>
          <w:numId w:val="40"/>
        </w:numPr>
        <w:ind w:left="1418" w:hanging="284"/>
        <w:rPr>
          <w:szCs w:val="20"/>
        </w:rPr>
      </w:pPr>
      <w:r w:rsidRPr="008E4578">
        <w:rPr>
          <w:szCs w:val="20"/>
        </w:rPr>
        <w:t>Making available regular training for new staff who join the practice. Make the training part of induction.</w:t>
      </w:r>
    </w:p>
    <w:p w14:paraId="39DDE51C" w14:textId="77777777" w:rsidR="005F65F7" w:rsidRPr="008E4578" w:rsidRDefault="005F65F7" w:rsidP="00003F73">
      <w:pPr>
        <w:pStyle w:val="ListParagraph"/>
        <w:numPr>
          <w:ilvl w:val="2"/>
          <w:numId w:val="40"/>
        </w:numPr>
        <w:ind w:left="1418" w:hanging="284"/>
        <w:contextualSpacing w:val="0"/>
        <w:rPr>
          <w:szCs w:val="20"/>
        </w:rPr>
      </w:pPr>
      <w:r w:rsidRPr="008E4578">
        <w:rPr>
          <w:szCs w:val="20"/>
        </w:rPr>
        <w:t>Diversifying skills among team members so others can take on aspects of a role if someone leaves.</w:t>
      </w:r>
    </w:p>
    <w:p w14:paraId="4B0EE8D6" w14:textId="77777777" w:rsidR="00AF33F7" w:rsidRPr="008E4578" w:rsidRDefault="00AF33F7">
      <w:pPr>
        <w:spacing w:after="160" w:line="259" w:lineRule="auto"/>
        <w:rPr>
          <w:rFonts w:ascii="Roboto Slab" w:eastAsia="Times New Roman" w:hAnsi="Roboto Slab" w:cs="Times New Roman"/>
          <w:bCs/>
          <w:color w:val="408BCA"/>
          <w:sz w:val="32"/>
          <w:szCs w:val="36"/>
        </w:rPr>
      </w:pPr>
      <w:r w:rsidRPr="008E4578">
        <w:br w:type="page"/>
      </w:r>
    </w:p>
    <w:p w14:paraId="10AB2CFB" w14:textId="2ECB5F2C" w:rsidR="005F65F7" w:rsidRPr="008E4578" w:rsidRDefault="005F65F7" w:rsidP="00D070DB">
      <w:pPr>
        <w:pStyle w:val="Heading2"/>
      </w:pPr>
      <w:bookmarkStart w:id="35" w:name="_Toc109997334"/>
      <w:r w:rsidRPr="008E4578">
        <w:lastRenderedPageBreak/>
        <w:t>Risk stratification</w:t>
      </w:r>
      <w:bookmarkEnd w:id="35"/>
    </w:p>
    <w:p w14:paraId="11E94971" w14:textId="3F62E387" w:rsidR="005F65F7" w:rsidRPr="008E4578" w:rsidRDefault="005F65F7" w:rsidP="00D070DB">
      <w:pPr>
        <w:pStyle w:val="ListParagraph"/>
        <w:numPr>
          <w:ilvl w:val="0"/>
          <w:numId w:val="40"/>
        </w:numPr>
        <w:ind w:left="426" w:hanging="426"/>
        <w:contextualSpacing w:val="0"/>
        <w:rPr>
          <w:szCs w:val="20"/>
        </w:rPr>
      </w:pPr>
      <w:r w:rsidRPr="008E4578">
        <w:rPr>
          <w:szCs w:val="20"/>
        </w:rPr>
        <w:t>The HCH trial demonstrated that it is feasible to implement a real-time risk stratification process within Australian primary care services using practice data. Implementing systematic approaches to risk stratification of practice population has uses beyond support of payment innovations such as the bundled payment, including practice population profiling, case finding, benchmarking, utilisation review and support of quality improvement and performance measurement. These are all important for supporting future primary care reforms.</w:t>
      </w:r>
      <w:r w:rsidR="008A2B70">
        <w:rPr>
          <w:szCs w:val="20"/>
        </w:rPr>
        <w:t xml:space="preserve"> </w:t>
      </w:r>
      <w:r w:rsidRPr="008E4578">
        <w:rPr>
          <w:szCs w:val="20"/>
        </w:rPr>
        <w:t xml:space="preserve">The following developments should be considered to support and implement </w:t>
      </w:r>
      <w:r w:rsidRPr="008E4578">
        <w:rPr>
          <w:b/>
          <w:bCs/>
          <w:szCs w:val="20"/>
        </w:rPr>
        <w:t>more robust approaches to risk stratification</w:t>
      </w:r>
      <w:r w:rsidRPr="008E4578">
        <w:rPr>
          <w:szCs w:val="20"/>
        </w:rPr>
        <w:t>:</w:t>
      </w:r>
    </w:p>
    <w:p w14:paraId="3DB326A1" w14:textId="730DEBB3" w:rsidR="005F65F7" w:rsidRPr="008E4578" w:rsidRDefault="005F65F7" w:rsidP="006F18C4">
      <w:pPr>
        <w:pStyle w:val="ListParagraph"/>
        <w:numPr>
          <w:ilvl w:val="1"/>
          <w:numId w:val="40"/>
        </w:numPr>
        <w:ind w:left="709" w:hanging="283"/>
        <w:contextualSpacing w:val="0"/>
        <w:rPr>
          <w:szCs w:val="20"/>
        </w:rPr>
      </w:pPr>
      <w:r w:rsidRPr="008E4578">
        <w:rPr>
          <w:b/>
          <w:szCs w:val="20"/>
        </w:rPr>
        <w:t xml:space="preserve">More robust risk stratification systems will be feasible where practice data can be combined with other data sources in real time, including data on pharmaceutical utilisation, </w:t>
      </w:r>
      <w:proofErr w:type="gramStart"/>
      <w:r w:rsidRPr="008E4578">
        <w:rPr>
          <w:b/>
          <w:szCs w:val="20"/>
        </w:rPr>
        <w:t>hospitalisations</w:t>
      </w:r>
      <w:proofErr w:type="gramEnd"/>
      <w:r w:rsidRPr="008E4578">
        <w:rPr>
          <w:b/>
          <w:szCs w:val="20"/>
        </w:rPr>
        <w:t xml:space="preserve"> and emergency department attendances</w:t>
      </w:r>
      <w:r w:rsidRPr="008E4578">
        <w:rPr>
          <w:b/>
          <w:bCs/>
          <w:szCs w:val="20"/>
        </w:rPr>
        <w:t>.</w:t>
      </w:r>
      <w:r w:rsidRPr="008E4578">
        <w:rPr>
          <w:szCs w:val="20"/>
        </w:rPr>
        <w:t xml:space="preserve"> These data sources yield additional information on the conditions that patients have experienced</w:t>
      </w:r>
      <w:r w:rsidR="00FF6FD6" w:rsidRPr="008E4578">
        <w:rPr>
          <w:szCs w:val="20"/>
        </w:rPr>
        <w:t>,</w:t>
      </w:r>
      <w:r w:rsidRPr="008E4578">
        <w:rPr>
          <w:szCs w:val="20"/>
        </w:rPr>
        <w:t xml:space="preserve"> including newly emerging conditions, functional </w:t>
      </w:r>
      <w:r w:rsidR="00B52405" w:rsidRPr="008E4578">
        <w:rPr>
          <w:szCs w:val="20"/>
        </w:rPr>
        <w:t>status,</w:t>
      </w:r>
      <w:r w:rsidRPr="008E4578">
        <w:rPr>
          <w:szCs w:val="20"/>
        </w:rPr>
        <w:t xml:space="preserve"> and measures </w:t>
      </w:r>
      <w:r w:rsidR="00FF6FD6" w:rsidRPr="008E4578">
        <w:rPr>
          <w:szCs w:val="20"/>
        </w:rPr>
        <w:t xml:space="preserve">of </w:t>
      </w:r>
      <w:r w:rsidRPr="008E4578">
        <w:rPr>
          <w:szCs w:val="20"/>
        </w:rPr>
        <w:t xml:space="preserve">health care utilisation. Ideally, risk stratification systems implemented in primary care practices should have automated interfaces with systems in which these data can be accessed and relevant algorithms applied, returning the results of the risk stratification algorithms to the </w:t>
      </w:r>
      <w:r w:rsidR="001F0E5B" w:rsidRPr="008E4578">
        <w:rPr>
          <w:szCs w:val="20"/>
        </w:rPr>
        <w:t>practice,</w:t>
      </w:r>
      <w:r w:rsidR="00C72547" w:rsidRPr="008E4578">
        <w:rPr>
          <w:szCs w:val="20"/>
        </w:rPr>
        <w:t xml:space="preserve"> and</w:t>
      </w:r>
      <w:r w:rsidRPr="008E4578">
        <w:rPr>
          <w:szCs w:val="20"/>
        </w:rPr>
        <w:t xml:space="preserve"> ideally incorporated into the clinical management system. Some states</w:t>
      </w:r>
      <w:r w:rsidR="00C72547" w:rsidRPr="008E4578">
        <w:rPr>
          <w:szCs w:val="20"/>
        </w:rPr>
        <w:t>,</w:t>
      </w:r>
      <w:r w:rsidRPr="008E4578">
        <w:rPr>
          <w:szCs w:val="20"/>
        </w:rPr>
        <w:t xml:space="preserve"> together with PHNs, have progressed innovations which have achieved some of these elements.</w:t>
      </w:r>
    </w:p>
    <w:p w14:paraId="1CDDB945" w14:textId="53DDA727" w:rsidR="005F65F7" w:rsidRPr="008E4578" w:rsidRDefault="005F65F7" w:rsidP="006F18C4">
      <w:pPr>
        <w:pStyle w:val="ListParagraph"/>
        <w:numPr>
          <w:ilvl w:val="1"/>
          <w:numId w:val="40"/>
        </w:numPr>
        <w:ind w:left="709" w:hanging="283"/>
        <w:contextualSpacing w:val="0"/>
        <w:rPr>
          <w:szCs w:val="20"/>
        </w:rPr>
      </w:pPr>
      <w:r w:rsidRPr="000E452C">
        <w:rPr>
          <w:b/>
          <w:szCs w:val="20"/>
        </w:rPr>
        <w:t xml:space="preserve">Efforts are required to systematically improve the consistency </w:t>
      </w:r>
      <w:r w:rsidR="00B96947" w:rsidRPr="000E452C">
        <w:rPr>
          <w:b/>
          <w:szCs w:val="20"/>
        </w:rPr>
        <w:t>in the recording</w:t>
      </w:r>
      <w:r w:rsidR="006E27FB" w:rsidRPr="000E452C">
        <w:rPr>
          <w:b/>
          <w:szCs w:val="20"/>
        </w:rPr>
        <w:t xml:space="preserve"> of</w:t>
      </w:r>
      <w:r w:rsidRPr="000E452C">
        <w:rPr>
          <w:b/>
          <w:szCs w:val="20"/>
        </w:rPr>
        <w:t xml:space="preserve"> health conditions </w:t>
      </w:r>
      <w:r w:rsidR="006E27FB" w:rsidRPr="000E452C">
        <w:rPr>
          <w:b/>
          <w:szCs w:val="20"/>
        </w:rPr>
        <w:t>and measurements</w:t>
      </w:r>
      <w:r w:rsidRPr="000E452C">
        <w:rPr>
          <w:b/>
          <w:szCs w:val="20"/>
        </w:rPr>
        <w:t xml:space="preserve"> within practice clinical management systems</w:t>
      </w:r>
      <w:r w:rsidR="001F052C">
        <w:rPr>
          <w:b/>
          <w:szCs w:val="20"/>
        </w:rPr>
        <w:t xml:space="preserve">. This will </w:t>
      </w:r>
      <w:r w:rsidR="00CC4B31" w:rsidRPr="000E452C">
        <w:rPr>
          <w:rFonts w:cstheme="minorHAnsi"/>
          <w:b/>
          <w:bCs/>
          <w:szCs w:val="20"/>
        </w:rPr>
        <w:t xml:space="preserve">ensure that information about health conditions and measurements is of sufficient detail and quality </w:t>
      </w:r>
      <w:r w:rsidR="001F052C">
        <w:rPr>
          <w:rFonts w:cstheme="minorHAnsi"/>
          <w:b/>
          <w:bCs/>
          <w:szCs w:val="20"/>
        </w:rPr>
        <w:t xml:space="preserve">to </w:t>
      </w:r>
      <w:r w:rsidRPr="000E452C">
        <w:rPr>
          <w:b/>
          <w:szCs w:val="20"/>
        </w:rPr>
        <w:t>support a range of purposes</w:t>
      </w:r>
      <w:r w:rsidR="003F43EA" w:rsidRPr="000E452C">
        <w:rPr>
          <w:b/>
          <w:szCs w:val="20"/>
        </w:rPr>
        <w:t>,</w:t>
      </w:r>
      <w:r w:rsidRPr="000E452C">
        <w:rPr>
          <w:b/>
          <w:szCs w:val="20"/>
        </w:rPr>
        <w:t xml:space="preserve"> including risk stratification, quality improvement, and quality and performance indicators</w:t>
      </w:r>
      <w:r w:rsidRPr="000E452C">
        <w:rPr>
          <w:szCs w:val="20"/>
        </w:rPr>
        <w:t xml:space="preserve">. There are currently </w:t>
      </w:r>
      <w:r w:rsidR="00EC56E9" w:rsidRPr="000E452C">
        <w:rPr>
          <w:szCs w:val="20"/>
        </w:rPr>
        <w:t>about</w:t>
      </w:r>
      <w:r w:rsidRPr="000E452C">
        <w:rPr>
          <w:szCs w:val="20"/>
        </w:rPr>
        <w:t xml:space="preserve"> 10 clinical management systems used by Australian primary care practices. Most include functionality through which GPs and practice staff can flag that a particular health condition is present for an individual patient</w:t>
      </w:r>
      <w:r w:rsidR="00836EDE">
        <w:rPr>
          <w:szCs w:val="20"/>
        </w:rPr>
        <w:t xml:space="preserve"> and record </w:t>
      </w:r>
      <w:r w:rsidR="006056B1">
        <w:rPr>
          <w:szCs w:val="20"/>
        </w:rPr>
        <w:t>clinical measurement values</w:t>
      </w:r>
      <w:r w:rsidRPr="000E452C">
        <w:rPr>
          <w:szCs w:val="20"/>
        </w:rPr>
        <w:t>. Additionally, presence of conditions</w:t>
      </w:r>
      <w:r w:rsidR="006056B1">
        <w:rPr>
          <w:szCs w:val="20"/>
        </w:rPr>
        <w:t xml:space="preserve"> and the results of clinical measures</w:t>
      </w:r>
      <w:r w:rsidRPr="000E452C">
        <w:rPr>
          <w:szCs w:val="20"/>
        </w:rPr>
        <w:t xml:space="preserve"> </w:t>
      </w:r>
      <w:r w:rsidR="006F5A39">
        <w:rPr>
          <w:szCs w:val="20"/>
        </w:rPr>
        <w:t>can</w:t>
      </w:r>
      <w:r w:rsidRPr="000E452C">
        <w:rPr>
          <w:szCs w:val="20"/>
        </w:rPr>
        <w:t xml:space="preserve"> be recorded in clinical notes. The classification schemes and terms used to identify conditions vary between these systems. Ancillary applications that interface with these systems – such as</w:t>
      </w:r>
      <w:r w:rsidR="000B2AC4" w:rsidRPr="000E452C">
        <w:rPr>
          <w:szCs w:val="20"/>
        </w:rPr>
        <w:t xml:space="preserve"> those developed</w:t>
      </w:r>
      <w:r w:rsidR="000B2AC4" w:rsidRPr="008E4578">
        <w:rPr>
          <w:szCs w:val="20"/>
        </w:rPr>
        <w:t xml:space="preserve"> by NPS MedicineWise</w:t>
      </w:r>
      <w:r w:rsidR="00336772" w:rsidRPr="008E4578">
        <w:rPr>
          <w:szCs w:val="20"/>
        </w:rPr>
        <w:t xml:space="preserve"> for the </w:t>
      </w:r>
      <w:proofErr w:type="spellStart"/>
      <w:r w:rsidR="003E1E12" w:rsidRPr="008E4578">
        <w:rPr>
          <w:szCs w:val="20"/>
        </w:rPr>
        <w:t>Medici</w:t>
      </w:r>
      <w:r w:rsidR="00717A6B" w:rsidRPr="008E4578">
        <w:rPr>
          <w:szCs w:val="20"/>
        </w:rPr>
        <w:t>neInsight</w:t>
      </w:r>
      <w:proofErr w:type="spellEnd"/>
      <w:r w:rsidR="00717A6B" w:rsidRPr="008E4578">
        <w:rPr>
          <w:szCs w:val="20"/>
        </w:rPr>
        <w:t xml:space="preserve"> initiative</w:t>
      </w:r>
      <w:r w:rsidR="000B2AC4" w:rsidRPr="008E4578">
        <w:rPr>
          <w:szCs w:val="20"/>
        </w:rPr>
        <w:t xml:space="preserve">, </w:t>
      </w:r>
      <w:r w:rsidRPr="008E4578">
        <w:rPr>
          <w:szCs w:val="20"/>
        </w:rPr>
        <w:t>PEN CS</w:t>
      </w:r>
      <w:r w:rsidR="00717A6B" w:rsidRPr="008E4578">
        <w:rPr>
          <w:szCs w:val="20"/>
        </w:rPr>
        <w:t xml:space="preserve"> for the CAT 4 and </w:t>
      </w:r>
      <w:r w:rsidR="00BD646E" w:rsidRPr="008E4578">
        <w:rPr>
          <w:szCs w:val="20"/>
        </w:rPr>
        <w:t>PAT</w:t>
      </w:r>
      <w:r w:rsidR="00F77EB5" w:rsidRPr="008E4578">
        <w:rPr>
          <w:szCs w:val="20"/>
        </w:rPr>
        <w:t xml:space="preserve"> </w:t>
      </w:r>
      <w:r w:rsidR="00FB2DE8" w:rsidRPr="008E4578">
        <w:rPr>
          <w:szCs w:val="20"/>
        </w:rPr>
        <w:t>tools</w:t>
      </w:r>
      <w:r w:rsidRPr="008E4578">
        <w:rPr>
          <w:szCs w:val="20"/>
        </w:rPr>
        <w:t xml:space="preserve"> and </w:t>
      </w:r>
      <w:r w:rsidR="000B2AC4" w:rsidRPr="008E4578">
        <w:rPr>
          <w:szCs w:val="20"/>
        </w:rPr>
        <w:t>Outcome Health</w:t>
      </w:r>
      <w:r w:rsidR="00717A6B" w:rsidRPr="008E4578">
        <w:rPr>
          <w:szCs w:val="20"/>
        </w:rPr>
        <w:t xml:space="preserve"> for the POLAR system</w:t>
      </w:r>
      <w:r w:rsidRPr="008E4578">
        <w:rPr>
          <w:szCs w:val="20"/>
        </w:rPr>
        <w:t xml:space="preserve"> </w:t>
      </w:r>
      <w:r w:rsidRPr="008E4578">
        <w:t>–</w:t>
      </w:r>
      <w:r w:rsidRPr="008E4578">
        <w:rPr>
          <w:szCs w:val="20"/>
        </w:rPr>
        <w:t xml:space="preserve"> use various means to harmonise data from extracts, although these systems in turn </w:t>
      </w:r>
      <w:r w:rsidR="00FB2DE8" w:rsidRPr="008E4578">
        <w:rPr>
          <w:szCs w:val="20"/>
        </w:rPr>
        <w:t>use</w:t>
      </w:r>
      <w:r w:rsidRPr="008E4578">
        <w:rPr>
          <w:szCs w:val="20"/>
        </w:rPr>
        <w:t xml:space="preserve"> slightly different approaches and final classifications of conditions. Ideally a set of standards should be developed for how conditions</w:t>
      </w:r>
      <w:r w:rsidR="006F5A39">
        <w:rPr>
          <w:szCs w:val="20"/>
        </w:rPr>
        <w:t xml:space="preserve"> and clinical measures</w:t>
      </w:r>
      <w:r w:rsidRPr="008E4578">
        <w:rPr>
          <w:szCs w:val="20"/>
        </w:rPr>
        <w:t xml:space="preserve"> are recorded and classified within the source </w:t>
      </w:r>
      <w:r w:rsidR="00FB2DE8" w:rsidRPr="008E4578">
        <w:rPr>
          <w:szCs w:val="20"/>
        </w:rPr>
        <w:t xml:space="preserve">practice </w:t>
      </w:r>
      <w:r w:rsidRPr="008E4578">
        <w:rPr>
          <w:szCs w:val="20"/>
        </w:rPr>
        <w:t xml:space="preserve">clinical management systems. Vendors of practice </w:t>
      </w:r>
      <w:r w:rsidR="00FB2DE8" w:rsidRPr="008E4578">
        <w:rPr>
          <w:szCs w:val="20"/>
        </w:rPr>
        <w:t xml:space="preserve">clinical </w:t>
      </w:r>
      <w:r w:rsidRPr="008E4578">
        <w:rPr>
          <w:szCs w:val="20"/>
        </w:rPr>
        <w:t xml:space="preserve">management systems should be encouraged to enhance their systems over time to meet these standards. </w:t>
      </w:r>
    </w:p>
    <w:p w14:paraId="01194A30" w14:textId="3D236AC3" w:rsidR="005F65F7" w:rsidRPr="008E4578" w:rsidRDefault="005F65F7" w:rsidP="006F18C4">
      <w:pPr>
        <w:pStyle w:val="ListParagraph"/>
        <w:numPr>
          <w:ilvl w:val="1"/>
          <w:numId w:val="40"/>
        </w:numPr>
        <w:ind w:left="709" w:hanging="283"/>
        <w:contextualSpacing w:val="0"/>
        <w:rPr>
          <w:szCs w:val="20"/>
        </w:rPr>
      </w:pPr>
      <w:r w:rsidRPr="008E4578">
        <w:rPr>
          <w:b/>
          <w:szCs w:val="20"/>
        </w:rPr>
        <w:t xml:space="preserve">Where risk stratification relies on additional clinical assessment </w:t>
      </w:r>
      <w:r w:rsidR="00DC0862" w:rsidRPr="008E4578">
        <w:rPr>
          <w:b/>
          <w:szCs w:val="20"/>
        </w:rPr>
        <w:t>processes</w:t>
      </w:r>
      <w:r w:rsidRPr="008E4578">
        <w:rPr>
          <w:szCs w:val="20"/>
        </w:rPr>
        <w:t xml:space="preserve"> </w:t>
      </w:r>
      <w:r w:rsidRPr="008E4578">
        <w:rPr>
          <w:b/>
          <w:szCs w:val="20"/>
        </w:rPr>
        <w:t xml:space="preserve">– such as </w:t>
      </w:r>
      <w:r w:rsidR="003D1C5D" w:rsidRPr="008E4578">
        <w:rPr>
          <w:b/>
          <w:szCs w:val="20"/>
        </w:rPr>
        <w:t xml:space="preserve">use of </w:t>
      </w:r>
      <w:r w:rsidRPr="008E4578">
        <w:rPr>
          <w:b/>
          <w:szCs w:val="20"/>
        </w:rPr>
        <w:t>the HARP – provide training for clinicians</w:t>
      </w:r>
      <w:r w:rsidRPr="008E4578">
        <w:rPr>
          <w:szCs w:val="20"/>
        </w:rPr>
        <w:t xml:space="preserve"> on the application of the tools that targets improving clinician understanding of how the tool works and how assessment questions should be interpreted for consistent application. This should include greater clarity on how extreme social disadvantage should be reflected and assessed.</w:t>
      </w:r>
    </w:p>
    <w:p w14:paraId="423FB6CE" w14:textId="062BD009" w:rsidR="005F65F7" w:rsidRPr="008E4578" w:rsidRDefault="005F65F7" w:rsidP="006F18C4">
      <w:pPr>
        <w:pStyle w:val="ListParagraph"/>
        <w:numPr>
          <w:ilvl w:val="1"/>
          <w:numId w:val="40"/>
        </w:numPr>
        <w:ind w:left="709" w:hanging="283"/>
        <w:contextualSpacing w:val="0"/>
        <w:rPr>
          <w:szCs w:val="20"/>
        </w:rPr>
      </w:pPr>
      <w:r w:rsidRPr="008E4578">
        <w:rPr>
          <w:b/>
          <w:szCs w:val="20"/>
        </w:rPr>
        <w:lastRenderedPageBreak/>
        <w:t>For risk stratification in primary care, consider a broader range of outcomes than hospitalisation</w:t>
      </w:r>
      <w:r w:rsidRPr="008E4578">
        <w:rPr>
          <w:szCs w:val="20"/>
        </w:rPr>
        <w:t>. For the HCH trial, the predictive risk model (PRM) was developed to reflect the risk of hospitalisation. The HARP was originally developed to reflect the risk of a hospital readmission. Internationally, similar tools applied to general practice settings have been developed to predict a range of other outcomes or service utilisation, including the risk of emergency hospital admission, the risk of attendance to an emergency department, the risk of progressing to a greater level of use of primary care services, and the use of health care resources more generally.</w:t>
      </w:r>
      <w:r w:rsidRPr="008E4578">
        <w:rPr>
          <w:rStyle w:val="FootnoteReference"/>
          <w:color w:val="408BCA"/>
          <w:szCs w:val="20"/>
        </w:rPr>
        <w:footnoteReference w:id="21"/>
      </w:r>
      <w:r w:rsidR="0056252B" w:rsidRPr="008E4578">
        <w:rPr>
          <w:szCs w:val="20"/>
          <w:vertAlign w:val="superscript"/>
        </w:rPr>
        <w:t xml:space="preserve">, </w:t>
      </w:r>
      <w:r w:rsidR="0056252B" w:rsidRPr="008E4578">
        <w:rPr>
          <w:rStyle w:val="FootnoteReference"/>
          <w:color w:val="408BCA"/>
          <w:szCs w:val="20"/>
        </w:rPr>
        <w:footnoteReference w:id="22"/>
      </w:r>
      <w:r w:rsidR="0056252B" w:rsidRPr="008E4578">
        <w:rPr>
          <w:color w:val="408BCA"/>
          <w:szCs w:val="20"/>
          <w:vertAlign w:val="superscript"/>
        </w:rPr>
        <w:t xml:space="preserve">, </w:t>
      </w:r>
      <w:r w:rsidR="0056252B" w:rsidRPr="008E4578">
        <w:rPr>
          <w:rStyle w:val="FootnoteReference"/>
          <w:color w:val="408BCA"/>
          <w:szCs w:val="20"/>
        </w:rPr>
        <w:footnoteReference w:id="23"/>
      </w:r>
      <w:r w:rsidRPr="008E4578">
        <w:rPr>
          <w:szCs w:val="20"/>
        </w:rPr>
        <w:t xml:space="preserve"> These risks are typically correlated, but not perfectly. Focussing on the risk of hospitalisation exclusively misses opportunities to use valuable information that can</w:t>
      </w:r>
      <w:r w:rsidR="00660CA2" w:rsidRPr="008E4578">
        <w:rPr>
          <w:szCs w:val="20"/>
        </w:rPr>
        <w:t xml:space="preserve"> be</w:t>
      </w:r>
      <w:r w:rsidRPr="008E4578">
        <w:rPr>
          <w:szCs w:val="20"/>
        </w:rPr>
        <w:t xml:space="preserve"> generated from a risk stratification process. </w:t>
      </w:r>
      <w:proofErr w:type="gramStart"/>
      <w:r w:rsidRPr="008E4578">
        <w:rPr>
          <w:szCs w:val="20"/>
        </w:rPr>
        <w:t>In particular, risk</w:t>
      </w:r>
      <w:proofErr w:type="gramEnd"/>
      <w:r w:rsidRPr="008E4578">
        <w:rPr>
          <w:szCs w:val="20"/>
        </w:rPr>
        <w:t xml:space="preserve"> of hospitalisation may not be the best basis for setting resource requirements in primary care. </w:t>
      </w:r>
    </w:p>
    <w:p w14:paraId="2154CC7D" w14:textId="6305D9A6" w:rsidR="005F65F7" w:rsidRPr="008E4578" w:rsidRDefault="005F65F7" w:rsidP="006F18C4">
      <w:pPr>
        <w:pStyle w:val="ListParagraph"/>
        <w:numPr>
          <w:ilvl w:val="1"/>
          <w:numId w:val="40"/>
        </w:numPr>
        <w:ind w:left="709" w:hanging="283"/>
        <w:contextualSpacing w:val="0"/>
        <w:rPr>
          <w:szCs w:val="20"/>
        </w:rPr>
      </w:pPr>
      <w:r w:rsidRPr="008E4578">
        <w:rPr>
          <w:b/>
          <w:szCs w:val="20"/>
        </w:rPr>
        <w:t>Make the best use of existing research on RSTs and evaluating how these existing tools perform in Australian primary care, before seeking to further enhance the tools used for the trial or developing other Australian-specific tools.</w:t>
      </w:r>
      <w:r w:rsidRPr="008E4578">
        <w:rPr>
          <w:b/>
          <w:bCs/>
          <w:szCs w:val="20"/>
        </w:rPr>
        <w:t xml:space="preserve"> </w:t>
      </w:r>
      <w:r w:rsidRPr="008E4578">
        <w:rPr>
          <w:szCs w:val="20"/>
        </w:rPr>
        <w:t>For</w:t>
      </w:r>
      <w:r w:rsidRPr="008E4578">
        <w:rPr>
          <w:b/>
          <w:bCs/>
          <w:szCs w:val="20"/>
        </w:rPr>
        <w:t xml:space="preserve"> </w:t>
      </w:r>
      <w:r w:rsidRPr="008E4578">
        <w:rPr>
          <w:szCs w:val="20"/>
        </w:rPr>
        <w:t>the HCH trial, the Department commissioned a review of possible risk stratification systems.</w:t>
      </w:r>
      <w:r w:rsidRPr="008E4578">
        <w:rPr>
          <w:rStyle w:val="FootnoteReference"/>
          <w:color w:val="408BCA"/>
          <w:szCs w:val="20"/>
        </w:rPr>
        <w:footnoteReference w:id="24"/>
      </w:r>
      <w:r w:rsidRPr="008E4578">
        <w:rPr>
          <w:szCs w:val="20"/>
        </w:rPr>
        <w:t xml:space="preserve"> Subsequently, the development of the PRM was commissioned and this occurred within a short period of time, using a limited set of data.</w:t>
      </w:r>
      <w:r w:rsidRPr="008E4578">
        <w:rPr>
          <w:rStyle w:val="FootnoteReference"/>
          <w:color w:val="408BCA"/>
          <w:szCs w:val="20"/>
        </w:rPr>
        <w:footnoteReference w:id="25"/>
      </w:r>
      <w:r w:rsidRPr="008E4578">
        <w:rPr>
          <w:szCs w:val="20"/>
        </w:rPr>
        <w:t xml:space="preserve"> The HARP tool had only limited use in primary care settings before HCH, and limited empirical testing of how it would operate as a basis for a payment model. While both the PRM and the HARP operated moderately well during the trial, it is not clear that they represent optimal approaches in the primary care setting. </w:t>
      </w:r>
      <w:r w:rsidR="00991A3E" w:rsidRPr="00E31E75">
        <w:t xml:space="preserve">Additionally, their use </w:t>
      </w:r>
      <w:r w:rsidR="00991A3E">
        <w:t>in</w:t>
      </w:r>
      <w:r w:rsidR="00991A3E" w:rsidRPr="00E31E75">
        <w:t xml:space="preserve"> the trial</w:t>
      </w:r>
      <w:r w:rsidR="00991A3E">
        <w:t xml:space="preserve"> was limited</w:t>
      </w:r>
      <w:r w:rsidR="00991A3E" w:rsidRPr="00E31E75">
        <w:t xml:space="preserve">, and the potential for broader utility </w:t>
      </w:r>
      <w:r w:rsidR="00991A3E" w:rsidRPr="008E4578">
        <w:rPr>
          <w:szCs w:val="20"/>
        </w:rPr>
        <w:t>– case finding, benchmarking, utilisation review and support of quality improvement and performance measurement – has not been explored</w:t>
      </w:r>
      <w:r w:rsidRPr="008E4578">
        <w:rPr>
          <w:szCs w:val="20"/>
        </w:rPr>
        <w:t>.</w:t>
      </w:r>
      <w:r w:rsidR="008A2B70">
        <w:rPr>
          <w:szCs w:val="20"/>
        </w:rPr>
        <w:t xml:space="preserve"> </w:t>
      </w:r>
      <w:r w:rsidRPr="008E4578">
        <w:rPr>
          <w:szCs w:val="20"/>
        </w:rPr>
        <w:t xml:space="preserve">There is a long history of development and application of RSTs internationally, including tools focussed specifically on primary care. The literature emphasises that the technical attributes of these systems, specifically predictive performance, is only one factor in their successful use. Amongst other factors, the systems, particular the classes or tiers </w:t>
      </w:r>
      <w:r w:rsidR="003E66FE" w:rsidRPr="008E4578">
        <w:rPr>
          <w:szCs w:val="20"/>
        </w:rPr>
        <w:t>–</w:t>
      </w:r>
      <w:r w:rsidR="00D636B8">
        <w:rPr>
          <w:szCs w:val="20"/>
        </w:rPr>
        <w:t xml:space="preserve"> </w:t>
      </w:r>
      <w:r w:rsidRPr="008E4578">
        <w:rPr>
          <w:szCs w:val="20"/>
        </w:rPr>
        <w:t xml:space="preserve">need to make sense to clinicians. These systems – like the Australian Refined Diagnosis Groups system used for funding hospitals – need ongoing refinement and calibration. Assessment of costs of options </w:t>
      </w:r>
      <w:r w:rsidRPr="008E4578">
        <w:rPr>
          <w:szCs w:val="20"/>
        </w:rPr>
        <w:lastRenderedPageBreak/>
        <w:t xml:space="preserve">should balance factors such as licence fees for existing risk stratification products and the costs of developing, </w:t>
      </w:r>
      <w:proofErr w:type="gramStart"/>
      <w:r w:rsidRPr="008E4578">
        <w:rPr>
          <w:szCs w:val="20"/>
        </w:rPr>
        <w:t>enhancing</w:t>
      </w:r>
      <w:proofErr w:type="gramEnd"/>
      <w:r w:rsidRPr="008E4578">
        <w:rPr>
          <w:szCs w:val="20"/>
        </w:rPr>
        <w:t xml:space="preserve"> and maintaining new tools. </w:t>
      </w:r>
    </w:p>
    <w:p w14:paraId="4D359992" w14:textId="77777777" w:rsidR="005F65F7" w:rsidRPr="008E4578" w:rsidRDefault="005F65F7" w:rsidP="00D070DB">
      <w:pPr>
        <w:pStyle w:val="Heading2"/>
      </w:pPr>
      <w:bookmarkStart w:id="36" w:name="_Toc109997335"/>
      <w:r w:rsidRPr="008E4578">
        <w:t>Bundled payment</w:t>
      </w:r>
      <w:bookmarkEnd w:id="36"/>
    </w:p>
    <w:p w14:paraId="1C515ECB" w14:textId="5E9D931D" w:rsidR="005F65F7" w:rsidRPr="008E4578" w:rsidRDefault="005F65F7" w:rsidP="00D070DB">
      <w:pPr>
        <w:pStyle w:val="ListParagraph"/>
        <w:numPr>
          <w:ilvl w:val="0"/>
          <w:numId w:val="40"/>
        </w:numPr>
        <w:ind w:left="426" w:hanging="426"/>
        <w:contextualSpacing w:val="0"/>
        <w:rPr>
          <w:szCs w:val="20"/>
        </w:rPr>
      </w:pPr>
      <w:r w:rsidRPr="008E4578">
        <w:rPr>
          <w:szCs w:val="20"/>
        </w:rPr>
        <w:t xml:space="preserve">The HCH trial demonstrated that it is feasible to implement a bundled payment approach for Australian primary care </w:t>
      </w:r>
      <w:r w:rsidR="003E66FE" w:rsidRPr="008E4578">
        <w:rPr>
          <w:szCs w:val="20"/>
        </w:rPr>
        <w:t>services but</w:t>
      </w:r>
      <w:r w:rsidRPr="008E4578">
        <w:rPr>
          <w:szCs w:val="20"/>
        </w:rPr>
        <w:t xml:space="preserve"> was unable to reach clear conclusions about the long-term value of this payment reform. Various potential improvements to the approach were identified, and the circumstances in which the approach may be more appropriate, as follows: </w:t>
      </w:r>
    </w:p>
    <w:p w14:paraId="78AE42AC" w14:textId="77777777" w:rsidR="005F65F7" w:rsidRPr="008E4578" w:rsidRDefault="005F65F7" w:rsidP="00EE0BA8">
      <w:pPr>
        <w:pStyle w:val="ListParagraph"/>
        <w:numPr>
          <w:ilvl w:val="1"/>
          <w:numId w:val="40"/>
        </w:numPr>
        <w:ind w:left="709" w:hanging="283"/>
        <w:contextualSpacing w:val="0"/>
        <w:rPr>
          <w:szCs w:val="20"/>
        </w:rPr>
      </w:pPr>
      <w:r w:rsidRPr="008E4578">
        <w:rPr>
          <w:b/>
          <w:szCs w:val="20"/>
        </w:rPr>
        <w:t>Finer-grained tiers for bundled payment are required</w:t>
      </w:r>
      <w:r w:rsidRPr="008E4578">
        <w:rPr>
          <w:szCs w:val="20"/>
        </w:rPr>
        <w:t xml:space="preserve"> that better reflect the complexity of patients assigned to each tier. </w:t>
      </w:r>
      <w:proofErr w:type="gramStart"/>
      <w:r w:rsidRPr="008E4578">
        <w:rPr>
          <w:szCs w:val="20"/>
        </w:rPr>
        <w:t>In particular, consideration</w:t>
      </w:r>
      <w:proofErr w:type="gramEnd"/>
      <w:r w:rsidRPr="008E4578">
        <w:rPr>
          <w:szCs w:val="20"/>
        </w:rPr>
        <w:t xml:space="preserve"> should be given to an additional tier that reflects very complex patients.</w:t>
      </w:r>
    </w:p>
    <w:p w14:paraId="5040B1C6" w14:textId="68766F30" w:rsidR="005F65F7" w:rsidRPr="008E4578" w:rsidRDefault="005F65F7" w:rsidP="00EE0BA8">
      <w:pPr>
        <w:pStyle w:val="ListParagraph"/>
        <w:numPr>
          <w:ilvl w:val="1"/>
          <w:numId w:val="40"/>
        </w:numPr>
        <w:ind w:left="709" w:hanging="283"/>
        <w:contextualSpacing w:val="0"/>
        <w:rPr>
          <w:szCs w:val="20"/>
        </w:rPr>
      </w:pPr>
      <w:r w:rsidRPr="008E4578">
        <w:rPr>
          <w:szCs w:val="20"/>
        </w:rPr>
        <w:t>Consideration be given to re-framing the basis for determining tiers and setting payment rates.</w:t>
      </w:r>
      <w:r w:rsidR="008A2B70">
        <w:rPr>
          <w:szCs w:val="20"/>
        </w:rPr>
        <w:t xml:space="preserve"> </w:t>
      </w:r>
      <w:r w:rsidRPr="008E4578">
        <w:rPr>
          <w:szCs w:val="20"/>
        </w:rPr>
        <w:t xml:space="preserve">As discussed above, risk stratification schemes developed internationally have included </w:t>
      </w:r>
      <w:r w:rsidRPr="008E4578">
        <w:rPr>
          <w:b/>
          <w:szCs w:val="20"/>
        </w:rPr>
        <w:t>tiers/classes that reflect the expected use of or need for primary care resources</w:t>
      </w:r>
      <w:r w:rsidRPr="008E4578">
        <w:rPr>
          <w:szCs w:val="20"/>
        </w:rPr>
        <w:t>.</w:t>
      </w:r>
      <w:r w:rsidR="008A2B70">
        <w:rPr>
          <w:szCs w:val="20"/>
        </w:rPr>
        <w:t xml:space="preserve"> </w:t>
      </w:r>
      <w:r w:rsidRPr="008E4578">
        <w:rPr>
          <w:szCs w:val="20"/>
        </w:rPr>
        <w:t>This approach would be a more appropriate for tiers and payment levels compared with the risk of hospitalisation.</w:t>
      </w:r>
    </w:p>
    <w:p w14:paraId="5CF0EB58" w14:textId="4061B0BA" w:rsidR="005F65F7" w:rsidRPr="008E4578" w:rsidRDefault="007A5709" w:rsidP="00EE0BA8">
      <w:pPr>
        <w:pStyle w:val="ListParagraph"/>
        <w:numPr>
          <w:ilvl w:val="1"/>
          <w:numId w:val="40"/>
        </w:numPr>
        <w:ind w:left="709" w:hanging="283"/>
        <w:contextualSpacing w:val="0"/>
        <w:rPr>
          <w:szCs w:val="20"/>
        </w:rPr>
      </w:pPr>
      <w:r w:rsidRPr="00AE489B">
        <w:rPr>
          <w:b/>
          <w:bCs/>
        </w:rPr>
        <w:t>Future initiatives involving bundled payments should be clearer about what is included</w:t>
      </w:r>
      <w:r>
        <w:rPr>
          <w:b/>
          <w:bCs/>
        </w:rPr>
        <w:t xml:space="preserve"> in</w:t>
      </w:r>
      <w:r w:rsidRPr="00AE489B">
        <w:rPr>
          <w:b/>
          <w:bCs/>
        </w:rPr>
        <w:t xml:space="preserve"> or </w:t>
      </w:r>
      <w:r>
        <w:rPr>
          <w:b/>
          <w:bCs/>
        </w:rPr>
        <w:t xml:space="preserve">is </w:t>
      </w:r>
      <w:r w:rsidRPr="00AE489B">
        <w:rPr>
          <w:b/>
          <w:bCs/>
        </w:rPr>
        <w:t xml:space="preserve">outside </w:t>
      </w:r>
      <w:r>
        <w:rPr>
          <w:b/>
          <w:bCs/>
        </w:rPr>
        <w:t>of the</w:t>
      </w:r>
      <w:r w:rsidRPr="00AE489B">
        <w:rPr>
          <w:b/>
          <w:bCs/>
        </w:rPr>
        <w:t xml:space="preserve"> bundle </w:t>
      </w:r>
      <w:r w:rsidRPr="007A5709">
        <w:t>rather than GPs and practices trying to interpret this,</w:t>
      </w:r>
      <w:r w:rsidRPr="00AE489B">
        <w:t xml:space="preserve"> such as determining what is related to a patient’s chronic conditions versus what is acute.</w:t>
      </w:r>
      <w:r w:rsidRPr="00AE489B">
        <w:rPr>
          <w:b/>
          <w:bCs/>
        </w:rPr>
        <w:t xml:space="preserve"> </w:t>
      </w:r>
      <w:r w:rsidRPr="000B1341">
        <w:t xml:space="preserve">These distinctions may also not be required, and instead handled through </w:t>
      </w:r>
      <w:r w:rsidRPr="00AE489B">
        <w:rPr>
          <w:b/>
          <w:bCs/>
        </w:rPr>
        <w:t>payment design</w:t>
      </w:r>
      <w:r>
        <w:rPr>
          <w:b/>
          <w:bCs/>
        </w:rPr>
        <w:t>. F</w:t>
      </w:r>
      <w:r w:rsidRPr="00AE489B">
        <w:rPr>
          <w:b/>
          <w:bCs/>
        </w:rPr>
        <w:t xml:space="preserve">or example, a blended payment </w:t>
      </w:r>
      <w:r>
        <w:rPr>
          <w:b/>
          <w:bCs/>
        </w:rPr>
        <w:t xml:space="preserve">may be used </w:t>
      </w:r>
      <w:r w:rsidRPr="00AE489B">
        <w:rPr>
          <w:b/>
          <w:bCs/>
        </w:rPr>
        <w:t xml:space="preserve">in which a modified fee-for-service payment rate </w:t>
      </w:r>
      <w:r>
        <w:rPr>
          <w:b/>
          <w:bCs/>
        </w:rPr>
        <w:t>is used</w:t>
      </w:r>
      <w:r w:rsidRPr="00AE489B">
        <w:rPr>
          <w:b/>
          <w:bCs/>
        </w:rPr>
        <w:t xml:space="preserve"> alongside </w:t>
      </w:r>
      <w:r>
        <w:rPr>
          <w:b/>
          <w:bCs/>
        </w:rPr>
        <w:t>a</w:t>
      </w:r>
      <w:r w:rsidRPr="00AE489B">
        <w:rPr>
          <w:b/>
          <w:bCs/>
        </w:rPr>
        <w:t xml:space="preserve"> bundled payment </w:t>
      </w:r>
      <w:r>
        <w:rPr>
          <w:b/>
          <w:bCs/>
        </w:rPr>
        <w:t>that covers</w:t>
      </w:r>
      <w:r w:rsidRPr="00AE489B">
        <w:rPr>
          <w:b/>
          <w:bCs/>
        </w:rPr>
        <w:t xml:space="preserve"> planning, </w:t>
      </w:r>
      <w:r w:rsidR="007415FD" w:rsidRPr="00AE489B">
        <w:rPr>
          <w:b/>
          <w:bCs/>
        </w:rPr>
        <w:t>coordination,</w:t>
      </w:r>
      <w:r w:rsidRPr="00AE489B">
        <w:rPr>
          <w:b/>
          <w:bCs/>
        </w:rPr>
        <w:t xml:space="preserve"> and other chronic disease management activities</w:t>
      </w:r>
      <w:r w:rsidR="005F65F7" w:rsidRPr="008E4578">
        <w:rPr>
          <w:szCs w:val="20"/>
        </w:rPr>
        <w:t xml:space="preserve">. </w:t>
      </w:r>
    </w:p>
    <w:p w14:paraId="218176D2" w14:textId="77777777" w:rsidR="005F65F7" w:rsidRPr="008E4578" w:rsidRDefault="005F65F7" w:rsidP="00EE0BA8">
      <w:pPr>
        <w:pStyle w:val="ListParagraph"/>
        <w:numPr>
          <w:ilvl w:val="1"/>
          <w:numId w:val="40"/>
        </w:numPr>
        <w:ind w:left="709" w:hanging="283"/>
        <w:contextualSpacing w:val="0"/>
        <w:rPr>
          <w:szCs w:val="20"/>
        </w:rPr>
      </w:pPr>
      <w:r w:rsidRPr="008E4578">
        <w:rPr>
          <w:b/>
          <w:szCs w:val="20"/>
        </w:rPr>
        <w:t xml:space="preserve">Develop guidance and tools </w:t>
      </w:r>
      <w:r w:rsidRPr="008E4578">
        <w:rPr>
          <w:b/>
          <w:bCs/>
          <w:szCs w:val="20"/>
        </w:rPr>
        <w:t xml:space="preserve">for practice </w:t>
      </w:r>
      <w:r w:rsidRPr="008E4578">
        <w:rPr>
          <w:b/>
          <w:szCs w:val="20"/>
        </w:rPr>
        <w:t>to help with practical implementation of payment reform</w:t>
      </w:r>
      <w:r w:rsidRPr="008E4578">
        <w:rPr>
          <w:b/>
          <w:bCs/>
          <w:szCs w:val="20"/>
        </w:rPr>
        <w:t xml:space="preserve">, </w:t>
      </w:r>
      <w:r w:rsidRPr="008E4578">
        <w:rPr>
          <w:szCs w:val="20"/>
        </w:rPr>
        <w:t>for example reflecting how to address the impact on different revenue sharing schemes for their GPs.</w:t>
      </w:r>
    </w:p>
    <w:p w14:paraId="7EB826AF" w14:textId="4B6F3F5E" w:rsidR="005F65F7" w:rsidRPr="008E4578" w:rsidRDefault="005F65F7" w:rsidP="00EE0BA8">
      <w:pPr>
        <w:pStyle w:val="ListParagraph"/>
        <w:numPr>
          <w:ilvl w:val="1"/>
          <w:numId w:val="40"/>
        </w:numPr>
        <w:ind w:left="709" w:hanging="283"/>
        <w:contextualSpacing w:val="0"/>
        <w:rPr>
          <w:szCs w:val="20"/>
        </w:rPr>
      </w:pPr>
      <w:r w:rsidRPr="008E4578">
        <w:rPr>
          <w:b/>
          <w:szCs w:val="20"/>
        </w:rPr>
        <w:t xml:space="preserve">Feedback from ACCHS suggested that the bundled payment – with refinements </w:t>
      </w:r>
      <w:r w:rsidR="00B31A59" w:rsidRPr="008E4578">
        <w:rPr>
          <w:b/>
          <w:szCs w:val="20"/>
        </w:rPr>
        <w:t>–</w:t>
      </w:r>
      <w:r w:rsidRPr="008E4578">
        <w:rPr>
          <w:b/>
          <w:szCs w:val="20"/>
        </w:rPr>
        <w:t xml:space="preserve"> may a viable and appropriate approach in these settings</w:t>
      </w:r>
      <w:r w:rsidRPr="008E4578">
        <w:rPr>
          <w:szCs w:val="20"/>
        </w:rPr>
        <w:t>. This partly reflects that ACCHS are typically offering a team-based approach in which there is much greater reliance on nurses, Aboriginal health practitioners and workers, and allied health professionals, and that these service providers are only partially and inadequately supported through MBS</w:t>
      </w:r>
      <w:r w:rsidR="00A57A64" w:rsidRPr="008E4578">
        <w:rPr>
          <w:szCs w:val="20"/>
        </w:rPr>
        <w:t xml:space="preserve"> fee-for-service</w:t>
      </w:r>
      <w:r w:rsidRPr="008E4578">
        <w:rPr>
          <w:szCs w:val="20"/>
        </w:rPr>
        <w:t xml:space="preserve"> revenue. Additionally, the bundled payment offered greater predictability in revenue and opportunities to use funds more flexibly in addressing priority needs within the practice population. </w:t>
      </w:r>
    </w:p>
    <w:p w14:paraId="2F3D3C77" w14:textId="77777777" w:rsidR="00EE0BA8" w:rsidRDefault="00EE0BA8">
      <w:pPr>
        <w:spacing w:after="160" w:line="259" w:lineRule="auto"/>
        <w:rPr>
          <w:rFonts w:ascii="Roboto Slab" w:eastAsia="Times New Roman" w:hAnsi="Roboto Slab" w:cs="Times New Roman"/>
          <w:bCs/>
          <w:color w:val="408BCA"/>
          <w:sz w:val="32"/>
          <w:szCs w:val="36"/>
        </w:rPr>
      </w:pPr>
      <w:r>
        <w:br w:type="page"/>
      </w:r>
    </w:p>
    <w:p w14:paraId="79B103F4" w14:textId="1C4F74B6" w:rsidR="005F65F7" w:rsidRPr="008E4578" w:rsidRDefault="005F65F7" w:rsidP="00D070DB">
      <w:pPr>
        <w:pStyle w:val="Heading2"/>
      </w:pPr>
      <w:bookmarkStart w:id="37" w:name="_Toc109997336"/>
      <w:r w:rsidRPr="008E4578">
        <w:lastRenderedPageBreak/>
        <w:t>Shared care planning</w:t>
      </w:r>
      <w:bookmarkEnd w:id="37"/>
    </w:p>
    <w:p w14:paraId="16F19590" w14:textId="34139762" w:rsidR="005F65F7" w:rsidRPr="008E4578" w:rsidRDefault="005F65F7" w:rsidP="00D070DB">
      <w:pPr>
        <w:pStyle w:val="ListParagraph"/>
        <w:numPr>
          <w:ilvl w:val="0"/>
          <w:numId w:val="40"/>
        </w:numPr>
        <w:ind w:left="426" w:hanging="426"/>
        <w:contextualSpacing w:val="0"/>
        <w:rPr>
          <w:szCs w:val="20"/>
        </w:rPr>
      </w:pPr>
      <w:r w:rsidRPr="008E4578">
        <w:rPr>
          <w:szCs w:val="20"/>
        </w:rPr>
        <w:t>The HCH trial highlighted many of the challenges in providing effective platforms for undertaking shared care planning.</w:t>
      </w:r>
      <w:r w:rsidR="008A2B70">
        <w:rPr>
          <w:szCs w:val="20"/>
        </w:rPr>
        <w:t xml:space="preserve"> </w:t>
      </w:r>
      <w:r w:rsidRPr="008E4578">
        <w:rPr>
          <w:szCs w:val="20"/>
        </w:rPr>
        <w:t>The following lessons can be drawn:</w:t>
      </w:r>
    </w:p>
    <w:p w14:paraId="4D037AC5" w14:textId="77777777" w:rsidR="005F65F7" w:rsidRPr="008E4578" w:rsidRDefault="005F65F7" w:rsidP="00EE0BA8">
      <w:pPr>
        <w:pStyle w:val="ListParagraph"/>
        <w:numPr>
          <w:ilvl w:val="1"/>
          <w:numId w:val="40"/>
        </w:numPr>
        <w:ind w:left="709" w:hanging="283"/>
        <w:contextualSpacing w:val="0"/>
        <w:rPr>
          <w:szCs w:val="20"/>
        </w:rPr>
      </w:pPr>
      <w:r w:rsidRPr="008E4578">
        <w:rPr>
          <w:b/>
          <w:bCs/>
          <w:szCs w:val="20"/>
        </w:rPr>
        <w:t>My Health Record should be considered as the key repository for care plans</w:t>
      </w:r>
      <w:r w:rsidRPr="008E4578">
        <w:rPr>
          <w:szCs w:val="20"/>
        </w:rPr>
        <w:t xml:space="preserve">, as it is the most widely used, accessible and secure system available to patients, GPs and primary care clinicians and other health service providers. </w:t>
      </w:r>
    </w:p>
    <w:p w14:paraId="1989C005" w14:textId="710D49CD" w:rsidR="005F65F7" w:rsidRPr="008E4578" w:rsidRDefault="005F65F7" w:rsidP="00EE0BA8">
      <w:pPr>
        <w:pStyle w:val="ListParagraph"/>
        <w:numPr>
          <w:ilvl w:val="1"/>
          <w:numId w:val="40"/>
        </w:numPr>
        <w:ind w:left="709" w:hanging="283"/>
        <w:contextualSpacing w:val="0"/>
        <w:rPr>
          <w:szCs w:val="20"/>
        </w:rPr>
      </w:pPr>
      <w:r w:rsidRPr="008E4578">
        <w:rPr>
          <w:szCs w:val="20"/>
        </w:rPr>
        <w:t xml:space="preserve">The major limitation of the current version of My Health Record is that documents that are uploaded are static. There is limited capacity to facilitate communication between diverse service providers and limited functionality to allow patients, </w:t>
      </w:r>
      <w:r w:rsidR="007415FD" w:rsidRPr="008E4578">
        <w:rPr>
          <w:szCs w:val="20"/>
        </w:rPr>
        <w:t>GPs,</w:t>
      </w:r>
      <w:r w:rsidRPr="008E4578">
        <w:rPr>
          <w:szCs w:val="20"/>
        </w:rPr>
        <w:t xml:space="preserve"> and others to track progress against patient goals set in the plans. </w:t>
      </w:r>
      <w:r w:rsidRPr="008E4578">
        <w:rPr>
          <w:b/>
          <w:bCs/>
          <w:szCs w:val="20"/>
        </w:rPr>
        <w:t>Ideally, future enhancements to My Health Record will provide additional functionality that better matches what is required for shared care planning</w:t>
      </w:r>
      <w:r w:rsidRPr="008E4578">
        <w:rPr>
          <w:szCs w:val="20"/>
        </w:rPr>
        <w:t xml:space="preserve">. </w:t>
      </w:r>
    </w:p>
    <w:p w14:paraId="54983B3C" w14:textId="77777777" w:rsidR="005F65F7" w:rsidRPr="008E4578" w:rsidRDefault="005F65F7" w:rsidP="00EE0BA8">
      <w:pPr>
        <w:pStyle w:val="ListParagraph"/>
        <w:numPr>
          <w:ilvl w:val="1"/>
          <w:numId w:val="40"/>
        </w:numPr>
        <w:ind w:left="709" w:hanging="283"/>
        <w:contextualSpacing w:val="0"/>
        <w:rPr>
          <w:szCs w:val="20"/>
        </w:rPr>
      </w:pPr>
      <w:r w:rsidRPr="008E4578">
        <w:rPr>
          <w:szCs w:val="20"/>
        </w:rPr>
        <w:t xml:space="preserve">In the meantime, </w:t>
      </w:r>
      <w:r w:rsidRPr="008E4578">
        <w:rPr>
          <w:b/>
          <w:bCs/>
          <w:szCs w:val="20"/>
        </w:rPr>
        <w:t>better systems for facilitating shared care planning need to be supported, which integrate with My Health Record</w:t>
      </w:r>
      <w:r w:rsidRPr="008E4578">
        <w:rPr>
          <w:szCs w:val="20"/>
        </w:rPr>
        <w:t xml:space="preserve">. </w:t>
      </w:r>
    </w:p>
    <w:p w14:paraId="6F254835" w14:textId="77777777" w:rsidR="005F65F7" w:rsidRPr="008E4578" w:rsidRDefault="005F65F7" w:rsidP="00EE0BA8">
      <w:pPr>
        <w:pStyle w:val="ListParagraph"/>
        <w:numPr>
          <w:ilvl w:val="1"/>
          <w:numId w:val="40"/>
        </w:numPr>
        <w:ind w:left="709" w:hanging="283"/>
        <w:contextualSpacing w:val="0"/>
        <w:rPr>
          <w:szCs w:val="20"/>
        </w:rPr>
      </w:pPr>
      <w:r w:rsidRPr="008E4578">
        <w:rPr>
          <w:szCs w:val="20"/>
        </w:rPr>
        <w:t xml:space="preserve">Shared care plans </w:t>
      </w:r>
      <w:r w:rsidRPr="008E4578">
        <w:rPr>
          <w:b/>
          <w:bCs/>
          <w:szCs w:val="20"/>
        </w:rPr>
        <w:t>should be easily visible to clinicians through the clinical management systems that they commonly use in their clinical practice</w:t>
      </w:r>
      <w:r w:rsidRPr="008E4578">
        <w:rPr>
          <w:szCs w:val="20"/>
        </w:rPr>
        <w:t>, together with relevant information that shows progress against the goals included in the plan.</w:t>
      </w:r>
    </w:p>
    <w:p w14:paraId="04500A2D" w14:textId="5C7EF6EF" w:rsidR="005F65F7" w:rsidRPr="008E4578" w:rsidRDefault="005F65F7" w:rsidP="00EE0BA8">
      <w:pPr>
        <w:pStyle w:val="ListParagraph"/>
        <w:numPr>
          <w:ilvl w:val="1"/>
          <w:numId w:val="40"/>
        </w:numPr>
        <w:ind w:left="709" w:hanging="283"/>
        <w:contextualSpacing w:val="0"/>
        <w:rPr>
          <w:szCs w:val="20"/>
        </w:rPr>
      </w:pPr>
      <w:r w:rsidRPr="008E4578">
        <w:rPr>
          <w:szCs w:val="20"/>
        </w:rPr>
        <w:t xml:space="preserve">The </w:t>
      </w:r>
      <w:r w:rsidRPr="008E4578">
        <w:rPr>
          <w:b/>
          <w:bCs/>
          <w:szCs w:val="20"/>
        </w:rPr>
        <w:t>uptake of shared care planning will accelerate when most health care providers have access to and actively use shared care plans</w:t>
      </w:r>
      <w:r w:rsidRPr="008E4578">
        <w:rPr>
          <w:szCs w:val="20"/>
        </w:rPr>
        <w:t xml:space="preserve">. This is more likely to occur where a common platform for shared care planning is available – such as an enhanced version of My Health Record – or when shared care planning software meets interoperability standards that allow relevant data on plans to be communicated between platforms. </w:t>
      </w:r>
    </w:p>
    <w:p w14:paraId="0DA309A3" w14:textId="77777777" w:rsidR="005F65F7" w:rsidRPr="008E4578" w:rsidRDefault="005F65F7" w:rsidP="00EE0BA8">
      <w:pPr>
        <w:pStyle w:val="ListParagraph"/>
        <w:numPr>
          <w:ilvl w:val="1"/>
          <w:numId w:val="40"/>
        </w:numPr>
        <w:ind w:left="709" w:hanging="283"/>
        <w:contextualSpacing w:val="0"/>
        <w:rPr>
          <w:szCs w:val="20"/>
        </w:rPr>
      </w:pPr>
      <w:r w:rsidRPr="008E4578">
        <w:rPr>
          <w:szCs w:val="20"/>
        </w:rPr>
        <w:t xml:space="preserve">In future initiatives designed to improve shared care planning, </w:t>
      </w:r>
      <w:r w:rsidRPr="008E4578">
        <w:rPr>
          <w:b/>
          <w:bCs/>
          <w:szCs w:val="20"/>
        </w:rPr>
        <w:t>strategies are required to raise awareness about the initiative among health care providers that general practice works closely with</w:t>
      </w:r>
      <w:r w:rsidRPr="008E4578">
        <w:rPr>
          <w:szCs w:val="20"/>
        </w:rPr>
        <w:t xml:space="preserve"> (for example, allied health providers, hospitals, community pharmacists).</w:t>
      </w:r>
    </w:p>
    <w:p w14:paraId="42B568EA" w14:textId="77777777" w:rsidR="005F65F7" w:rsidRPr="008E4578" w:rsidRDefault="005F65F7" w:rsidP="00D070DB">
      <w:pPr>
        <w:pStyle w:val="Heading2"/>
      </w:pPr>
      <w:bookmarkStart w:id="38" w:name="_Toc109997337"/>
      <w:r w:rsidRPr="008E4578">
        <w:t>Community pharmacy</w:t>
      </w:r>
      <w:bookmarkEnd w:id="38"/>
    </w:p>
    <w:p w14:paraId="21683155" w14:textId="6F1C906F" w:rsidR="00242452" w:rsidRDefault="005F65F7" w:rsidP="00242452">
      <w:pPr>
        <w:pStyle w:val="ListParagraph"/>
        <w:numPr>
          <w:ilvl w:val="0"/>
          <w:numId w:val="40"/>
        </w:numPr>
        <w:ind w:left="426" w:hanging="426"/>
        <w:contextualSpacing w:val="0"/>
        <w:rPr>
          <w:szCs w:val="20"/>
        </w:rPr>
      </w:pPr>
      <w:r w:rsidRPr="008E4578">
        <w:rPr>
          <w:szCs w:val="20"/>
        </w:rPr>
        <w:t xml:space="preserve">For any initiatives involving collaboration between community pharmacists and primary care practice teams, </w:t>
      </w:r>
      <w:r w:rsidRPr="008E4578">
        <w:rPr>
          <w:b/>
          <w:bCs/>
          <w:szCs w:val="20"/>
        </w:rPr>
        <w:t>ensure that roles and responsibilities are clear and agreed by both parties</w:t>
      </w:r>
      <w:r w:rsidRPr="008E4578">
        <w:rPr>
          <w:szCs w:val="20"/>
        </w:rPr>
        <w:t xml:space="preserve">. Collaboration can then be further enhanced through maximising opportunities for </w:t>
      </w:r>
      <w:r w:rsidRPr="008E4578">
        <w:rPr>
          <w:b/>
          <w:bCs/>
          <w:szCs w:val="20"/>
        </w:rPr>
        <w:t>interactions that build trust between the teams</w:t>
      </w:r>
      <w:r w:rsidR="00242452">
        <w:rPr>
          <w:szCs w:val="20"/>
        </w:rPr>
        <w:t>.</w:t>
      </w:r>
    </w:p>
    <w:p w14:paraId="11646C2D" w14:textId="77777777" w:rsidR="00EE0BA8" w:rsidRDefault="00EE0BA8">
      <w:pPr>
        <w:spacing w:after="160" w:line="259" w:lineRule="auto"/>
        <w:rPr>
          <w:rFonts w:ascii="Roboto Slab" w:eastAsia="Times New Roman" w:hAnsi="Roboto Slab" w:cs="Times New Roman"/>
          <w:bCs/>
          <w:color w:val="408BCA"/>
          <w:sz w:val="32"/>
          <w:szCs w:val="36"/>
        </w:rPr>
      </w:pPr>
      <w:r>
        <w:br w:type="page"/>
      </w:r>
    </w:p>
    <w:p w14:paraId="27709C33" w14:textId="5B456C9B" w:rsidR="000768B1" w:rsidRDefault="000768B1" w:rsidP="000768B1">
      <w:pPr>
        <w:pStyle w:val="Heading2"/>
      </w:pPr>
      <w:bookmarkStart w:id="39" w:name="_Toc109997338"/>
      <w:r>
        <w:lastRenderedPageBreak/>
        <w:t>Evaluation</w:t>
      </w:r>
      <w:bookmarkEnd w:id="39"/>
    </w:p>
    <w:p w14:paraId="295B4F1A" w14:textId="43FC2982" w:rsidR="00542C74" w:rsidRPr="00C64435" w:rsidRDefault="00542C74" w:rsidP="00542C74">
      <w:pPr>
        <w:pStyle w:val="ListParagraph"/>
        <w:numPr>
          <w:ilvl w:val="0"/>
          <w:numId w:val="40"/>
        </w:numPr>
        <w:ind w:left="426" w:hanging="426"/>
        <w:contextualSpacing w:val="0"/>
      </w:pPr>
      <w:r w:rsidRPr="005C4079">
        <w:t>The HCH trial highlighted the challenges of conducting methodologically sound evaluation of national primary health care programs and initiatives in Australia. The evaluation benefited from existing efforts to bring together data from various sources, specifically data provisions in the Commonwealth and state and territory government Bilateral Agreements on Coordinated Care. However, data sources covered by these Bilateral Agreements were not able to be joined with data from practice extracts. Practice data extracts had to be sourced from multiple existing arrangements, and new arrangements set up specifically for the evaluation which were independent of the Bilateral Agreements. As discussed in point 5b above, patients’ health conditions are recorded in and extracted from practice clinical management systems in different ways. Significant efforts were required to harmonise data across data extraction tools. Another challenge for the evaluation was incomplete information about the characteristics of primary care practices across Australia. The following actions could provide a sounder basis for future evaluation, quality improvement activities and research</w:t>
      </w:r>
      <w:r>
        <w:t xml:space="preserve">: </w:t>
      </w:r>
    </w:p>
    <w:p w14:paraId="2EF6609A" w14:textId="053CEBE1" w:rsidR="00542C74" w:rsidRPr="004113DE" w:rsidRDefault="00542C74" w:rsidP="00542C74">
      <w:pPr>
        <w:pStyle w:val="ListParagraph"/>
        <w:numPr>
          <w:ilvl w:val="1"/>
          <w:numId w:val="40"/>
        </w:numPr>
        <w:ind w:left="709" w:hanging="283"/>
        <w:contextualSpacing w:val="0"/>
        <w:rPr>
          <w:szCs w:val="20"/>
        </w:rPr>
      </w:pPr>
      <w:r w:rsidRPr="007F43D2">
        <w:t xml:space="preserve">Work towards creating </w:t>
      </w:r>
      <w:r w:rsidRPr="007F43D2">
        <w:rPr>
          <w:b/>
          <w:bCs/>
        </w:rPr>
        <w:t xml:space="preserve">an ongoing and enduring research data collection that brings together practice data extracts from a sample of Australian practices, joined with Commonwealth and </w:t>
      </w:r>
      <w:r w:rsidR="0097392C">
        <w:rPr>
          <w:b/>
          <w:bCs/>
        </w:rPr>
        <w:t>s</w:t>
      </w:r>
      <w:r w:rsidRPr="007F43D2">
        <w:rPr>
          <w:b/>
          <w:bCs/>
        </w:rPr>
        <w:t>tate-based data, including but not limited to MBS, PBS, hospitalisation data, emergency department data, aged care data and mortality data</w:t>
      </w:r>
      <w:r w:rsidRPr="007F43D2">
        <w:t>. Various initiatives across Australia are progressing towards this goal, but these tend to be jurisdiction-specific, limited to practices using specific software systems for patient clinical management, or limited to practices using or participating in a specific data extraction and/or benchmarking system. These initiatives use different methods for harmonising source data. Each has its own governance and research ethics infrastructure and process and not necessarily established to allow wider use for evaluation and research. Availability of an ongoing, enduring linked data resource with streamlined ethics and governance arrangements would allow evaluations to be conducted more rapidly and at lower cost. Furthermore, regular updates to the linked data resource would maximise the follow-up period post program implementation, which was a significant limitation of the HCH evaluation</w:t>
      </w:r>
      <w:r>
        <w:t xml:space="preserve">. </w:t>
      </w:r>
    </w:p>
    <w:p w14:paraId="4F9A118A" w14:textId="6A14267F" w:rsidR="000768B1" w:rsidRPr="00542C74" w:rsidRDefault="00542C74" w:rsidP="00542C74">
      <w:pPr>
        <w:pStyle w:val="ListParagraph"/>
        <w:numPr>
          <w:ilvl w:val="1"/>
          <w:numId w:val="40"/>
        </w:numPr>
        <w:ind w:left="709" w:hanging="283"/>
        <w:contextualSpacing w:val="0"/>
        <w:rPr>
          <w:b/>
          <w:bCs/>
          <w:szCs w:val="20"/>
        </w:rPr>
      </w:pPr>
      <w:r w:rsidRPr="003557C1">
        <w:t xml:space="preserve">As described in point 5b above, </w:t>
      </w:r>
      <w:r w:rsidRPr="003557C1">
        <w:rPr>
          <w:b/>
          <w:bCs/>
        </w:rPr>
        <w:t>efforts are required to systematically improve the consistency in the recording of health conditions and measurements within practice clinical management systems and to standardise data extraction processes. This will ensure that information about health conditions and measurements is of sufficient detail and quality to support a range of purposes, including risk stratification, quality improvement, and quality and performance indicators</w:t>
      </w:r>
      <w:r>
        <w:rPr>
          <w:b/>
          <w:bCs/>
        </w:rPr>
        <w:t xml:space="preserve">. </w:t>
      </w:r>
      <w:r w:rsidR="000768B1" w:rsidRPr="00542C74">
        <w:rPr>
          <w:b/>
          <w:bCs/>
        </w:rPr>
        <w:t xml:space="preserve"> </w:t>
      </w:r>
    </w:p>
    <w:p w14:paraId="649FB006" w14:textId="77777777" w:rsidR="000768B1" w:rsidRPr="00CB086D" w:rsidRDefault="000768B1" w:rsidP="000768B1">
      <w:pPr>
        <w:pStyle w:val="ListParagraph"/>
        <w:numPr>
          <w:ilvl w:val="1"/>
          <w:numId w:val="40"/>
        </w:numPr>
        <w:ind w:left="709" w:hanging="283"/>
        <w:contextualSpacing w:val="0"/>
        <w:rPr>
          <w:szCs w:val="20"/>
        </w:rPr>
      </w:pPr>
      <w:r>
        <w:t xml:space="preserve">Work towards enhancing existing surveys focussed on patient experience of primary care services, with </w:t>
      </w:r>
      <w:r w:rsidRPr="00847CF8">
        <w:rPr>
          <w:b/>
        </w:rPr>
        <w:t xml:space="preserve">additional measures </w:t>
      </w:r>
      <w:r w:rsidRPr="00847CF8">
        <w:rPr>
          <w:b/>
          <w:bCs/>
        </w:rPr>
        <w:t>related to patient activation and patient-reported outcomes related to primary care</w:t>
      </w:r>
      <w:r>
        <w:t>. Consider developing guidance on preferred instruments for these areas that could be more commonly used in Australia in evaluations of primary health care and used for the development of quality indicators and quality improvement activities within the sector. This includes guidance on preferred instruments for Aboriginal and Torres Strait Islander people.</w:t>
      </w:r>
    </w:p>
    <w:p w14:paraId="5D30CEAA" w14:textId="77777777" w:rsidR="000768B1" w:rsidRPr="00921A99" w:rsidRDefault="000768B1" w:rsidP="000768B1">
      <w:pPr>
        <w:pStyle w:val="ListParagraph"/>
        <w:numPr>
          <w:ilvl w:val="1"/>
          <w:numId w:val="40"/>
        </w:numPr>
        <w:ind w:left="709" w:hanging="283"/>
        <w:contextualSpacing w:val="0"/>
        <w:rPr>
          <w:szCs w:val="20"/>
        </w:rPr>
      </w:pPr>
      <w:r w:rsidRPr="00D0171B">
        <w:lastRenderedPageBreak/>
        <w:t xml:space="preserve">Work towards </w:t>
      </w:r>
      <w:r>
        <w:t xml:space="preserve">creating and maintaining a </w:t>
      </w:r>
      <w:r w:rsidRPr="00D0171B">
        <w:t>data</w:t>
      </w:r>
      <w:r>
        <w:t xml:space="preserve"> collection that pulls together </w:t>
      </w:r>
      <w:r w:rsidRPr="00CA652C">
        <w:rPr>
          <w:b/>
          <w:bCs/>
        </w:rPr>
        <w:t>data about the structure and characteristics of all general practices and services managed by ACCH</w:t>
      </w:r>
      <w:r>
        <w:rPr>
          <w:b/>
          <w:bCs/>
        </w:rPr>
        <w:t>S</w:t>
      </w:r>
      <w:r w:rsidRPr="00CA652C">
        <w:rPr>
          <w:b/>
          <w:bCs/>
        </w:rPr>
        <w:t xml:space="preserve"> across Australia, supplemented with additional information collected through regular surveys of </w:t>
      </w:r>
      <w:r>
        <w:rPr>
          <w:b/>
          <w:bCs/>
        </w:rPr>
        <w:t>practices</w:t>
      </w:r>
      <w:r>
        <w:t xml:space="preserve">. While there is comprehensive data on GPs available, data on the practices within which they work is deficient. Currently there are various sources of data about practices, such as the </w:t>
      </w:r>
      <w:r w:rsidRPr="003E3B59">
        <w:t>National Health Services Directory</w:t>
      </w:r>
      <w:r>
        <w:t xml:space="preserve"> managed by </w:t>
      </w:r>
      <w:proofErr w:type="spellStart"/>
      <w:r>
        <w:t>HealthDirect</w:t>
      </w:r>
      <w:proofErr w:type="spellEnd"/>
      <w:r>
        <w:t xml:space="preserve">, information held by the Department of Health and Services Australia, the AIHW, PHNs and accreditation organisations. The most recent estimate of the number of practices across Australia was published in the </w:t>
      </w:r>
      <w:r w:rsidRPr="00226B97">
        <w:rPr>
          <w:i/>
          <w:iCs/>
        </w:rPr>
        <w:t>Report on Government Services</w:t>
      </w:r>
      <w:r>
        <w:rPr>
          <w:i/>
        </w:rPr>
        <w:t xml:space="preserve"> 2020</w:t>
      </w:r>
      <w:r>
        <w:t>.</w:t>
      </w:r>
      <w:r w:rsidRPr="000768B1">
        <w:rPr>
          <w:rStyle w:val="FootnoteReference"/>
          <w:color w:val="408BCA"/>
          <w:sz w:val="18"/>
          <w:szCs w:val="20"/>
        </w:rPr>
        <w:footnoteReference w:id="26"/>
      </w:r>
      <w:r>
        <w:t xml:space="preserve"> This included data on location of services</w:t>
      </w:r>
      <w:r w:rsidRPr="000768B1">
        <w:rPr>
          <w:rStyle w:val="FootnoteReference"/>
          <w:color w:val="408BCA"/>
        </w:rPr>
        <w:footnoteReference w:id="27"/>
      </w:r>
      <w:r w:rsidRPr="000768B1">
        <w:rPr>
          <w:color w:val="408BCA"/>
        </w:rPr>
        <w:t xml:space="preserve"> </w:t>
      </w:r>
      <w:r>
        <w:t xml:space="preserve">but not on ownership, size, staffing structure, other structural </w:t>
      </w:r>
      <w:proofErr w:type="gramStart"/>
      <w:r>
        <w:t>attributes</w:t>
      </w:r>
      <w:proofErr w:type="gramEnd"/>
      <w:r>
        <w:t xml:space="preserve"> and practice populations. General practices are changing over time and the absence of data that tracks these changes and provides a more complete picture of practice constrains evaluation efforts. </w:t>
      </w:r>
    </w:p>
    <w:p w14:paraId="34752C98" w14:textId="5A42B089" w:rsidR="000768B1" w:rsidRDefault="000768B1" w:rsidP="000768B1">
      <w:pPr>
        <w:pStyle w:val="ListParagraph"/>
        <w:numPr>
          <w:ilvl w:val="1"/>
          <w:numId w:val="40"/>
        </w:numPr>
        <w:ind w:left="709" w:hanging="283"/>
        <w:rPr>
          <w:szCs w:val="20"/>
        </w:rPr>
      </w:pPr>
      <w:r>
        <w:rPr>
          <w:szCs w:val="20"/>
        </w:rPr>
        <w:t>As discussed in le</w:t>
      </w:r>
      <w:r w:rsidR="00407E0E">
        <w:rPr>
          <w:szCs w:val="20"/>
        </w:rPr>
        <w:t>sso</w:t>
      </w:r>
      <w:r>
        <w:rPr>
          <w:szCs w:val="20"/>
        </w:rPr>
        <w:t xml:space="preserve">n 1j above, </w:t>
      </w:r>
      <w:r w:rsidRPr="00064EEE">
        <w:rPr>
          <w:b/>
          <w:szCs w:val="20"/>
        </w:rPr>
        <w:t xml:space="preserve">consider staggering the time over which cohorts of practices start implementation of large-scale initiatives, and use this </w:t>
      </w:r>
      <w:r>
        <w:rPr>
          <w:b/>
          <w:bCs/>
          <w:szCs w:val="20"/>
        </w:rPr>
        <w:t xml:space="preserve">approach </w:t>
      </w:r>
      <w:r w:rsidRPr="00064EEE">
        <w:rPr>
          <w:b/>
          <w:szCs w:val="20"/>
        </w:rPr>
        <w:t xml:space="preserve">to implement a </w:t>
      </w:r>
      <w:r w:rsidRPr="00064EEE">
        <w:rPr>
          <w:b/>
          <w:bCs/>
          <w:szCs w:val="20"/>
        </w:rPr>
        <w:t>step</w:t>
      </w:r>
      <w:r>
        <w:rPr>
          <w:b/>
          <w:bCs/>
          <w:szCs w:val="20"/>
        </w:rPr>
        <w:t>ped</w:t>
      </w:r>
      <w:r w:rsidRPr="00064EEE">
        <w:rPr>
          <w:b/>
          <w:szCs w:val="20"/>
        </w:rPr>
        <w:t xml:space="preserve"> wedge evaluation design</w:t>
      </w:r>
      <w:r>
        <w:rPr>
          <w:b/>
          <w:bCs/>
          <w:szCs w:val="20"/>
        </w:rPr>
        <w:t>.</w:t>
      </w:r>
      <w:r w:rsidRPr="000768B1">
        <w:rPr>
          <w:rStyle w:val="FootnoteReference"/>
          <w:color w:val="408BCA"/>
          <w:sz w:val="18"/>
          <w:szCs w:val="20"/>
        </w:rPr>
        <w:footnoteReference w:id="28"/>
      </w:r>
      <w:r>
        <w:rPr>
          <w:b/>
          <w:bCs/>
          <w:szCs w:val="20"/>
        </w:rPr>
        <w:t xml:space="preserve"> </w:t>
      </w:r>
      <w:r w:rsidRPr="00B4684D">
        <w:rPr>
          <w:szCs w:val="20"/>
        </w:rPr>
        <w:t>In a step</w:t>
      </w:r>
      <w:r>
        <w:rPr>
          <w:szCs w:val="20"/>
        </w:rPr>
        <w:t>ped</w:t>
      </w:r>
      <w:r w:rsidRPr="00B4684D">
        <w:rPr>
          <w:szCs w:val="20"/>
        </w:rPr>
        <w:t xml:space="preserve"> wedge design</w:t>
      </w:r>
      <w:r>
        <w:rPr>
          <w:szCs w:val="20"/>
        </w:rPr>
        <w:t>, the unit randomised is a cluster (for example, general practice).</w:t>
      </w:r>
      <w:r w:rsidR="008A2B70">
        <w:rPr>
          <w:szCs w:val="20"/>
        </w:rPr>
        <w:t xml:space="preserve"> </w:t>
      </w:r>
      <w:r>
        <w:rPr>
          <w:szCs w:val="20"/>
        </w:rPr>
        <w:t>Eligibility for participation is determined first and then the clusters (practices) are randomised to separate cohorts that start implementation at different points in time. Comparisons of outcomes are then made between each of the cohorts of practices and/or patients within these practices.</w:t>
      </w:r>
      <w:r w:rsidRPr="00DB3B67">
        <w:rPr>
          <w:szCs w:val="20"/>
        </w:rPr>
        <w:t xml:space="preserve"> This design </w:t>
      </w:r>
      <w:r>
        <w:rPr>
          <w:szCs w:val="20"/>
        </w:rPr>
        <w:t xml:space="preserve">has several advantages – most importantly the use of random allocation to reduce bias – and is practical for system-wide implementation of programs or initiatives. </w:t>
      </w:r>
    </w:p>
    <w:p w14:paraId="56240856" w14:textId="77777777" w:rsidR="000768B1" w:rsidRPr="00242452" w:rsidRDefault="000768B1" w:rsidP="00242452">
      <w:pPr>
        <w:rPr>
          <w:szCs w:val="20"/>
        </w:rPr>
      </w:pPr>
    </w:p>
    <w:p w14:paraId="727EC5B3" w14:textId="77777777" w:rsidR="000768B1" w:rsidRDefault="000768B1" w:rsidP="001D19E8">
      <w:pPr>
        <w:pStyle w:val="Heading1"/>
        <w:sectPr w:rsidR="000768B1" w:rsidSect="00E01148">
          <w:pgSz w:w="11906" w:h="16838"/>
          <w:pgMar w:top="1440" w:right="1440" w:bottom="1440" w:left="1440" w:header="709" w:footer="709" w:gutter="0"/>
          <w:cols w:space="708"/>
          <w:titlePg/>
          <w:docGrid w:linePitch="360"/>
        </w:sectPr>
      </w:pPr>
    </w:p>
    <w:p w14:paraId="36669714" w14:textId="3C6E348B" w:rsidR="00D433D1" w:rsidRDefault="001D19E8" w:rsidP="001D19E8">
      <w:pPr>
        <w:pStyle w:val="Heading1"/>
      </w:pPr>
      <w:bookmarkStart w:id="40" w:name="_Toc109997339"/>
      <w:r>
        <w:lastRenderedPageBreak/>
        <w:t>References</w:t>
      </w:r>
      <w:bookmarkEnd w:id="40"/>
    </w:p>
    <w:p w14:paraId="4E2C8A33" w14:textId="77777777" w:rsidR="00AD0C5A" w:rsidRPr="00AD0C5A" w:rsidRDefault="00D433D1" w:rsidP="00AD0C5A">
      <w:pPr>
        <w:pStyle w:val="EndNoteBibliography"/>
        <w:spacing w:after="0"/>
        <w:ind w:left="720" w:hanging="720"/>
      </w:pPr>
      <w:r>
        <w:fldChar w:fldCharType="begin"/>
      </w:r>
      <w:r>
        <w:instrText xml:space="preserve"> ADDIN EN.REFLIST </w:instrText>
      </w:r>
      <w:r>
        <w:fldChar w:fldCharType="separate"/>
      </w:r>
      <w:r w:rsidR="00AD0C5A" w:rsidRPr="00AD0C5A">
        <w:t xml:space="preserve">Barker, I., Steventon, A., &amp; Deeny, S. R. (2017). Association between continuity of care in general practice and hospital admissions for ambulatory care sensitive conditions: cross sectional study of routinely collected, person level data. </w:t>
      </w:r>
      <w:r w:rsidR="00AD0C5A" w:rsidRPr="00AD0C5A">
        <w:rPr>
          <w:i/>
        </w:rPr>
        <w:t>BMJ, 356</w:t>
      </w:r>
      <w:r w:rsidR="00AD0C5A" w:rsidRPr="00AD0C5A">
        <w:t>.</w:t>
      </w:r>
    </w:p>
    <w:p w14:paraId="0037E4C5" w14:textId="77777777" w:rsidR="00AD0C5A" w:rsidRPr="00AD0C5A" w:rsidRDefault="00AD0C5A" w:rsidP="00AD0C5A">
      <w:pPr>
        <w:pStyle w:val="EndNoteBibliography"/>
        <w:spacing w:after="0"/>
        <w:ind w:left="720" w:hanging="720"/>
      </w:pPr>
      <w:r w:rsidRPr="00AD0C5A">
        <w:t xml:space="preserve">Boivin, A., Lehoux, P., Lacombe, R., Burgers, J., &amp; Grol, R. (2014). Involving patients in setting priorities for healthcare improvement: a cluster randomized trial. </w:t>
      </w:r>
      <w:r w:rsidRPr="00AD0C5A">
        <w:rPr>
          <w:i/>
        </w:rPr>
        <w:t>Implementation science : IS, 9</w:t>
      </w:r>
      <w:r w:rsidRPr="00AD0C5A">
        <w:t>, 24.</w:t>
      </w:r>
    </w:p>
    <w:p w14:paraId="492B733E" w14:textId="4D560406" w:rsidR="00AD0C5A" w:rsidRPr="00AD0C5A" w:rsidRDefault="00AD0C5A" w:rsidP="00AD0C5A">
      <w:pPr>
        <w:pStyle w:val="EndNoteBibliography"/>
        <w:spacing w:after="0"/>
        <w:ind w:left="720" w:hanging="720"/>
      </w:pPr>
      <w:r w:rsidRPr="00AD0C5A">
        <w:t xml:space="preserve">Canadian Institute for Health Information (CIHI). (2022). </w:t>
      </w:r>
      <w:r w:rsidRPr="00AD0C5A">
        <w:rPr>
          <w:i/>
        </w:rPr>
        <w:t>Population Grouping Methodology</w:t>
      </w:r>
      <w:r w:rsidRPr="00AD0C5A">
        <w:t xml:space="preserve">. CIHI. Retrieved 16/5/2022 from </w:t>
      </w:r>
      <w:hyperlink r:id="rId35" w:history="1">
        <w:r w:rsidRPr="00AD0C5A">
          <w:rPr>
            <w:rStyle w:val="Hyperlink"/>
            <w:rFonts w:cstheme="minorBidi"/>
          </w:rPr>
          <w:t>https://www.cihi.ca/sites/default/files/document/infosheet_popgroupmethod_en_web_0.pdf</w:t>
        </w:r>
      </w:hyperlink>
    </w:p>
    <w:p w14:paraId="2427D48F" w14:textId="77E52B66" w:rsidR="00AD0C5A" w:rsidRPr="00AD0C5A" w:rsidRDefault="00AD0C5A" w:rsidP="00AD0C5A">
      <w:pPr>
        <w:pStyle w:val="EndNoteBibliography"/>
        <w:spacing w:after="0"/>
        <w:ind w:left="720" w:hanging="720"/>
      </w:pPr>
      <w:r w:rsidRPr="00AD0C5A">
        <w:t xml:space="preserve">Consumers Health Forum of Australia. (2019). </w:t>
      </w:r>
      <w:r w:rsidRPr="00AD0C5A">
        <w:rPr>
          <w:i/>
        </w:rPr>
        <w:t>Patient Activation in Australians with Chronic Illness – Survey Results</w:t>
      </w:r>
      <w:r w:rsidRPr="00AD0C5A">
        <w:t xml:space="preserve">. </w:t>
      </w:r>
      <w:hyperlink r:id="rId36" w:history="1">
        <w:r w:rsidRPr="00AD0C5A">
          <w:rPr>
            <w:rStyle w:val="Hyperlink"/>
            <w:rFonts w:cstheme="minorBidi"/>
          </w:rPr>
          <w:t>https://chf.org.au/sites/default/files/20191030_rpt_patient_activation_survey_report_final.pdf</w:t>
        </w:r>
      </w:hyperlink>
    </w:p>
    <w:p w14:paraId="45F4C0C9" w14:textId="77777777" w:rsidR="00AD0C5A" w:rsidRPr="00AD0C5A" w:rsidRDefault="00AD0C5A" w:rsidP="00AD0C5A">
      <w:pPr>
        <w:pStyle w:val="EndNoteBibliography"/>
        <w:spacing w:after="0"/>
        <w:ind w:left="720" w:hanging="720"/>
      </w:pPr>
      <w:r w:rsidRPr="00AD0C5A">
        <w:t xml:space="preserve">Damschroder, L. J., Aron, D. C., Keith, R. E., Kirsh, S. R., Alexander, J. A., &amp; Lowery, J. C. (2009). Fostering implementation of health services research findings into practice: a consolidated framework for advancing implementation science. </w:t>
      </w:r>
      <w:r w:rsidRPr="00AD0C5A">
        <w:rPr>
          <w:i/>
        </w:rPr>
        <w:t>Implementation Science, 4</w:t>
      </w:r>
      <w:r w:rsidRPr="00AD0C5A">
        <w:t>(1), 50.</w:t>
      </w:r>
    </w:p>
    <w:p w14:paraId="39429B92" w14:textId="77777777" w:rsidR="00AD0C5A" w:rsidRPr="00AD0C5A" w:rsidRDefault="00AD0C5A" w:rsidP="00AD0C5A">
      <w:pPr>
        <w:pStyle w:val="EndNoteBibliography"/>
        <w:spacing w:after="0"/>
        <w:ind w:left="720" w:hanging="720"/>
      </w:pPr>
      <w:r w:rsidRPr="00AD0C5A">
        <w:t xml:space="preserve">Eccles, M. P., &amp; Mittman, B. S. (2006). Welcome to Implementation Science. </w:t>
      </w:r>
      <w:r w:rsidRPr="00AD0C5A">
        <w:rPr>
          <w:i/>
        </w:rPr>
        <w:t>Implementation Science, 1</w:t>
      </w:r>
      <w:r w:rsidRPr="00AD0C5A">
        <w:t>(1), 1.</w:t>
      </w:r>
    </w:p>
    <w:p w14:paraId="7706EC1B" w14:textId="77777777" w:rsidR="00AD0C5A" w:rsidRPr="00AD0C5A" w:rsidRDefault="00AD0C5A" w:rsidP="00AD0C5A">
      <w:pPr>
        <w:pStyle w:val="EndNoteBibliography"/>
        <w:spacing w:after="0"/>
        <w:ind w:left="720" w:hanging="720"/>
      </w:pPr>
      <w:r w:rsidRPr="00AD0C5A">
        <w:t xml:space="preserve">Fifield, J., Forrest, D. D., Martin-Peele, M., Burleson, J. A., Goyzueta, J., Fujimoto, M., &amp; Gillespie, W. (2013). A randomized, controlled trial of implementing the patient-centered medical home model in solo and small practices. </w:t>
      </w:r>
      <w:r w:rsidRPr="00AD0C5A">
        <w:rPr>
          <w:i/>
        </w:rPr>
        <w:t>Journal of general internal medicine, 28</w:t>
      </w:r>
      <w:r w:rsidRPr="00AD0C5A">
        <w:t>(6), 770-777.</w:t>
      </w:r>
    </w:p>
    <w:p w14:paraId="1DA921B8" w14:textId="2DBEE45D" w:rsidR="00AD0C5A" w:rsidRPr="00AD0C5A" w:rsidRDefault="00AD0C5A" w:rsidP="00AD0C5A">
      <w:pPr>
        <w:pStyle w:val="EndNoteBibliography"/>
        <w:spacing w:after="0"/>
        <w:ind w:left="720" w:hanging="720"/>
      </w:pPr>
      <w:r w:rsidRPr="00AD0C5A">
        <w:t xml:space="preserve">Health Policy Analysis. (2019a). </w:t>
      </w:r>
      <w:r w:rsidRPr="00AD0C5A">
        <w:rPr>
          <w:i/>
        </w:rPr>
        <w:t>Evaluation of the Health Care Homes program – Evaluation plan (Updated 2019)</w:t>
      </w:r>
      <w:r w:rsidRPr="00AD0C5A">
        <w:t xml:space="preserve">. </w:t>
      </w:r>
      <w:hyperlink r:id="rId37" w:history="1">
        <w:r w:rsidRPr="00AD0C5A">
          <w:rPr>
            <w:rStyle w:val="Hyperlink"/>
            <w:rFonts w:cstheme="minorBidi"/>
          </w:rPr>
          <w:t>https://www1.health.gov.au/internet/main/publishing.nsf/Content/Evaluation-of-the-Health-Care-Homes-Program</w:t>
        </w:r>
      </w:hyperlink>
    </w:p>
    <w:p w14:paraId="4B017828" w14:textId="0F4B8474" w:rsidR="00AD0C5A" w:rsidRPr="00AD0C5A" w:rsidRDefault="00AD0C5A" w:rsidP="00AD0C5A">
      <w:pPr>
        <w:pStyle w:val="EndNoteBibliography"/>
        <w:spacing w:after="0"/>
        <w:ind w:left="720" w:hanging="720"/>
        <w:rPr>
          <w:u w:val="single"/>
        </w:rPr>
      </w:pPr>
      <w:r w:rsidRPr="00AD0C5A">
        <w:t xml:space="preserve">Health Policy Analysis. (2019b). </w:t>
      </w:r>
      <w:r w:rsidRPr="00AD0C5A">
        <w:rPr>
          <w:i/>
        </w:rPr>
        <w:t>Evaluation of the Health Care Homes program – Interim evaluation report 2019</w:t>
      </w:r>
      <w:r w:rsidRPr="00AD0C5A">
        <w:t xml:space="preserve">. </w:t>
      </w:r>
      <w:hyperlink r:id="rId38" w:history="1">
        <w:r w:rsidRPr="00AD0C5A">
          <w:rPr>
            <w:rStyle w:val="Hyperlink"/>
            <w:rFonts w:cstheme="minorBidi"/>
          </w:rPr>
          <w:t>https://www1.health.gov.au/internet/main/publishing.nsf/Content/Evaluation-of-the-Health-Care-Homes-Program</w:t>
        </w:r>
      </w:hyperlink>
    </w:p>
    <w:p w14:paraId="45AAAA65" w14:textId="5F250040" w:rsidR="00AD0C5A" w:rsidRPr="00AD0C5A" w:rsidRDefault="00AD0C5A" w:rsidP="00AD0C5A">
      <w:pPr>
        <w:pStyle w:val="EndNoteBibliography"/>
        <w:spacing w:after="0"/>
        <w:ind w:left="720" w:hanging="720"/>
      </w:pPr>
      <w:r w:rsidRPr="00AD0C5A">
        <w:t xml:space="preserve">Health Policy Analysis. (2020). </w:t>
      </w:r>
      <w:r w:rsidRPr="00AD0C5A">
        <w:rPr>
          <w:i/>
        </w:rPr>
        <w:t>Evaluation of the Health Care Homes program – Interim evaluation report 2020</w:t>
      </w:r>
      <w:r w:rsidRPr="00AD0C5A">
        <w:t xml:space="preserve">. </w:t>
      </w:r>
      <w:hyperlink r:id="rId39" w:history="1">
        <w:r w:rsidRPr="00AD0C5A">
          <w:rPr>
            <w:rStyle w:val="Hyperlink"/>
            <w:rFonts w:cstheme="minorBidi"/>
          </w:rPr>
          <w:t>https://www1.health.gov.au/internet/main/publishing.nsf/Content/Evaluation-of-the-Health-Care-Homes-Program</w:t>
        </w:r>
      </w:hyperlink>
    </w:p>
    <w:p w14:paraId="16C4A03A" w14:textId="77777777" w:rsidR="00AD0C5A" w:rsidRPr="00AD0C5A" w:rsidRDefault="00AD0C5A" w:rsidP="00AD0C5A">
      <w:pPr>
        <w:pStyle w:val="EndNoteBibliography"/>
        <w:spacing w:after="0"/>
        <w:ind w:left="720" w:hanging="720"/>
      </w:pPr>
      <w:r w:rsidRPr="00AD0C5A">
        <w:t xml:space="preserve">Hemming, K., Haines, T. P., Chilton, P. J., Girling, A. J., &amp; Lilford, R. J. (2015). The stepped wedge cluster randomised trial: rationale, design, analysis, and reporting. </w:t>
      </w:r>
      <w:r w:rsidRPr="00AD0C5A">
        <w:rPr>
          <w:i/>
        </w:rPr>
        <w:t>BMJ, 350</w:t>
      </w:r>
      <w:r w:rsidRPr="00AD0C5A">
        <w:t>, h391.</w:t>
      </w:r>
    </w:p>
    <w:p w14:paraId="683E7292" w14:textId="77777777" w:rsidR="00AD0C5A" w:rsidRPr="00AD0C5A" w:rsidRDefault="00AD0C5A" w:rsidP="00AD0C5A">
      <w:pPr>
        <w:pStyle w:val="EndNoteBibliography"/>
        <w:spacing w:after="0"/>
        <w:ind w:left="720" w:hanging="720"/>
      </w:pPr>
      <w:r w:rsidRPr="00AD0C5A">
        <w:t xml:space="preserve">Jackson, G. L., Powers, B. J., Chatterjee, R., Bettger, J. P., Kemper, A. R., Hasselblad, V., Dolor, R. J., Julian Irvine, R., Heidenfelder, B. L., Kendrick, A. S., Gray, R., &amp; Williams Jr, J. W. (2013). The patient-centered medical home: A systematic review. </w:t>
      </w:r>
      <w:r w:rsidRPr="00AD0C5A">
        <w:rPr>
          <w:i/>
        </w:rPr>
        <w:t>Annals of internal medicine, 158</w:t>
      </w:r>
      <w:r w:rsidRPr="00AD0C5A">
        <w:t>(3), 169-178.</w:t>
      </w:r>
    </w:p>
    <w:p w14:paraId="0737AA44" w14:textId="77777777" w:rsidR="00AD0C5A" w:rsidRPr="00AD0C5A" w:rsidRDefault="00AD0C5A" w:rsidP="00AD0C5A">
      <w:pPr>
        <w:pStyle w:val="EndNoteBibliography"/>
        <w:spacing w:after="0"/>
        <w:ind w:left="720" w:hanging="720"/>
      </w:pPr>
      <w:r w:rsidRPr="00AD0C5A">
        <w:t xml:space="preserve">John, J. R., Jani, H., Peters, K., Agho, K., &amp; Tannous, W. K. (2020). The Effectiveness of Patient-Centred Medical Home-Based Models of Care versus Standard Primary Care in </w:t>
      </w:r>
      <w:r w:rsidRPr="00AD0C5A">
        <w:lastRenderedPageBreak/>
        <w:t xml:space="preserve">Chronic Disease Management: A Systematic Review and Meta-Analysis of Randomised and Non-Randomised Controlled Trials [Review]. </w:t>
      </w:r>
      <w:r w:rsidRPr="00AD0C5A">
        <w:rPr>
          <w:i/>
        </w:rPr>
        <w:t>International journal of environmental research and public health, 17</w:t>
      </w:r>
      <w:r w:rsidRPr="00AD0C5A">
        <w:t>(18), 42, Article 6886.</w:t>
      </w:r>
    </w:p>
    <w:p w14:paraId="72983730" w14:textId="2987743D" w:rsidR="00AD0C5A" w:rsidRPr="00AD0C5A" w:rsidRDefault="00AD0C5A" w:rsidP="00AD0C5A">
      <w:pPr>
        <w:pStyle w:val="EndNoteBibliography"/>
        <w:spacing w:after="0"/>
        <w:ind w:left="720" w:hanging="720"/>
      </w:pPr>
      <w:r w:rsidRPr="00AD0C5A">
        <w:t xml:space="preserve">Johns Hopkins ACG® System. (2021). </w:t>
      </w:r>
      <w:r w:rsidRPr="00AD0C5A">
        <w:rPr>
          <w:i/>
        </w:rPr>
        <w:t>The Johns Hopkins ACG System</w:t>
      </w:r>
      <w:r w:rsidRPr="00AD0C5A">
        <w:t xml:space="preserve">. Retrieved October from </w:t>
      </w:r>
      <w:hyperlink r:id="rId40" w:anchor="documentation" w:history="1">
        <w:r w:rsidRPr="00AD0C5A">
          <w:rPr>
            <w:rStyle w:val="Hyperlink"/>
            <w:rFonts w:cstheme="minorBidi"/>
          </w:rPr>
          <w:t>https://www.hopkinsacg.org/resource-center/#documentation</w:t>
        </w:r>
      </w:hyperlink>
    </w:p>
    <w:p w14:paraId="200C2BC3" w14:textId="77777777" w:rsidR="00AD0C5A" w:rsidRPr="00AD0C5A" w:rsidRDefault="00AD0C5A" w:rsidP="00AD0C5A">
      <w:pPr>
        <w:pStyle w:val="EndNoteBibliography"/>
        <w:spacing w:after="0"/>
        <w:ind w:left="720" w:hanging="720"/>
      </w:pPr>
      <w:r w:rsidRPr="00AD0C5A">
        <w:t xml:space="preserve">Khan, S. (2021). Measuring context: balancing implementation research and practice. </w:t>
      </w:r>
      <w:r w:rsidRPr="00AD0C5A">
        <w:rPr>
          <w:i/>
        </w:rPr>
        <w:t>Implementation in Action Bulletin</w:t>
      </w:r>
      <w:r w:rsidRPr="00AD0C5A">
        <w:t>.</w:t>
      </w:r>
    </w:p>
    <w:p w14:paraId="70F282B1" w14:textId="77777777" w:rsidR="00AD0C5A" w:rsidRPr="00AD0C5A" w:rsidRDefault="00AD0C5A" w:rsidP="00AD0C5A">
      <w:pPr>
        <w:pStyle w:val="EndNoteBibliography"/>
        <w:spacing w:after="0"/>
        <w:ind w:left="720" w:hanging="720"/>
      </w:pPr>
      <w:r w:rsidRPr="00AD0C5A">
        <w:t xml:space="preserve">Khanna, S., Rolls, D. A., Boyle, J., Xie, Y., Jayasena, R., Hibbert, M., &amp; Georgeff, M. (2019). A risk stratification tool for hospitalisation in Australia using primary care data. </w:t>
      </w:r>
      <w:r w:rsidRPr="00AD0C5A">
        <w:rPr>
          <w:i/>
        </w:rPr>
        <w:t>Sci Rep, 9</w:t>
      </w:r>
      <w:r w:rsidRPr="00AD0C5A">
        <w:t>(1), 5011.</w:t>
      </w:r>
    </w:p>
    <w:p w14:paraId="4EC3AB25" w14:textId="77777777" w:rsidR="00AD0C5A" w:rsidRPr="00AD0C5A" w:rsidRDefault="00AD0C5A" w:rsidP="00AD0C5A">
      <w:pPr>
        <w:pStyle w:val="EndNoteBibliography"/>
        <w:spacing w:after="0"/>
        <w:ind w:left="720" w:hanging="720"/>
      </w:pPr>
      <w:r w:rsidRPr="00AD0C5A">
        <w:t xml:space="preserve">McManus, L. S., Dominguez-Cancino, K. A., Stanek, M. K., Leyva-Moral, J. M., Bravo-Tare, C. E., Rivera-Lozada, O., &amp; Palmieri, P. A. (2021). The Patient-centered Medical Home as an Intervention Strategy for Diabetes Mellitus: A Systematic Review of the Literature. </w:t>
      </w:r>
      <w:r w:rsidRPr="00AD0C5A">
        <w:rPr>
          <w:i/>
        </w:rPr>
        <w:t>Curr Diabetes Rev, 17</w:t>
      </w:r>
      <w:r w:rsidRPr="00AD0C5A">
        <w:t>(3), 317-331.</w:t>
      </w:r>
    </w:p>
    <w:p w14:paraId="0CC17A0C" w14:textId="4C830B98" w:rsidR="00AD0C5A" w:rsidRPr="00AD0C5A" w:rsidRDefault="00AD0C5A" w:rsidP="00AD0C5A">
      <w:pPr>
        <w:pStyle w:val="EndNoteBibliography"/>
        <w:spacing w:after="0"/>
        <w:ind w:left="720" w:hanging="720"/>
      </w:pPr>
      <w:r w:rsidRPr="00AD0C5A">
        <w:t xml:space="preserve">NPS MedicineWise. (2021). </w:t>
      </w:r>
      <w:r w:rsidRPr="00AD0C5A">
        <w:rPr>
          <w:i/>
        </w:rPr>
        <w:t>General Practice Insights Report July 2019–June 2020 including analyses related to the impact of COVID-19</w:t>
      </w:r>
      <w:r w:rsidRPr="00AD0C5A">
        <w:t xml:space="preserve">. </w:t>
      </w:r>
      <w:hyperlink r:id="rId41" w:history="1">
        <w:r w:rsidRPr="00AD0C5A">
          <w:rPr>
            <w:rStyle w:val="Hyperlink"/>
            <w:rFonts w:cstheme="minorBidi"/>
          </w:rPr>
          <w:t>https://www.nps.org.au/assets/NPS/pdf/GPIR-Report-2019-20.pdf</w:t>
        </w:r>
      </w:hyperlink>
    </w:p>
    <w:p w14:paraId="3A348600" w14:textId="5A60B257" w:rsidR="00AD0C5A" w:rsidRPr="00AD0C5A" w:rsidRDefault="00AD0C5A" w:rsidP="00AD0C5A">
      <w:pPr>
        <w:pStyle w:val="EndNoteBibliography"/>
        <w:spacing w:after="0"/>
        <w:ind w:left="720" w:hanging="720"/>
      </w:pPr>
      <w:r w:rsidRPr="00AD0C5A">
        <w:t xml:space="preserve">Oliver-Baxter, J., Bywood, P., &amp; Erny-Albrecht, K. (2015). </w:t>
      </w:r>
      <w:r w:rsidRPr="00AD0C5A">
        <w:rPr>
          <w:i/>
        </w:rPr>
        <w:t>Predictive risk models to identify people with chronic conditions at risk of hospitalisation</w:t>
      </w:r>
      <w:r w:rsidRPr="00AD0C5A">
        <w:t xml:space="preserve"> (PHCRIS Policy Issue Review, Issue. </w:t>
      </w:r>
      <w:hyperlink r:id="rId42" w:history="1">
        <w:r w:rsidRPr="00AD0C5A">
          <w:rPr>
            <w:rStyle w:val="Hyperlink"/>
            <w:rFonts w:cstheme="minorBidi"/>
          </w:rPr>
          <w:t>https://dspace.flinders.edu.au/xmlui/bitstream/handle/2328/36226/PIR_Predictive%20risk%20model.pdf?sequence=1&amp;isAllowed=y</w:t>
        </w:r>
      </w:hyperlink>
    </w:p>
    <w:p w14:paraId="47C97C5A" w14:textId="77777777" w:rsidR="00AD0C5A" w:rsidRPr="00AD0C5A" w:rsidRDefault="00AD0C5A" w:rsidP="00AD0C5A">
      <w:pPr>
        <w:pStyle w:val="EndNoteBibliography"/>
        <w:spacing w:after="0"/>
        <w:ind w:left="720" w:hanging="720"/>
      </w:pPr>
      <w:r w:rsidRPr="00AD0C5A">
        <w:t xml:space="preserve">Peikes, D., Zutshi, A., Genevro, J. L., Parchman, M. L., &amp; Meyers, D. S. (2012). Early evaluations of the medical home: building on a promising start. </w:t>
      </w:r>
      <w:r w:rsidRPr="00AD0C5A">
        <w:rPr>
          <w:i/>
        </w:rPr>
        <w:t>The American journal of managed care, 18</w:t>
      </w:r>
      <w:r w:rsidRPr="00AD0C5A">
        <w:t>(2), 105-116.</w:t>
      </w:r>
    </w:p>
    <w:p w14:paraId="4C9E4750" w14:textId="77777777" w:rsidR="00AD0C5A" w:rsidRPr="00AD0C5A" w:rsidRDefault="00AD0C5A" w:rsidP="00AD0C5A">
      <w:pPr>
        <w:pStyle w:val="EndNoteBibliography"/>
        <w:spacing w:after="0"/>
        <w:ind w:left="720" w:hanging="720"/>
      </w:pPr>
      <w:r w:rsidRPr="00AD0C5A">
        <w:t xml:space="preserve">Pereira Gray, D. J., Sidaway-Lee, K., White, E., Thorne, A., &amp; Evans, P. H. (2018). Continuity of care with doctors-a matter of life and death? A systematic review of continuity of care and mortality. </w:t>
      </w:r>
      <w:r w:rsidRPr="00AD0C5A">
        <w:rPr>
          <w:i/>
        </w:rPr>
        <w:t>BMJ Open, 8</w:t>
      </w:r>
      <w:r w:rsidRPr="00AD0C5A">
        <w:t>(6), e021161.</w:t>
      </w:r>
    </w:p>
    <w:p w14:paraId="1B596277" w14:textId="4AA69191" w:rsidR="00AD0C5A" w:rsidRPr="00AD0C5A" w:rsidRDefault="00AD0C5A" w:rsidP="00AD0C5A">
      <w:pPr>
        <w:pStyle w:val="EndNoteBibliography"/>
        <w:spacing w:after="0"/>
        <w:ind w:left="720" w:hanging="720"/>
      </w:pPr>
      <w:r w:rsidRPr="00AD0C5A">
        <w:t xml:space="preserve">Primary Health Care Advisory Group. (2015). </w:t>
      </w:r>
      <w:r w:rsidRPr="00AD0C5A">
        <w:rPr>
          <w:i/>
        </w:rPr>
        <w:t>Better Outcomes for People with Chronic and Complex Health Conditions: Final Report</w:t>
      </w:r>
      <w:r w:rsidRPr="00AD0C5A">
        <w:t xml:space="preserve">. </w:t>
      </w:r>
      <w:hyperlink r:id="rId43" w:history="1">
        <w:r w:rsidRPr="00AD0C5A">
          <w:rPr>
            <w:rStyle w:val="Hyperlink"/>
            <w:rFonts w:cstheme="minorBidi"/>
          </w:rPr>
          <w:t>http://www.health.gov.au/internet/main/publishing.nsf/Content/primary-phcag-report</w:t>
        </w:r>
      </w:hyperlink>
    </w:p>
    <w:p w14:paraId="15DCBE8D" w14:textId="77777777" w:rsidR="00AD0C5A" w:rsidRPr="00AD0C5A" w:rsidRDefault="00AD0C5A" w:rsidP="00AD0C5A">
      <w:pPr>
        <w:pStyle w:val="EndNoteBibliography"/>
        <w:spacing w:after="0"/>
        <w:ind w:left="720" w:hanging="720"/>
      </w:pPr>
      <w:r w:rsidRPr="00AD0C5A">
        <w:t xml:space="preserve">Rogers, E. (2003). </w:t>
      </w:r>
      <w:r w:rsidRPr="00AD0C5A">
        <w:rPr>
          <w:i/>
        </w:rPr>
        <w:t>Diffusion of innovations</w:t>
      </w:r>
      <w:r w:rsidRPr="00AD0C5A">
        <w:t xml:space="preserve"> (5th ed.). Free press. </w:t>
      </w:r>
    </w:p>
    <w:p w14:paraId="041E6483" w14:textId="77777777" w:rsidR="00AD0C5A" w:rsidRPr="00AD0C5A" w:rsidRDefault="00AD0C5A" w:rsidP="00AD0C5A">
      <w:pPr>
        <w:pStyle w:val="EndNoteBibliography"/>
        <w:spacing w:after="0"/>
        <w:ind w:left="720" w:hanging="720"/>
      </w:pPr>
      <w:r w:rsidRPr="00AD0C5A">
        <w:t xml:space="preserve">Starfield, B. (1998). </w:t>
      </w:r>
      <w:r w:rsidRPr="00AD0C5A">
        <w:rPr>
          <w:i/>
        </w:rPr>
        <w:t>Primary Care: Balancing Health Needs, Services, and Technology</w:t>
      </w:r>
      <w:r w:rsidRPr="00AD0C5A">
        <w:t xml:space="preserve">. Oxford University Press. </w:t>
      </w:r>
    </w:p>
    <w:p w14:paraId="45474592" w14:textId="77777777" w:rsidR="00AD0C5A" w:rsidRPr="00AD0C5A" w:rsidRDefault="00AD0C5A" w:rsidP="00AD0C5A">
      <w:pPr>
        <w:pStyle w:val="EndNoteBibliography"/>
        <w:spacing w:after="0"/>
        <w:ind w:left="720" w:hanging="720"/>
      </w:pPr>
      <w:r w:rsidRPr="00AD0C5A">
        <w:t xml:space="preserve">Starfield, B., Weiner, J., Mumford, L., &amp; Steinwachs, D. (1991). Ambulatory care groups: a categorization of diagnoses for research and management. </w:t>
      </w:r>
      <w:r w:rsidRPr="00AD0C5A">
        <w:rPr>
          <w:i/>
        </w:rPr>
        <w:t>Health Serv Res, 26</w:t>
      </w:r>
      <w:r w:rsidRPr="00AD0C5A">
        <w:t>(1), 53-74.</w:t>
      </w:r>
    </w:p>
    <w:p w14:paraId="4D0FFB35" w14:textId="77777777" w:rsidR="00AD0C5A" w:rsidRPr="00AD0C5A" w:rsidRDefault="00AD0C5A" w:rsidP="00AD0C5A">
      <w:pPr>
        <w:pStyle w:val="EndNoteBibliography"/>
        <w:spacing w:after="0"/>
        <w:ind w:left="720" w:hanging="720"/>
      </w:pPr>
      <w:r w:rsidRPr="00AD0C5A">
        <w:t xml:space="preserve">van den Berk-Clark, C., Doucette, E., Rottnek, F., Manard, W., Prada, M. A., Hughes, R., Lawrence, T., &amp; Schneider, F. D. (2018). Do Patient-Centered Medical Homes Improve Health Behaviors, Outcomes, and Experiences of Low-Income Patients? A Systematic Review and Meta-Analysis. </w:t>
      </w:r>
      <w:r w:rsidRPr="00AD0C5A">
        <w:rPr>
          <w:i/>
        </w:rPr>
        <w:t>Health Services Research, 53</w:t>
      </w:r>
      <w:r w:rsidRPr="00AD0C5A">
        <w:t>(3), 1777-1798.</w:t>
      </w:r>
    </w:p>
    <w:p w14:paraId="01E6B92E" w14:textId="77777777" w:rsidR="00AD0C5A" w:rsidRPr="00AD0C5A" w:rsidRDefault="00AD0C5A" w:rsidP="00AD0C5A">
      <w:pPr>
        <w:pStyle w:val="EndNoteBibliography"/>
        <w:spacing w:after="0"/>
        <w:ind w:left="720" w:hanging="720"/>
      </w:pPr>
      <w:r w:rsidRPr="00AD0C5A">
        <w:t xml:space="preserve">Veet, C. A., Radomski, T. R., D'Avella, C., Hernandez, I., Wessel, C., Swart, E. C. S., Shrank, W. H., &amp; Parekh, N. (2020). Impact of Healthcare Delivery System Type on Clinical, Utilization, and Cost Outcomes of Patient-Centered Medical Homes: a Systematic Review. </w:t>
      </w:r>
      <w:r w:rsidRPr="00AD0C5A">
        <w:rPr>
          <w:i/>
        </w:rPr>
        <w:t>Journal of general internal medicine, 35</w:t>
      </w:r>
      <w:r w:rsidRPr="00AD0C5A">
        <w:t>(4), 1276-1284.</w:t>
      </w:r>
    </w:p>
    <w:p w14:paraId="2F3D3DB9" w14:textId="77777777" w:rsidR="00AD0C5A" w:rsidRPr="00AD0C5A" w:rsidRDefault="00AD0C5A" w:rsidP="00AD0C5A">
      <w:pPr>
        <w:pStyle w:val="EndNoteBibliography"/>
        <w:spacing w:after="0"/>
        <w:ind w:left="720" w:hanging="720"/>
      </w:pPr>
      <w:r w:rsidRPr="00AD0C5A">
        <w:lastRenderedPageBreak/>
        <w:t xml:space="preserve">Williams, J. W., Jackson, G. L., Powers, B. J., Chatterjee, R., Bettger, J. P., Kemper, A. R., Hasselblad, V., Dolor, R. J., Irvine, R. J., Heidenfelder, B. L., Kendrick, A. S., &amp; Gray, R. (2012). Closing the quality gap: revisiting the state of the science (vol. 2: the patient-centered medical home). </w:t>
      </w:r>
      <w:r w:rsidRPr="00AD0C5A">
        <w:rPr>
          <w:i/>
        </w:rPr>
        <w:t>Evid Rep Technol Assess (Full Rep)</w:t>
      </w:r>
      <w:r w:rsidRPr="00AD0C5A">
        <w:t>(208.2), 1-210.</w:t>
      </w:r>
    </w:p>
    <w:p w14:paraId="00E7938F" w14:textId="732B38F8" w:rsidR="00AD0C5A" w:rsidRPr="00AD0C5A" w:rsidRDefault="00AD0C5A" w:rsidP="00AD0C5A">
      <w:pPr>
        <w:pStyle w:val="EndNoteBibliography"/>
        <w:ind w:left="720" w:hanging="720"/>
      </w:pPr>
      <w:r w:rsidRPr="00AD0C5A">
        <w:t xml:space="preserve">World Health Organization. (2015). </w:t>
      </w:r>
      <w:r w:rsidRPr="00AD0C5A">
        <w:rPr>
          <w:i/>
        </w:rPr>
        <w:t>WHO global strategy on people-centred and integrated health services: interim report</w:t>
      </w:r>
      <w:r w:rsidRPr="00AD0C5A">
        <w:t xml:space="preserve">. </w:t>
      </w:r>
      <w:hyperlink r:id="rId44" w:history="1">
        <w:r w:rsidRPr="00AD0C5A">
          <w:rPr>
            <w:rStyle w:val="Hyperlink"/>
            <w:rFonts w:cstheme="minorBidi"/>
          </w:rPr>
          <w:t>https://apps.who.int/iris/handle/10665/155002</w:t>
        </w:r>
      </w:hyperlink>
    </w:p>
    <w:p w14:paraId="71FA99CB" w14:textId="4C089922" w:rsidR="00B30668" w:rsidRDefault="00D433D1" w:rsidP="00C35D33">
      <w:r>
        <w:fldChar w:fldCharType="end"/>
      </w:r>
    </w:p>
    <w:sectPr w:rsidR="00B30668" w:rsidSect="00E01148">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D9697" w14:textId="77777777" w:rsidR="00521766" w:rsidRDefault="00521766" w:rsidP="001D605E">
      <w:pPr>
        <w:spacing w:after="0"/>
      </w:pPr>
      <w:r>
        <w:separator/>
      </w:r>
    </w:p>
  </w:endnote>
  <w:endnote w:type="continuationSeparator" w:id="0">
    <w:p w14:paraId="425F2A83" w14:textId="77777777" w:rsidR="00521766" w:rsidRDefault="00521766" w:rsidP="001D605E">
      <w:pPr>
        <w:spacing w:after="0"/>
      </w:pPr>
      <w:r>
        <w:continuationSeparator/>
      </w:r>
    </w:p>
  </w:endnote>
  <w:endnote w:type="continuationNotice" w:id="1">
    <w:p w14:paraId="7B76072F" w14:textId="77777777" w:rsidR="00521766" w:rsidRDefault="005217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w:charset w:val="00"/>
    <w:family w:val="auto"/>
    <w:pitch w:val="variable"/>
    <w:sig w:usb0="A00000EF" w:usb1="4000204B" w:usb2="00000000" w:usb3="00000000" w:csb0="00000093" w:csb1="00000000"/>
    <w:embedRegular r:id="rId1" w:fontKey="{5947BD4D-1020-4697-8E41-EE9A4EF36D58}"/>
    <w:embedBold r:id="rId2" w:fontKey="{B50D3A8B-2628-4743-A701-16DA8EDA2F7D}"/>
    <w:embedItalic r:id="rId3" w:fontKey="{9A176090-1814-4301-99B3-978ADC2FDF5E}"/>
    <w:embedBoldItalic r:id="rId4" w:fontKey="{7E9AA96A-64F0-4D4F-8AB8-9E9A9D3E9159}"/>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Slab">
    <w:charset w:val="00"/>
    <w:family w:val="auto"/>
    <w:pitch w:val="variable"/>
    <w:sig w:usb0="E00002FF" w:usb1="5000205B" w:usb2="00000020" w:usb3="00000000" w:csb0="0000019F" w:csb1="00000000"/>
    <w:embedRegular r:id="rId5" w:fontKey="{68E205F5-A9BA-4206-AD78-95593BCB9864}"/>
    <w:embedBold r:id="rId6" w:fontKey="{1BA62033-5506-42AC-94E3-622375F1D2C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FF2DA" w14:textId="77777777" w:rsidR="0010486E" w:rsidRDefault="001048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1647C" w14:textId="2AE62025" w:rsidR="00521766" w:rsidRPr="00284A03" w:rsidRDefault="00521766" w:rsidP="009B2D21">
    <w:pPr>
      <w:pStyle w:val="Footer"/>
      <w:tabs>
        <w:tab w:val="clear" w:pos="9026"/>
        <w:tab w:val="right" w:pos="13892"/>
      </w:tabs>
      <w:rPr>
        <w:rFonts w:ascii="Muli" w:hAnsi="Muli"/>
        <w:bCs/>
        <w:color w:val="808080" w:themeColor="background1" w:themeShade="80"/>
        <w:sz w:val="16"/>
      </w:rPr>
    </w:pPr>
    <w:r>
      <w:rPr>
        <w:rFonts w:ascii="Muli" w:hAnsi="Muli"/>
        <w:bCs/>
        <w:color w:val="808080" w:themeColor="background1" w:themeShade="80"/>
        <w:sz w:val="16"/>
      </w:rPr>
      <w:tab/>
      <w:t xml:space="preserve"> </w:t>
    </w:r>
    <w:r w:rsidRPr="00C41855">
      <w:rPr>
        <w:rFonts w:ascii="Muli" w:hAnsi="Muli"/>
        <w:bCs/>
        <w:color w:val="808080" w:themeColor="background1" w:themeShade="80"/>
        <w:sz w:val="16"/>
      </w:rPr>
      <w:tab/>
    </w:r>
    <w:sdt>
      <w:sdtPr>
        <w:rPr>
          <w:rFonts w:ascii="Muli" w:hAnsi="Muli"/>
          <w:bCs/>
          <w:color w:val="808080" w:themeColor="background1" w:themeShade="80"/>
          <w:sz w:val="16"/>
        </w:rPr>
        <w:id w:val="373968835"/>
        <w:docPartObj>
          <w:docPartGallery w:val="Page Numbers (Bottom of Page)"/>
          <w:docPartUnique/>
        </w:docPartObj>
      </w:sdtPr>
      <w:sdtEndPr>
        <w:rPr>
          <w:noProof/>
          <w:color w:val="1292EE"/>
        </w:rPr>
      </w:sdtEndPr>
      <w:sdtContent>
        <w:r w:rsidRPr="00E84057">
          <w:rPr>
            <w:rFonts w:ascii="Muli" w:hAnsi="Muli"/>
            <w:bCs/>
            <w:color w:val="408BCA"/>
            <w:sz w:val="16"/>
          </w:rPr>
          <w:fldChar w:fldCharType="begin"/>
        </w:r>
        <w:r w:rsidRPr="00E84057">
          <w:rPr>
            <w:rFonts w:ascii="Muli" w:hAnsi="Muli"/>
            <w:bCs/>
            <w:color w:val="408BCA"/>
            <w:sz w:val="16"/>
          </w:rPr>
          <w:instrText xml:space="preserve"> PAGE   \* MERGEFORMAT </w:instrText>
        </w:r>
        <w:r w:rsidRPr="00E84057">
          <w:rPr>
            <w:rFonts w:ascii="Muli" w:hAnsi="Muli"/>
            <w:bCs/>
            <w:color w:val="408BCA"/>
            <w:sz w:val="16"/>
          </w:rPr>
          <w:fldChar w:fldCharType="separate"/>
        </w:r>
        <w:r>
          <w:rPr>
            <w:rFonts w:ascii="Muli" w:hAnsi="Muli"/>
            <w:bCs/>
            <w:color w:val="408BCA"/>
            <w:sz w:val="16"/>
          </w:rPr>
          <w:t>1</w:t>
        </w:r>
        <w:r w:rsidRPr="00E84057">
          <w:rPr>
            <w:rFonts w:ascii="Muli" w:hAnsi="Muli"/>
            <w:bCs/>
            <w:noProof/>
            <w:color w:val="408BCA"/>
            <w:sz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60FEF" w14:textId="77777777" w:rsidR="0010486E" w:rsidRDefault="001048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77131" w14:textId="2E3673F6" w:rsidR="00521766" w:rsidRPr="00CF46C3" w:rsidRDefault="00521766" w:rsidP="00CF46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B97A2" w14:textId="1C5969C1" w:rsidR="00521766" w:rsidRPr="00E01148" w:rsidRDefault="00521766" w:rsidP="00E01148">
    <w:pPr>
      <w:pStyle w:val="Footer"/>
      <w:tabs>
        <w:tab w:val="clear" w:pos="9026"/>
        <w:tab w:val="right" w:pos="13892"/>
      </w:tabs>
      <w:rPr>
        <w:rFonts w:ascii="Muli" w:hAnsi="Muli"/>
        <w:bCs/>
        <w:color w:val="808080" w:themeColor="background1" w:themeShade="80"/>
        <w:sz w:val="16"/>
      </w:rPr>
    </w:pPr>
    <w:r>
      <w:rPr>
        <w:rFonts w:ascii="Muli" w:hAnsi="Muli"/>
        <w:bCs/>
        <w:color w:val="808080" w:themeColor="background1" w:themeShade="80"/>
        <w:sz w:val="16"/>
      </w:rPr>
      <w:tab/>
      <w:t xml:space="preserve"> </w:t>
    </w:r>
    <w:r w:rsidRPr="00C41855">
      <w:rPr>
        <w:rFonts w:ascii="Muli" w:hAnsi="Muli"/>
        <w:bCs/>
        <w:color w:val="808080" w:themeColor="background1" w:themeShade="80"/>
        <w:sz w:val="16"/>
      </w:rPr>
      <w:tab/>
    </w:r>
    <w:sdt>
      <w:sdtPr>
        <w:rPr>
          <w:rFonts w:ascii="Muli" w:hAnsi="Muli"/>
          <w:bCs/>
          <w:color w:val="808080" w:themeColor="background1" w:themeShade="80"/>
          <w:sz w:val="16"/>
        </w:rPr>
        <w:id w:val="2020818187"/>
        <w:docPartObj>
          <w:docPartGallery w:val="Page Numbers (Bottom of Page)"/>
          <w:docPartUnique/>
        </w:docPartObj>
      </w:sdtPr>
      <w:sdtEndPr>
        <w:rPr>
          <w:noProof/>
          <w:color w:val="1292EE"/>
        </w:rPr>
      </w:sdtEndPr>
      <w:sdtContent>
        <w:r w:rsidRPr="00E84057">
          <w:rPr>
            <w:rFonts w:ascii="Muli" w:hAnsi="Muli"/>
            <w:bCs/>
            <w:color w:val="408BCA"/>
            <w:sz w:val="16"/>
          </w:rPr>
          <w:fldChar w:fldCharType="begin"/>
        </w:r>
        <w:r w:rsidRPr="00E84057">
          <w:rPr>
            <w:rFonts w:ascii="Muli" w:hAnsi="Muli"/>
            <w:bCs/>
            <w:color w:val="408BCA"/>
            <w:sz w:val="16"/>
          </w:rPr>
          <w:instrText xml:space="preserve"> PAGE   \* MERGEFORMAT </w:instrText>
        </w:r>
        <w:r w:rsidRPr="00E84057">
          <w:rPr>
            <w:rFonts w:ascii="Muli" w:hAnsi="Muli"/>
            <w:bCs/>
            <w:color w:val="408BCA"/>
            <w:sz w:val="16"/>
          </w:rPr>
          <w:fldChar w:fldCharType="separate"/>
        </w:r>
        <w:r>
          <w:rPr>
            <w:rFonts w:ascii="Muli" w:hAnsi="Muli"/>
            <w:bCs/>
            <w:color w:val="408BCA"/>
            <w:sz w:val="16"/>
          </w:rPr>
          <w:t>23</w:t>
        </w:r>
        <w:r w:rsidRPr="00E84057">
          <w:rPr>
            <w:rFonts w:ascii="Muli" w:hAnsi="Muli"/>
            <w:bCs/>
            <w:noProof/>
            <w:color w:val="408BCA"/>
            <w:sz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2BAD3" w14:textId="77777777" w:rsidR="00521766" w:rsidRDefault="00521766" w:rsidP="001D605E">
      <w:pPr>
        <w:spacing w:after="0"/>
      </w:pPr>
      <w:r>
        <w:separator/>
      </w:r>
    </w:p>
  </w:footnote>
  <w:footnote w:type="continuationSeparator" w:id="0">
    <w:p w14:paraId="3B8096BD" w14:textId="77777777" w:rsidR="00521766" w:rsidRDefault="00521766" w:rsidP="001D605E">
      <w:pPr>
        <w:spacing w:after="0"/>
      </w:pPr>
      <w:r>
        <w:continuationSeparator/>
      </w:r>
    </w:p>
  </w:footnote>
  <w:footnote w:type="continuationNotice" w:id="1">
    <w:p w14:paraId="26ACBE09" w14:textId="77777777" w:rsidR="00521766" w:rsidRDefault="00521766">
      <w:pPr>
        <w:spacing w:after="0"/>
      </w:pPr>
    </w:p>
  </w:footnote>
  <w:footnote w:id="2">
    <w:p w14:paraId="23B4FF66" w14:textId="4AE31371" w:rsidR="00521766" w:rsidRPr="0066726B" w:rsidRDefault="00521766" w:rsidP="00A85AFB">
      <w:pPr>
        <w:pStyle w:val="FootnoteText"/>
        <w:rPr>
          <w:szCs w:val="18"/>
        </w:rPr>
      </w:pPr>
      <w:r w:rsidRPr="0016474D">
        <w:rPr>
          <w:rStyle w:val="FootnoteReference"/>
          <w:color w:val="408BCA"/>
        </w:rPr>
        <w:footnoteRef/>
      </w:r>
      <w:r>
        <w:t xml:space="preserve"> </w:t>
      </w:r>
      <w:r>
        <w:fldChar w:fldCharType="begin"/>
      </w:r>
      <w:r>
        <w:instrText xml:space="preserve"> ADDIN EN.CITE &lt;EndNote&gt;&lt;Cite&gt;&lt;Author&gt;Health Policy Analysis&lt;/Author&gt;&lt;Year&gt;2019&lt;/Year&gt;&lt;RecNum&gt;1131&lt;/RecNum&gt;&lt;DisplayText&gt;Health Policy Analysis. (2019a). &lt;style face="italic"&gt;Evaluation of the Health Care Homes program – Evaluation plan (Updated 2019)&lt;/style&gt;. https://www1.health.gov.au/internet/main/publishing.nsf/Content/Evaluation-of-the-Health-Care-Homes-Program&lt;/DisplayText&gt;&lt;record&gt;&lt;rec-number&gt;1131&lt;/rec-number&gt;&lt;foreign-keys&gt;&lt;key app="EN" db-id="zdz9xax04zr9v0evw2nvrpw9xe9ttzvs5zsv" timestamp="1571536030"&gt;1131&lt;/key&gt;&lt;/foreign-keys&gt;&lt;ref-type name="Report"&gt;27&lt;/ref-type&gt;&lt;contributors&gt;&lt;authors&gt;&lt;author&gt;Health Policy Analysis,,&lt;/author&gt;&lt;/authors&gt;&lt;/contributors&gt;&lt;titles&gt;&lt;title&gt;Evaluation of the Health Care Homes program – Evaluation plan (Updated 2019)&lt;/title&gt;&lt;/titles&gt;&lt;dates&gt;&lt;year&gt;2019&lt;/year&gt;&lt;/dates&gt;&lt;pub-location&gt;Canberra&lt;/pub-location&gt;&lt;publisher&gt;Department of Health&lt;/publisher&gt;&lt;urls&gt;&lt;related-urls&gt;&lt;url&gt;https://www1.health.gov.au/internet/main/publishing.nsf/Content/Evaluation-of-the-Health-Care-Homes-Program&lt;/url&gt;&lt;/related-urls&gt;&lt;/urls&gt;&lt;/record&gt;&lt;/Cite&gt;&lt;/EndNote&gt;</w:instrText>
      </w:r>
      <w:r>
        <w:fldChar w:fldCharType="separate"/>
      </w:r>
      <w:r>
        <w:rPr>
          <w:noProof/>
        </w:rPr>
        <w:t xml:space="preserve">Health Policy Analysis. (2019a). </w:t>
      </w:r>
      <w:r w:rsidRPr="0064797B">
        <w:rPr>
          <w:i/>
          <w:noProof/>
        </w:rPr>
        <w:t>Evaluation of the Health Care Homes program – Evaluation plan (Updated 2019)</w:t>
      </w:r>
      <w:r>
        <w:rPr>
          <w:noProof/>
        </w:rPr>
        <w:t>. https://www1.health.gov.au/internet/main/publishing.nsf/Content/Evaluation-of-the-Health-Care-Homes-Program</w:t>
      </w:r>
      <w:r>
        <w:fldChar w:fldCharType="end"/>
      </w:r>
      <w:r>
        <w:t>. Note that t</w:t>
      </w:r>
      <w:r w:rsidRPr="0066726B">
        <w:rPr>
          <w:szCs w:val="18"/>
        </w:rPr>
        <w:t xml:space="preserve">his reference is to the version of the plan that was updated to accommodate the extension of the </w:t>
      </w:r>
      <w:r>
        <w:rPr>
          <w:szCs w:val="18"/>
        </w:rPr>
        <w:t>trial</w:t>
      </w:r>
      <w:r w:rsidRPr="0066726B">
        <w:rPr>
          <w:szCs w:val="18"/>
        </w:rPr>
        <w:t>. The updated plan maintain</w:t>
      </w:r>
      <w:r>
        <w:rPr>
          <w:szCs w:val="18"/>
        </w:rPr>
        <w:t>ed</w:t>
      </w:r>
      <w:r w:rsidRPr="0066726B">
        <w:rPr>
          <w:szCs w:val="18"/>
        </w:rPr>
        <w:t xml:space="preserve"> the evaluation approach and measures published in the original plan</w:t>
      </w:r>
      <w:r>
        <w:rPr>
          <w:szCs w:val="18"/>
        </w:rPr>
        <w:t xml:space="preserve"> but added data collection points due to the extension</w:t>
      </w:r>
      <w:r w:rsidRPr="0066726B">
        <w:rPr>
          <w:szCs w:val="18"/>
        </w:rPr>
        <w:t>.</w:t>
      </w:r>
    </w:p>
  </w:footnote>
  <w:footnote w:id="3">
    <w:p w14:paraId="65D3455B" w14:textId="77777777" w:rsidR="00521766" w:rsidRDefault="00521766" w:rsidP="00D43E8D">
      <w:pPr>
        <w:pStyle w:val="FootnoteText"/>
      </w:pPr>
      <w:r w:rsidRPr="0016474D">
        <w:rPr>
          <w:rStyle w:val="FootnoteReference"/>
          <w:color w:val="408BCA"/>
        </w:rPr>
        <w:footnoteRef/>
      </w:r>
      <w:r>
        <w:t xml:space="preserve"> </w:t>
      </w:r>
      <w:r>
        <w:fldChar w:fldCharType="begin"/>
      </w:r>
      <w:r>
        <w:instrText xml:space="preserve"> ADDIN EN.CITE &lt;EndNote&gt;&lt;Cite&gt;&lt;Author&gt;Health Policy Analysis&lt;/Author&gt;&lt;Year&gt;2019&lt;/Year&gt;&lt;RecNum&gt;1475&lt;/RecNum&gt;&lt;DisplayText&gt;Health Policy Analysis. (2019b). &lt;style face="italic"&gt;Evaluation of the Health Care Homes program – Interim evaluation report 2019&lt;/style&gt;. &lt;style face="underline"&gt;https://www1.health.gov.au/internet/main/publishing.nsf/Content/Evaluation-of-the-Health-Care-Homes-Program&lt;/style&gt;&lt;/DisplayText&gt;&lt;record&gt;&lt;rec-number&gt;1475&lt;/rec-number&gt;&lt;foreign-keys&gt;&lt;key app="EN" db-id="zdz9xax04zr9v0evw2nvrpw9xe9ttzvs5zsv" timestamp="1605051317"&gt;1475&lt;/key&gt;&lt;/foreign-keys&gt;&lt;ref-type name="Report"&gt;27&lt;/ref-type&gt;&lt;contributors&gt;&lt;authors&gt;&lt;author&gt;Health Policy Analysis,,&lt;/author&gt;&lt;/authors&gt;&lt;/contributors&gt;&lt;titles&gt;&lt;title&gt;Evaluation of the Health Care Homes program – Interim evaluation report 2019&lt;/title&gt;&lt;/titles&gt;&lt;dates&gt;&lt;year&gt;2019&lt;/year&gt;&lt;/dates&gt;&lt;pub-location&gt;Canberra&lt;/pub-location&gt;&lt;publisher&gt;Department of Health&lt;/publisher&gt;&lt;urls&gt;&lt;related-urls&gt;&lt;url&gt;&lt;style face="underline" font="default" size="100%"&gt;https://www1.health.gov.au/internet/main/publishing.nsf/Content/Evaluation-of-the-Health-Care-Homes-Program&lt;/style&gt;&lt;/url&gt;&lt;/related-urls&gt;&lt;/urls&gt;&lt;/record&gt;&lt;/Cite&gt;&lt;/EndNote&gt;</w:instrText>
      </w:r>
      <w:r>
        <w:fldChar w:fldCharType="separate"/>
      </w:r>
      <w:r>
        <w:rPr>
          <w:noProof/>
        </w:rPr>
        <w:t xml:space="preserve">Health Policy Analysis. (2019b). </w:t>
      </w:r>
      <w:r w:rsidRPr="000A387A">
        <w:rPr>
          <w:i/>
          <w:noProof/>
        </w:rPr>
        <w:t>Evaluation of the Health Care Homes program – Interim evaluation report 2019</w:t>
      </w:r>
      <w:r>
        <w:rPr>
          <w:noProof/>
        </w:rPr>
        <w:t xml:space="preserve">. </w:t>
      </w:r>
      <w:r w:rsidRPr="000A387A">
        <w:rPr>
          <w:noProof/>
          <w:u w:val="single"/>
        </w:rPr>
        <w:t>https://www1.health.gov.au/internet/main/publishing.nsf/Content/Evaluation-of-the-Health-Care-Homes-Program</w:t>
      </w:r>
      <w:r>
        <w:fldChar w:fldCharType="end"/>
      </w:r>
    </w:p>
  </w:footnote>
  <w:footnote w:id="4">
    <w:p w14:paraId="75189337" w14:textId="71AF4D05" w:rsidR="00521766" w:rsidRDefault="00521766" w:rsidP="00D43E8D">
      <w:pPr>
        <w:pStyle w:val="FootnoteText"/>
      </w:pPr>
      <w:r w:rsidRPr="0016474D">
        <w:rPr>
          <w:rStyle w:val="FootnoteReference"/>
          <w:color w:val="408BCA"/>
        </w:rPr>
        <w:footnoteRef/>
      </w:r>
      <w:r>
        <w:t xml:space="preserve"> </w:t>
      </w:r>
      <w:r>
        <w:fldChar w:fldCharType="begin"/>
      </w:r>
      <w:r>
        <w:instrText xml:space="preserve"> ADDIN EN.CITE &lt;EndNote&gt;&lt;Cite&gt;&lt;Author&gt;Health Policy Analysis&lt;/Author&gt;&lt;Year&gt;2020&lt;/Year&gt;&lt;RecNum&gt;1526&lt;/RecNum&gt;&lt;DisplayText&gt;Health Policy Analysis. (2020). &lt;style face="italic"&gt;Evaluation of the Health Care Homes program – Interim evaluation report 2020&lt;/style&gt;. https://www1.health.gov.au/internet/main/publishing.nsf/Content/Evaluation-of-the-Health-Care-Homes-Program&lt;/DisplayText&gt;&lt;record&gt;&lt;rec-number&gt;1526&lt;/rec-number&gt;&lt;foreign-keys&gt;&lt;key app="EN" db-id="zdz9xax04zr9v0evw2nvrpw9xe9ttzvs5zsv" timestamp="1630990504"&gt;1526&lt;/key&gt;&lt;/foreign-keys&gt;&lt;ref-type name="Report"&gt;27&lt;/ref-type&gt;&lt;contributors&gt;&lt;authors&gt;&lt;author&gt;Health Policy Analysis,,&lt;/author&gt;&lt;/authors&gt;&lt;/contributors&gt;&lt;titles&gt;&lt;title&gt;Evaluation of the Health Care Homes program – Interim evaluation report 2020&lt;/title&gt;&lt;/titles&gt;&lt;dates&gt;&lt;year&gt;2020&lt;/year&gt;&lt;/dates&gt;&lt;pub-location&gt;Canberra&lt;/pub-location&gt;&lt;publisher&gt;Department of Health&lt;/publisher&gt;&lt;urls&gt;&lt;related-urls&gt;&lt;url&gt;https://www1.health.gov.au/internet/main/publishing.nsf/Content/Evaluation-of-the-Health-Care-Homes-Program&lt;/url&gt;&lt;/related-urls&gt;&lt;/urls&gt;&lt;/record&gt;&lt;/Cite&gt;&lt;/EndNote&gt;</w:instrText>
      </w:r>
      <w:r>
        <w:fldChar w:fldCharType="separate"/>
      </w:r>
      <w:r>
        <w:rPr>
          <w:noProof/>
        </w:rPr>
        <w:t xml:space="preserve">Health Policy Analysis. (2020). </w:t>
      </w:r>
      <w:r w:rsidRPr="0064797B">
        <w:rPr>
          <w:i/>
          <w:noProof/>
        </w:rPr>
        <w:t>Evaluation of the Health Care Homes program – Interim evaluation report 2020</w:t>
      </w:r>
      <w:r>
        <w:rPr>
          <w:noProof/>
        </w:rPr>
        <w:t>. https://www1.health.gov.au/internet/main/publishing.nsf/Content/Evaluation-of-the-Health-Care-Homes-Program</w:t>
      </w:r>
      <w:r>
        <w:fldChar w:fldCharType="end"/>
      </w:r>
    </w:p>
  </w:footnote>
  <w:footnote w:id="5">
    <w:p w14:paraId="144B1EC4" w14:textId="77777777" w:rsidR="00521766" w:rsidRDefault="00521766" w:rsidP="005C7A7B">
      <w:pPr>
        <w:pStyle w:val="FootnoteText"/>
      </w:pPr>
      <w:r w:rsidRPr="00F225A3">
        <w:rPr>
          <w:rStyle w:val="FootnoteReference"/>
          <w:color w:val="408BCA"/>
        </w:rPr>
        <w:footnoteRef/>
      </w:r>
      <w:r>
        <w:t xml:space="preserve"> </w:t>
      </w:r>
      <w:r>
        <w:fldChar w:fldCharType="begin"/>
      </w:r>
      <w:r>
        <w:instrText xml:space="preserve"> ADDIN EN.CITE &lt;EndNote&gt;&lt;Cite&gt;&lt;Author&gt;World Health Organization&lt;/Author&gt;&lt;Year&gt;2015&lt;/Year&gt;&lt;RecNum&gt;11078&lt;/RecNum&gt;&lt;DisplayText&gt;World Health Organization. (2015). &lt;style face="italic"&gt;WHO global strategy on people-centred and integrated health services: interim report&lt;/style&gt;. https://apps.who.int/iris/handle/10665/155002&lt;/DisplayText&gt;&lt;record&gt;&lt;rec-number&gt;11078&lt;/rec-number&gt;&lt;foreign-keys&gt;&lt;key app="EN" db-id="0zf0e9xwqetx57ep9ee5p9skx9zpfpswrx20" timestamp="1656573543" guid="cb22bfd8-d8b6-4c33-88e6-1374ea3e817d"&gt;11078&lt;/key&gt;&lt;/foreign-keys&gt;&lt;ref-type name="Report"&gt;27&lt;/ref-type&gt;&lt;contributors&gt;&lt;authors&gt;&lt;author&gt;World Health Organization,&lt;/author&gt;&lt;/authors&gt;&lt;/contributors&gt;&lt;titles&gt;&lt;title&gt;WHO global strategy on people-centred and integrated health services: interim report&lt;/title&gt;&lt;/titles&gt;&lt;dates&gt;&lt;year&gt;2015&lt;/year&gt;&lt;/dates&gt;&lt;publisher&gt;. World Health Organization&lt;/publisher&gt;&lt;urls&gt;&lt;related-urls&gt;&lt;url&gt;https://apps.who.int/iris/handle/10665/155002&lt;/url&gt;&lt;/related-urls&gt;&lt;/urls&gt;&lt;/record&gt;&lt;/Cite&gt;&lt;/EndNote&gt;</w:instrText>
      </w:r>
      <w:r>
        <w:fldChar w:fldCharType="separate"/>
      </w:r>
      <w:r>
        <w:rPr>
          <w:noProof/>
        </w:rPr>
        <w:t xml:space="preserve">World Health Organization. (2015). </w:t>
      </w:r>
      <w:r w:rsidRPr="00F225A3">
        <w:rPr>
          <w:i/>
          <w:noProof/>
        </w:rPr>
        <w:t>WHO global strategy on people-centred and integrated health services: interim report</w:t>
      </w:r>
      <w:r>
        <w:rPr>
          <w:noProof/>
        </w:rPr>
        <w:t>. https://apps.who.int/iris/handle/10665/155002</w:t>
      </w:r>
      <w:r>
        <w:fldChar w:fldCharType="end"/>
      </w:r>
    </w:p>
  </w:footnote>
  <w:footnote w:id="6">
    <w:p w14:paraId="20E7FF93" w14:textId="77777777" w:rsidR="00521766" w:rsidRDefault="00521766" w:rsidP="005C7A7B">
      <w:pPr>
        <w:pStyle w:val="FootnoteText"/>
      </w:pPr>
      <w:r w:rsidRPr="00983425">
        <w:rPr>
          <w:rStyle w:val="FootnoteReference"/>
          <w:color w:val="408BCA"/>
        </w:rPr>
        <w:footnoteRef/>
      </w:r>
      <w:r>
        <w:t xml:space="preserve"> </w:t>
      </w:r>
      <w:r>
        <w:fldChar w:fldCharType="begin">
          <w:fldData xml:space="preserve">PEVuZE5vdGU+PENpdGU+PEF1dGhvcj5Cb2l2aW48L0F1dGhvcj48WWVhcj4yMDE0PC9ZZWFyPjxS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</w:fldData>
        </w:fldChar>
      </w:r>
      <w:r>
        <w:instrText xml:space="preserve"> ADDIN EN.CITE </w:instrText>
      </w:r>
      <w:r>
        <w:fldChar w:fldCharType="begin">
          <w:fldData xml:space="preserve">PEVuZE5vdGU+PENpdGU+PEF1dGhvcj5Cb2l2aW48L0F1dGhvcj48WWVhcj4yMDE0PC9ZZWFyPjxS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</w:fldData>
        </w:fldChar>
      </w:r>
      <w:r>
        <w:instrText xml:space="preserve"> ADDIN EN.CITE.DATA </w:instrText>
      </w:r>
      <w:r>
        <w:fldChar w:fldCharType="end"/>
      </w:r>
      <w:r>
        <w:fldChar w:fldCharType="separate"/>
      </w:r>
      <w:r>
        <w:rPr>
          <w:noProof/>
        </w:rPr>
        <w:t xml:space="preserve">Boivin, A., Lehoux, P., Lacombe, R., Burgers, J., &amp; Grol, R. (2014). Involving patients in setting priorities for healthcare improvement: a cluster randomized trial. </w:t>
      </w:r>
      <w:r w:rsidRPr="009E5130">
        <w:rPr>
          <w:i/>
          <w:noProof/>
        </w:rPr>
        <w:t>Implementation science : IS, 9</w:t>
      </w:r>
      <w:r>
        <w:rPr>
          <w:noProof/>
        </w:rPr>
        <w:t>, 24.</w:t>
      </w:r>
      <w:r>
        <w:fldChar w:fldCharType="end"/>
      </w:r>
    </w:p>
  </w:footnote>
  <w:footnote w:id="7">
    <w:p w14:paraId="395C2C52" w14:textId="77777777" w:rsidR="00521766" w:rsidRPr="0031678A" w:rsidRDefault="00521766" w:rsidP="00751277">
      <w:pPr>
        <w:pStyle w:val="FootnoteText"/>
        <w:rPr>
          <w:lang w:val="en-US"/>
        </w:rPr>
      </w:pPr>
      <w:r w:rsidRPr="00AE6C60">
        <w:rPr>
          <w:rStyle w:val="FootnoteReference"/>
          <w:color w:val="408BCA"/>
        </w:rPr>
        <w:footnoteRef/>
      </w:r>
      <w:r>
        <w:t xml:space="preserve"> </w:t>
      </w:r>
      <w:r>
        <w:fldChar w:fldCharType="begin"/>
      </w:r>
      <w:r>
        <w:instrText xml:space="preserve"> ADDIN EN.CITE &lt;EndNote&gt;&lt;Cite&gt;&lt;Author&gt;Consumers Health Forum of Australia&lt;/Author&gt;&lt;Year&gt;2019&lt;/Year&gt;&lt;RecNum&gt;1470&lt;/RecNum&gt;&lt;DisplayText&gt;Consumers Health Forum of Australia. (2019). &lt;style face="italic"&gt;Patient Activation in Australians with Chronic Illness – Survey Results&lt;/style&gt;. https://chf.org.au/sites/default/files/20191030_rpt_patient_activation_survey_report_final.pdf&lt;/DisplayText&gt;&lt;record&gt;&lt;rec-number&gt;1470&lt;/rec-number&gt;&lt;foreign-keys&gt;&lt;key app="EN" db-id="zdz9xax04zr9v0evw2nvrpw9xe9ttzvs5zsv" timestamp="1604709530"&gt;1470&lt;/key&gt;&lt;/foreign-keys&gt;&lt;ref-type name="Report"&gt;27&lt;/ref-type&gt;&lt;contributors&gt;&lt;authors&gt;&lt;author&gt;Consumers Health Forum of Australia,,&lt;/author&gt;&lt;/authors&gt;&lt;/contributors&gt;&lt;titles&gt;&lt;title&gt;Patient Activation in Australians with Chronic Illness – Survey Results&lt;/title&gt;&lt;/titles&gt;&lt;dates&gt;&lt;year&gt;2019&lt;/year&gt;&lt;/dates&gt;&lt;pub-location&gt;Canberra&lt;/pub-location&gt;&lt;publisher&gt;CHF&lt;/publisher&gt;&lt;urls&gt;&lt;related-urls&gt;&lt;url&gt;https://chf.org.au/sites/default/files/20191030_rpt_patient_activation_survey_report_final.pdf&lt;/url&gt;&lt;/related-urls&gt;&lt;/urls&gt;&lt;/record&gt;&lt;/Cite&gt;&lt;/EndNote&gt;</w:instrText>
      </w:r>
      <w:r>
        <w:fldChar w:fldCharType="separate"/>
      </w:r>
      <w:r>
        <w:rPr>
          <w:noProof/>
        </w:rPr>
        <w:t xml:space="preserve">Consumers Health Forum of Australia. (2019). </w:t>
      </w:r>
      <w:r w:rsidRPr="00531D90">
        <w:rPr>
          <w:i/>
          <w:noProof/>
        </w:rPr>
        <w:t>Patient Activation in Australians with Chronic Illness – Survey Results</w:t>
      </w:r>
      <w:r>
        <w:rPr>
          <w:noProof/>
        </w:rPr>
        <w:t>. https://chf.org.au/sites/default/files/20191030_rpt_patient_activation_survey_report_final.pdf</w:t>
      </w:r>
      <w:r>
        <w:fldChar w:fldCharType="end"/>
      </w:r>
    </w:p>
  </w:footnote>
  <w:footnote w:id="8">
    <w:p w14:paraId="588C25C9" w14:textId="6F824BA2" w:rsidR="00521766" w:rsidRDefault="00521766">
      <w:pPr>
        <w:pStyle w:val="FootnoteText"/>
      </w:pPr>
      <w:r w:rsidRPr="00A65E83">
        <w:rPr>
          <w:rStyle w:val="FootnoteReference"/>
          <w:color w:val="408BCA"/>
        </w:rPr>
        <w:footnoteRef/>
      </w:r>
      <w:r>
        <w:t xml:space="preserve"> The number of follow-up reviews varied by patient.</w:t>
      </w:r>
    </w:p>
  </w:footnote>
  <w:footnote w:id="9">
    <w:p w14:paraId="7C319729" w14:textId="77777777" w:rsidR="00521766" w:rsidRPr="00D6788E" w:rsidRDefault="00521766" w:rsidP="000F5DC0">
      <w:pPr>
        <w:pStyle w:val="FootnoteText"/>
        <w:rPr>
          <w:lang w:val="en-US"/>
        </w:rPr>
      </w:pPr>
      <w:r w:rsidRPr="00791531">
        <w:rPr>
          <w:rStyle w:val="FootnoteReference"/>
          <w:rFonts w:eastAsiaTheme="minorEastAsia"/>
          <w:color w:val="408BCA"/>
          <w:sz w:val="20"/>
          <w:szCs w:val="22"/>
          <w:lang w:eastAsia="en-AU"/>
        </w:rPr>
        <w:footnoteRef/>
      </w:r>
      <w:r>
        <w:t xml:space="preserve"> </w:t>
      </w:r>
      <w:r>
        <w:fldChar w:fldCharType="begin"/>
      </w:r>
      <w:r>
        <w:instrText xml:space="preserve"> ADDIN EN.CITE &lt;EndNote&gt;&lt;Cite&gt;&lt;Author&gt;Primary Health Care Advisory Group&lt;/Author&gt;&lt;Year&gt;2015&lt;/Year&gt;&lt;RecNum&gt;477&lt;/RecNum&gt;&lt;DisplayText&gt;Primary Health Care Advisory Group. (2015). &lt;style face="italic"&gt;Better Outcomes for People with Chronic and Complex Health Conditions: Final Report&lt;/style&gt;. http://www.health.gov.au/internet/main/publishing.nsf/Content/primary-phcag-report&lt;/DisplayText&gt;&lt;record&gt;&lt;rec-number&gt;477&lt;/rec-number&gt;&lt;foreign-keys&gt;&lt;key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Health&lt;/publisher&gt;&lt;label&gt;PHCAG&lt;/label&gt;&lt;urls&gt;&lt;related-urls&gt;&lt;url&gt;http://www.health.gov.au/internet/main/publishing.nsf/Content/primary-phcag-report&lt;/url&gt;&lt;/related-urls&gt;&lt;/urls&gt;&lt;/record&gt;&lt;/Cite&gt;&lt;/EndNote&gt;</w:instrText>
      </w:r>
      <w:r>
        <w:fldChar w:fldCharType="separate"/>
      </w:r>
      <w:r>
        <w:rPr>
          <w:noProof/>
        </w:rPr>
        <w:t xml:space="preserve">Primary Health Care Advisory Group. (2015). </w:t>
      </w:r>
      <w:r w:rsidRPr="0064797B">
        <w:rPr>
          <w:i/>
          <w:noProof/>
        </w:rPr>
        <w:t>Better Outcomes for People with Chronic and Complex Health Conditions: Final Report</w:t>
      </w:r>
      <w:r>
        <w:rPr>
          <w:noProof/>
        </w:rPr>
        <w:t>. http://www.health.gov.au/internet/main/publishing.nsf/Content/primary-phcag-report</w:t>
      </w:r>
      <w:r>
        <w:fldChar w:fldCharType="end"/>
      </w:r>
    </w:p>
  </w:footnote>
  <w:footnote w:id="10">
    <w:p w14:paraId="79271DDD" w14:textId="77777777" w:rsidR="00521766" w:rsidRPr="00A660F3" w:rsidRDefault="00521766" w:rsidP="00EC4F82">
      <w:pPr>
        <w:pStyle w:val="FootnoteText"/>
        <w:rPr>
          <w:color w:val="408BCA"/>
        </w:rPr>
      </w:pPr>
      <w:r w:rsidRPr="003C78B0">
        <w:rPr>
          <w:rStyle w:val="FootnoteReference"/>
          <w:color w:val="408BCA"/>
        </w:rPr>
        <w:footnoteRef/>
      </w:r>
      <w:r w:rsidRPr="003C78B0">
        <w:rPr>
          <w:color w:val="408BCA"/>
        </w:rPr>
        <w:t xml:space="preserve"> </w:t>
      </w:r>
      <w:r>
        <w:fldChar w:fldCharType="begin">
          <w:fldData xml:space="preserve">PEVuZE5vdGU+PENpdGU+PEF1dGhvcj5QZXJlaXJhIEdyYXk8L0F1dGhvcj48WWVhcj4yMDE4PC9Z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</w:fldData>
        </w:fldChar>
      </w:r>
      <w:r>
        <w:instrText xml:space="preserve"> ADDIN EN.CITE </w:instrText>
      </w:r>
      <w:r>
        <w:fldChar w:fldCharType="begin">
          <w:fldData xml:space="preserve">PEVuZE5vdGU+PENpdGU+PEF1dGhvcj5QZXJlaXJhIEdyYXk8L0F1dGhvcj48WWVhcj4yMDE4PC9Z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</w:fldData>
        </w:fldChar>
      </w:r>
      <w:r>
        <w:instrText xml:space="preserve"> ADDIN EN.CITE.DATA </w:instrText>
      </w:r>
      <w:r>
        <w:fldChar w:fldCharType="end"/>
      </w:r>
      <w:r>
        <w:fldChar w:fldCharType="separate"/>
      </w:r>
      <w:r>
        <w:rPr>
          <w:noProof/>
        </w:rPr>
        <w:t xml:space="preserve">Pereira Gray, D. J., Sidaway-Lee, K., White, E., Thorne, A., &amp; Evans, P. H. (2018). Continuity of care with doctors-a matter of life and death? A systematic review of continuity of care and mortality. </w:t>
      </w:r>
      <w:r w:rsidRPr="00A660F3">
        <w:rPr>
          <w:i/>
          <w:noProof/>
        </w:rPr>
        <w:t>BMJ Open, 8</w:t>
      </w:r>
      <w:r>
        <w:rPr>
          <w:noProof/>
        </w:rPr>
        <w:t>(6), e021161.</w:t>
      </w:r>
      <w:r>
        <w:fldChar w:fldCharType="end"/>
      </w:r>
    </w:p>
  </w:footnote>
  <w:footnote w:id="11">
    <w:p w14:paraId="6CB1AD41" w14:textId="77777777" w:rsidR="00521766" w:rsidRDefault="00521766" w:rsidP="00EC4F82">
      <w:pPr>
        <w:pStyle w:val="FootnoteText"/>
      </w:pPr>
      <w:r w:rsidRPr="00A660F3">
        <w:rPr>
          <w:rStyle w:val="FootnoteReference"/>
          <w:color w:val="408BCA"/>
        </w:rPr>
        <w:footnoteRef/>
      </w:r>
      <w:r>
        <w:t xml:space="preserve"> </w:t>
      </w:r>
      <w:r>
        <w:fldChar w:fldCharType="begin"/>
      </w:r>
      <w:r>
        <w:instrText xml:space="preserve"> ADDIN EN.CITE &lt;EndNote&gt;&lt;Cite&gt;&lt;Author&gt;Barker&lt;/Author&gt;&lt;Year&gt;2017&lt;/Year&gt;&lt;RecNum&gt;758&lt;/RecNum&gt;&lt;DisplayText&gt;Barker, I., Steventon, A., &amp;amp; Deeny, S. R. (2017). Association between continuity of care in general practice and hospital admissions for ambulatory care sensitive conditions: cross sectional study of routinely collected, person level data. &lt;style face="italic"&gt;BMJ, 356&lt;/style&gt;.&lt;/DisplayText&gt;&lt;record&gt;&lt;rec-number&gt;758&lt;/rec-number&gt;&lt;foreign-keys&gt;&lt;key app="EN" db-id="zdz9xax04zr9v0evw2nvrpw9xe9ttzvs5zsv" timestamp="1487716135"&gt;758&lt;/key&gt;&lt;/foreign-keys&gt;&lt;ref-type name="Journal Article"&gt;17&lt;/ref-type&gt;&lt;contributors&gt;&lt;authors&gt;&lt;author&gt;Barker, Isaac&lt;/author&gt;&lt;author&gt;Steventon, Adam&lt;/author&gt;&lt;author&gt;Deeny, Sarah R&lt;/author&gt;&lt;/authors&gt;&lt;/contributors&gt;&lt;titles&gt;&lt;title&gt;Association between continuity of care in general practice and hospital admissions for ambulatory care sensitive conditions: cross sectional study of routinely collected, person level data&lt;/title&gt;&lt;secondary-title&gt;BMJ&lt;/secondary-title&gt;&lt;/titles&gt;&lt;periodical&gt;&lt;full-title&gt;BMJ&lt;/full-title&gt;&lt;/periodical&gt;&lt;volume&gt;356&lt;/volume&gt;&lt;dates&gt;&lt;year&gt;2017&lt;/year&gt;&lt;/dates&gt;&lt;urls&gt;&lt;/urls&gt;&lt;electronic-resource-num&gt;10.1136/bmj.j84&lt;/electronic-resource-num&gt;&lt;/record&gt;&lt;/Cite&gt;&lt;/EndNote&gt;</w:instrText>
      </w:r>
      <w:r>
        <w:fldChar w:fldCharType="separate"/>
      </w:r>
      <w:r>
        <w:rPr>
          <w:noProof/>
        </w:rPr>
        <w:t xml:space="preserve">Barker, I., Steventon, A., &amp; Deeny, S. R. (2017). Association between continuity of care in general practice and hospital admissions for ambulatory care sensitive conditions: cross sectional study of routinely collected, person level data. </w:t>
      </w:r>
      <w:r w:rsidRPr="00A660F3">
        <w:rPr>
          <w:i/>
          <w:noProof/>
        </w:rPr>
        <w:t>BMJ, 356</w:t>
      </w:r>
      <w:r>
        <w:rPr>
          <w:noProof/>
        </w:rPr>
        <w:t>.</w:t>
      </w:r>
      <w:r>
        <w:fldChar w:fldCharType="end"/>
      </w:r>
    </w:p>
  </w:footnote>
  <w:footnote w:id="12">
    <w:p w14:paraId="379BF6D9" w14:textId="2E1EB850" w:rsidR="00521766" w:rsidRPr="001C419F" w:rsidRDefault="00521766">
      <w:pPr>
        <w:pStyle w:val="FootnoteText"/>
        <w:rPr>
          <w:lang w:val="en-US"/>
        </w:rPr>
      </w:pPr>
      <w:r w:rsidRPr="008D6992">
        <w:rPr>
          <w:rStyle w:val="FootnoteReference"/>
          <w:color w:val="408BCA"/>
        </w:rPr>
        <w:footnoteRef/>
      </w:r>
      <w:r>
        <w:t xml:space="preserve"> </w:t>
      </w:r>
      <w:r>
        <w:fldChar w:fldCharType="begin"/>
      </w:r>
      <w:r>
        <w:instrText xml:space="preserve"> ADDIN EN.CITE &lt;EndNote&gt;&lt;Cite&gt;&lt;Author&gt;Primary Health Care Advisory Group&lt;/Author&gt;&lt;Year&gt;2015&lt;/Year&gt;&lt;RecNum&gt;477&lt;/RecNum&gt;&lt;DisplayText&gt;Primary Health Care Advisory Group. (2015). &lt;style face="italic"&gt;Better Outcomes for People with Chronic and Complex Health Conditions: Final Report&lt;/style&gt;. http://www.health.gov.au/internet/main/publishing.nsf/Content/primary-phcag-report&lt;/DisplayText&gt;&lt;record&gt;&lt;rec-number&gt;477&lt;/rec-number&gt;&lt;foreign-keys&gt;&lt;key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Health&lt;/publisher&gt;&lt;label&gt;PHCAG&lt;/label&gt;&lt;urls&gt;&lt;related-urls&gt;&lt;url&gt;http://www.health.gov.au/internet/main/publishing.nsf/Content/primary-phcag-report&lt;/url&gt;&lt;/related-urls&gt;&lt;/urls&gt;&lt;/record&gt;&lt;/Cite&gt;&lt;/EndNote&gt;</w:instrText>
      </w:r>
      <w:r>
        <w:fldChar w:fldCharType="separate"/>
      </w:r>
      <w:r>
        <w:rPr>
          <w:noProof/>
        </w:rPr>
        <w:t xml:space="preserve">Primary Health Care Advisory Group. (2015). </w:t>
      </w:r>
      <w:r w:rsidRPr="00AD0C5A">
        <w:rPr>
          <w:i/>
          <w:noProof/>
        </w:rPr>
        <w:t>Better Outcomes for People with Chronic and Complex Health Conditions: Final Report</w:t>
      </w:r>
      <w:r>
        <w:rPr>
          <w:noProof/>
        </w:rPr>
        <w:t>. http://www.health.gov.au/internet/main/publishing.nsf/Content/primary-phcag-report</w:t>
      </w:r>
      <w:r>
        <w:fldChar w:fldCharType="end"/>
      </w:r>
    </w:p>
  </w:footnote>
  <w:footnote w:id="13">
    <w:p w14:paraId="1AE02C55" w14:textId="21D0AE60" w:rsidR="00521766" w:rsidRPr="00663B98" w:rsidRDefault="00521766">
      <w:pPr>
        <w:pStyle w:val="FootnoteText"/>
        <w:rPr>
          <w:lang w:val="en-US"/>
        </w:rPr>
      </w:pPr>
      <w:r w:rsidRPr="008D6992">
        <w:rPr>
          <w:rStyle w:val="FootnoteReference"/>
          <w:color w:val="408BCA"/>
        </w:rPr>
        <w:footnoteRef/>
      </w:r>
      <w:r w:rsidRPr="008D6992">
        <w:rPr>
          <w:color w:val="408BCA"/>
        </w:rPr>
        <w:t xml:space="preserve"> </w:t>
      </w:r>
      <w:r>
        <w:fldChar w:fldCharType="begin"/>
      </w:r>
      <w:r>
        <w:instrText xml:space="preserve"> ADDIN EN.CITE &lt;EndNote&gt;&lt;Cite&gt;&lt;Author&gt;Starfield&lt;/Author&gt;&lt;Year&gt;1998&lt;/Year&gt;&lt;RecNum&gt;1569&lt;/RecNum&gt;&lt;DisplayText&gt;Starfield, B. (1998). &lt;style face="italic"&gt;Primary Care: Balancing Health Needs, Services, and Technology&lt;/style&gt;. Oxford University Press. &lt;/DisplayText&gt;&lt;record&gt;&lt;rec-number&gt;1569&lt;/rec-number&gt;&lt;foreign-keys&gt;&lt;key app="EN" db-id="zdz9xax04zr9v0evw2nvrpw9xe9ttzvs5zsv" timestamp="1652315575"&gt;1569&lt;/key&gt;&lt;/foreign-keys&gt;&lt;ref-type name="Book"&gt;6&lt;/ref-type&gt;&lt;contributors&gt;&lt;authors&gt;&lt;author&gt;Starfield, B.&lt;/author&gt;&lt;/authors&gt;&lt;/contributors&gt;&lt;titles&gt;&lt;title&gt;Primary Care: Balancing Health Needs, Services, and Technology&lt;/title&gt;&lt;/titles&gt;&lt;dates&gt;&lt;year&gt;1998&lt;/year&gt;&lt;/dates&gt;&lt;pub-location&gt;Oxford&lt;/pub-location&gt;&lt;publisher&gt;Oxford University Press&lt;/publisher&gt;&lt;urls&gt;&lt;/urls&gt;&lt;/record&gt;&lt;/Cite&gt;&lt;/EndNote&gt;</w:instrText>
      </w:r>
      <w:r>
        <w:fldChar w:fldCharType="separate"/>
      </w:r>
      <w:r>
        <w:rPr>
          <w:noProof/>
        </w:rPr>
        <w:t xml:space="preserve">Starfield, B. (1998). </w:t>
      </w:r>
      <w:r w:rsidRPr="00A46BA4">
        <w:rPr>
          <w:i/>
          <w:noProof/>
        </w:rPr>
        <w:t>Primary Care: Balancing Health Needs, Services, and Technology</w:t>
      </w:r>
      <w:r>
        <w:rPr>
          <w:noProof/>
        </w:rPr>
        <w:t xml:space="preserve">. Oxford University Press. </w:t>
      </w:r>
      <w:r>
        <w:fldChar w:fldCharType="end"/>
      </w:r>
    </w:p>
  </w:footnote>
  <w:footnote w:id="14">
    <w:p w14:paraId="339FE972" w14:textId="010CE1AB" w:rsidR="00521766" w:rsidRDefault="00521766" w:rsidP="004C569C">
      <w:pPr>
        <w:pStyle w:val="FootnoteText"/>
      </w:pPr>
      <w:r w:rsidRPr="00303607">
        <w:rPr>
          <w:rStyle w:val="FootnoteReference"/>
          <w:color w:val="408BCA"/>
        </w:rPr>
        <w:footnoteRef/>
      </w:r>
      <w:r>
        <w:t xml:space="preserve"> </w:t>
      </w:r>
      <w:r>
        <w:fldChar w:fldCharType="begin"/>
      </w:r>
      <w:r>
        <w:instrText xml:space="preserve"> ADDIN EN.CITE &lt;EndNote&gt;&lt;Cite&gt;&lt;Author&gt;Rogers&lt;/Author&gt;&lt;Year&gt;2003&lt;/Year&gt;&lt;RecNum&gt;10957&lt;/RecNum&gt;&lt;DisplayText&gt;Rogers, E. (2003). &lt;style face="italic"&gt;Diffusion of innovations&lt;/style&gt; (5th ed.). Free press. &lt;/DisplayText&gt;&lt;record&gt;&lt;rec-number&gt;10957&lt;/rec-number&gt;&lt;foreign-keys&gt;&lt;key app="EN" db-id="0zf0e9xwqetx57ep9ee5p9skx9zpfpswrx20" timestamp="1646028717" guid="dce8b234-9178-4f2c-a710-2f14bf2d8351"&gt;10957&lt;/key&gt;&lt;/foreign-keys&gt;&lt;ref-type name="Book"&gt;6&lt;/ref-type&gt;&lt;contributors&gt;&lt;authors&gt;&lt;author&gt;Rogers, EM&lt;/author&gt;&lt;/authors&gt;&lt;/contributors&gt;&lt;titles&gt;&lt;title&gt;Diffusion of innovations&lt;/title&gt;&lt;/titles&gt;&lt;edition&gt;5th&lt;/edition&gt;&lt;dates&gt;&lt;year&gt;2003&lt;/year&gt;&lt;/dates&gt;&lt;pub-location&gt;New York, NY&lt;/pub-location&gt;&lt;publisher&gt;Free press&lt;/publisher&gt;&lt;urls&gt;&lt;/urls&gt;&lt;/record&gt;&lt;/Cite&gt;&lt;/EndNote&gt;</w:instrText>
      </w:r>
      <w:r>
        <w:fldChar w:fldCharType="separate"/>
      </w:r>
      <w:r>
        <w:rPr>
          <w:noProof/>
        </w:rPr>
        <w:t xml:space="preserve">Rogers, E. (2003). </w:t>
      </w:r>
      <w:r w:rsidRPr="00D433D1">
        <w:rPr>
          <w:i/>
          <w:noProof/>
        </w:rPr>
        <w:t>Diffusion of innovations</w:t>
      </w:r>
      <w:r>
        <w:rPr>
          <w:noProof/>
        </w:rPr>
        <w:t xml:space="preserve"> (5th ed.). Free press. </w:t>
      </w:r>
      <w:r>
        <w:fldChar w:fldCharType="end"/>
      </w:r>
    </w:p>
  </w:footnote>
  <w:footnote w:id="15">
    <w:p w14:paraId="38063FD0" w14:textId="0D6AF390" w:rsidR="00521766" w:rsidRPr="00C40C4E" w:rsidRDefault="00521766" w:rsidP="009753D1">
      <w:pPr>
        <w:pStyle w:val="FootnoteText"/>
        <w:rPr>
          <w:lang w:val="en-US"/>
        </w:rPr>
      </w:pPr>
      <w:r w:rsidRPr="009753D1">
        <w:rPr>
          <w:rStyle w:val="FootnoteReference"/>
          <w:color w:val="408BCA"/>
        </w:rPr>
        <w:footnoteRef/>
      </w:r>
      <w:r w:rsidRPr="00AD3B13">
        <w:rPr>
          <w:rStyle w:val="FootnoteReference"/>
        </w:rPr>
        <w:t xml:space="preserve"> </w:t>
      </w:r>
      <w:r w:rsidRPr="00A73BB0">
        <w:rPr>
          <w:lang w:val="en-US"/>
        </w:rPr>
        <w:t>S</w:t>
      </w:r>
      <w:r>
        <w:rPr>
          <w:lang w:val="en-US"/>
        </w:rPr>
        <w:t xml:space="preserve">teering Committee for the Report on Government Services, 2021 </w:t>
      </w:r>
      <w:r w:rsidRPr="00595AAB">
        <w:rPr>
          <w:i/>
          <w:iCs/>
          <w:lang w:val="en-US"/>
        </w:rPr>
        <w:t>Report on Government Services 2020</w:t>
      </w:r>
      <w:r>
        <w:rPr>
          <w:i/>
          <w:iCs/>
          <w:lang w:val="en-US"/>
        </w:rPr>
        <w:t xml:space="preserve">. </w:t>
      </w:r>
      <w:r w:rsidRPr="00595AAB">
        <w:rPr>
          <w:lang w:val="en-US"/>
        </w:rPr>
        <w:t>Productivity Commission</w:t>
      </w:r>
      <w:r>
        <w:rPr>
          <w:i/>
          <w:iCs/>
          <w:lang w:val="en-US"/>
        </w:rPr>
        <w:t>.</w:t>
      </w:r>
      <w:r>
        <w:rPr>
          <w:lang w:val="en-US"/>
        </w:rPr>
        <w:t xml:space="preserve"> </w:t>
      </w:r>
      <w:r w:rsidRPr="00904ABA">
        <w:rPr>
          <w:lang w:val="en-US"/>
        </w:rPr>
        <w:t>Table 10A.53</w:t>
      </w:r>
      <w:r>
        <w:rPr>
          <w:lang w:val="en-US"/>
        </w:rPr>
        <w:t xml:space="preserve">. </w:t>
      </w:r>
      <w:r>
        <w:t xml:space="preserve">This was based on data supplied by </w:t>
      </w:r>
      <w:r w:rsidRPr="00A33FBD">
        <w:t xml:space="preserve">Department of Health using linked data elements from </w:t>
      </w:r>
      <w:r>
        <w:t>MBS</w:t>
      </w:r>
      <w:r w:rsidRPr="00A33FBD">
        <w:t xml:space="preserve">, Practice Incentive </w:t>
      </w:r>
      <w:proofErr w:type="gramStart"/>
      <w:r w:rsidRPr="00A33FBD">
        <w:t>Payments</w:t>
      </w:r>
      <w:proofErr w:type="gramEnd"/>
      <w:r w:rsidRPr="00A33FBD">
        <w:t xml:space="preserve"> and the National Health Services Directory</w:t>
      </w:r>
      <w:r>
        <w:t xml:space="preserve">. </w:t>
      </w:r>
    </w:p>
  </w:footnote>
  <w:footnote w:id="16">
    <w:p w14:paraId="18CB96F4" w14:textId="0C255306" w:rsidR="00521766" w:rsidRDefault="00521766" w:rsidP="004C569C">
      <w:pPr>
        <w:pStyle w:val="FootnoteText"/>
      </w:pPr>
      <w:r w:rsidRPr="006347A9">
        <w:rPr>
          <w:rStyle w:val="FootnoteReference"/>
          <w:color w:val="408BCA"/>
        </w:rPr>
        <w:footnoteRef/>
      </w:r>
      <w:r>
        <w:t xml:space="preserve"> </w:t>
      </w:r>
      <w:r>
        <w:fldChar w:fldCharType="begin"/>
      </w:r>
      <w:r>
        <w:instrText xml:space="preserve"> ADDIN EN.CITE &lt;EndNote&gt;&lt;Cite&gt;&lt;Author&gt;Damschroder&lt;/Author&gt;&lt;Year&gt;2009&lt;/Year&gt;&lt;RecNum&gt;640&lt;/RecNum&gt;&lt;DisplayText&gt;Damschroder, L. J., Aron, D. C., Keith, R. E., Kirsh, S. R., Alexander, J. A., &amp;amp; Lowery, J. C. (2009). Fostering implementation of health services research findings into practice: a consolidated framework for advancing implementation science. &lt;style face="italic"&gt;Implementation Science, 4&lt;/style&gt;(1), 50.&lt;/DisplayText&gt;&lt;record&gt;&lt;rec-number&gt;640&lt;/rec-number&gt;&lt;foreign-keys&gt;&lt;key app="EN" db-id="0zf0e9xwqetx57ep9ee5p9skx9zpfpswrx20" timestamp="1608449558" guid="d6ff44f3-3411-42a4-84c2-d075964d6637"&gt;640&lt;/key&gt;&lt;/foreign-keys&gt;&lt;ref-type name="Journal Article"&gt;17&lt;/ref-type&gt;&lt;contributors&gt;&lt;authors&gt;&lt;author&gt;Damschroder, Laura J.&lt;/author&gt;&lt;author&gt;Aron, David C.&lt;/author&gt;&lt;author&gt;Keith, Rosalind E.&lt;/author&gt;&lt;author&gt;Kirsh, Susan R.&lt;/author&gt;&lt;author&gt;Alexander, Jeffery A.&lt;/author&gt;&lt;author&gt;Lowery, Julie C.&lt;/author&gt;&lt;/authors&gt;&lt;/contributors&gt;&lt;titles&gt;&lt;title&gt;Fostering implementation of health services research findings into practice: a consolidated framework for advancing implementation science&lt;/title&gt;&lt;secondary-title&gt;Implementation Science&lt;/secondary-title&gt;&lt;/titles&gt;&lt;periodical&gt;&lt;full-title&gt;Implementation Science&lt;/full-title&gt;&lt;/periodical&gt;&lt;pages&gt;50&lt;/pages&gt;&lt;volume&gt;4&lt;/volume&gt;&lt;number&gt;1&lt;/number&gt;&lt;dates&gt;&lt;year&gt;2009&lt;/year&gt;&lt;/dates&gt;&lt;isbn&gt;1748-5908&lt;/isbn&gt;&lt;urls&gt;&lt;related-urls&gt;&lt;url&gt;&lt;style face="underline" font="default" size="100%"&gt;https://doi.org/10.1186/1748-5908-4-50&lt;/style&gt;&lt;/url&gt;&lt;url&gt;&lt;style face="underline" font="default" size="100%"&gt;https://implementationscience.biomedcentral.com/track/pdf/10.1186/1748-5908-4-50.pdf&lt;/style&gt;&lt;/url&gt;&lt;/related-urls&gt;&lt;/urls&gt;&lt;electronic-resource-num&gt;10.1186/1748-5908-4-50&lt;/electronic-resource-num&gt;&lt;/record&gt;&lt;/Cite&gt;&lt;/EndNote&gt;</w:instrText>
      </w:r>
      <w:r>
        <w:fldChar w:fldCharType="separate"/>
      </w:r>
      <w:r>
        <w:rPr>
          <w:noProof/>
        </w:rPr>
        <w:t xml:space="preserve">Damschroder, L. J., Aron, D. C., Keith, R. E., Kirsh, S. R., Alexander, J. A., &amp; Lowery, J. C. (2009). Fostering implementation of health services research findings into practice: a consolidated framework for advancing implementation science. </w:t>
      </w:r>
      <w:r w:rsidRPr="00065B6B">
        <w:rPr>
          <w:i/>
          <w:noProof/>
        </w:rPr>
        <w:t>Implementation Science, 4</w:t>
      </w:r>
      <w:r>
        <w:rPr>
          <w:noProof/>
        </w:rPr>
        <w:t>(1), 50.</w:t>
      </w:r>
      <w:r>
        <w:fldChar w:fldCharType="end"/>
      </w:r>
    </w:p>
  </w:footnote>
  <w:footnote w:id="17">
    <w:p w14:paraId="292FC5C2" w14:textId="036C2EAB" w:rsidR="00521766" w:rsidRDefault="00521766">
      <w:pPr>
        <w:pStyle w:val="FootnoteText"/>
      </w:pPr>
      <w:r w:rsidRPr="00CE4204">
        <w:rPr>
          <w:rStyle w:val="FootnoteReference"/>
          <w:color w:val="408BCA"/>
        </w:rPr>
        <w:footnoteRef/>
      </w:r>
      <w:r>
        <w:t xml:space="preserve"> Figure borrowed from </w:t>
      </w:r>
      <w:r>
        <w:fldChar w:fldCharType="begin"/>
      </w:r>
      <w:r>
        <w:instrText xml:space="preserve"> ADDIN EN.CITE &lt;EndNote&gt;&lt;Cite&gt;&lt;Author&gt;Khan&lt;/Author&gt;&lt;Year&gt;2021&lt;/Year&gt;&lt;RecNum&gt;11070&lt;/RecNum&gt;&lt;DisplayText&gt;Khan, S. (2021). Measuring context: balancing implementation research and practice. &lt;style face="italic"&gt;Implementation in Action Bulletin&lt;/style&gt;.&lt;/DisplayText&gt;&lt;record&gt;&lt;rec-number&gt;11070&lt;/rec-number&gt;&lt;foreign-keys&gt;&lt;key app="EN" db-id="0zf0e9xwqetx57ep9ee5p9skx9zpfpswrx20" timestamp="1653003602" guid="80789048-b15b-44bc-a8ee-a370e144a386"&gt;11070&lt;/key&gt;&lt;/foreign-keys&gt;&lt;ref-type name="Journal Article"&gt;17&lt;/ref-type&gt;&lt;contributors&gt;&lt;authors&gt;&lt;author&gt;Khan, S.&lt;/author&gt;&lt;/authors&gt;&lt;/contributors&gt;&lt;titles&gt;&lt;title&gt;Measuring context: balancing implementation research and practice&lt;/title&gt;&lt;secondary-title&gt;Implementation in Action Bulletin&lt;/secondary-title&gt;&lt;/titles&gt;&lt;periodical&gt;&lt;full-title&gt;Implementation in Action Bulletin&lt;/full-title&gt;&lt;/periodical&gt;&lt;dates&gt;&lt;year&gt;2021&lt;/year&gt;&lt;/dates&gt;&lt;urls&gt;&lt;related-urls&gt;&lt;url&gt;https://thecenterforimplementation.com/implementation-in-action-bulletin/mar-2021&lt;/url&gt;&lt;/related-urls&gt;&lt;/urls&gt;&lt;/record&gt;&lt;/Cite&gt;&lt;/EndNote&gt;</w:instrText>
      </w:r>
      <w:r>
        <w:fldChar w:fldCharType="separate"/>
      </w:r>
      <w:r>
        <w:rPr>
          <w:noProof/>
        </w:rPr>
        <w:t xml:space="preserve">Khan, S. (2021). Measuring context: balancing implementation research and practice. </w:t>
      </w:r>
      <w:r w:rsidRPr="00CE4204">
        <w:rPr>
          <w:i/>
          <w:noProof/>
        </w:rPr>
        <w:t>Implementation in Action Bulletin</w:t>
      </w:r>
      <w:r>
        <w:rPr>
          <w:noProof/>
        </w:rPr>
        <w:t>.</w:t>
      </w:r>
      <w:r>
        <w:fldChar w:fldCharType="end"/>
      </w:r>
    </w:p>
  </w:footnote>
  <w:footnote w:id="18">
    <w:p w14:paraId="4781DEB8" w14:textId="7F9E8346" w:rsidR="00521766" w:rsidRDefault="00521766">
      <w:pPr>
        <w:pStyle w:val="FootnoteText"/>
        <w:rPr>
          <w:sz w:val="16"/>
          <w:szCs w:val="16"/>
          <w:lang w:val="en-US"/>
        </w:rPr>
      </w:pPr>
      <w:r w:rsidRPr="00782581">
        <w:rPr>
          <w:rStyle w:val="FootnoteReference"/>
          <w:color w:val="408BCA"/>
        </w:rPr>
        <w:footnoteRef/>
      </w:r>
      <w:r w:rsidRPr="00782581">
        <w:rPr>
          <w:color w:val="408BCA"/>
        </w:rPr>
        <w:t xml:space="preserve"> </w:t>
      </w:r>
      <w:r w:rsidRPr="00A075FC">
        <w:rPr>
          <w:sz w:val="16"/>
          <w:szCs w:val="16"/>
          <w:lang w:val="en-US"/>
        </w:rPr>
        <w:t>Systematic reviews published at the time</w:t>
      </w:r>
      <w:r>
        <w:rPr>
          <w:lang w:val="en-US"/>
        </w:rPr>
        <w:t xml:space="preserve"> the </w:t>
      </w:r>
      <w:r w:rsidRPr="009C23F6">
        <w:rPr>
          <w:sz w:val="16"/>
          <w:szCs w:val="16"/>
          <w:lang w:val="en-US"/>
        </w:rPr>
        <w:t>HCH trial was design</w:t>
      </w:r>
      <w:r>
        <w:rPr>
          <w:sz w:val="16"/>
          <w:szCs w:val="16"/>
          <w:lang w:val="en-US"/>
        </w:rPr>
        <w:t xml:space="preserve">ed </w:t>
      </w:r>
      <w:r w:rsidRPr="00D82A70">
        <w:rPr>
          <w:sz w:val="16"/>
          <w:szCs w:val="16"/>
          <w:lang w:val="en-US"/>
        </w:rPr>
        <w:t>provided mixed evidence around effect on outcomes of PCMH initiatives</w:t>
      </w:r>
      <w:r>
        <w:rPr>
          <w:sz w:val="16"/>
          <w:szCs w:val="16"/>
          <w:lang w:val="en-US"/>
        </w:rPr>
        <w:t>. These include:</w:t>
      </w:r>
    </w:p>
    <w:p w14:paraId="65C0A419" w14:textId="175E0800" w:rsidR="00521766" w:rsidRDefault="00521766" w:rsidP="005E0E78">
      <w:pPr>
        <w:pStyle w:val="FootnoteText"/>
        <w:numPr>
          <w:ilvl w:val="0"/>
          <w:numId w:val="44"/>
        </w:numPr>
        <w:rPr>
          <w:sz w:val="16"/>
          <w:szCs w:val="16"/>
          <w:lang w:val="en-US"/>
        </w:rPr>
      </w:pPr>
      <w:r>
        <w:rPr>
          <w:sz w:val="16"/>
          <w:szCs w:val="16"/>
          <w:lang w:val="en-US"/>
        </w:rPr>
        <w:fldChar w:fldCharType="begin">
          <w:fldData xml:space="preserve">PEVuZE5vdGU+PENpdGU+PEF1dGhvcj5KYWNrc29uPC9BdXRob3I+PFllYXI+MjAxMzwvWWVhcj48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</w:fldData>
        </w:fldChar>
      </w:r>
      <w:r>
        <w:rPr>
          <w:sz w:val="16"/>
          <w:szCs w:val="16"/>
          <w:lang w:val="en-US"/>
        </w:rPr>
        <w:instrText xml:space="preserve"> ADDIN EN.CITE </w:instrText>
      </w:r>
      <w:r>
        <w:rPr>
          <w:sz w:val="16"/>
          <w:szCs w:val="16"/>
          <w:lang w:val="en-US"/>
        </w:rPr>
        <w:fldChar w:fldCharType="begin">
          <w:fldData xml:space="preserve">PEVuZE5vdGU+PENpdGU+PEF1dGhvcj5KYWNrc29uPC9BdXRob3I+PFllYXI+MjAxMzwvWWVhcj48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</w:fldData>
        </w:fldChar>
      </w:r>
      <w:r>
        <w:rPr>
          <w:sz w:val="16"/>
          <w:szCs w:val="16"/>
          <w:lang w:val="en-US"/>
        </w:rPr>
        <w:instrText xml:space="preserve"> ADDIN EN.CITE.DATA </w:instrText>
      </w:r>
      <w:r>
        <w:rPr>
          <w:sz w:val="16"/>
          <w:szCs w:val="16"/>
          <w:lang w:val="en-US"/>
        </w:rPr>
      </w:r>
      <w:r>
        <w:rPr>
          <w:sz w:val="16"/>
          <w:szCs w:val="16"/>
          <w:lang w:val="en-US"/>
        </w:rPr>
        <w:fldChar w:fldCharType="end"/>
      </w:r>
      <w:r>
        <w:rPr>
          <w:sz w:val="16"/>
          <w:szCs w:val="16"/>
          <w:lang w:val="en-US"/>
        </w:rPr>
      </w:r>
      <w:r>
        <w:rPr>
          <w:sz w:val="16"/>
          <w:szCs w:val="16"/>
          <w:lang w:val="en-US"/>
        </w:rPr>
        <w:fldChar w:fldCharType="separate"/>
      </w:r>
      <w:r>
        <w:rPr>
          <w:noProof/>
          <w:sz w:val="16"/>
          <w:szCs w:val="16"/>
          <w:lang w:val="en-US"/>
        </w:rPr>
        <w:t xml:space="preserve">Jackson, G. L., Powers, B. J., Chatterjee, R., Bettger, J. P., Kemper, A. R., Hasselblad, V., Dolor, R. J., Julian Irvine, R., Heidenfelder, B. L., Kendrick, A. S., Gray, R., &amp; Williams Jr, J. W. (2013). The patient-centered medical home: A systematic review. </w:t>
      </w:r>
      <w:r w:rsidRPr="00065B6B">
        <w:rPr>
          <w:i/>
          <w:noProof/>
          <w:sz w:val="16"/>
          <w:szCs w:val="16"/>
          <w:lang w:val="en-US"/>
        </w:rPr>
        <w:t>Annals of internal medicine, 158</w:t>
      </w:r>
      <w:r>
        <w:rPr>
          <w:noProof/>
          <w:sz w:val="16"/>
          <w:szCs w:val="16"/>
          <w:lang w:val="en-US"/>
        </w:rPr>
        <w:t>(3), 169-178.</w:t>
      </w:r>
      <w:r>
        <w:rPr>
          <w:sz w:val="16"/>
          <w:szCs w:val="16"/>
          <w:lang w:val="en-US"/>
        </w:rPr>
        <w:fldChar w:fldCharType="end"/>
      </w:r>
    </w:p>
    <w:p w14:paraId="609EB601" w14:textId="69CFBD9F" w:rsidR="00521766" w:rsidRDefault="00521766" w:rsidP="005E0E78">
      <w:pPr>
        <w:pStyle w:val="FootnoteText"/>
        <w:numPr>
          <w:ilvl w:val="0"/>
          <w:numId w:val="44"/>
        </w:numPr>
        <w:rPr>
          <w:sz w:val="16"/>
          <w:szCs w:val="16"/>
          <w:lang w:val="en-US"/>
        </w:rPr>
      </w:pPr>
      <w:r>
        <w:rPr>
          <w:sz w:val="16"/>
          <w:szCs w:val="16"/>
          <w:lang w:val="en-US"/>
        </w:rPr>
        <w:fldChar w:fldCharType="begin">
          <w:fldData xml:space="preserve">PEVuZE5vdGU+PENpdGU+PEF1dGhvcj5QZWlrZXM8L0F1dGhvcj48WWVhcj4yMDEyPC9ZZWFyPjxS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</w:fldData>
        </w:fldChar>
      </w:r>
      <w:r>
        <w:rPr>
          <w:sz w:val="16"/>
          <w:szCs w:val="16"/>
          <w:lang w:val="en-US"/>
        </w:rPr>
        <w:instrText xml:space="preserve"> ADDIN EN.CITE </w:instrText>
      </w:r>
      <w:r>
        <w:rPr>
          <w:sz w:val="16"/>
          <w:szCs w:val="16"/>
          <w:lang w:val="en-US"/>
        </w:rPr>
        <w:fldChar w:fldCharType="begin">
          <w:fldData xml:space="preserve">PEVuZE5vdGU+PENpdGU+PEF1dGhvcj5QZWlrZXM8L0F1dGhvcj48WWVhcj4yMDEyPC9ZZWFyPjxS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</w:fldData>
        </w:fldChar>
      </w:r>
      <w:r>
        <w:rPr>
          <w:sz w:val="16"/>
          <w:szCs w:val="16"/>
          <w:lang w:val="en-US"/>
        </w:rPr>
        <w:instrText xml:space="preserve"> ADDIN EN.CITE.DATA </w:instrText>
      </w:r>
      <w:r>
        <w:rPr>
          <w:sz w:val="16"/>
          <w:szCs w:val="16"/>
          <w:lang w:val="en-US"/>
        </w:rPr>
      </w:r>
      <w:r>
        <w:rPr>
          <w:sz w:val="16"/>
          <w:szCs w:val="16"/>
          <w:lang w:val="en-US"/>
        </w:rPr>
        <w:fldChar w:fldCharType="end"/>
      </w:r>
      <w:r>
        <w:rPr>
          <w:sz w:val="16"/>
          <w:szCs w:val="16"/>
          <w:lang w:val="en-US"/>
        </w:rPr>
      </w:r>
      <w:r>
        <w:rPr>
          <w:sz w:val="16"/>
          <w:szCs w:val="16"/>
          <w:lang w:val="en-US"/>
        </w:rPr>
        <w:fldChar w:fldCharType="separate"/>
      </w:r>
      <w:r>
        <w:rPr>
          <w:noProof/>
          <w:sz w:val="16"/>
          <w:szCs w:val="16"/>
          <w:lang w:val="en-US"/>
        </w:rPr>
        <w:t xml:space="preserve">Peikes, D., Zutshi, A., Genevro, J. L., Parchman, M. L., &amp; Meyers, D. S. (2012). Early evaluations of the medical home: building on a promising start. </w:t>
      </w:r>
      <w:r w:rsidRPr="00065B6B">
        <w:rPr>
          <w:i/>
          <w:noProof/>
          <w:sz w:val="16"/>
          <w:szCs w:val="16"/>
          <w:lang w:val="en-US"/>
        </w:rPr>
        <w:t>The American journal of managed care, 18</w:t>
      </w:r>
      <w:r>
        <w:rPr>
          <w:noProof/>
          <w:sz w:val="16"/>
          <w:szCs w:val="16"/>
          <w:lang w:val="en-US"/>
        </w:rPr>
        <w:t>(2), 105-116.</w:t>
      </w:r>
      <w:r>
        <w:rPr>
          <w:sz w:val="16"/>
          <w:szCs w:val="16"/>
          <w:lang w:val="en-US"/>
        </w:rPr>
        <w:fldChar w:fldCharType="end"/>
      </w:r>
    </w:p>
    <w:p w14:paraId="707A76E8" w14:textId="6FCF3A98" w:rsidR="00521766" w:rsidRDefault="00521766" w:rsidP="005E0E78">
      <w:pPr>
        <w:pStyle w:val="FootnoteText"/>
        <w:numPr>
          <w:ilvl w:val="0"/>
          <w:numId w:val="44"/>
        </w:numPr>
        <w:rPr>
          <w:sz w:val="16"/>
          <w:szCs w:val="16"/>
          <w:lang w:val="en-US"/>
        </w:rPr>
      </w:pPr>
      <w:r>
        <w:rPr>
          <w:sz w:val="16"/>
          <w:szCs w:val="16"/>
          <w:lang w:val="en-US"/>
        </w:rPr>
        <w:fldChar w:fldCharType="begin">
          <w:fldData xml:space="preserve">PEVuZE5vdGU+PENpdGU+PEF1dGhvcj5XaWxsaWFtczwvQXV0aG9yPjxZZWFyPjIwMTI8L1llYXI+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</w:fldData>
        </w:fldChar>
      </w:r>
      <w:r>
        <w:rPr>
          <w:sz w:val="16"/>
          <w:szCs w:val="16"/>
          <w:lang w:val="en-US"/>
        </w:rPr>
        <w:instrText xml:space="preserve"> ADDIN EN.CITE </w:instrText>
      </w:r>
      <w:r>
        <w:rPr>
          <w:sz w:val="16"/>
          <w:szCs w:val="16"/>
          <w:lang w:val="en-US"/>
        </w:rPr>
        <w:fldChar w:fldCharType="begin">
          <w:fldData xml:space="preserve">PEVuZE5vdGU+PENpdGU+PEF1dGhvcj5XaWxsaWFtczwvQXV0aG9yPjxZZWFyPjIwMTI8L1llYXI+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</w:fldData>
        </w:fldChar>
      </w:r>
      <w:r>
        <w:rPr>
          <w:sz w:val="16"/>
          <w:szCs w:val="16"/>
          <w:lang w:val="en-US"/>
        </w:rPr>
        <w:instrText xml:space="preserve"> ADDIN EN.CITE.DATA </w:instrText>
      </w:r>
      <w:r>
        <w:rPr>
          <w:sz w:val="16"/>
          <w:szCs w:val="16"/>
          <w:lang w:val="en-US"/>
        </w:rPr>
      </w:r>
      <w:r>
        <w:rPr>
          <w:sz w:val="16"/>
          <w:szCs w:val="16"/>
          <w:lang w:val="en-US"/>
        </w:rPr>
        <w:fldChar w:fldCharType="end"/>
      </w:r>
      <w:r>
        <w:rPr>
          <w:sz w:val="16"/>
          <w:szCs w:val="16"/>
          <w:lang w:val="en-US"/>
        </w:rPr>
      </w:r>
      <w:r>
        <w:rPr>
          <w:sz w:val="16"/>
          <w:szCs w:val="16"/>
          <w:lang w:val="en-US"/>
        </w:rPr>
        <w:fldChar w:fldCharType="separate"/>
      </w:r>
      <w:r>
        <w:rPr>
          <w:noProof/>
          <w:sz w:val="16"/>
          <w:szCs w:val="16"/>
          <w:lang w:val="en-US"/>
        </w:rPr>
        <w:t xml:space="preserve">Williams, J. W., Jackson, G. L., Powers, B. J., Chatterjee, R., Bettger, J. P., Kemper, A. R., Hasselblad, V., Dolor, R. J., Irvine, R. J., Heidenfelder, B. L., Kendrick, A. S., &amp; Gray, R. (2012). Closing the quality gap: revisiting the state of the science (vol. 2: the patient-centered medical home). </w:t>
      </w:r>
      <w:r w:rsidRPr="00065B6B">
        <w:rPr>
          <w:i/>
          <w:noProof/>
          <w:sz w:val="16"/>
          <w:szCs w:val="16"/>
          <w:lang w:val="en-US"/>
        </w:rPr>
        <w:t>Evid Rep Technol Assess (Full Rep)</w:t>
      </w:r>
      <w:r>
        <w:rPr>
          <w:noProof/>
          <w:sz w:val="16"/>
          <w:szCs w:val="16"/>
          <w:lang w:val="en-US"/>
        </w:rPr>
        <w:t>(208.2), 1-210.</w:t>
      </w:r>
      <w:r>
        <w:rPr>
          <w:sz w:val="16"/>
          <w:szCs w:val="16"/>
          <w:lang w:val="en-US"/>
        </w:rPr>
        <w:fldChar w:fldCharType="end"/>
      </w:r>
    </w:p>
    <w:p w14:paraId="44CB047C" w14:textId="77777777" w:rsidR="00521766" w:rsidRDefault="00521766">
      <w:pPr>
        <w:pStyle w:val="FootnoteText"/>
        <w:rPr>
          <w:sz w:val="16"/>
          <w:szCs w:val="16"/>
          <w:lang w:val="en-US"/>
        </w:rPr>
      </w:pPr>
    </w:p>
    <w:p w14:paraId="097B71F6" w14:textId="5DA0581C" w:rsidR="00521766" w:rsidRDefault="00521766">
      <w:pPr>
        <w:pStyle w:val="FootnoteText"/>
        <w:rPr>
          <w:sz w:val="16"/>
          <w:szCs w:val="16"/>
          <w:lang w:val="en-US"/>
        </w:rPr>
      </w:pPr>
      <w:r>
        <w:rPr>
          <w:sz w:val="16"/>
          <w:szCs w:val="16"/>
          <w:lang w:val="en-US"/>
        </w:rPr>
        <w:t>Subsequent reviews have generally been more positive but highlight that the quality of primary studies is relatively poor. Examples include:</w:t>
      </w:r>
    </w:p>
    <w:p w14:paraId="5D14A4B3" w14:textId="1B6B877B" w:rsidR="00521766" w:rsidRDefault="00521766" w:rsidP="00E77B73">
      <w:pPr>
        <w:pStyle w:val="FootnoteText"/>
        <w:numPr>
          <w:ilvl w:val="0"/>
          <w:numId w:val="45"/>
        </w:numPr>
        <w:rPr>
          <w:sz w:val="16"/>
          <w:szCs w:val="16"/>
          <w:lang w:val="en-US"/>
        </w:rPr>
      </w:pPr>
      <w:r>
        <w:rPr>
          <w:sz w:val="16"/>
          <w:szCs w:val="16"/>
          <w:lang w:val="en-US"/>
        </w:rPr>
        <w:fldChar w:fldCharType="begin"/>
      </w:r>
      <w:r>
        <w:rPr>
          <w:sz w:val="16"/>
          <w:szCs w:val="16"/>
          <w:lang w:val="en-US"/>
        </w:rPr>
        <w:instrText xml:space="preserve"> ADDIN EN.CITE &lt;EndNote&gt;&lt;Cite&gt;&lt;Author&gt;van den Berk-Clark&lt;/Author&gt;&lt;Year&gt;2018&lt;/Year&gt;&lt;RecNum&gt;4773&lt;/RecNum&gt;&lt;DisplayText&gt;van den Berk-Clark, C., Doucette, E., Rottnek, F., Manard, W., Prada, M. A., Hughes, R., Lawrence, T., &amp;amp; Schneider, F. D. (2018). Do Patient-Centered Medical Homes Improve Health Behaviors, Outcomes, and Experiences of Low-Income Patients? A Systematic Review and Meta-Analysis. &lt;style face="italic"&gt;Health Services Research, 53&lt;/style&gt;(3), 1777-1798.&lt;/DisplayText&gt;&lt;record&gt;&lt;rec-number&gt;4773&lt;/rec-number&gt;&lt;foreign-keys&gt;&lt;key app="EN" db-id="0zf0e9xwqetx57ep9ee5p9skx9zpfpswrx20" timestamp="1609572802" guid="c60ff62e-399c-4445-840a-4a279e670c96"&gt;4773&lt;/key&gt;&lt;/foreign-keys&gt;&lt;ref-type name="Journal Article"&gt;17&lt;/ref-type&gt;&lt;contributors&gt;&lt;authors&gt;&lt;author&gt;van den Berk-Clark, C.&lt;/author&gt;&lt;author&gt;Doucette, E.&lt;/author&gt;&lt;author&gt;Rottnek, F.&lt;/author&gt;&lt;author&gt;Manard, W.&lt;/author&gt;&lt;author&gt;Prada, M. A.&lt;/author&gt;&lt;author&gt;Hughes, R.&lt;/author&gt;&lt;author&gt;Lawrence, T.&lt;/author&gt;&lt;author&gt;Schneider, F. D.&lt;/author&gt;&lt;/authors&gt;&lt;/contributors&gt;&lt;titles&gt;&lt;title&gt;Do Patient-Centered Medical Homes Improve Health Behaviors, Outcomes, and Experiences of Low-Income Patients? A Systematic Review and Meta-Analysis&lt;/title&gt;&lt;secondary-title&gt;Health Services Research&lt;/secondary-title&gt;&lt;/titles&gt;&lt;periodical&gt;&lt;full-title&gt;Health Services Research&lt;/full-title&gt;&lt;/periodical&gt;&lt;pages&gt;1777-1798&lt;/pages&gt;&lt;volume&gt;53&lt;/volume&gt;&lt;number&gt;3&lt;/number&gt;&lt;dates&gt;&lt;year&gt;2018&lt;/year&gt;&lt;pub-dates&gt;&lt;date&gt;Jun&lt;/date&gt;&lt;/pub-dates&gt;&lt;/dates&gt;&lt;isbn&gt;0017-9124&lt;/isbn&gt;&lt;accession-num&gt;WOS:000434112400025&lt;/accession-num&gt;&lt;urls&gt;&lt;related-urls&gt;&lt;url&gt;&amp;lt;Go to ISI&amp;gt;://WOS:000434112400025&lt;/url&gt;&lt;url&gt;https://www.ncbi.nlm.nih.gov/pmc/articles/PMC5980195/pdf/HESR-53-1777.pdf&lt;/url&gt;&lt;/related-urls&gt;&lt;/urls&gt;&lt;electronic-resource-num&gt;10.1111/1475-6773.12737&lt;/electronic-resource-num&gt;&lt;/record&gt;&lt;/Cite&gt;&lt;/EndNote&gt;</w:instrText>
      </w:r>
      <w:r>
        <w:rPr>
          <w:sz w:val="16"/>
          <w:szCs w:val="16"/>
          <w:lang w:val="en-US"/>
        </w:rPr>
        <w:fldChar w:fldCharType="separate"/>
      </w:r>
      <w:r>
        <w:rPr>
          <w:noProof/>
          <w:sz w:val="16"/>
          <w:szCs w:val="16"/>
          <w:lang w:val="en-US"/>
        </w:rPr>
        <w:t xml:space="preserve">van den Berk-Clark, C., Doucette, E., Rottnek, F., Manard, W., Prada, M. A., Hughes, R., Lawrence, T., &amp; Schneider, F. D. (2018). Do Patient-Centered Medical Homes Improve Health Behaviors, Outcomes, and Experiences of Low-Income Patients? A Systematic Review and Meta-Analysis. </w:t>
      </w:r>
      <w:r w:rsidRPr="00AF38DF">
        <w:rPr>
          <w:i/>
          <w:noProof/>
          <w:sz w:val="16"/>
          <w:szCs w:val="16"/>
          <w:lang w:val="en-US"/>
        </w:rPr>
        <w:t>Health Services Research, 53</w:t>
      </w:r>
      <w:r>
        <w:rPr>
          <w:noProof/>
          <w:sz w:val="16"/>
          <w:szCs w:val="16"/>
          <w:lang w:val="en-US"/>
        </w:rPr>
        <w:t>(3), 1777-1798.</w:t>
      </w:r>
      <w:r>
        <w:rPr>
          <w:sz w:val="16"/>
          <w:szCs w:val="16"/>
          <w:lang w:val="en-US"/>
        </w:rPr>
        <w:fldChar w:fldCharType="end"/>
      </w:r>
    </w:p>
    <w:p w14:paraId="3F55232B" w14:textId="7327FFD3" w:rsidR="00521766" w:rsidRDefault="00521766" w:rsidP="00E77B73">
      <w:pPr>
        <w:pStyle w:val="FootnoteText"/>
        <w:numPr>
          <w:ilvl w:val="0"/>
          <w:numId w:val="45"/>
        </w:numPr>
        <w:rPr>
          <w:sz w:val="16"/>
          <w:szCs w:val="16"/>
          <w:lang w:val="en-US"/>
        </w:rPr>
      </w:pPr>
      <w:r>
        <w:rPr>
          <w:sz w:val="16"/>
          <w:szCs w:val="16"/>
          <w:lang w:val="en-US"/>
        </w:rPr>
        <w:fldChar w:fldCharType="begin">
          <w:fldData xml:space="preserve">PEVuZE5vdGU+PENpdGU+PEF1dGhvcj5WZWV0PC9BdXRob3I+PFllYXI+MjAyMDwvWWVhcj48UmVj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</w:fldData>
        </w:fldChar>
      </w:r>
      <w:r>
        <w:rPr>
          <w:sz w:val="16"/>
          <w:szCs w:val="16"/>
          <w:lang w:val="en-US"/>
        </w:rPr>
        <w:instrText xml:space="preserve"> ADDIN EN.CITE </w:instrText>
      </w:r>
      <w:r>
        <w:rPr>
          <w:sz w:val="16"/>
          <w:szCs w:val="16"/>
          <w:lang w:val="en-US"/>
        </w:rPr>
        <w:fldChar w:fldCharType="begin">
          <w:fldData xml:space="preserve">PEVuZE5vdGU+PENpdGU+PEF1dGhvcj5WZWV0PC9BdXRob3I+PFllYXI+MjAyMDwvWWVhcj48UmVj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</w:fldData>
        </w:fldChar>
      </w:r>
      <w:r>
        <w:rPr>
          <w:sz w:val="16"/>
          <w:szCs w:val="16"/>
          <w:lang w:val="en-US"/>
        </w:rPr>
        <w:instrText xml:space="preserve"> ADDIN EN.CITE.DATA </w:instrText>
      </w:r>
      <w:r>
        <w:rPr>
          <w:sz w:val="16"/>
          <w:szCs w:val="16"/>
          <w:lang w:val="en-US"/>
        </w:rPr>
      </w:r>
      <w:r>
        <w:rPr>
          <w:sz w:val="16"/>
          <w:szCs w:val="16"/>
          <w:lang w:val="en-US"/>
        </w:rPr>
        <w:fldChar w:fldCharType="end"/>
      </w:r>
      <w:r>
        <w:rPr>
          <w:sz w:val="16"/>
          <w:szCs w:val="16"/>
          <w:lang w:val="en-US"/>
        </w:rPr>
      </w:r>
      <w:r>
        <w:rPr>
          <w:sz w:val="16"/>
          <w:szCs w:val="16"/>
          <w:lang w:val="en-US"/>
        </w:rPr>
        <w:fldChar w:fldCharType="separate"/>
      </w:r>
      <w:r>
        <w:rPr>
          <w:noProof/>
          <w:sz w:val="16"/>
          <w:szCs w:val="16"/>
          <w:lang w:val="en-US"/>
        </w:rPr>
        <w:t xml:space="preserve">Veet, C. A., Radomski, T. R., D'Avella, C., Hernandez, I., Wessel, C., Swart, E. C. S., Shrank, W. H., &amp; Parekh, N. (2020). Impact of Healthcare Delivery System Type on Clinical, Utilization, and Cost Outcomes of Patient-Centered Medical Homes: a Systematic Review. </w:t>
      </w:r>
      <w:r w:rsidRPr="00065B6B">
        <w:rPr>
          <w:i/>
          <w:noProof/>
          <w:sz w:val="16"/>
          <w:szCs w:val="16"/>
          <w:lang w:val="en-US"/>
        </w:rPr>
        <w:t>Journal of general internal medicine, 35</w:t>
      </w:r>
      <w:r>
        <w:rPr>
          <w:noProof/>
          <w:sz w:val="16"/>
          <w:szCs w:val="16"/>
          <w:lang w:val="en-US"/>
        </w:rPr>
        <w:t>(4), 1276-1284.</w:t>
      </w:r>
      <w:r>
        <w:rPr>
          <w:sz w:val="16"/>
          <w:szCs w:val="16"/>
          <w:lang w:val="en-US"/>
        </w:rPr>
        <w:fldChar w:fldCharType="end"/>
      </w:r>
    </w:p>
    <w:p w14:paraId="2DB94DAF" w14:textId="71E23EE9" w:rsidR="00521766" w:rsidRDefault="00521766" w:rsidP="00E77B73">
      <w:pPr>
        <w:pStyle w:val="FootnoteText"/>
        <w:numPr>
          <w:ilvl w:val="0"/>
          <w:numId w:val="45"/>
        </w:numPr>
        <w:rPr>
          <w:sz w:val="16"/>
          <w:szCs w:val="16"/>
          <w:lang w:val="en-US"/>
        </w:rPr>
      </w:pPr>
      <w:r>
        <w:rPr>
          <w:sz w:val="16"/>
          <w:szCs w:val="16"/>
          <w:lang w:val="en-US"/>
        </w:rPr>
        <w:fldChar w:fldCharType="begin">
          <w:fldData xml:space="preserve">PEVuZE5vdGU+PENpdGU+PEF1dGhvcj5Kb2huPC9BdXRob3I+PFllYXI+MjAyMDwvWWVhcj48UmVj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</w:fldData>
        </w:fldChar>
      </w:r>
      <w:r>
        <w:rPr>
          <w:sz w:val="16"/>
          <w:szCs w:val="16"/>
          <w:lang w:val="en-US"/>
        </w:rPr>
        <w:instrText xml:space="preserve"> ADDIN EN.CITE </w:instrText>
      </w:r>
      <w:r>
        <w:rPr>
          <w:sz w:val="16"/>
          <w:szCs w:val="16"/>
          <w:lang w:val="en-US"/>
        </w:rPr>
        <w:fldChar w:fldCharType="begin">
          <w:fldData xml:space="preserve">PEVuZE5vdGU+PENpdGU+PEF1dGhvcj5Kb2huPC9BdXRob3I+PFllYXI+MjAyMDwvWWVhcj48UmVj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</w:fldData>
        </w:fldChar>
      </w:r>
      <w:r>
        <w:rPr>
          <w:sz w:val="16"/>
          <w:szCs w:val="16"/>
          <w:lang w:val="en-US"/>
        </w:rPr>
        <w:instrText xml:space="preserve"> ADDIN EN.CITE.DATA </w:instrText>
      </w:r>
      <w:r>
        <w:rPr>
          <w:sz w:val="16"/>
          <w:szCs w:val="16"/>
          <w:lang w:val="en-US"/>
        </w:rPr>
      </w:r>
      <w:r>
        <w:rPr>
          <w:sz w:val="16"/>
          <w:szCs w:val="16"/>
          <w:lang w:val="en-US"/>
        </w:rPr>
        <w:fldChar w:fldCharType="end"/>
      </w:r>
      <w:r>
        <w:rPr>
          <w:sz w:val="16"/>
          <w:szCs w:val="16"/>
          <w:lang w:val="en-US"/>
        </w:rPr>
      </w:r>
      <w:r>
        <w:rPr>
          <w:sz w:val="16"/>
          <w:szCs w:val="16"/>
          <w:lang w:val="en-US"/>
        </w:rPr>
        <w:fldChar w:fldCharType="separate"/>
      </w:r>
      <w:r>
        <w:rPr>
          <w:noProof/>
          <w:sz w:val="16"/>
          <w:szCs w:val="16"/>
          <w:lang w:val="en-US"/>
        </w:rPr>
        <w:t xml:space="preserve">John, J. R., Jani, H., Peters, K., Agho, K., &amp; Tannous, W. K. (2020). The Effectiveness of Patient-Centred Medical Home-Based Models of Care versus Standard Primary Care in Chronic Disease Management: A Systematic Review and Meta-Analysis of Randomised and Non-Randomised Controlled Trials [Review]. </w:t>
      </w:r>
      <w:r w:rsidRPr="00AF38DF">
        <w:rPr>
          <w:i/>
          <w:noProof/>
          <w:sz w:val="16"/>
          <w:szCs w:val="16"/>
          <w:lang w:val="en-US"/>
        </w:rPr>
        <w:t>International journal of environmental research and public health, 17</w:t>
      </w:r>
      <w:r>
        <w:rPr>
          <w:noProof/>
          <w:sz w:val="16"/>
          <w:szCs w:val="16"/>
          <w:lang w:val="en-US"/>
        </w:rPr>
        <w:t>(18), 42, Article 6886.</w:t>
      </w:r>
      <w:r>
        <w:rPr>
          <w:sz w:val="16"/>
          <w:szCs w:val="16"/>
          <w:lang w:val="en-US"/>
        </w:rPr>
        <w:fldChar w:fldCharType="end"/>
      </w:r>
    </w:p>
    <w:p w14:paraId="4BE82FEB" w14:textId="7938A066" w:rsidR="00521766" w:rsidRPr="00FE3BB8" w:rsidRDefault="00521766" w:rsidP="00D135BD">
      <w:pPr>
        <w:pStyle w:val="FootnoteText"/>
        <w:numPr>
          <w:ilvl w:val="0"/>
          <w:numId w:val="45"/>
        </w:numPr>
        <w:rPr>
          <w:sz w:val="16"/>
          <w:szCs w:val="16"/>
          <w:lang w:val="en-US"/>
        </w:rPr>
      </w:pPr>
      <w:r w:rsidRPr="00FE3BB8">
        <w:rPr>
          <w:sz w:val="16"/>
          <w:szCs w:val="16"/>
          <w:lang w:val="en-US"/>
        </w:rPr>
        <w:fldChar w:fldCharType="begin">
          <w:fldData xml:space="preserve">PEVuZE5vdGU+PENpdGU+PEF1dGhvcj5NY01hbnVzPC9BdXRob3I+PFllYXI+MjAyMTwvWWVhcj48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</w:fldData>
        </w:fldChar>
      </w:r>
      <w:r>
        <w:rPr>
          <w:sz w:val="16"/>
          <w:szCs w:val="16"/>
          <w:lang w:val="en-US"/>
        </w:rPr>
        <w:instrText xml:space="preserve"> ADDIN EN.CITE </w:instrText>
      </w:r>
      <w:r>
        <w:rPr>
          <w:sz w:val="16"/>
          <w:szCs w:val="16"/>
          <w:lang w:val="en-US"/>
        </w:rPr>
        <w:fldChar w:fldCharType="begin">
          <w:fldData xml:space="preserve">PEVuZE5vdGU+PENpdGU+PEF1dGhvcj5NY01hbnVzPC9BdXRob3I+PFllYXI+MjAyMTwvWWVhcj48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</w:fldData>
        </w:fldChar>
      </w:r>
      <w:r>
        <w:rPr>
          <w:sz w:val="16"/>
          <w:szCs w:val="16"/>
          <w:lang w:val="en-US"/>
        </w:rPr>
        <w:instrText xml:space="preserve"> ADDIN EN.CITE.DATA </w:instrText>
      </w:r>
      <w:r>
        <w:rPr>
          <w:sz w:val="16"/>
          <w:szCs w:val="16"/>
          <w:lang w:val="en-US"/>
        </w:rPr>
      </w:r>
      <w:r>
        <w:rPr>
          <w:sz w:val="16"/>
          <w:szCs w:val="16"/>
          <w:lang w:val="en-US"/>
        </w:rPr>
        <w:fldChar w:fldCharType="end"/>
      </w:r>
      <w:r w:rsidRPr="00FE3BB8">
        <w:rPr>
          <w:sz w:val="16"/>
          <w:szCs w:val="16"/>
          <w:lang w:val="en-US"/>
        </w:rPr>
      </w:r>
      <w:r w:rsidRPr="00FE3BB8">
        <w:rPr>
          <w:sz w:val="16"/>
          <w:szCs w:val="16"/>
          <w:lang w:val="en-US"/>
        </w:rPr>
        <w:fldChar w:fldCharType="separate"/>
      </w:r>
      <w:r>
        <w:rPr>
          <w:noProof/>
          <w:sz w:val="16"/>
          <w:szCs w:val="16"/>
          <w:lang w:val="en-US"/>
        </w:rPr>
        <w:t xml:space="preserve">McManus, L. S., Dominguez-Cancino, K. A., Stanek, M. K., Leyva-Moral, J. M., Bravo-Tare, C. E., Rivera-Lozada, O., &amp; Palmieri, P. A. (2021). The Patient-centered Medical Home as an Intervention Strategy for Diabetes Mellitus: A Systematic Review of the Literature. </w:t>
      </w:r>
      <w:r w:rsidRPr="00065B6B">
        <w:rPr>
          <w:i/>
          <w:noProof/>
          <w:sz w:val="16"/>
          <w:szCs w:val="16"/>
          <w:lang w:val="en-US"/>
        </w:rPr>
        <w:t>Curr Diabetes Rev, 17</w:t>
      </w:r>
      <w:r>
        <w:rPr>
          <w:noProof/>
          <w:sz w:val="16"/>
          <w:szCs w:val="16"/>
          <w:lang w:val="en-US"/>
        </w:rPr>
        <w:t>(3), 317-331.</w:t>
      </w:r>
      <w:r w:rsidRPr="00FE3BB8">
        <w:rPr>
          <w:sz w:val="16"/>
          <w:szCs w:val="16"/>
          <w:lang w:val="en-US"/>
        </w:rPr>
        <w:fldChar w:fldCharType="end"/>
      </w:r>
    </w:p>
    <w:p w14:paraId="5D2C784F" w14:textId="053E707B" w:rsidR="00521766" w:rsidRPr="007A41E6" w:rsidRDefault="00521766">
      <w:pPr>
        <w:pStyle w:val="FootnoteText"/>
        <w:rPr>
          <w:sz w:val="16"/>
          <w:szCs w:val="16"/>
          <w:lang w:val="en-US"/>
        </w:rPr>
      </w:pPr>
    </w:p>
  </w:footnote>
  <w:footnote w:id="19">
    <w:p w14:paraId="146B1024" w14:textId="1F4E52F1" w:rsidR="00521766" w:rsidRDefault="00521766">
      <w:pPr>
        <w:pStyle w:val="FootnoteText"/>
      </w:pPr>
      <w:r w:rsidRPr="006141E8">
        <w:rPr>
          <w:rStyle w:val="FootnoteReference"/>
          <w:color w:val="408BCA"/>
        </w:rPr>
        <w:footnoteRef/>
      </w:r>
      <w:r w:rsidRPr="006141E8">
        <w:rPr>
          <w:color w:val="408BCA"/>
        </w:rPr>
        <w:t xml:space="preserve"> </w:t>
      </w:r>
      <w:r>
        <w:fldChar w:fldCharType="begin">
          <w:fldData xml:space="preserve">PEVuZE5vdGU+PENpdGU+PEF1dGhvcj5GaWZpZWxkPC9BdXRob3I+PFllYXI+MjAxMzwvWWVhcj48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</w:fldData>
        </w:fldChar>
      </w:r>
      <w:r>
        <w:instrText xml:space="preserve"> ADDIN EN.CITE </w:instrText>
      </w:r>
      <w:r>
        <w:fldChar w:fldCharType="begin">
          <w:fldData xml:space="preserve">PEVuZE5vdGU+PENpdGU+PEF1dGhvcj5GaWZpZWxkPC9BdXRob3I+PFllYXI+MjAxMzwvWWVhcj48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</w:fldData>
        </w:fldChar>
      </w:r>
      <w:r>
        <w:instrText xml:space="preserve"> ADDIN EN.CITE.DATA </w:instrText>
      </w:r>
      <w:r>
        <w:fldChar w:fldCharType="end"/>
      </w:r>
      <w:r>
        <w:fldChar w:fldCharType="separate"/>
      </w:r>
      <w:r>
        <w:rPr>
          <w:noProof/>
        </w:rPr>
        <w:t xml:space="preserve">Fifield, J., Forrest, D. D., Martin-Peele, M., Burleson, J. A., Goyzueta, J., Fujimoto, M., &amp; Gillespie, W. (2013). A randomized, controlled trial of implementing the patient-centered medical home model in solo and small practices. </w:t>
      </w:r>
      <w:r w:rsidRPr="00065B6B">
        <w:rPr>
          <w:i/>
          <w:noProof/>
        </w:rPr>
        <w:t>Journal of general internal medicine, 28</w:t>
      </w:r>
      <w:r>
        <w:rPr>
          <w:noProof/>
        </w:rPr>
        <w:t>(6), 770-777.</w:t>
      </w:r>
      <w:r>
        <w:fldChar w:fldCharType="end"/>
      </w:r>
    </w:p>
  </w:footnote>
  <w:footnote w:id="20">
    <w:p w14:paraId="7C37DB24" w14:textId="3C72759D" w:rsidR="00521766" w:rsidRPr="00922902" w:rsidRDefault="00521766" w:rsidP="005F65F7">
      <w:pPr>
        <w:pStyle w:val="FootnoteText"/>
        <w:rPr>
          <w:szCs w:val="18"/>
          <w:lang w:val="en-GB"/>
        </w:rPr>
      </w:pPr>
      <w:r w:rsidRPr="002A29B1">
        <w:rPr>
          <w:rStyle w:val="FootnoteReference"/>
          <w:color w:val="408BCA"/>
        </w:rPr>
        <w:footnoteRef/>
      </w:r>
      <w:r>
        <w:t xml:space="preserve"> </w:t>
      </w:r>
      <w:r>
        <w:fldChar w:fldCharType="begin"/>
      </w:r>
      <w:r>
        <w:instrText xml:space="preserve"> ADDIN EN.CITE &lt;EndNote&gt;&lt;Cite&gt;&lt;Author&gt;Eccles&lt;/Author&gt;&lt;Year&gt;2006&lt;/Year&gt;&lt;RecNum&gt;11067&lt;/RecNum&gt;&lt;DisplayText&gt;Eccles, M. P., &amp;amp; Mittman, B. S. (2006). Welcome to Implementation Science. &lt;style face="italic"&gt;Implementation Science, 1&lt;/style&gt;(1), 1.&lt;/DisplayText&gt;&lt;record&gt;&lt;rec-number&gt;11067&lt;/rec-number&gt;&lt;foreign-keys&gt;&lt;key app="EN" db-id="0zf0e9xwqetx57ep9ee5p9skx9zpfpswrx20" timestamp="1652659684" guid="660e1b04-e003-4b36-91e7-c3a6299d0940"&gt;11067&lt;/key&gt;&lt;/foreign-keys&gt;&lt;ref-type name="Journal Article"&gt;17&lt;/ref-type&gt;&lt;contributors&gt;&lt;authors&gt;&lt;author&gt;Eccles, Martin P.&lt;/author&gt;&lt;author&gt;Mittman, Brian S.&lt;/author&gt;&lt;/authors&gt;&lt;/contributors&gt;&lt;titles&gt;&lt;title&gt;Welcome to Implementation Science&lt;/title&gt;&lt;secondary-title&gt;Implementation Science&lt;/secondary-title&gt;&lt;/titles&gt;&lt;periodical&gt;&lt;full-title&gt;Implementation Science&lt;/full-title&gt;&lt;/periodical&gt;&lt;pages&gt;1&lt;/pages&gt;&lt;volume&gt;1&lt;/volume&gt;&lt;number&gt;1&lt;/number&gt;&lt;dates&gt;&lt;year&gt;2006&lt;/year&gt;&lt;pub-dates&gt;&lt;date&gt;2006/02/22&lt;/date&gt;&lt;/pub-dates&gt;&lt;/dates&gt;&lt;isbn&gt;1748-5908&lt;/isbn&gt;&lt;urls&gt;&lt;related-urls&gt;&lt;url&gt;https://doi.org/10.1186/1748-5908-1-1&lt;/url&gt;&lt;/related-urls&gt;&lt;/urls&gt;&lt;electronic-resource-num&gt;10.1186/1748-5908-1-1&lt;/electronic-resource-num&gt;&lt;/record&gt;&lt;/Cite&gt;&lt;/EndNote&gt;</w:instrText>
      </w:r>
      <w:r>
        <w:fldChar w:fldCharType="separate"/>
      </w:r>
      <w:r>
        <w:rPr>
          <w:noProof/>
        </w:rPr>
        <w:t xml:space="preserve">Eccles, M. P., &amp; Mittman, B. S. (2006). Welcome to Implementation Science. </w:t>
      </w:r>
      <w:r w:rsidRPr="00065B6B">
        <w:rPr>
          <w:i/>
          <w:noProof/>
        </w:rPr>
        <w:t>Implementation Science, 1</w:t>
      </w:r>
      <w:r>
        <w:rPr>
          <w:noProof/>
        </w:rPr>
        <w:t>(1), 1.</w:t>
      </w:r>
      <w:r>
        <w:fldChar w:fldCharType="end"/>
      </w:r>
    </w:p>
  </w:footnote>
  <w:footnote w:id="21">
    <w:p w14:paraId="0E7732B8" w14:textId="49E18766" w:rsidR="00521766" w:rsidRPr="00CD1101" w:rsidRDefault="00521766" w:rsidP="005F65F7">
      <w:pPr>
        <w:pStyle w:val="FootnoteText"/>
        <w:spacing w:after="120"/>
        <w:rPr>
          <w:szCs w:val="18"/>
        </w:rPr>
      </w:pPr>
      <w:r w:rsidRPr="005F65F7">
        <w:rPr>
          <w:rStyle w:val="FootnoteReference"/>
          <w:color w:val="408BCA"/>
        </w:rPr>
        <w:footnoteRef/>
      </w:r>
      <w:r>
        <w:t xml:space="preserve"> </w:t>
      </w:r>
      <w:r w:rsidRPr="00513BAE">
        <w:rPr>
          <w:szCs w:val="18"/>
        </w:rPr>
        <w:fldChar w:fldCharType="begin">
          <w:fldData xml:space="preserve">PEVuZE5vdGU+PENpdGU+PEF1dGhvcj5TdGFyZmllbGQ8L0F1dGhvcj48WWVhcj4xOTkxPC9ZZWFy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</w:fldData>
        </w:fldChar>
      </w:r>
      <w:r>
        <w:rPr>
          <w:szCs w:val="18"/>
        </w:rPr>
        <w:instrText xml:space="preserve"> ADDIN EN.CITE </w:instrText>
      </w:r>
      <w:r>
        <w:rPr>
          <w:szCs w:val="18"/>
        </w:rPr>
        <w:fldChar w:fldCharType="begin">
          <w:fldData xml:space="preserve">PEVuZE5vdGU+PENpdGU+PEF1dGhvcj5TdGFyZmllbGQ8L0F1dGhvcj48WWVhcj4xOTkxPC9ZZWFy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</w:fldData>
        </w:fldChar>
      </w:r>
      <w:r>
        <w:rPr>
          <w:szCs w:val="18"/>
        </w:rPr>
        <w:instrText xml:space="preserve"> ADDIN EN.CITE.DATA </w:instrText>
      </w:r>
      <w:r>
        <w:rPr>
          <w:szCs w:val="18"/>
        </w:rPr>
      </w:r>
      <w:r>
        <w:rPr>
          <w:szCs w:val="18"/>
        </w:rPr>
        <w:fldChar w:fldCharType="end"/>
      </w:r>
      <w:r w:rsidRPr="00513BAE">
        <w:rPr>
          <w:szCs w:val="18"/>
        </w:rPr>
      </w:r>
      <w:r w:rsidRPr="00513BAE">
        <w:rPr>
          <w:szCs w:val="18"/>
        </w:rPr>
        <w:fldChar w:fldCharType="separate"/>
      </w:r>
      <w:r>
        <w:rPr>
          <w:noProof/>
          <w:szCs w:val="18"/>
        </w:rPr>
        <w:t xml:space="preserve">Starfield, B., Weiner, J., Mumford, L., &amp; Steinwachs, D. (1991). Ambulatory care groups: a categorization of diagnoses for research and management. </w:t>
      </w:r>
      <w:r w:rsidRPr="00065B6B">
        <w:rPr>
          <w:i/>
          <w:noProof/>
          <w:szCs w:val="18"/>
        </w:rPr>
        <w:t>Health Serv Res, 26</w:t>
      </w:r>
      <w:r>
        <w:rPr>
          <w:noProof/>
          <w:szCs w:val="18"/>
        </w:rPr>
        <w:t>(1), 53-74.</w:t>
      </w:r>
      <w:r w:rsidRPr="00513BAE">
        <w:rPr>
          <w:szCs w:val="18"/>
        </w:rPr>
        <w:fldChar w:fldCharType="end"/>
      </w:r>
    </w:p>
  </w:footnote>
  <w:footnote w:id="22">
    <w:p w14:paraId="582CED6C" w14:textId="7A817E8E" w:rsidR="00521766" w:rsidRPr="0056252B" w:rsidRDefault="00521766" w:rsidP="0056252B">
      <w:pPr>
        <w:pStyle w:val="FootnoteText"/>
        <w:spacing w:after="120"/>
        <w:rPr>
          <w:szCs w:val="18"/>
        </w:rPr>
      </w:pPr>
      <w:r w:rsidRPr="0056252B">
        <w:rPr>
          <w:rStyle w:val="FootnoteReference"/>
          <w:color w:val="408BCA"/>
        </w:rPr>
        <w:footnoteRef/>
      </w:r>
      <w:r>
        <w:t xml:space="preserve"> </w:t>
      </w:r>
      <w:r w:rsidRPr="00513BAE">
        <w:rPr>
          <w:szCs w:val="18"/>
        </w:rPr>
        <w:fldChar w:fldCharType="begin"/>
      </w:r>
      <w:r w:rsidRPr="00513BAE">
        <w:rPr>
          <w:szCs w:val="18"/>
        </w:rPr>
        <w:instrText xml:space="preserve"> ADDIN EN.CITE &lt;EndNote&gt;&lt;Cite&gt;&lt;Author&gt;Johns Hopkins ACG® System&lt;/Author&gt;&lt;Year&gt;2021&lt;/Year&gt;&lt;RecNum&gt;1551&lt;/RecNum&gt;&lt;DisplayText&gt;Johns Hopkins ACG® System. (2021). &lt;style face="italic"&gt;The Johns Hopkins ACG System&lt;/style&gt;. Retrieved October from https://www.hopkinsacg.org/resource-center/#documentation&lt;/DisplayText&gt;&lt;record&gt;&lt;rec-number&gt;1551&lt;/rec-number&gt;&lt;foreign-keys&gt;&lt;key app="EN" db-id="zdz9xax04zr9v0evw2nvrpw9xe9ttzvs5zsv" timestamp="1651648709"&gt;1551&lt;/key&gt;&lt;/foreign-keys&gt;&lt;ref-type name="Web Page"&gt;12&lt;/ref-type&gt;&lt;contributors&gt;&lt;authors&gt;&lt;author&gt;Johns Hopkins ACG® System,&lt;/author&gt;&lt;/authors&gt;&lt;secondary-authors&gt;&lt;author&gt;Version 12.0&lt;/author&gt;&lt;/secondary-authors&gt;&lt;/contributors&gt;&lt;titles&gt;&lt;title&gt;The Johns Hopkins ACG System&lt;/title&gt;&lt;/titles&gt;&lt;volume&gt;2021&lt;/volume&gt;&lt;number&gt;October&lt;/number&gt;&lt;dates&gt;&lt;year&gt;2021&lt;/year&gt;&lt;/dates&gt;&lt;urls&gt;&lt;related-urls&gt;&lt;url&gt;https://www.hopkinsacg.org/resource-center/#documentation&lt;/url&gt;&lt;/related-urls&gt;&lt;/urls&gt;&lt;/record&gt;&lt;/Cite&gt;&lt;/EndNote&gt;</w:instrText>
      </w:r>
      <w:r w:rsidRPr="00513BAE">
        <w:rPr>
          <w:szCs w:val="18"/>
        </w:rPr>
        <w:fldChar w:fldCharType="separate"/>
      </w:r>
      <w:r w:rsidRPr="00513BAE">
        <w:rPr>
          <w:szCs w:val="18"/>
        </w:rPr>
        <w:t xml:space="preserve">Johns Hopkins ACG® System. (2021). </w:t>
      </w:r>
      <w:r w:rsidRPr="00513BAE">
        <w:rPr>
          <w:i/>
          <w:szCs w:val="18"/>
        </w:rPr>
        <w:t>The Johns Hopkins ACG System</w:t>
      </w:r>
      <w:r w:rsidRPr="00513BAE">
        <w:rPr>
          <w:szCs w:val="18"/>
        </w:rPr>
        <w:t>. Retrieved October from https://www.hopkinsacg.org/resource-center/#documentation</w:t>
      </w:r>
      <w:r w:rsidRPr="00513BAE">
        <w:rPr>
          <w:szCs w:val="18"/>
        </w:rPr>
        <w:fldChar w:fldCharType="end"/>
      </w:r>
    </w:p>
  </w:footnote>
  <w:footnote w:id="23">
    <w:p w14:paraId="06CC982C" w14:textId="5E4DEB0D" w:rsidR="00521766" w:rsidRPr="0056252B" w:rsidRDefault="00521766" w:rsidP="0056252B">
      <w:pPr>
        <w:pStyle w:val="FootnoteText"/>
        <w:spacing w:after="120"/>
        <w:rPr>
          <w:szCs w:val="18"/>
        </w:rPr>
      </w:pPr>
      <w:r w:rsidRPr="0056252B">
        <w:rPr>
          <w:rStyle w:val="FootnoteReference"/>
          <w:color w:val="408BCA"/>
        </w:rPr>
        <w:footnoteRef/>
      </w:r>
      <w:r>
        <w:t xml:space="preserve"> </w:t>
      </w:r>
      <w:r>
        <w:rPr>
          <w:szCs w:val="18"/>
        </w:rPr>
        <w:fldChar w:fldCharType="begin"/>
      </w:r>
      <w:r>
        <w:rPr>
          <w:szCs w:val="18"/>
        </w:rPr>
        <w:instrText xml:space="preserve"> ADDIN EN.CITE &lt;EndNote&gt;&lt;Cite&gt;&lt;Author&gt;Canadian Institute for Health Information (CIHI)&lt;/Author&gt;&lt;Year&gt;2022&lt;/Year&gt;&lt;RecNum&gt;1586&lt;/RecNum&gt;&lt;DisplayText&gt;Canadian Institute for Health Information (CIHI). (2022). &lt;style face="italic"&gt;Population Grouping Methodology&lt;/style&gt;. CIHI. Retrieved 16/5/2022 from https://www.cihi.ca/sites/default/files/document/infosheet_popgroupmethod_en_web_0.pdf&lt;/DisplayText&gt;&lt;record&gt;&lt;rec-number&gt;1586&lt;/rec-number&gt;&lt;foreign-keys&gt;&lt;key app="EN" db-id="zdz9xax04zr9v0evw2nvrpw9xe9ttzvs5zsv" timestamp="1652665160"&gt;1586&lt;/key&gt;&lt;/foreign-keys&gt;&lt;ref-type name="Web Page"&gt;12&lt;/ref-type&gt;&lt;contributors&gt;&lt;authors&gt;&lt;author&gt;Canadian Institute for Health Information (CIHI),&lt;/author&gt;&lt;/authors&gt;&lt;/contributors&gt;&lt;titles&gt;&lt;title&gt;Population Grouping Methodology&lt;/title&gt;&lt;/titles&gt;&lt;number&gt;16/5/2022&lt;/number&gt;&lt;dates&gt;&lt;year&gt;2022&lt;/year&gt;&lt;/dates&gt;&lt;publisher&gt;CIHI&lt;/publisher&gt;&lt;urls&gt;&lt;related-urls&gt;&lt;url&gt;https://www.cihi.ca/sites/default/files/document/infosheet_popgroupmethod_en_web_0.pdf&lt;/url&gt;&lt;/related-urls&gt;&lt;/urls&gt;&lt;/record&gt;&lt;/Cite&gt;&lt;/EndNote&gt;</w:instrText>
      </w:r>
      <w:r>
        <w:rPr>
          <w:szCs w:val="18"/>
        </w:rPr>
        <w:fldChar w:fldCharType="separate"/>
      </w:r>
      <w:r>
        <w:rPr>
          <w:noProof/>
          <w:szCs w:val="18"/>
        </w:rPr>
        <w:t xml:space="preserve">Canadian Institute for Health Information (CIHI). (2022). </w:t>
      </w:r>
      <w:r w:rsidRPr="005E7236">
        <w:rPr>
          <w:i/>
          <w:noProof/>
          <w:szCs w:val="18"/>
        </w:rPr>
        <w:t>Population Grouping Methodology</w:t>
      </w:r>
      <w:r>
        <w:rPr>
          <w:noProof/>
          <w:szCs w:val="18"/>
        </w:rPr>
        <w:t>. CIHI. Retrieved 16/5/2022 from https://www.cihi.ca/sites/default/files/document/infosheet_popgroupmethod_en_web_0.pdf</w:t>
      </w:r>
      <w:r>
        <w:rPr>
          <w:szCs w:val="18"/>
        </w:rPr>
        <w:fldChar w:fldCharType="end"/>
      </w:r>
    </w:p>
  </w:footnote>
  <w:footnote w:id="24">
    <w:p w14:paraId="0DE17711" w14:textId="77777777" w:rsidR="00521766" w:rsidRPr="00CD1101" w:rsidRDefault="00521766" w:rsidP="005F65F7">
      <w:pPr>
        <w:pStyle w:val="FootnoteText"/>
        <w:rPr>
          <w:lang w:val="en-US"/>
        </w:rPr>
      </w:pPr>
      <w:r w:rsidRPr="005F65F7">
        <w:rPr>
          <w:rStyle w:val="FootnoteReference"/>
          <w:color w:val="408BCA"/>
        </w:rPr>
        <w:footnoteRef/>
      </w:r>
      <w:r w:rsidRPr="00CD1101">
        <w:rPr>
          <w:szCs w:val="18"/>
        </w:rPr>
        <w:t xml:space="preserve"> </w:t>
      </w:r>
      <w:r w:rsidRPr="00CD1101">
        <w:rPr>
          <w:szCs w:val="18"/>
        </w:rPr>
        <w:fldChar w:fldCharType="begin"/>
      </w:r>
      <w:r w:rsidRPr="00CD1101">
        <w:rPr>
          <w:szCs w:val="18"/>
        </w:rPr>
        <w:instrText xml:space="preserve"> ADDIN EN.CITE &lt;EndNote&gt;&lt;Cite&gt;&lt;Author&gt;Oliver-Baxter&lt;/Author&gt;&lt;Year&gt;2015&lt;/Year&gt;&lt;RecNum&gt;1050&lt;/RecNum&gt;&lt;DisplayText&gt;Oliver-Baxter, J., Bywood, P., &amp;amp; Erny-Albrecht, K. (2015). &lt;style face="italic"&gt;Predictive risk models to identify people with chronic conditions at risk of hospitalisation&lt;/style&gt; (PHCRIS Policy Issue Review, Issue. https://dspace.flinders.edu.au/xmlui/bitstream/handle/2328/36226/PIR_Predictive%20risk%20model.pdf?sequence=1&amp;amp;isAllowed=y&lt;/DisplayText&gt;&lt;record&gt;&lt;rec-number&gt;1050&lt;/rec-number&gt;&lt;foreign-keys&gt;&lt;key app="EN" db-id="zdz9xax04zr9v0evw2nvrpw9xe9ttzvs5zsv" timestamp="1536536930"&gt;1050&lt;/key&gt;&lt;/foreign-keys&gt;&lt;ref-type name="Report"&gt;27&lt;/ref-type&gt;&lt;contributors&gt;&lt;authors&gt;&lt;author&gt;Oliver-Baxter, J.&lt;/author&gt;&lt;author&gt;Bywood, P.&lt;/author&gt;&lt;author&gt;Erny-Albrecht, K.&lt;/author&gt;&lt;/authors&gt;&lt;/contributors&gt;&lt;titles&gt;&lt;title&gt;Predictive risk models to identify people with chronic conditions at risk of hospitalisation&lt;/title&gt;&lt;secondary-title&gt;PHCRIS Policy Issue Review&lt;/secondary-title&gt;&lt;/titles&gt;&lt;dates&gt;&lt;year&gt;2015&lt;/year&gt;&lt;/dates&gt;&lt;pub-location&gt;Adelaide&lt;/pub-location&gt;&lt;publisher&gt;Primary Health Care Research &amp;amp; Information Service&lt;/publisher&gt;&lt;urls&gt;&lt;related-urls&gt;&lt;url&gt;https://dspace.flinders.edu.au/xmlui/bitstream/handle/2328/36226/PIR_Predictive%20risk%20model.pdf?sequence=1&amp;amp;isAllowed=y&lt;/url&gt;&lt;/related-urls&gt;&lt;/urls&gt;&lt;/record&gt;&lt;/Cite&gt;&lt;/EndNote&gt;</w:instrText>
      </w:r>
      <w:r w:rsidRPr="00CD1101">
        <w:rPr>
          <w:szCs w:val="18"/>
        </w:rPr>
        <w:fldChar w:fldCharType="separate"/>
      </w:r>
      <w:r w:rsidRPr="00CD1101">
        <w:rPr>
          <w:noProof/>
          <w:szCs w:val="18"/>
        </w:rPr>
        <w:t xml:space="preserve">Oliver-Baxter, J., Bywood, P., &amp; Erny-Albrecht, K. (2015). </w:t>
      </w:r>
      <w:r w:rsidRPr="00CD1101">
        <w:rPr>
          <w:i/>
          <w:noProof/>
          <w:szCs w:val="18"/>
        </w:rPr>
        <w:t>Predictive risk models to identify people with chronic conditions at risk of hospitalisation</w:t>
      </w:r>
      <w:r w:rsidRPr="00CD1101">
        <w:rPr>
          <w:noProof/>
          <w:szCs w:val="18"/>
        </w:rPr>
        <w:t xml:space="preserve"> (PHCRIS Policy Issue Review, Issue. https://dspace.flinders.edu.au/xmlui/bitstream/handle/2328/36226/PIR_Predictive%20risk%20model.pdf?sequence=1&amp;isAllowed=y</w:t>
      </w:r>
      <w:r w:rsidRPr="00CD1101">
        <w:rPr>
          <w:szCs w:val="18"/>
        </w:rPr>
        <w:fldChar w:fldCharType="end"/>
      </w:r>
    </w:p>
  </w:footnote>
  <w:footnote w:id="25">
    <w:p w14:paraId="1DA17FD3" w14:textId="34C6271A" w:rsidR="00521766" w:rsidRPr="00872311" w:rsidRDefault="00521766" w:rsidP="005F65F7">
      <w:pPr>
        <w:pStyle w:val="FootnoteText"/>
        <w:rPr>
          <w:lang w:val="en-US"/>
        </w:rPr>
      </w:pPr>
      <w:r w:rsidRPr="005F65F7">
        <w:rPr>
          <w:rStyle w:val="FootnoteReference"/>
          <w:color w:val="408BCA"/>
        </w:rPr>
        <w:footnoteRef/>
      </w:r>
      <w:r>
        <w:t xml:space="preserve"> </w:t>
      </w:r>
      <w:r>
        <w:fldChar w:fldCharType="begin"/>
      </w:r>
      <w:r>
        <w:instrText xml:space="preserve"> ADDIN EN.CITE &lt;EndNote&gt;&lt;Cite&gt;&lt;Author&gt;Khanna&lt;/Author&gt;&lt;Year&gt;2019&lt;/Year&gt;&lt;RecNum&gt;1124&lt;/RecNum&gt;&lt;DisplayText&gt;Khanna, S., Rolls, D. A., Boyle, J., Xie, Y., Jayasena, R., Hibbert, M., &amp;amp; Georgeff, M. (2019). A risk stratification tool for hospitalisation in Australia using primary care data. &lt;style face="italic"&gt;Sci Rep, 9&lt;/style&gt;(1), 5011.&lt;/DisplayText&gt;&lt;record&gt;&lt;rec-number&gt;1124&lt;/rec-number&gt;&lt;foreign-keys&gt;&lt;key app="EN" db-id="zdz9xax04zr9v0evw2nvrpw9xe9ttzvs5zsv" timestamp="1570081645"&gt;1124&lt;/key&gt;&lt;/foreign-keys&gt;&lt;ref-type name="Journal Article"&gt;17&lt;/ref-type&gt;&lt;contributors&gt;&lt;authors&gt;&lt;author&gt;Khanna, S.&lt;/author&gt;&lt;author&gt;Rolls, D. A.&lt;/author&gt;&lt;author&gt;Boyle, J.&lt;/author&gt;&lt;author&gt;Xie, Y.&lt;/author&gt;&lt;author&gt;Jayasena, R.&lt;/author&gt;&lt;author&gt;Hibbert, M.&lt;/author&gt;&lt;author&gt;Georgeff, M.&lt;/author&gt;&lt;/authors&gt;&lt;/contributors&gt;&lt;auth-address&gt;CSIRO Australian e-Health Research Centre, Brisbane, QLD 4029, Australia. Sankalp.Khanna@csiro.au.&amp;#xD;CSIRO Australian e-Health Research Centre, Melbourne, VIC 3052, Australia.&amp;#xD;CSIRO Australian e-Health Research Centre, Brisbane, QLD 4029, Australia.&amp;#xD;CSIRO Australian e-Health Research Centre, Sydney, NSW 2122, Australia.&amp;#xD;Precedence Health Care, Melbourne, VIC 3000, Australia.&lt;/auth-address&gt;&lt;titles&gt;&lt;title&gt;A risk stratification tool for hospitalisation in Australia using primary care data&lt;/title&gt;&lt;secondary-title&gt;Sci Rep&lt;/secondary-title&gt;&lt;/titles&gt;&lt;periodical&gt;&lt;full-title&gt;Sci Rep&lt;/full-title&gt;&lt;/periodical&gt;&lt;pages&gt;5011&lt;/pages&gt;&lt;volume&gt;9&lt;/volume&gt;&lt;number&gt;1&lt;/number&gt;&lt;dates&gt;&lt;year&gt;2019&lt;/year&gt;&lt;pub-dates&gt;&lt;date&gt;Mar 21&lt;/date&gt;&lt;/pub-dates&gt;&lt;/dates&gt;&lt;isbn&gt;2045-2322 (Electronic)&amp;#xD;2045-2322 (Linking)&lt;/isbn&gt;&lt;accession-num&gt;30899054&lt;/accession-num&gt;&lt;urls&gt;&lt;related-urls&gt;&lt;url&gt;https://www.ncbi.nlm.nih.gov/pubmed/30899054&lt;/url&gt;&lt;/related-urls&gt;&lt;/urls&gt;&lt;custom2&gt;PMC6428894&lt;/custom2&gt;&lt;electronic-resource-num&gt;10.1038/s41598-019-41383-y&lt;/electronic-resource-num&gt;&lt;/record&gt;&lt;/Cite&gt;&lt;/EndNote&gt;</w:instrText>
      </w:r>
      <w:r>
        <w:fldChar w:fldCharType="separate"/>
      </w:r>
      <w:r>
        <w:rPr>
          <w:noProof/>
        </w:rPr>
        <w:t xml:space="preserve">Khanna, S., Rolls, D. A., Boyle, J., Xie, Y., Jayasena, R., Hibbert, M., &amp; Georgeff, M. (2019). A risk stratification tool for hospitalisation in Australia using primary care data. </w:t>
      </w:r>
      <w:r w:rsidRPr="00065B6B">
        <w:rPr>
          <w:i/>
          <w:noProof/>
        </w:rPr>
        <w:t>Sci Rep, 9</w:t>
      </w:r>
      <w:r>
        <w:rPr>
          <w:noProof/>
        </w:rPr>
        <w:t>(1), 5011.</w:t>
      </w:r>
      <w:r>
        <w:fldChar w:fldCharType="end"/>
      </w:r>
    </w:p>
  </w:footnote>
  <w:footnote w:id="26">
    <w:p w14:paraId="0E3C9F16" w14:textId="58AB2B80" w:rsidR="00521766" w:rsidRPr="00C40C4E" w:rsidRDefault="00521766" w:rsidP="000768B1">
      <w:pPr>
        <w:pStyle w:val="FootnoteText"/>
        <w:rPr>
          <w:lang w:val="en-US"/>
        </w:rPr>
      </w:pPr>
      <w:r w:rsidRPr="000768B1">
        <w:rPr>
          <w:rStyle w:val="FootnoteReference"/>
          <w:color w:val="408BCA"/>
        </w:rPr>
        <w:footnoteRef/>
      </w:r>
      <w:r w:rsidRPr="00AD3B13">
        <w:rPr>
          <w:rStyle w:val="FootnoteReference"/>
        </w:rPr>
        <w:t xml:space="preserve"> </w:t>
      </w:r>
      <w:r w:rsidRPr="00A73BB0">
        <w:rPr>
          <w:lang w:val="en-US"/>
        </w:rPr>
        <w:t>S</w:t>
      </w:r>
      <w:r>
        <w:rPr>
          <w:lang w:val="en-US"/>
        </w:rPr>
        <w:t xml:space="preserve">teering Committee for the Report on Government Services, 2021 </w:t>
      </w:r>
      <w:r w:rsidRPr="00595AAB">
        <w:rPr>
          <w:i/>
          <w:iCs/>
          <w:lang w:val="en-US"/>
        </w:rPr>
        <w:t>Report on Government Services 2020</w:t>
      </w:r>
      <w:r>
        <w:rPr>
          <w:i/>
          <w:iCs/>
          <w:lang w:val="en-US"/>
        </w:rPr>
        <w:t xml:space="preserve">. </w:t>
      </w:r>
      <w:r w:rsidRPr="00595AAB">
        <w:rPr>
          <w:lang w:val="en-US"/>
        </w:rPr>
        <w:t>Productivity Commission</w:t>
      </w:r>
      <w:r>
        <w:rPr>
          <w:i/>
          <w:iCs/>
          <w:lang w:val="en-US"/>
        </w:rPr>
        <w:t>.</w:t>
      </w:r>
      <w:r>
        <w:rPr>
          <w:lang w:val="en-US"/>
        </w:rPr>
        <w:t xml:space="preserve"> </w:t>
      </w:r>
      <w:r w:rsidRPr="00904ABA">
        <w:rPr>
          <w:lang w:val="en-US"/>
        </w:rPr>
        <w:t>Table 10A.53</w:t>
      </w:r>
      <w:r>
        <w:rPr>
          <w:lang w:val="en-US"/>
        </w:rPr>
        <w:t xml:space="preserve">. </w:t>
      </w:r>
      <w:r>
        <w:t xml:space="preserve">This was based on data supplied by </w:t>
      </w:r>
      <w:r w:rsidRPr="00A33FBD">
        <w:t xml:space="preserve">Department of Health using linked data elements from </w:t>
      </w:r>
      <w:r>
        <w:t>MBS</w:t>
      </w:r>
      <w:r w:rsidRPr="00A33FBD">
        <w:t xml:space="preserve">, Practice Incentive </w:t>
      </w:r>
      <w:proofErr w:type="gramStart"/>
      <w:r w:rsidRPr="00A33FBD">
        <w:t>Payments</w:t>
      </w:r>
      <w:proofErr w:type="gramEnd"/>
      <w:r w:rsidRPr="00A33FBD">
        <w:t xml:space="preserve"> and the National Health Services Directory</w:t>
      </w:r>
      <w:r>
        <w:t xml:space="preserve">. </w:t>
      </w:r>
    </w:p>
  </w:footnote>
  <w:footnote w:id="27">
    <w:p w14:paraId="46AFB6A1" w14:textId="77777777" w:rsidR="00521766" w:rsidRPr="00455115" w:rsidRDefault="00521766" w:rsidP="000768B1">
      <w:pPr>
        <w:pStyle w:val="FootnoteText"/>
        <w:rPr>
          <w:lang w:val="en-US"/>
        </w:rPr>
      </w:pPr>
      <w:r w:rsidRPr="000768B1">
        <w:rPr>
          <w:rStyle w:val="FootnoteReference"/>
          <w:color w:val="408BCA"/>
        </w:rPr>
        <w:footnoteRef/>
      </w:r>
      <w:r>
        <w:t xml:space="preserve"> </w:t>
      </w:r>
      <w:r>
        <w:rPr>
          <w:lang w:val="en-US"/>
        </w:rPr>
        <w:t xml:space="preserve">See also </w:t>
      </w:r>
      <w:r>
        <w:rPr>
          <w:lang w:val="en-US"/>
        </w:rPr>
        <w:fldChar w:fldCharType="begin"/>
      </w:r>
      <w:r>
        <w:rPr>
          <w:lang w:val="en-US"/>
        </w:rPr>
        <w:instrText xml:space="preserve"> ADDIN EN.CITE &lt;EndNote&gt;&lt;Cite&gt;&lt;Author&gt;NPS MedicineWise&lt;/Author&gt;&lt;Year&gt;2021&lt;/Year&gt;&lt;RecNum&gt;1533&lt;/RecNum&gt;&lt;DisplayText&gt;NPS MedicineWise. (2021). &lt;style face="italic"&gt;General Practice Insights Report July 2019–June 2020 including analyses related to the impact of COVID-19&lt;/style&gt;. https://www.nps.org.au/assets/NPS/pdf/GPIR-Report-2019-20.pdf&lt;/DisplayText&gt;&lt;record&gt;&lt;rec-number&gt;1533&lt;/rec-number&gt;&lt;foreign-keys&gt;&lt;key app="EN" db-id="zdz9xax04zr9v0evw2nvrpw9xe9ttzvs5zsv" timestamp="1651026972"&gt;1533&lt;/key&gt;&lt;/foreign-keys&gt;&lt;ref-type name="Report"&gt;27&lt;/ref-type&gt;&lt;contributors&gt;&lt;authors&gt;&lt;author&gt;NPS MedicineWise,&lt;/author&gt;&lt;/authors&gt;&lt;/contributors&gt;&lt;titles&gt;&lt;title&gt;General Practice Insights Report July 2019–June 2020 including analyses related to the impact of COVID-19&lt;/title&gt;&lt;/titles&gt;&lt;dates&gt;&lt;year&gt;2021&lt;/year&gt;&lt;/dates&gt;&lt;pub-location&gt;Sydney&lt;/pub-location&gt;&lt;publisher&gt;NPS MedicineWise&lt;/publisher&gt;&lt;urls&gt;&lt;related-urls&gt;&lt;url&gt;https://www.nps.org.au/assets/NPS/pdf/GPIR-Report-2019-20.pdf&lt;/url&gt;&lt;/related-urls&gt;&lt;/urls&gt;&lt;/record&gt;&lt;/Cite&gt;&lt;/EndNote&gt;</w:instrText>
      </w:r>
      <w:r>
        <w:rPr>
          <w:lang w:val="en-US"/>
        </w:rPr>
        <w:fldChar w:fldCharType="separate"/>
      </w:r>
      <w:r>
        <w:rPr>
          <w:noProof/>
          <w:lang w:val="en-US"/>
        </w:rPr>
        <w:t xml:space="preserve">NPS MedicineWise. (2021). </w:t>
      </w:r>
      <w:r w:rsidRPr="009B12AF">
        <w:rPr>
          <w:i/>
          <w:noProof/>
          <w:lang w:val="en-US"/>
        </w:rPr>
        <w:t>General Practice Insights Report July 2019–June 2020 including analyses related to the impact of COVID-19</w:t>
      </w:r>
      <w:r>
        <w:rPr>
          <w:noProof/>
          <w:lang w:val="en-US"/>
        </w:rPr>
        <w:t>. https://www.nps.org.au/assets/NPS/pdf/GPIR-Report-2019-20.pdf</w:t>
      </w:r>
      <w:r>
        <w:rPr>
          <w:lang w:val="en-US"/>
        </w:rPr>
        <w:fldChar w:fldCharType="end"/>
      </w:r>
      <w:r>
        <w:rPr>
          <w:lang w:val="en-US"/>
        </w:rPr>
        <w:t xml:space="preserve">, Table 2.2. </w:t>
      </w:r>
    </w:p>
  </w:footnote>
  <w:footnote w:id="28">
    <w:p w14:paraId="5DFE1BB3" w14:textId="77777777" w:rsidR="00521766" w:rsidRPr="006072E7" w:rsidRDefault="00521766" w:rsidP="000768B1">
      <w:pPr>
        <w:pStyle w:val="FootnoteText"/>
        <w:rPr>
          <w:lang w:val="en-US"/>
        </w:rPr>
      </w:pPr>
      <w:r w:rsidRPr="000768B1">
        <w:rPr>
          <w:rStyle w:val="FootnoteReference"/>
          <w:color w:val="408BCA"/>
        </w:rPr>
        <w:footnoteRef/>
      </w:r>
      <w:r>
        <w:t xml:space="preserve"> </w:t>
      </w:r>
      <w:r>
        <w:fldChar w:fldCharType="begin"/>
      </w:r>
      <w:r>
        <w:instrText xml:space="preserve"> ADDIN EN.CITE &lt;EndNote&gt;&lt;Cite&gt;&lt;Author&gt;Hemming&lt;/Author&gt;&lt;Year&gt;2015&lt;/Year&gt;&lt;RecNum&gt;1099&lt;/RecNum&gt;&lt;DisplayText&gt;Hemming, K., Haines, T. P., Chilton, P. J., Girling, A. J., &amp;amp; Lilford, R. J. (2015). The stepped wedge cluster randomised trial: rationale, design, analysis, and reporting. &lt;style face="italic"&gt;BMJ, 350&lt;/style&gt;, h391.&lt;/DisplayText&gt;&lt;record&gt;&lt;rec-number&gt;1099&lt;/rec-number&gt;&lt;foreign-keys&gt;&lt;key app="EN" db-id="zdz9xax04zr9v0evw2nvrpw9xe9ttzvs5zsv" timestamp="1547679115"&gt;1099&lt;/key&gt;&lt;/foreign-keys&gt;&lt;ref-type name="Journal Article"&gt;17&lt;/ref-type&gt;&lt;contributors&gt;&lt;authors&gt;&lt;author&gt;Hemming, K.&lt;/author&gt;&lt;author&gt;Haines, T. P.&lt;/author&gt;&lt;author&gt;Chilton, P. J.&lt;/author&gt;&lt;author&gt;Girling, A. J.&lt;/author&gt;&lt;author&gt;Lilford, R. J.&lt;/author&gt;&lt;/authors&gt;&lt;/contributors&gt;&lt;auth-address&gt;University of Birmingham, Birmingham B15 2TT, UK k.hemming@bham.ac.uk.&amp;#xD;Monash University, Victoria 3800, Australia.&amp;#xD;University of Birmingham, Birmingham B15 2TT, UK.&amp;#xD;University of Warwick, Coventry CV4 7AL, UK.&lt;/auth-address&gt;&lt;titles&gt;&lt;title&gt;The stepped wedge cluster randomised trial: rationale, design, analysis, and reporting&lt;/title&gt;&lt;secondary-title&gt;BMJ&lt;/secondary-title&gt;&lt;/titles&gt;&lt;periodical&gt;&lt;full-title&gt;BMJ&lt;/full-title&gt;&lt;/periodical&gt;&lt;pages&gt;h391&lt;/pages&gt;&lt;volume&gt;350&lt;/volume&gt;&lt;keywords&gt;&lt;keyword&gt;*Clinical Protocols&lt;/keyword&gt;&lt;keyword&gt;Cluster Analysis&lt;/keyword&gt;&lt;keyword&gt;Data Interpretation, Statistical&lt;/keyword&gt;&lt;keyword&gt;Humans&lt;/keyword&gt;&lt;keyword&gt;Randomized Controlled Trials as Topic/*methods&lt;/keyword&gt;&lt;/keywords&gt;&lt;dates&gt;&lt;year&gt;2015&lt;/year&gt;&lt;pub-dates&gt;&lt;date&gt;Feb 6&lt;/date&gt;&lt;/pub-dates&gt;&lt;/dates&gt;&lt;isbn&gt;1756-1833 (Electronic)&amp;#xD;0959-8138 (Linking)&lt;/isbn&gt;&lt;accession-num&gt;25662947&lt;/accession-num&gt;&lt;urls&gt;&lt;related-urls&gt;&lt;url&gt;https://www.ncbi.nlm.nih.gov/pubmed/25662947&lt;/url&gt;&lt;url&gt;https://www.bmj.com/content/bmj/350/bmj.h391.full.pdf&lt;/url&gt;&lt;/related-urls&gt;&lt;/urls&gt;&lt;electronic-resource-num&gt;10.1136/bmj.h391&lt;/electronic-resource-num&gt;&lt;/record&gt;&lt;/Cite&gt;&lt;/EndNote&gt;</w:instrText>
      </w:r>
      <w:r>
        <w:fldChar w:fldCharType="separate"/>
      </w:r>
      <w:r>
        <w:rPr>
          <w:noProof/>
        </w:rPr>
        <w:t xml:space="preserve">Hemming, K., Haines, T. P., Chilton, P. J., Girling, A. J., &amp; Lilford, R. J. (2015). The stepped wedge cluster randomised trial: rationale, design, analysis, and reporting. </w:t>
      </w:r>
      <w:r w:rsidRPr="00DC0673">
        <w:rPr>
          <w:i/>
          <w:noProof/>
        </w:rPr>
        <w:t>BMJ, 350</w:t>
      </w:r>
      <w:r>
        <w:rPr>
          <w:noProof/>
        </w:rPr>
        <w:t>, h391.</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C59C3" w14:textId="77777777" w:rsidR="0010486E" w:rsidRDefault="001048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3FAEE" w14:textId="77777777" w:rsidR="0010486E" w:rsidRDefault="001048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1C5EC" w14:textId="092DA49E" w:rsidR="00521766" w:rsidRDefault="00521766" w:rsidP="00DC6E56"/>
  <w:p w14:paraId="0E62D8C3" w14:textId="4037E6E2" w:rsidR="00521766" w:rsidRDefault="00521766" w:rsidP="00DC6E56"/>
  <w:p w14:paraId="50E6C309" w14:textId="26CF3DD3" w:rsidR="00521766" w:rsidRDefault="005217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36E92" w14:textId="72900162" w:rsidR="00521766" w:rsidRDefault="005217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DF3B8" w14:textId="77777777" w:rsidR="00521766" w:rsidRPr="00BE73A4" w:rsidRDefault="00521766" w:rsidP="003F5B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A40EA" w14:textId="4240B7E6" w:rsidR="00521766" w:rsidRPr="009551C7" w:rsidRDefault="00521766" w:rsidP="003F5B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527F3"/>
    <w:multiLevelType w:val="hybridMultilevel"/>
    <w:tmpl w:val="F28688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8C7D9C"/>
    <w:multiLevelType w:val="hybridMultilevel"/>
    <w:tmpl w:val="B76675CA"/>
    <w:lvl w:ilvl="0" w:tplc="7DD82386">
      <w:start w:val="1"/>
      <w:numFmt w:val="decimal"/>
      <w:lvlText w:val="%1."/>
      <w:lvlJc w:val="left"/>
      <w:pPr>
        <w:ind w:left="6379" w:hanging="425"/>
      </w:pPr>
      <w:rPr>
        <w:rFonts w:ascii="Muli" w:eastAsia="Century Gothic" w:hAnsi="Muli" w:hint="default"/>
        <w:w w:val="100"/>
        <w:sz w:val="20"/>
        <w:szCs w:val="20"/>
      </w:rPr>
    </w:lvl>
    <w:lvl w:ilvl="1" w:tplc="2E34E670">
      <w:start w:val="1"/>
      <w:numFmt w:val="lowerLetter"/>
      <w:lvlText w:val="%2."/>
      <w:lvlJc w:val="left"/>
      <w:pPr>
        <w:ind w:left="1440" w:hanging="360"/>
      </w:pPr>
      <w:rPr>
        <w:b w:val="0"/>
        <w:bCs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291FB0"/>
    <w:multiLevelType w:val="hybridMultilevel"/>
    <w:tmpl w:val="B8728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077472"/>
    <w:multiLevelType w:val="hybridMultilevel"/>
    <w:tmpl w:val="2F040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775D8F"/>
    <w:multiLevelType w:val="hybridMultilevel"/>
    <w:tmpl w:val="DD3280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9A0750D"/>
    <w:multiLevelType w:val="multilevel"/>
    <w:tmpl w:val="92AEAA00"/>
    <w:lvl w:ilvl="0">
      <w:start w:val="1"/>
      <w:numFmt w:val="decimal"/>
      <w:lvlText w:val="%1"/>
      <w:lvlJc w:val="left"/>
      <w:pPr>
        <w:ind w:left="470" w:hanging="470"/>
      </w:pPr>
      <w:rPr>
        <w:rFonts w:hint="default"/>
      </w:rPr>
    </w:lvl>
    <w:lvl w:ilvl="1">
      <w:start w:val="1"/>
      <w:numFmt w:val="decimalZero"/>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674652"/>
    <w:multiLevelType w:val="hybridMultilevel"/>
    <w:tmpl w:val="1512A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7554E6"/>
    <w:multiLevelType w:val="hybridMultilevel"/>
    <w:tmpl w:val="8862A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8B0D66"/>
    <w:multiLevelType w:val="hybridMultilevel"/>
    <w:tmpl w:val="64FC7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E43E46"/>
    <w:multiLevelType w:val="hybridMultilevel"/>
    <w:tmpl w:val="A7E8F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853408"/>
    <w:multiLevelType w:val="hybridMultilevel"/>
    <w:tmpl w:val="729683A4"/>
    <w:lvl w:ilvl="0" w:tplc="FFFFFFFF">
      <w:start w:val="1"/>
      <w:numFmt w:val="decimal"/>
      <w:lvlText w:val="%1."/>
      <w:lvlJc w:val="left"/>
      <w:pPr>
        <w:ind w:left="720" w:hanging="360"/>
      </w:pPr>
      <w:rPr>
        <w:color w:val="408BC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B77C36"/>
    <w:multiLevelType w:val="hybridMultilevel"/>
    <w:tmpl w:val="D6C24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841108"/>
    <w:multiLevelType w:val="hybridMultilevel"/>
    <w:tmpl w:val="428080C8"/>
    <w:lvl w:ilvl="0" w:tplc="651E9C28">
      <w:start w:val="1"/>
      <w:numFmt w:val="bullet"/>
      <w:pStyle w:va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607916"/>
    <w:multiLevelType w:val="hybridMultilevel"/>
    <w:tmpl w:val="F4202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B920CB"/>
    <w:multiLevelType w:val="hybridMultilevel"/>
    <w:tmpl w:val="5380BDA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C62351"/>
    <w:multiLevelType w:val="hybridMultilevel"/>
    <w:tmpl w:val="F1025B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8565FF"/>
    <w:multiLevelType w:val="hybridMultilevel"/>
    <w:tmpl w:val="655625BA"/>
    <w:lvl w:ilvl="0" w:tplc="27D2E850">
      <w:start w:val="1"/>
      <w:numFmt w:val="decimal"/>
      <w:lvlText w:val="%1."/>
      <w:lvlJc w:val="left"/>
      <w:pPr>
        <w:ind w:left="6379" w:hanging="425"/>
      </w:pPr>
      <w:rPr>
        <w:rFonts w:ascii="Century Gothic" w:eastAsia="Century Gothic" w:hAnsi="Century Gothic" w:hint="default"/>
        <w:w w:val="99"/>
        <w:sz w:val="20"/>
        <w:szCs w:val="20"/>
      </w:rPr>
    </w:lvl>
    <w:lvl w:ilvl="1" w:tplc="04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5C5F49"/>
    <w:multiLevelType w:val="hybridMultilevel"/>
    <w:tmpl w:val="326A83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027131"/>
    <w:multiLevelType w:val="hybridMultilevel"/>
    <w:tmpl w:val="8FF05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2A11A3"/>
    <w:multiLevelType w:val="hybridMultilevel"/>
    <w:tmpl w:val="92B6F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723F15"/>
    <w:multiLevelType w:val="hybridMultilevel"/>
    <w:tmpl w:val="729683A4"/>
    <w:lvl w:ilvl="0" w:tplc="FFFFFFFF">
      <w:start w:val="1"/>
      <w:numFmt w:val="decimal"/>
      <w:lvlText w:val="%1."/>
      <w:lvlJc w:val="left"/>
      <w:pPr>
        <w:ind w:left="720" w:hanging="360"/>
      </w:pPr>
      <w:rPr>
        <w:color w:val="408BC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1A416B5"/>
    <w:multiLevelType w:val="hybridMultilevel"/>
    <w:tmpl w:val="8346B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EF5494"/>
    <w:multiLevelType w:val="hybridMultilevel"/>
    <w:tmpl w:val="FAB234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541CAC"/>
    <w:multiLevelType w:val="hybridMultilevel"/>
    <w:tmpl w:val="4A029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4D785C"/>
    <w:multiLevelType w:val="hybridMultilevel"/>
    <w:tmpl w:val="807E0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057929"/>
    <w:multiLevelType w:val="hybridMultilevel"/>
    <w:tmpl w:val="5A9C8D0C"/>
    <w:lvl w:ilvl="0" w:tplc="9110A60C">
      <w:start w:val="1"/>
      <w:numFmt w:val="bullet"/>
      <w:lvlText w:val=""/>
      <w:lvlJc w:val="left"/>
      <w:pPr>
        <w:ind w:left="720" w:hanging="360"/>
      </w:pPr>
      <w:rPr>
        <w:rFonts w:ascii="Symbol" w:hAnsi="Symbol" w:hint="default"/>
        <w:color w:val="408BCA"/>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546EFF"/>
    <w:multiLevelType w:val="hybridMultilevel"/>
    <w:tmpl w:val="AB3E0620"/>
    <w:lvl w:ilvl="0" w:tplc="4F1EA910">
      <w:start w:val="1"/>
      <w:numFmt w:val="bullet"/>
      <w:lvlText w:val=""/>
      <w:lvlJc w:val="left"/>
      <w:pPr>
        <w:ind w:left="720" w:hanging="360"/>
      </w:pPr>
      <w:rPr>
        <w:rFonts w:ascii="Symbol" w:hAnsi="Symbol" w:hint="default"/>
        <w:color w:val="408BCA"/>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7916F6"/>
    <w:multiLevelType w:val="hybridMultilevel"/>
    <w:tmpl w:val="BB60F696"/>
    <w:lvl w:ilvl="0" w:tplc="BA9C7B0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12C72E3"/>
    <w:multiLevelType w:val="hybridMultilevel"/>
    <w:tmpl w:val="6010A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2F3328F"/>
    <w:multiLevelType w:val="multilevel"/>
    <w:tmpl w:val="9DC897AC"/>
    <w:lvl w:ilvl="0">
      <w:start w:val="2"/>
      <w:numFmt w:val="decimal"/>
      <w:lvlText w:val="%1."/>
      <w:lvlJc w:val="left"/>
      <w:pPr>
        <w:ind w:left="720" w:hanging="360"/>
      </w:pPr>
      <w:rPr>
        <w:rFonts w:hint="default"/>
        <w:color w:val="408BCA"/>
      </w:rPr>
    </w:lvl>
    <w:lvl w:ilvl="1">
      <w:start w:val="1"/>
      <w:numFmt w:val="decimal"/>
      <w:isLgl/>
      <w:lvlText w:val="%1.%2"/>
      <w:lvlJc w:val="left"/>
      <w:pPr>
        <w:ind w:left="720" w:hanging="360"/>
      </w:pPr>
      <w:rPr>
        <w:rFonts w:hint="default"/>
        <w:color w:val="408BC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30F64BF"/>
    <w:multiLevelType w:val="multilevel"/>
    <w:tmpl w:val="B0204276"/>
    <w:lvl w:ilvl="0">
      <w:start w:val="1"/>
      <w:numFmt w:val="decimal"/>
      <w:pStyle w:val="Heading1withnumber"/>
      <w:lvlText w:val="%1."/>
      <w:lvlJc w:val="left"/>
      <w:pPr>
        <w:ind w:left="720" w:hanging="360"/>
      </w:pPr>
      <w:rPr>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54E7730"/>
    <w:multiLevelType w:val="hybridMultilevel"/>
    <w:tmpl w:val="9CF00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F141DA"/>
    <w:multiLevelType w:val="multilevel"/>
    <w:tmpl w:val="B96A8734"/>
    <w:lvl w:ilvl="0">
      <w:start w:val="1"/>
      <w:numFmt w:val="decimal"/>
      <w:lvlText w:val="%1."/>
      <w:lvlJc w:val="left"/>
      <w:pPr>
        <w:ind w:left="720" w:hanging="360"/>
      </w:pPr>
      <w:rPr>
        <w:color w:val="408BCA"/>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81523D8"/>
    <w:multiLevelType w:val="hybridMultilevel"/>
    <w:tmpl w:val="8ABAA1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AB1347B"/>
    <w:multiLevelType w:val="hybridMultilevel"/>
    <w:tmpl w:val="81CE5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D347EC"/>
    <w:multiLevelType w:val="hybridMultilevel"/>
    <w:tmpl w:val="729683A4"/>
    <w:lvl w:ilvl="0" w:tplc="FFFFFFFF">
      <w:start w:val="1"/>
      <w:numFmt w:val="decimal"/>
      <w:lvlText w:val="%1."/>
      <w:lvlJc w:val="left"/>
      <w:pPr>
        <w:ind w:left="720" w:hanging="360"/>
      </w:pPr>
      <w:rPr>
        <w:color w:val="408BC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3E65B8A"/>
    <w:multiLevelType w:val="hybridMultilevel"/>
    <w:tmpl w:val="FFF4DAFA"/>
    <w:lvl w:ilvl="0" w:tplc="2858409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5E32550"/>
    <w:multiLevelType w:val="hybridMultilevel"/>
    <w:tmpl w:val="0F044E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6B10303"/>
    <w:multiLevelType w:val="hybridMultilevel"/>
    <w:tmpl w:val="753C0D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7F10E3D"/>
    <w:multiLevelType w:val="hybridMultilevel"/>
    <w:tmpl w:val="E9A03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AEB207C"/>
    <w:multiLevelType w:val="multilevel"/>
    <w:tmpl w:val="AFEC89EE"/>
    <w:lvl w:ilvl="0">
      <w:start w:val="1"/>
      <w:numFmt w:val="bullet"/>
      <w:pStyle w:val="Bullet1"/>
      <w:lvlText w:val=""/>
      <w:lvlJc w:val="left"/>
      <w:pPr>
        <w:ind w:left="360" w:hanging="360"/>
      </w:pPr>
      <w:rPr>
        <w:rFonts w:ascii="Wingdings" w:hAnsi="Wingdings" w:hint="default"/>
        <w:color w:val="4472C4" w:themeColor="accent1"/>
      </w:rPr>
    </w:lvl>
    <w:lvl w:ilvl="1">
      <w:start w:val="1"/>
      <w:numFmt w:val="bullet"/>
      <w:pStyle w:val="Bullet2"/>
      <w:lvlText w:val="–"/>
      <w:lvlJc w:val="left"/>
      <w:pPr>
        <w:ind w:left="714" w:hanging="354"/>
      </w:pPr>
      <w:rPr>
        <w:rFonts w:ascii="Calibri" w:hAnsi="Calibri" w:hint="default"/>
        <w:color w:val="4472C4" w:themeColor="accent1"/>
      </w:rPr>
    </w:lvl>
    <w:lvl w:ilvl="2">
      <w:start w:val="1"/>
      <w:numFmt w:val="bullet"/>
      <w:pStyle w:val="Bullet3"/>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5BA93145"/>
    <w:multiLevelType w:val="hybridMultilevel"/>
    <w:tmpl w:val="67F0C098"/>
    <w:lvl w:ilvl="0" w:tplc="35D47EA2">
      <w:start w:val="1"/>
      <w:numFmt w:val="decimal"/>
      <w:lvlText w:val="%1."/>
      <w:lvlJc w:val="left"/>
      <w:pPr>
        <w:ind w:left="720" w:hanging="360"/>
      </w:pPr>
      <w:rPr>
        <w:rFonts w:hint="default"/>
        <w:color w:val="408BC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C89463B"/>
    <w:multiLevelType w:val="hybridMultilevel"/>
    <w:tmpl w:val="729683A4"/>
    <w:lvl w:ilvl="0" w:tplc="89482294">
      <w:start w:val="1"/>
      <w:numFmt w:val="decimal"/>
      <w:lvlText w:val="%1."/>
      <w:lvlJc w:val="left"/>
      <w:pPr>
        <w:ind w:left="720" w:hanging="360"/>
      </w:pPr>
      <w:rPr>
        <w:color w:val="408BC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EB46AAD"/>
    <w:multiLevelType w:val="hybridMultilevel"/>
    <w:tmpl w:val="729683A4"/>
    <w:lvl w:ilvl="0" w:tplc="FFFFFFFF">
      <w:start w:val="1"/>
      <w:numFmt w:val="decimal"/>
      <w:lvlText w:val="%1."/>
      <w:lvlJc w:val="left"/>
      <w:pPr>
        <w:ind w:left="720" w:hanging="360"/>
      </w:pPr>
      <w:rPr>
        <w:color w:val="408BC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32552C0"/>
    <w:multiLevelType w:val="hybridMultilevel"/>
    <w:tmpl w:val="B5A27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5A05ED"/>
    <w:multiLevelType w:val="hybridMultilevel"/>
    <w:tmpl w:val="1BD0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EF3EBF"/>
    <w:multiLevelType w:val="hybridMultilevel"/>
    <w:tmpl w:val="C74C3C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2E638D7"/>
    <w:multiLevelType w:val="multilevel"/>
    <w:tmpl w:val="E97857EE"/>
    <w:lvl w:ilvl="0">
      <w:start w:val="1"/>
      <w:numFmt w:val="decimal"/>
      <w:lvlText w:val="%1."/>
      <w:lvlJc w:val="left"/>
      <w:pPr>
        <w:ind w:left="720" w:hanging="360"/>
      </w:pPr>
      <w:rPr>
        <w:rFonts w:hint="default"/>
        <w:color w:val="408BCA"/>
      </w:rPr>
    </w:lvl>
    <w:lvl w:ilvl="1">
      <w:start w:val="1"/>
      <w:numFmt w:val="decimal"/>
      <w:isLgl/>
      <w:lvlText w:val="%1.%2"/>
      <w:lvlJc w:val="left"/>
      <w:pPr>
        <w:ind w:left="720" w:hanging="360"/>
      </w:pPr>
      <w:rPr>
        <w:rFonts w:hint="default"/>
        <w:color w:val="408BC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6B4337E"/>
    <w:multiLevelType w:val="hybridMultilevel"/>
    <w:tmpl w:val="61A0D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88C5712"/>
    <w:multiLevelType w:val="hybridMultilevel"/>
    <w:tmpl w:val="2340B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8"/>
  </w:num>
  <w:num w:numId="3">
    <w:abstractNumId w:val="12"/>
  </w:num>
  <w:num w:numId="4">
    <w:abstractNumId w:val="40"/>
  </w:num>
  <w:num w:numId="5">
    <w:abstractNumId w:val="34"/>
  </w:num>
  <w:num w:numId="6">
    <w:abstractNumId w:val="11"/>
  </w:num>
  <w:num w:numId="7">
    <w:abstractNumId w:val="7"/>
  </w:num>
  <w:num w:numId="8">
    <w:abstractNumId w:val="33"/>
  </w:num>
  <w:num w:numId="9">
    <w:abstractNumId w:val="23"/>
  </w:num>
  <w:num w:numId="10">
    <w:abstractNumId w:val="26"/>
  </w:num>
  <w:num w:numId="11">
    <w:abstractNumId w:val="32"/>
  </w:num>
  <w:num w:numId="12">
    <w:abstractNumId w:val="47"/>
  </w:num>
  <w:num w:numId="13">
    <w:abstractNumId w:val="4"/>
  </w:num>
  <w:num w:numId="14">
    <w:abstractNumId w:val="25"/>
  </w:num>
  <w:num w:numId="15">
    <w:abstractNumId w:val="29"/>
  </w:num>
  <w:num w:numId="16">
    <w:abstractNumId w:val="39"/>
  </w:num>
  <w:num w:numId="17">
    <w:abstractNumId w:val="42"/>
  </w:num>
  <w:num w:numId="18">
    <w:abstractNumId w:val="13"/>
  </w:num>
  <w:num w:numId="19">
    <w:abstractNumId w:val="31"/>
  </w:num>
  <w:num w:numId="20">
    <w:abstractNumId w:val="15"/>
  </w:num>
  <w:num w:numId="21">
    <w:abstractNumId w:val="44"/>
  </w:num>
  <w:num w:numId="22">
    <w:abstractNumId w:val="2"/>
  </w:num>
  <w:num w:numId="23">
    <w:abstractNumId w:val="18"/>
  </w:num>
  <w:num w:numId="24">
    <w:abstractNumId w:val="28"/>
  </w:num>
  <w:num w:numId="25">
    <w:abstractNumId w:val="45"/>
  </w:num>
  <w:num w:numId="26">
    <w:abstractNumId w:val="10"/>
  </w:num>
  <w:num w:numId="27">
    <w:abstractNumId w:val="22"/>
  </w:num>
  <w:num w:numId="28">
    <w:abstractNumId w:val="43"/>
  </w:num>
  <w:num w:numId="29">
    <w:abstractNumId w:val="20"/>
  </w:num>
  <w:num w:numId="30">
    <w:abstractNumId w:val="35"/>
  </w:num>
  <w:num w:numId="31">
    <w:abstractNumId w:val="41"/>
  </w:num>
  <w:num w:numId="32">
    <w:abstractNumId w:val="17"/>
  </w:num>
  <w:num w:numId="33">
    <w:abstractNumId w:val="21"/>
  </w:num>
  <w:num w:numId="34">
    <w:abstractNumId w:val="49"/>
  </w:num>
  <w:num w:numId="35">
    <w:abstractNumId w:val="3"/>
  </w:num>
  <w:num w:numId="36">
    <w:abstractNumId w:val="5"/>
  </w:num>
  <w:num w:numId="37">
    <w:abstractNumId w:val="9"/>
  </w:num>
  <w:num w:numId="38">
    <w:abstractNumId w:val="0"/>
  </w:num>
  <w:num w:numId="39">
    <w:abstractNumId w:val="6"/>
  </w:num>
  <w:num w:numId="40">
    <w:abstractNumId w:val="1"/>
  </w:num>
  <w:num w:numId="41">
    <w:abstractNumId w:val="16"/>
  </w:num>
  <w:num w:numId="42">
    <w:abstractNumId w:val="37"/>
  </w:num>
  <w:num w:numId="43">
    <w:abstractNumId w:val="46"/>
  </w:num>
  <w:num w:numId="44">
    <w:abstractNumId w:val="48"/>
  </w:num>
  <w:num w:numId="45">
    <w:abstractNumId w:val="24"/>
  </w:num>
  <w:num w:numId="46">
    <w:abstractNumId w:val="27"/>
  </w:num>
  <w:num w:numId="47">
    <w:abstractNumId w:val="38"/>
  </w:num>
  <w:num w:numId="48">
    <w:abstractNumId w:val="36"/>
  </w:num>
  <w:num w:numId="49">
    <w:abstractNumId w:val="14"/>
  </w:num>
  <w:num w:numId="5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Mul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f0e9xwqetx57ep9ee5p9skx9zpfpswrx20&quot;&gt;Deniza_shared&lt;record-ids&gt;&lt;item&gt;640&lt;/item&gt;&lt;item&gt;1714&lt;/item&gt;&lt;item&gt;1928&lt;/item&gt;&lt;item&gt;2043&lt;/item&gt;&lt;item&gt;2784&lt;/item&gt;&lt;item&gt;3570&lt;/item&gt;&lt;item&gt;4114&lt;/item&gt;&lt;item&gt;4773&lt;/item&gt;&lt;item&gt;10957&lt;/item&gt;&lt;item&gt;11067&lt;/item&gt;&lt;item&gt;11070&lt;/item&gt;&lt;item&gt;11078&lt;/item&gt;&lt;/record-ids&gt;&lt;/item&gt;&lt;/Libraries&gt;"/>
  </w:docVars>
  <w:rsids>
    <w:rsidRoot w:val="00971BE7"/>
    <w:rsid w:val="000008BE"/>
    <w:rsid w:val="000009FB"/>
    <w:rsid w:val="00000B9F"/>
    <w:rsid w:val="00000CF3"/>
    <w:rsid w:val="00000E27"/>
    <w:rsid w:val="000010FC"/>
    <w:rsid w:val="000015DE"/>
    <w:rsid w:val="0000183C"/>
    <w:rsid w:val="00001916"/>
    <w:rsid w:val="00001DB1"/>
    <w:rsid w:val="00001DBA"/>
    <w:rsid w:val="00001FC6"/>
    <w:rsid w:val="0000269D"/>
    <w:rsid w:val="000026E4"/>
    <w:rsid w:val="00002727"/>
    <w:rsid w:val="00002767"/>
    <w:rsid w:val="000027D9"/>
    <w:rsid w:val="00002898"/>
    <w:rsid w:val="00002B02"/>
    <w:rsid w:val="00002B1D"/>
    <w:rsid w:val="00002C3C"/>
    <w:rsid w:val="0000306D"/>
    <w:rsid w:val="000030A3"/>
    <w:rsid w:val="00003198"/>
    <w:rsid w:val="000032A5"/>
    <w:rsid w:val="00003420"/>
    <w:rsid w:val="0000395C"/>
    <w:rsid w:val="00003CC1"/>
    <w:rsid w:val="00003F73"/>
    <w:rsid w:val="000041DF"/>
    <w:rsid w:val="0000426D"/>
    <w:rsid w:val="0000446B"/>
    <w:rsid w:val="000045B1"/>
    <w:rsid w:val="00004713"/>
    <w:rsid w:val="000048B4"/>
    <w:rsid w:val="00004BE5"/>
    <w:rsid w:val="00004CB5"/>
    <w:rsid w:val="00004E5C"/>
    <w:rsid w:val="00005025"/>
    <w:rsid w:val="0000543E"/>
    <w:rsid w:val="00005483"/>
    <w:rsid w:val="00005581"/>
    <w:rsid w:val="00005A44"/>
    <w:rsid w:val="00005C16"/>
    <w:rsid w:val="00006422"/>
    <w:rsid w:val="0000650E"/>
    <w:rsid w:val="0000655B"/>
    <w:rsid w:val="00006ADD"/>
    <w:rsid w:val="00006BBC"/>
    <w:rsid w:val="00007849"/>
    <w:rsid w:val="00007D2C"/>
    <w:rsid w:val="00007DB2"/>
    <w:rsid w:val="00010738"/>
    <w:rsid w:val="00010CB2"/>
    <w:rsid w:val="00010FC1"/>
    <w:rsid w:val="000110A0"/>
    <w:rsid w:val="000113F9"/>
    <w:rsid w:val="00011503"/>
    <w:rsid w:val="00011522"/>
    <w:rsid w:val="000117D7"/>
    <w:rsid w:val="00011AC9"/>
    <w:rsid w:val="00011DAC"/>
    <w:rsid w:val="0001228A"/>
    <w:rsid w:val="0001248A"/>
    <w:rsid w:val="000125DB"/>
    <w:rsid w:val="00012710"/>
    <w:rsid w:val="000127DD"/>
    <w:rsid w:val="000129A7"/>
    <w:rsid w:val="00012BFB"/>
    <w:rsid w:val="00012C4F"/>
    <w:rsid w:val="00012D86"/>
    <w:rsid w:val="00013047"/>
    <w:rsid w:val="0001321E"/>
    <w:rsid w:val="0001322C"/>
    <w:rsid w:val="00013461"/>
    <w:rsid w:val="0001347A"/>
    <w:rsid w:val="000137A6"/>
    <w:rsid w:val="00013957"/>
    <w:rsid w:val="00013C59"/>
    <w:rsid w:val="00013FC0"/>
    <w:rsid w:val="00014043"/>
    <w:rsid w:val="00014349"/>
    <w:rsid w:val="000144A1"/>
    <w:rsid w:val="000144A6"/>
    <w:rsid w:val="000148D0"/>
    <w:rsid w:val="00014968"/>
    <w:rsid w:val="00014EFB"/>
    <w:rsid w:val="000151A3"/>
    <w:rsid w:val="0001522D"/>
    <w:rsid w:val="00015534"/>
    <w:rsid w:val="00015B70"/>
    <w:rsid w:val="00015C42"/>
    <w:rsid w:val="00016156"/>
    <w:rsid w:val="0001616B"/>
    <w:rsid w:val="0001677B"/>
    <w:rsid w:val="00016ABC"/>
    <w:rsid w:val="00016C8B"/>
    <w:rsid w:val="00017172"/>
    <w:rsid w:val="000171C3"/>
    <w:rsid w:val="0001722C"/>
    <w:rsid w:val="00017346"/>
    <w:rsid w:val="0001734E"/>
    <w:rsid w:val="000179E6"/>
    <w:rsid w:val="00017AC6"/>
    <w:rsid w:val="00020024"/>
    <w:rsid w:val="00020414"/>
    <w:rsid w:val="00020700"/>
    <w:rsid w:val="00020705"/>
    <w:rsid w:val="000207FB"/>
    <w:rsid w:val="00020AE8"/>
    <w:rsid w:val="00020B5C"/>
    <w:rsid w:val="00020D23"/>
    <w:rsid w:val="00020D6B"/>
    <w:rsid w:val="00021224"/>
    <w:rsid w:val="0002148D"/>
    <w:rsid w:val="000215CE"/>
    <w:rsid w:val="00021661"/>
    <w:rsid w:val="0002169F"/>
    <w:rsid w:val="000218F3"/>
    <w:rsid w:val="00021A26"/>
    <w:rsid w:val="00021A57"/>
    <w:rsid w:val="00021CB1"/>
    <w:rsid w:val="00021DBE"/>
    <w:rsid w:val="00021EC4"/>
    <w:rsid w:val="0002205F"/>
    <w:rsid w:val="00022171"/>
    <w:rsid w:val="00022222"/>
    <w:rsid w:val="00022594"/>
    <w:rsid w:val="00022A76"/>
    <w:rsid w:val="00022EBC"/>
    <w:rsid w:val="0002326B"/>
    <w:rsid w:val="000233CF"/>
    <w:rsid w:val="000234B1"/>
    <w:rsid w:val="00023587"/>
    <w:rsid w:val="0002381B"/>
    <w:rsid w:val="00023838"/>
    <w:rsid w:val="000238AF"/>
    <w:rsid w:val="00023BCE"/>
    <w:rsid w:val="00023E74"/>
    <w:rsid w:val="000240D6"/>
    <w:rsid w:val="00024368"/>
    <w:rsid w:val="00024866"/>
    <w:rsid w:val="00024891"/>
    <w:rsid w:val="00024DC9"/>
    <w:rsid w:val="00025450"/>
    <w:rsid w:val="000254D7"/>
    <w:rsid w:val="00025A10"/>
    <w:rsid w:val="00025C44"/>
    <w:rsid w:val="00025E4C"/>
    <w:rsid w:val="00025F14"/>
    <w:rsid w:val="000260F5"/>
    <w:rsid w:val="00026211"/>
    <w:rsid w:val="00026232"/>
    <w:rsid w:val="00026252"/>
    <w:rsid w:val="000264DC"/>
    <w:rsid w:val="00026660"/>
    <w:rsid w:val="000266F3"/>
    <w:rsid w:val="00026733"/>
    <w:rsid w:val="000267F2"/>
    <w:rsid w:val="0002684C"/>
    <w:rsid w:val="0002691E"/>
    <w:rsid w:val="00026937"/>
    <w:rsid w:val="00026B23"/>
    <w:rsid w:val="00026BC6"/>
    <w:rsid w:val="00026BF4"/>
    <w:rsid w:val="00026CF1"/>
    <w:rsid w:val="00026ED8"/>
    <w:rsid w:val="00027089"/>
    <w:rsid w:val="00027093"/>
    <w:rsid w:val="000271A5"/>
    <w:rsid w:val="000277EB"/>
    <w:rsid w:val="00027819"/>
    <w:rsid w:val="00027CE1"/>
    <w:rsid w:val="00027D39"/>
    <w:rsid w:val="00030377"/>
    <w:rsid w:val="00030C82"/>
    <w:rsid w:val="00030F2A"/>
    <w:rsid w:val="00030F7D"/>
    <w:rsid w:val="00031005"/>
    <w:rsid w:val="00031631"/>
    <w:rsid w:val="00031842"/>
    <w:rsid w:val="00031DAD"/>
    <w:rsid w:val="00031E2F"/>
    <w:rsid w:val="00031E6E"/>
    <w:rsid w:val="00032123"/>
    <w:rsid w:val="00032186"/>
    <w:rsid w:val="00032CF8"/>
    <w:rsid w:val="000333B7"/>
    <w:rsid w:val="0003356D"/>
    <w:rsid w:val="0003358C"/>
    <w:rsid w:val="00033BB0"/>
    <w:rsid w:val="00033E2D"/>
    <w:rsid w:val="000340D3"/>
    <w:rsid w:val="000342DE"/>
    <w:rsid w:val="00034393"/>
    <w:rsid w:val="000344BB"/>
    <w:rsid w:val="00034892"/>
    <w:rsid w:val="000349D5"/>
    <w:rsid w:val="000349EB"/>
    <w:rsid w:val="00034C3F"/>
    <w:rsid w:val="00034CD1"/>
    <w:rsid w:val="000351A0"/>
    <w:rsid w:val="000356D0"/>
    <w:rsid w:val="00035BDE"/>
    <w:rsid w:val="00035D9A"/>
    <w:rsid w:val="000362E0"/>
    <w:rsid w:val="00036301"/>
    <w:rsid w:val="000367D4"/>
    <w:rsid w:val="00036DD0"/>
    <w:rsid w:val="00036FD5"/>
    <w:rsid w:val="00037210"/>
    <w:rsid w:val="00037315"/>
    <w:rsid w:val="00037B4E"/>
    <w:rsid w:val="00037BF6"/>
    <w:rsid w:val="00037CDB"/>
    <w:rsid w:val="000404EC"/>
    <w:rsid w:val="0004051E"/>
    <w:rsid w:val="0004057A"/>
    <w:rsid w:val="00040855"/>
    <w:rsid w:val="00040CBD"/>
    <w:rsid w:val="00040D62"/>
    <w:rsid w:val="00041073"/>
    <w:rsid w:val="00041408"/>
    <w:rsid w:val="00041434"/>
    <w:rsid w:val="000414B8"/>
    <w:rsid w:val="000417D3"/>
    <w:rsid w:val="00041831"/>
    <w:rsid w:val="00041C21"/>
    <w:rsid w:val="00041E41"/>
    <w:rsid w:val="00042052"/>
    <w:rsid w:val="00042233"/>
    <w:rsid w:val="00042551"/>
    <w:rsid w:val="000427F8"/>
    <w:rsid w:val="00042981"/>
    <w:rsid w:val="00042C18"/>
    <w:rsid w:val="00042DE2"/>
    <w:rsid w:val="00042E4B"/>
    <w:rsid w:val="00043033"/>
    <w:rsid w:val="0004307D"/>
    <w:rsid w:val="000430CC"/>
    <w:rsid w:val="000431DA"/>
    <w:rsid w:val="0004330F"/>
    <w:rsid w:val="000439D2"/>
    <w:rsid w:val="00043B0E"/>
    <w:rsid w:val="00043B7C"/>
    <w:rsid w:val="00043E91"/>
    <w:rsid w:val="00043F32"/>
    <w:rsid w:val="00044536"/>
    <w:rsid w:val="000446D1"/>
    <w:rsid w:val="0004471C"/>
    <w:rsid w:val="0004485A"/>
    <w:rsid w:val="00044B85"/>
    <w:rsid w:val="000453D7"/>
    <w:rsid w:val="000455FB"/>
    <w:rsid w:val="00045B07"/>
    <w:rsid w:val="00045B40"/>
    <w:rsid w:val="00045D58"/>
    <w:rsid w:val="00045DF0"/>
    <w:rsid w:val="00045E9E"/>
    <w:rsid w:val="00045F23"/>
    <w:rsid w:val="000463FA"/>
    <w:rsid w:val="000466A9"/>
    <w:rsid w:val="00046962"/>
    <w:rsid w:val="00046A30"/>
    <w:rsid w:val="00046C23"/>
    <w:rsid w:val="00046CA9"/>
    <w:rsid w:val="00046DED"/>
    <w:rsid w:val="00046EB1"/>
    <w:rsid w:val="00047082"/>
    <w:rsid w:val="00047214"/>
    <w:rsid w:val="000472FD"/>
    <w:rsid w:val="000475BA"/>
    <w:rsid w:val="0004762F"/>
    <w:rsid w:val="0005013F"/>
    <w:rsid w:val="0005030A"/>
    <w:rsid w:val="00050341"/>
    <w:rsid w:val="00050360"/>
    <w:rsid w:val="00050461"/>
    <w:rsid w:val="000504B7"/>
    <w:rsid w:val="0005064E"/>
    <w:rsid w:val="000508E0"/>
    <w:rsid w:val="000509E7"/>
    <w:rsid w:val="00050A1F"/>
    <w:rsid w:val="00050E01"/>
    <w:rsid w:val="00050FEF"/>
    <w:rsid w:val="0005104F"/>
    <w:rsid w:val="00051277"/>
    <w:rsid w:val="00051570"/>
    <w:rsid w:val="00051582"/>
    <w:rsid w:val="000516A9"/>
    <w:rsid w:val="00051A60"/>
    <w:rsid w:val="00051E04"/>
    <w:rsid w:val="000523A2"/>
    <w:rsid w:val="000523F0"/>
    <w:rsid w:val="00052407"/>
    <w:rsid w:val="00052686"/>
    <w:rsid w:val="000528D5"/>
    <w:rsid w:val="000532E2"/>
    <w:rsid w:val="000537F2"/>
    <w:rsid w:val="0005388D"/>
    <w:rsid w:val="00053D2F"/>
    <w:rsid w:val="00053E1D"/>
    <w:rsid w:val="00054588"/>
    <w:rsid w:val="00054814"/>
    <w:rsid w:val="000549A3"/>
    <w:rsid w:val="000549F9"/>
    <w:rsid w:val="00054DA3"/>
    <w:rsid w:val="00055034"/>
    <w:rsid w:val="000550D6"/>
    <w:rsid w:val="00055400"/>
    <w:rsid w:val="00055A8F"/>
    <w:rsid w:val="00055B07"/>
    <w:rsid w:val="00055FA4"/>
    <w:rsid w:val="00055FFD"/>
    <w:rsid w:val="00056076"/>
    <w:rsid w:val="000567DC"/>
    <w:rsid w:val="00056A0D"/>
    <w:rsid w:val="00056BD5"/>
    <w:rsid w:val="00056D3E"/>
    <w:rsid w:val="00056DDE"/>
    <w:rsid w:val="000573C3"/>
    <w:rsid w:val="00057639"/>
    <w:rsid w:val="0005774F"/>
    <w:rsid w:val="00057A76"/>
    <w:rsid w:val="00057AA3"/>
    <w:rsid w:val="000607FE"/>
    <w:rsid w:val="00060AE3"/>
    <w:rsid w:val="000611EE"/>
    <w:rsid w:val="000612F5"/>
    <w:rsid w:val="00061875"/>
    <w:rsid w:val="00061B83"/>
    <w:rsid w:val="00061D31"/>
    <w:rsid w:val="00061D3D"/>
    <w:rsid w:val="00061E2C"/>
    <w:rsid w:val="000623DE"/>
    <w:rsid w:val="000624C4"/>
    <w:rsid w:val="0006285C"/>
    <w:rsid w:val="00062B8E"/>
    <w:rsid w:val="00062E34"/>
    <w:rsid w:val="00062ED0"/>
    <w:rsid w:val="000630AB"/>
    <w:rsid w:val="00063355"/>
    <w:rsid w:val="0006346D"/>
    <w:rsid w:val="00063A69"/>
    <w:rsid w:val="00063A85"/>
    <w:rsid w:val="00063C34"/>
    <w:rsid w:val="00063F2C"/>
    <w:rsid w:val="00064026"/>
    <w:rsid w:val="00064117"/>
    <w:rsid w:val="000641B3"/>
    <w:rsid w:val="00064388"/>
    <w:rsid w:val="0006442B"/>
    <w:rsid w:val="000648D2"/>
    <w:rsid w:val="00064C55"/>
    <w:rsid w:val="00064F61"/>
    <w:rsid w:val="00065323"/>
    <w:rsid w:val="000656C5"/>
    <w:rsid w:val="0006583D"/>
    <w:rsid w:val="000658D6"/>
    <w:rsid w:val="00065B6B"/>
    <w:rsid w:val="00065C0A"/>
    <w:rsid w:val="00065DE9"/>
    <w:rsid w:val="00065F6A"/>
    <w:rsid w:val="00065F8C"/>
    <w:rsid w:val="0006602E"/>
    <w:rsid w:val="00066287"/>
    <w:rsid w:val="000662D9"/>
    <w:rsid w:val="0006680B"/>
    <w:rsid w:val="00066827"/>
    <w:rsid w:val="00066B30"/>
    <w:rsid w:val="00066BD3"/>
    <w:rsid w:val="00067289"/>
    <w:rsid w:val="000672EE"/>
    <w:rsid w:val="0006748C"/>
    <w:rsid w:val="000674F7"/>
    <w:rsid w:val="0006750B"/>
    <w:rsid w:val="00067555"/>
    <w:rsid w:val="00067691"/>
    <w:rsid w:val="0006781A"/>
    <w:rsid w:val="00067971"/>
    <w:rsid w:val="00067D16"/>
    <w:rsid w:val="00067ED5"/>
    <w:rsid w:val="000700DB"/>
    <w:rsid w:val="000701F8"/>
    <w:rsid w:val="000705B4"/>
    <w:rsid w:val="0007063F"/>
    <w:rsid w:val="00070923"/>
    <w:rsid w:val="00070D18"/>
    <w:rsid w:val="00070FE5"/>
    <w:rsid w:val="0007112C"/>
    <w:rsid w:val="000715AB"/>
    <w:rsid w:val="0007182E"/>
    <w:rsid w:val="00071876"/>
    <w:rsid w:val="000719A6"/>
    <w:rsid w:val="00071AD0"/>
    <w:rsid w:val="00071D50"/>
    <w:rsid w:val="00071DD4"/>
    <w:rsid w:val="000723D9"/>
    <w:rsid w:val="0007281E"/>
    <w:rsid w:val="00072A73"/>
    <w:rsid w:val="000730E2"/>
    <w:rsid w:val="00073690"/>
    <w:rsid w:val="00073704"/>
    <w:rsid w:val="00073781"/>
    <w:rsid w:val="000738D4"/>
    <w:rsid w:val="000740F7"/>
    <w:rsid w:val="00074377"/>
    <w:rsid w:val="0007486B"/>
    <w:rsid w:val="0007492D"/>
    <w:rsid w:val="00074B3A"/>
    <w:rsid w:val="00074C93"/>
    <w:rsid w:val="00074DF4"/>
    <w:rsid w:val="00074F5C"/>
    <w:rsid w:val="0007524E"/>
    <w:rsid w:val="0007557B"/>
    <w:rsid w:val="0007563F"/>
    <w:rsid w:val="0007597F"/>
    <w:rsid w:val="000759EE"/>
    <w:rsid w:val="00075CD1"/>
    <w:rsid w:val="00075DF3"/>
    <w:rsid w:val="00075EE3"/>
    <w:rsid w:val="00076036"/>
    <w:rsid w:val="000765D3"/>
    <w:rsid w:val="0007688C"/>
    <w:rsid w:val="000768B1"/>
    <w:rsid w:val="0007695B"/>
    <w:rsid w:val="00076970"/>
    <w:rsid w:val="00076A61"/>
    <w:rsid w:val="00076F56"/>
    <w:rsid w:val="0007730B"/>
    <w:rsid w:val="00077D31"/>
    <w:rsid w:val="0008025A"/>
    <w:rsid w:val="0008087C"/>
    <w:rsid w:val="00080910"/>
    <w:rsid w:val="0008097A"/>
    <w:rsid w:val="00080A27"/>
    <w:rsid w:val="00080A77"/>
    <w:rsid w:val="00080AF9"/>
    <w:rsid w:val="00080C27"/>
    <w:rsid w:val="00080E0B"/>
    <w:rsid w:val="00080E1D"/>
    <w:rsid w:val="00080F7E"/>
    <w:rsid w:val="000811AB"/>
    <w:rsid w:val="000812DD"/>
    <w:rsid w:val="00081317"/>
    <w:rsid w:val="000815F9"/>
    <w:rsid w:val="00081761"/>
    <w:rsid w:val="00081DA0"/>
    <w:rsid w:val="000821D0"/>
    <w:rsid w:val="0008231B"/>
    <w:rsid w:val="00082B3A"/>
    <w:rsid w:val="00082CF6"/>
    <w:rsid w:val="00082D6E"/>
    <w:rsid w:val="00082DF4"/>
    <w:rsid w:val="00082E48"/>
    <w:rsid w:val="00082F7C"/>
    <w:rsid w:val="00083093"/>
    <w:rsid w:val="000830D8"/>
    <w:rsid w:val="00083171"/>
    <w:rsid w:val="00083573"/>
    <w:rsid w:val="000836BD"/>
    <w:rsid w:val="00083816"/>
    <w:rsid w:val="00083CE6"/>
    <w:rsid w:val="00083DE3"/>
    <w:rsid w:val="00084299"/>
    <w:rsid w:val="000845D1"/>
    <w:rsid w:val="000846DA"/>
    <w:rsid w:val="000847F9"/>
    <w:rsid w:val="00084D7E"/>
    <w:rsid w:val="00085557"/>
    <w:rsid w:val="000855FD"/>
    <w:rsid w:val="000857B5"/>
    <w:rsid w:val="00085929"/>
    <w:rsid w:val="000859E7"/>
    <w:rsid w:val="00085B17"/>
    <w:rsid w:val="00085C90"/>
    <w:rsid w:val="00086193"/>
    <w:rsid w:val="000861AA"/>
    <w:rsid w:val="000863A3"/>
    <w:rsid w:val="000863AF"/>
    <w:rsid w:val="0008645D"/>
    <w:rsid w:val="00086735"/>
    <w:rsid w:val="00086B13"/>
    <w:rsid w:val="00086BBF"/>
    <w:rsid w:val="00086D1F"/>
    <w:rsid w:val="00086EBA"/>
    <w:rsid w:val="0008709D"/>
    <w:rsid w:val="000871ED"/>
    <w:rsid w:val="000871EE"/>
    <w:rsid w:val="0008728B"/>
    <w:rsid w:val="00087481"/>
    <w:rsid w:val="000879CE"/>
    <w:rsid w:val="00087A6B"/>
    <w:rsid w:val="00087C7D"/>
    <w:rsid w:val="00090204"/>
    <w:rsid w:val="00090478"/>
    <w:rsid w:val="00090490"/>
    <w:rsid w:val="000904A3"/>
    <w:rsid w:val="00090628"/>
    <w:rsid w:val="000906AE"/>
    <w:rsid w:val="00090BC4"/>
    <w:rsid w:val="00090EAC"/>
    <w:rsid w:val="000915EB"/>
    <w:rsid w:val="00091672"/>
    <w:rsid w:val="0009180C"/>
    <w:rsid w:val="00091F4D"/>
    <w:rsid w:val="00092197"/>
    <w:rsid w:val="000926F9"/>
    <w:rsid w:val="0009320F"/>
    <w:rsid w:val="00093248"/>
    <w:rsid w:val="00093358"/>
    <w:rsid w:val="0009397F"/>
    <w:rsid w:val="00093AF1"/>
    <w:rsid w:val="00093F46"/>
    <w:rsid w:val="00094036"/>
    <w:rsid w:val="00094622"/>
    <w:rsid w:val="00094A17"/>
    <w:rsid w:val="00094D84"/>
    <w:rsid w:val="00094DBA"/>
    <w:rsid w:val="00094EF6"/>
    <w:rsid w:val="00095080"/>
    <w:rsid w:val="00095299"/>
    <w:rsid w:val="000954B4"/>
    <w:rsid w:val="000954CF"/>
    <w:rsid w:val="0009556B"/>
    <w:rsid w:val="0009556F"/>
    <w:rsid w:val="00095BE9"/>
    <w:rsid w:val="00095FF9"/>
    <w:rsid w:val="00096198"/>
    <w:rsid w:val="00096208"/>
    <w:rsid w:val="00096399"/>
    <w:rsid w:val="0009642E"/>
    <w:rsid w:val="000967BC"/>
    <w:rsid w:val="00096C98"/>
    <w:rsid w:val="00097791"/>
    <w:rsid w:val="0009791A"/>
    <w:rsid w:val="000979F7"/>
    <w:rsid w:val="00097A0B"/>
    <w:rsid w:val="00097BF7"/>
    <w:rsid w:val="00097E10"/>
    <w:rsid w:val="00097E2A"/>
    <w:rsid w:val="00097FEB"/>
    <w:rsid w:val="000A00A4"/>
    <w:rsid w:val="000A013E"/>
    <w:rsid w:val="000A0625"/>
    <w:rsid w:val="000A06B7"/>
    <w:rsid w:val="000A087F"/>
    <w:rsid w:val="000A09D1"/>
    <w:rsid w:val="000A0B34"/>
    <w:rsid w:val="000A0E78"/>
    <w:rsid w:val="000A0ED0"/>
    <w:rsid w:val="000A1470"/>
    <w:rsid w:val="000A169C"/>
    <w:rsid w:val="000A1A0F"/>
    <w:rsid w:val="000A1A2B"/>
    <w:rsid w:val="000A1DC1"/>
    <w:rsid w:val="000A1F34"/>
    <w:rsid w:val="000A2755"/>
    <w:rsid w:val="000A2762"/>
    <w:rsid w:val="000A29F4"/>
    <w:rsid w:val="000A2AB7"/>
    <w:rsid w:val="000A3076"/>
    <w:rsid w:val="000A31A6"/>
    <w:rsid w:val="000A3477"/>
    <w:rsid w:val="000A3669"/>
    <w:rsid w:val="000A3B9C"/>
    <w:rsid w:val="000A3E1B"/>
    <w:rsid w:val="000A4167"/>
    <w:rsid w:val="000A42EB"/>
    <w:rsid w:val="000A4403"/>
    <w:rsid w:val="000A4427"/>
    <w:rsid w:val="000A4837"/>
    <w:rsid w:val="000A4B88"/>
    <w:rsid w:val="000A4C01"/>
    <w:rsid w:val="000A4E64"/>
    <w:rsid w:val="000A557A"/>
    <w:rsid w:val="000A5638"/>
    <w:rsid w:val="000A5925"/>
    <w:rsid w:val="000A59CE"/>
    <w:rsid w:val="000A623B"/>
    <w:rsid w:val="000A64EB"/>
    <w:rsid w:val="000A68E4"/>
    <w:rsid w:val="000A6A51"/>
    <w:rsid w:val="000A6AE2"/>
    <w:rsid w:val="000A70D3"/>
    <w:rsid w:val="000A70EA"/>
    <w:rsid w:val="000A7432"/>
    <w:rsid w:val="000A7456"/>
    <w:rsid w:val="000A74B9"/>
    <w:rsid w:val="000A7798"/>
    <w:rsid w:val="000A78FB"/>
    <w:rsid w:val="000A794F"/>
    <w:rsid w:val="000A7D93"/>
    <w:rsid w:val="000A7EC1"/>
    <w:rsid w:val="000B0023"/>
    <w:rsid w:val="000B0549"/>
    <w:rsid w:val="000B0739"/>
    <w:rsid w:val="000B10C8"/>
    <w:rsid w:val="000B10D2"/>
    <w:rsid w:val="000B1341"/>
    <w:rsid w:val="000B1737"/>
    <w:rsid w:val="000B1996"/>
    <w:rsid w:val="000B1A57"/>
    <w:rsid w:val="000B1C9C"/>
    <w:rsid w:val="000B1D1F"/>
    <w:rsid w:val="000B1D5C"/>
    <w:rsid w:val="000B1DBE"/>
    <w:rsid w:val="000B20A0"/>
    <w:rsid w:val="000B25BE"/>
    <w:rsid w:val="000B2AC4"/>
    <w:rsid w:val="000B2AE0"/>
    <w:rsid w:val="000B3024"/>
    <w:rsid w:val="000B3426"/>
    <w:rsid w:val="000B37B0"/>
    <w:rsid w:val="000B3907"/>
    <w:rsid w:val="000B395C"/>
    <w:rsid w:val="000B3A25"/>
    <w:rsid w:val="000B3E5D"/>
    <w:rsid w:val="000B408D"/>
    <w:rsid w:val="000B409B"/>
    <w:rsid w:val="000B427D"/>
    <w:rsid w:val="000B448D"/>
    <w:rsid w:val="000B4495"/>
    <w:rsid w:val="000B45C0"/>
    <w:rsid w:val="000B48CC"/>
    <w:rsid w:val="000B4A26"/>
    <w:rsid w:val="000B4C28"/>
    <w:rsid w:val="000B4D4E"/>
    <w:rsid w:val="000B4EED"/>
    <w:rsid w:val="000B51E9"/>
    <w:rsid w:val="000B52A8"/>
    <w:rsid w:val="000B530C"/>
    <w:rsid w:val="000B5342"/>
    <w:rsid w:val="000B5614"/>
    <w:rsid w:val="000B5971"/>
    <w:rsid w:val="000B5A59"/>
    <w:rsid w:val="000B5B0B"/>
    <w:rsid w:val="000B5C60"/>
    <w:rsid w:val="000B6354"/>
    <w:rsid w:val="000B66A4"/>
    <w:rsid w:val="000B6A07"/>
    <w:rsid w:val="000B710E"/>
    <w:rsid w:val="000B7318"/>
    <w:rsid w:val="000B74D5"/>
    <w:rsid w:val="000B7ACA"/>
    <w:rsid w:val="000B7BB2"/>
    <w:rsid w:val="000B7C6D"/>
    <w:rsid w:val="000B7F3C"/>
    <w:rsid w:val="000C00B8"/>
    <w:rsid w:val="000C02B2"/>
    <w:rsid w:val="000C03EF"/>
    <w:rsid w:val="000C044A"/>
    <w:rsid w:val="000C047C"/>
    <w:rsid w:val="000C074F"/>
    <w:rsid w:val="000C0850"/>
    <w:rsid w:val="000C09A4"/>
    <w:rsid w:val="000C09F6"/>
    <w:rsid w:val="000C0D7E"/>
    <w:rsid w:val="000C0E97"/>
    <w:rsid w:val="000C167E"/>
    <w:rsid w:val="000C16E3"/>
    <w:rsid w:val="000C173E"/>
    <w:rsid w:val="000C18C3"/>
    <w:rsid w:val="000C1DEF"/>
    <w:rsid w:val="000C1E77"/>
    <w:rsid w:val="000C2513"/>
    <w:rsid w:val="000C2B3E"/>
    <w:rsid w:val="000C2D13"/>
    <w:rsid w:val="000C30A9"/>
    <w:rsid w:val="000C30C6"/>
    <w:rsid w:val="000C3168"/>
    <w:rsid w:val="000C324D"/>
    <w:rsid w:val="000C363C"/>
    <w:rsid w:val="000C37DA"/>
    <w:rsid w:val="000C3A41"/>
    <w:rsid w:val="000C3D1D"/>
    <w:rsid w:val="000C3DA7"/>
    <w:rsid w:val="000C3F61"/>
    <w:rsid w:val="000C4277"/>
    <w:rsid w:val="000C436C"/>
    <w:rsid w:val="000C4679"/>
    <w:rsid w:val="000C47CA"/>
    <w:rsid w:val="000C4A52"/>
    <w:rsid w:val="000C4BBD"/>
    <w:rsid w:val="000C50A8"/>
    <w:rsid w:val="000C5138"/>
    <w:rsid w:val="000C5152"/>
    <w:rsid w:val="000C56FC"/>
    <w:rsid w:val="000C5804"/>
    <w:rsid w:val="000C587F"/>
    <w:rsid w:val="000C595D"/>
    <w:rsid w:val="000C5A78"/>
    <w:rsid w:val="000C62E4"/>
    <w:rsid w:val="000C645A"/>
    <w:rsid w:val="000C6492"/>
    <w:rsid w:val="000C67F2"/>
    <w:rsid w:val="000C6A32"/>
    <w:rsid w:val="000C7C52"/>
    <w:rsid w:val="000D03AF"/>
    <w:rsid w:val="000D03CD"/>
    <w:rsid w:val="000D03F0"/>
    <w:rsid w:val="000D0A8B"/>
    <w:rsid w:val="000D0B78"/>
    <w:rsid w:val="000D0D18"/>
    <w:rsid w:val="000D0E48"/>
    <w:rsid w:val="000D1096"/>
    <w:rsid w:val="000D111B"/>
    <w:rsid w:val="000D15F5"/>
    <w:rsid w:val="000D16F5"/>
    <w:rsid w:val="000D1BAB"/>
    <w:rsid w:val="000D1BCC"/>
    <w:rsid w:val="000D1C58"/>
    <w:rsid w:val="000D1CF5"/>
    <w:rsid w:val="000D1E4E"/>
    <w:rsid w:val="000D2212"/>
    <w:rsid w:val="000D23EB"/>
    <w:rsid w:val="000D2483"/>
    <w:rsid w:val="000D265C"/>
    <w:rsid w:val="000D2660"/>
    <w:rsid w:val="000D297D"/>
    <w:rsid w:val="000D2B13"/>
    <w:rsid w:val="000D3435"/>
    <w:rsid w:val="000D3655"/>
    <w:rsid w:val="000D37DE"/>
    <w:rsid w:val="000D3B40"/>
    <w:rsid w:val="000D3D4E"/>
    <w:rsid w:val="000D40C5"/>
    <w:rsid w:val="000D44B4"/>
    <w:rsid w:val="000D45F8"/>
    <w:rsid w:val="000D4AC4"/>
    <w:rsid w:val="000D4CF6"/>
    <w:rsid w:val="000D4E74"/>
    <w:rsid w:val="000D4EC0"/>
    <w:rsid w:val="000D4FBC"/>
    <w:rsid w:val="000D53DA"/>
    <w:rsid w:val="000D54FD"/>
    <w:rsid w:val="000D5508"/>
    <w:rsid w:val="000D5689"/>
    <w:rsid w:val="000D581E"/>
    <w:rsid w:val="000D5823"/>
    <w:rsid w:val="000D597F"/>
    <w:rsid w:val="000D59F1"/>
    <w:rsid w:val="000D5BFE"/>
    <w:rsid w:val="000D5C55"/>
    <w:rsid w:val="000D5DDC"/>
    <w:rsid w:val="000D608A"/>
    <w:rsid w:val="000D610A"/>
    <w:rsid w:val="000D62A1"/>
    <w:rsid w:val="000D666A"/>
    <w:rsid w:val="000D6712"/>
    <w:rsid w:val="000D692F"/>
    <w:rsid w:val="000D6985"/>
    <w:rsid w:val="000D74EA"/>
    <w:rsid w:val="000D75E2"/>
    <w:rsid w:val="000D76F9"/>
    <w:rsid w:val="000D79E9"/>
    <w:rsid w:val="000D7BCA"/>
    <w:rsid w:val="000D7DBD"/>
    <w:rsid w:val="000D7F59"/>
    <w:rsid w:val="000D7F7C"/>
    <w:rsid w:val="000E00CA"/>
    <w:rsid w:val="000E00D2"/>
    <w:rsid w:val="000E00F3"/>
    <w:rsid w:val="000E0182"/>
    <w:rsid w:val="000E028B"/>
    <w:rsid w:val="000E0503"/>
    <w:rsid w:val="000E062D"/>
    <w:rsid w:val="000E06F9"/>
    <w:rsid w:val="000E076B"/>
    <w:rsid w:val="000E07E5"/>
    <w:rsid w:val="000E0983"/>
    <w:rsid w:val="000E0D09"/>
    <w:rsid w:val="000E0E6A"/>
    <w:rsid w:val="000E13E2"/>
    <w:rsid w:val="000E1418"/>
    <w:rsid w:val="000E1638"/>
    <w:rsid w:val="000E1B09"/>
    <w:rsid w:val="000E1B80"/>
    <w:rsid w:val="000E1BDB"/>
    <w:rsid w:val="000E208D"/>
    <w:rsid w:val="000E210E"/>
    <w:rsid w:val="000E235F"/>
    <w:rsid w:val="000E26D2"/>
    <w:rsid w:val="000E2864"/>
    <w:rsid w:val="000E2CB0"/>
    <w:rsid w:val="000E2D96"/>
    <w:rsid w:val="000E3AC4"/>
    <w:rsid w:val="000E3B81"/>
    <w:rsid w:val="000E3E24"/>
    <w:rsid w:val="000E3EBA"/>
    <w:rsid w:val="000E421F"/>
    <w:rsid w:val="000E4392"/>
    <w:rsid w:val="000E452C"/>
    <w:rsid w:val="000E4744"/>
    <w:rsid w:val="000E4D96"/>
    <w:rsid w:val="000E4E94"/>
    <w:rsid w:val="000E58EA"/>
    <w:rsid w:val="000E591F"/>
    <w:rsid w:val="000E5BB8"/>
    <w:rsid w:val="000E5C08"/>
    <w:rsid w:val="000E63C6"/>
    <w:rsid w:val="000E641A"/>
    <w:rsid w:val="000E64A7"/>
    <w:rsid w:val="000E654D"/>
    <w:rsid w:val="000E65E5"/>
    <w:rsid w:val="000E65EC"/>
    <w:rsid w:val="000E6788"/>
    <w:rsid w:val="000E67FD"/>
    <w:rsid w:val="000E6A23"/>
    <w:rsid w:val="000E6E0F"/>
    <w:rsid w:val="000E764F"/>
    <w:rsid w:val="000E7677"/>
    <w:rsid w:val="000E78BB"/>
    <w:rsid w:val="000F0253"/>
    <w:rsid w:val="000F069F"/>
    <w:rsid w:val="000F0902"/>
    <w:rsid w:val="000F0A8D"/>
    <w:rsid w:val="000F0D85"/>
    <w:rsid w:val="000F0E78"/>
    <w:rsid w:val="000F12A5"/>
    <w:rsid w:val="000F1355"/>
    <w:rsid w:val="000F1394"/>
    <w:rsid w:val="000F1435"/>
    <w:rsid w:val="000F15CB"/>
    <w:rsid w:val="000F168B"/>
    <w:rsid w:val="000F1779"/>
    <w:rsid w:val="000F18A1"/>
    <w:rsid w:val="000F1F51"/>
    <w:rsid w:val="000F1FE0"/>
    <w:rsid w:val="000F21F9"/>
    <w:rsid w:val="000F29C1"/>
    <w:rsid w:val="000F2A48"/>
    <w:rsid w:val="000F2C3B"/>
    <w:rsid w:val="000F2CB9"/>
    <w:rsid w:val="000F2EDA"/>
    <w:rsid w:val="000F301E"/>
    <w:rsid w:val="000F3152"/>
    <w:rsid w:val="000F31DD"/>
    <w:rsid w:val="000F326E"/>
    <w:rsid w:val="000F3329"/>
    <w:rsid w:val="000F3625"/>
    <w:rsid w:val="000F37CD"/>
    <w:rsid w:val="000F37D4"/>
    <w:rsid w:val="000F3966"/>
    <w:rsid w:val="000F3B65"/>
    <w:rsid w:val="000F3BDB"/>
    <w:rsid w:val="000F3C0A"/>
    <w:rsid w:val="000F4046"/>
    <w:rsid w:val="000F41B0"/>
    <w:rsid w:val="000F42F8"/>
    <w:rsid w:val="000F4810"/>
    <w:rsid w:val="000F4884"/>
    <w:rsid w:val="000F49F7"/>
    <w:rsid w:val="000F4BD6"/>
    <w:rsid w:val="000F4E4B"/>
    <w:rsid w:val="000F4E96"/>
    <w:rsid w:val="000F4F32"/>
    <w:rsid w:val="000F5616"/>
    <w:rsid w:val="000F575A"/>
    <w:rsid w:val="000F58F9"/>
    <w:rsid w:val="000F5DC0"/>
    <w:rsid w:val="000F5FE2"/>
    <w:rsid w:val="000F6403"/>
    <w:rsid w:val="000F6475"/>
    <w:rsid w:val="000F684F"/>
    <w:rsid w:val="000F6934"/>
    <w:rsid w:val="000F69E1"/>
    <w:rsid w:val="000F6A19"/>
    <w:rsid w:val="000F6A20"/>
    <w:rsid w:val="000F6E37"/>
    <w:rsid w:val="000F6EB2"/>
    <w:rsid w:val="000F72C4"/>
    <w:rsid w:val="000F7427"/>
    <w:rsid w:val="000F7629"/>
    <w:rsid w:val="000F76CE"/>
    <w:rsid w:val="000F77B1"/>
    <w:rsid w:val="000F794B"/>
    <w:rsid w:val="000F7C11"/>
    <w:rsid w:val="000F7CD1"/>
    <w:rsid w:val="000F7E61"/>
    <w:rsid w:val="001001F0"/>
    <w:rsid w:val="00100476"/>
    <w:rsid w:val="0010058F"/>
    <w:rsid w:val="00100988"/>
    <w:rsid w:val="001009E8"/>
    <w:rsid w:val="00100A01"/>
    <w:rsid w:val="00100A6B"/>
    <w:rsid w:val="001011E5"/>
    <w:rsid w:val="001013D4"/>
    <w:rsid w:val="0010152C"/>
    <w:rsid w:val="00101712"/>
    <w:rsid w:val="0010176A"/>
    <w:rsid w:val="00101CEB"/>
    <w:rsid w:val="00101E61"/>
    <w:rsid w:val="001020E4"/>
    <w:rsid w:val="001020F6"/>
    <w:rsid w:val="001023E2"/>
    <w:rsid w:val="001027A1"/>
    <w:rsid w:val="0010284A"/>
    <w:rsid w:val="0010299B"/>
    <w:rsid w:val="00102AB3"/>
    <w:rsid w:val="00102CA3"/>
    <w:rsid w:val="00102CB0"/>
    <w:rsid w:val="00102E86"/>
    <w:rsid w:val="00102ED1"/>
    <w:rsid w:val="001034F5"/>
    <w:rsid w:val="00103786"/>
    <w:rsid w:val="00103895"/>
    <w:rsid w:val="00103937"/>
    <w:rsid w:val="0010399C"/>
    <w:rsid w:val="00103A86"/>
    <w:rsid w:val="00103B7B"/>
    <w:rsid w:val="00103B96"/>
    <w:rsid w:val="00103B9C"/>
    <w:rsid w:val="00103E0B"/>
    <w:rsid w:val="00103E3A"/>
    <w:rsid w:val="00103EAF"/>
    <w:rsid w:val="00103F78"/>
    <w:rsid w:val="001042F0"/>
    <w:rsid w:val="00104718"/>
    <w:rsid w:val="0010486E"/>
    <w:rsid w:val="0010506F"/>
    <w:rsid w:val="00105097"/>
    <w:rsid w:val="00105289"/>
    <w:rsid w:val="001054BB"/>
    <w:rsid w:val="001055D1"/>
    <w:rsid w:val="001058D6"/>
    <w:rsid w:val="00105B5D"/>
    <w:rsid w:val="001062CF"/>
    <w:rsid w:val="001062D6"/>
    <w:rsid w:val="00106699"/>
    <w:rsid w:val="00106858"/>
    <w:rsid w:val="00106928"/>
    <w:rsid w:val="00106A87"/>
    <w:rsid w:val="00106BF9"/>
    <w:rsid w:val="00106CF6"/>
    <w:rsid w:val="00106FD8"/>
    <w:rsid w:val="00107405"/>
    <w:rsid w:val="00107458"/>
    <w:rsid w:val="001076B8"/>
    <w:rsid w:val="00107C3B"/>
    <w:rsid w:val="00107DA5"/>
    <w:rsid w:val="00107E2C"/>
    <w:rsid w:val="0011003E"/>
    <w:rsid w:val="0011010B"/>
    <w:rsid w:val="00110900"/>
    <w:rsid w:val="00110CAC"/>
    <w:rsid w:val="00110D3B"/>
    <w:rsid w:val="00110D49"/>
    <w:rsid w:val="0011102B"/>
    <w:rsid w:val="00111477"/>
    <w:rsid w:val="0011150B"/>
    <w:rsid w:val="001116FB"/>
    <w:rsid w:val="00111AE5"/>
    <w:rsid w:val="00112750"/>
    <w:rsid w:val="001127BC"/>
    <w:rsid w:val="00112B17"/>
    <w:rsid w:val="00112D14"/>
    <w:rsid w:val="00112E19"/>
    <w:rsid w:val="00112E63"/>
    <w:rsid w:val="001133BF"/>
    <w:rsid w:val="00113439"/>
    <w:rsid w:val="0011344E"/>
    <w:rsid w:val="001136EF"/>
    <w:rsid w:val="001136F0"/>
    <w:rsid w:val="00113924"/>
    <w:rsid w:val="00113926"/>
    <w:rsid w:val="00113A45"/>
    <w:rsid w:val="00113A85"/>
    <w:rsid w:val="00113EBD"/>
    <w:rsid w:val="00114384"/>
    <w:rsid w:val="0011441C"/>
    <w:rsid w:val="00114683"/>
    <w:rsid w:val="001147AF"/>
    <w:rsid w:val="001148F6"/>
    <w:rsid w:val="00114CC7"/>
    <w:rsid w:val="00115080"/>
    <w:rsid w:val="0011511D"/>
    <w:rsid w:val="00115190"/>
    <w:rsid w:val="00115481"/>
    <w:rsid w:val="00115574"/>
    <w:rsid w:val="00115645"/>
    <w:rsid w:val="001160CB"/>
    <w:rsid w:val="001161C7"/>
    <w:rsid w:val="0011645C"/>
    <w:rsid w:val="001166DB"/>
    <w:rsid w:val="001168E0"/>
    <w:rsid w:val="00116F7B"/>
    <w:rsid w:val="00117054"/>
    <w:rsid w:val="00117179"/>
    <w:rsid w:val="001171A1"/>
    <w:rsid w:val="00117391"/>
    <w:rsid w:val="00117B57"/>
    <w:rsid w:val="00117B83"/>
    <w:rsid w:val="001205B3"/>
    <w:rsid w:val="001205BA"/>
    <w:rsid w:val="00120684"/>
    <w:rsid w:val="00120935"/>
    <w:rsid w:val="001209DD"/>
    <w:rsid w:val="00120A61"/>
    <w:rsid w:val="00120B3C"/>
    <w:rsid w:val="00120DC5"/>
    <w:rsid w:val="00121A66"/>
    <w:rsid w:val="00121B71"/>
    <w:rsid w:val="001224EE"/>
    <w:rsid w:val="00122BDC"/>
    <w:rsid w:val="00123147"/>
    <w:rsid w:val="00123384"/>
    <w:rsid w:val="001234F6"/>
    <w:rsid w:val="00123565"/>
    <w:rsid w:val="00123AC8"/>
    <w:rsid w:val="001241BA"/>
    <w:rsid w:val="001243FC"/>
    <w:rsid w:val="001245F9"/>
    <w:rsid w:val="0012465A"/>
    <w:rsid w:val="001246E0"/>
    <w:rsid w:val="001246FD"/>
    <w:rsid w:val="00124793"/>
    <w:rsid w:val="0012479A"/>
    <w:rsid w:val="001248D3"/>
    <w:rsid w:val="00124C74"/>
    <w:rsid w:val="00124D33"/>
    <w:rsid w:val="00124FCD"/>
    <w:rsid w:val="00125255"/>
    <w:rsid w:val="001254BD"/>
    <w:rsid w:val="001256DD"/>
    <w:rsid w:val="00125A7B"/>
    <w:rsid w:val="00125D2B"/>
    <w:rsid w:val="0012615F"/>
    <w:rsid w:val="0012627D"/>
    <w:rsid w:val="00126476"/>
    <w:rsid w:val="001264C7"/>
    <w:rsid w:val="0012660D"/>
    <w:rsid w:val="00126E07"/>
    <w:rsid w:val="001271F4"/>
    <w:rsid w:val="00127335"/>
    <w:rsid w:val="001274E6"/>
    <w:rsid w:val="0012758D"/>
    <w:rsid w:val="00127601"/>
    <w:rsid w:val="001277CF"/>
    <w:rsid w:val="0012783F"/>
    <w:rsid w:val="00127AE7"/>
    <w:rsid w:val="00127C03"/>
    <w:rsid w:val="00127D3D"/>
    <w:rsid w:val="001307C1"/>
    <w:rsid w:val="0013085B"/>
    <w:rsid w:val="00130DCE"/>
    <w:rsid w:val="00131208"/>
    <w:rsid w:val="00131975"/>
    <w:rsid w:val="00131D2A"/>
    <w:rsid w:val="00131E7C"/>
    <w:rsid w:val="00131F58"/>
    <w:rsid w:val="00131FA0"/>
    <w:rsid w:val="00132193"/>
    <w:rsid w:val="00132256"/>
    <w:rsid w:val="001327CB"/>
    <w:rsid w:val="00132A01"/>
    <w:rsid w:val="00132A4D"/>
    <w:rsid w:val="00133217"/>
    <w:rsid w:val="0013378F"/>
    <w:rsid w:val="001339A6"/>
    <w:rsid w:val="00133A78"/>
    <w:rsid w:val="00133C2B"/>
    <w:rsid w:val="00133C68"/>
    <w:rsid w:val="00133F27"/>
    <w:rsid w:val="0013402E"/>
    <w:rsid w:val="0013405C"/>
    <w:rsid w:val="00134195"/>
    <w:rsid w:val="0013434F"/>
    <w:rsid w:val="001345D7"/>
    <w:rsid w:val="001348BE"/>
    <w:rsid w:val="00134C12"/>
    <w:rsid w:val="00134E18"/>
    <w:rsid w:val="00135180"/>
    <w:rsid w:val="00135257"/>
    <w:rsid w:val="0013535F"/>
    <w:rsid w:val="0013548E"/>
    <w:rsid w:val="00135499"/>
    <w:rsid w:val="0013598E"/>
    <w:rsid w:val="00135F48"/>
    <w:rsid w:val="001361F5"/>
    <w:rsid w:val="00136426"/>
    <w:rsid w:val="001366AE"/>
    <w:rsid w:val="0013688E"/>
    <w:rsid w:val="001369C3"/>
    <w:rsid w:val="00136C06"/>
    <w:rsid w:val="00136D4D"/>
    <w:rsid w:val="00136D77"/>
    <w:rsid w:val="0013729F"/>
    <w:rsid w:val="00137398"/>
    <w:rsid w:val="001374C9"/>
    <w:rsid w:val="00137818"/>
    <w:rsid w:val="00137838"/>
    <w:rsid w:val="00137B10"/>
    <w:rsid w:val="00137B18"/>
    <w:rsid w:val="00137B76"/>
    <w:rsid w:val="00137BD3"/>
    <w:rsid w:val="00137C7B"/>
    <w:rsid w:val="00137CED"/>
    <w:rsid w:val="00137E33"/>
    <w:rsid w:val="0014020F"/>
    <w:rsid w:val="00140541"/>
    <w:rsid w:val="00140A8E"/>
    <w:rsid w:val="00140AD8"/>
    <w:rsid w:val="00140C0E"/>
    <w:rsid w:val="00140C23"/>
    <w:rsid w:val="00140E95"/>
    <w:rsid w:val="00140F0C"/>
    <w:rsid w:val="001414D5"/>
    <w:rsid w:val="00141BCF"/>
    <w:rsid w:val="00141D33"/>
    <w:rsid w:val="001420DF"/>
    <w:rsid w:val="00142389"/>
    <w:rsid w:val="0014255F"/>
    <w:rsid w:val="00142C84"/>
    <w:rsid w:val="00142DE1"/>
    <w:rsid w:val="00142FFD"/>
    <w:rsid w:val="0014305C"/>
    <w:rsid w:val="0014338E"/>
    <w:rsid w:val="0014361A"/>
    <w:rsid w:val="0014365A"/>
    <w:rsid w:val="0014367E"/>
    <w:rsid w:val="00143752"/>
    <w:rsid w:val="0014384F"/>
    <w:rsid w:val="001438AE"/>
    <w:rsid w:val="00143914"/>
    <w:rsid w:val="001439F3"/>
    <w:rsid w:val="00143C34"/>
    <w:rsid w:val="001440F2"/>
    <w:rsid w:val="00144288"/>
    <w:rsid w:val="00144576"/>
    <w:rsid w:val="00144A3B"/>
    <w:rsid w:val="00144CB8"/>
    <w:rsid w:val="00144F5D"/>
    <w:rsid w:val="00144F84"/>
    <w:rsid w:val="00145394"/>
    <w:rsid w:val="00145624"/>
    <w:rsid w:val="00145A8F"/>
    <w:rsid w:val="00145AA7"/>
    <w:rsid w:val="00145AB0"/>
    <w:rsid w:val="00145AFE"/>
    <w:rsid w:val="00145CE5"/>
    <w:rsid w:val="00145CE8"/>
    <w:rsid w:val="001460FA"/>
    <w:rsid w:val="0014625D"/>
    <w:rsid w:val="00146306"/>
    <w:rsid w:val="00146C9D"/>
    <w:rsid w:val="00146FDE"/>
    <w:rsid w:val="0014705A"/>
    <w:rsid w:val="0014736F"/>
    <w:rsid w:val="0014740F"/>
    <w:rsid w:val="001474C3"/>
    <w:rsid w:val="0014779B"/>
    <w:rsid w:val="001478BC"/>
    <w:rsid w:val="001478D9"/>
    <w:rsid w:val="0014793F"/>
    <w:rsid w:val="00147E07"/>
    <w:rsid w:val="00147E0B"/>
    <w:rsid w:val="00147FD7"/>
    <w:rsid w:val="00150186"/>
    <w:rsid w:val="00150235"/>
    <w:rsid w:val="00150547"/>
    <w:rsid w:val="001506DC"/>
    <w:rsid w:val="001509A9"/>
    <w:rsid w:val="00150B0B"/>
    <w:rsid w:val="00150D9D"/>
    <w:rsid w:val="0015105D"/>
    <w:rsid w:val="001510BA"/>
    <w:rsid w:val="001512F6"/>
    <w:rsid w:val="00151375"/>
    <w:rsid w:val="001514B1"/>
    <w:rsid w:val="00151610"/>
    <w:rsid w:val="0015178C"/>
    <w:rsid w:val="00151804"/>
    <w:rsid w:val="00151835"/>
    <w:rsid w:val="00151A6A"/>
    <w:rsid w:val="00151B43"/>
    <w:rsid w:val="00151B93"/>
    <w:rsid w:val="00151FF6"/>
    <w:rsid w:val="0015288E"/>
    <w:rsid w:val="0015298C"/>
    <w:rsid w:val="00152C58"/>
    <w:rsid w:val="00153371"/>
    <w:rsid w:val="001536CE"/>
    <w:rsid w:val="001538A0"/>
    <w:rsid w:val="00153A84"/>
    <w:rsid w:val="00153B48"/>
    <w:rsid w:val="00153C8B"/>
    <w:rsid w:val="0015418A"/>
    <w:rsid w:val="00154606"/>
    <w:rsid w:val="00154A5B"/>
    <w:rsid w:val="00154FA1"/>
    <w:rsid w:val="00154FAD"/>
    <w:rsid w:val="0015517D"/>
    <w:rsid w:val="001551FF"/>
    <w:rsid w:val="00155378"/>
    <w:rsid w:val="00155552"/>
    <w:rsid w:val="001555FE"/>
    <w:rsid w:val="0015562C"/>
    <w:rsid w:val="00155653"/>
    <w:rsid w:val="00155771"/>
    <w:rsid w:val="0015583B"/>
    <w:rsid w:val="001559E8"/>
    <w:rsid w:val="00155B56"/>
    <w:rsid w:val="00155DF9"/>
    <w:rsid w:val="00155E55"/>
    <w:rsid w:val="00155F98"/>
    <w:rsid w:val="00155FA3"/>
    <w:rsid w:val="0015606B"/>
    <w:rsid w:val="00156630"/>
    <w:rsid w:val="00156BF8"/>
    <w:rsid w:val="00156E1C"/>
    <w:rsid w:val="00156ECC"/>
    <w:rsid w:val="00156FE6"/>
    <w:rsid w:val="0015744B"/>
    <w:rsid w:val="00157494"/>
    <w:rsid w:val="001577AE"/>
    <w:rsid w:val="0015784B"/>
    <w:rsid w:val="0015793A"/>
    <w:rsid w:val="00157947"/>
    <w:rsid w:val="00157F00"/>
    <w:rsid w:val="00160308"/>
    <w:rsid w:val="0016078B"/>
    <w:rsid w:val="0016091C"/>
    <w:rsid w:val="00160A39"/>
    <w:rsid w:val="00160CCE"/>
    <w:rsid w:val="00161102"/>
    <w:rsid w:val="00161193"/>
    <w:rsid w:val="0016119A"/>
    <w:rsid w:val="0016152F"/>
    <w:rsid w:val="00161848"/>
    <w:rsid w:val="001618A9"/>
    <w:rsid w:val="0016194F"/>
    <w:rsid w:val="001619C4"/>
    <w:rsid w:val="00161A26"/>
    <w:rsid w:val="0016200D"/>
    <w:rsid w:val="0016213C"/>
    <w:rsid w:val="00162611"/>
    <w:rsid w:val="0016285A"/>
    <w:rsid w:val="00162D5A"/>
    <w:rsid w:val="00162D5C"/>
    <w:rsid w:val="00162DBD"/>
    <w:rsid w:val="00162E9E"/>
    <w:rsid w:val="00162F6C"/>
    <w:rsid w:val="00162FE8"/>
    <w:rsid w:val="001631D5"/>
    <w:rsid w:val="00163217"/>
    <w:rsid w:val="00163280"/>
    <w:rsid w:val="00163374"/>
    <w:rsid w:val="00163664"/>
    <w:rsid w:val="001636D8"/>
    <w:rsid w:val="00163D7D"/>
    <w:rsid w:val="00164A5E"/>
    <w:rsid w:val="00164A95"/>
    <w:rsid w:val="00164A9C"/>
    <w:rsid w:val="00164B38"/>
    <w:rsid w:val="00164D23"/>
    <w:rsid w:val="00164E6A"/>
    <w:rsid w:val="00165403"/>
    <w:rsid w:val="001655B1"/>
    <w:rsid w:val="00165697"/>
    <w:rsid w:val="0016571C"/>
    <w:rsid w:val="001657E9"/>
    <w:rsid w:val="00165A78"/>
    <w:rsid w:val="00165CB7"/>
    <w:rsid w:val="00165EAB"/>
    <w:rsid w:val="0016623C"/>
    <w:rsid w:val="0016630D"/>
    <w:rsid w:val="0016662A"/>
    <w:rsid w:val="00167439"/>
    <w:rsid w:val="00167A41"/>
    <w:rsid w:val="00167A83"/>
    <w:rsid w:val="00167B30"/>
    <w:rsid w:val="00167B7C"/>
    <w:rsid w:val="00167D1D"/>
    <w:rsid w:val="00167D4E"/>
    <w:rsid w:val="00167F6A"/>
    <w:rsid w:val="00170159"/>
    <w:rsid w:val="0017021C"/>
    <w:rsid w:val="001708BC"/>
    <w:rsid w:val="00170972"/>
    <w:rsid w:val="00170B2C"/>
    <w:rsid w:val="00170B6E"/>
    <w:rsid w:val="00170C0B"/>
    <w:rsid w:val="00170CA2"/>
    <w:rsid w:val="00170DCB"/>
    <w:rsid w:val="00171187"/>
    <w:rsid w:val="00171357"/>
    <w:rsid w:val="0017141D"/>
    <w:rsid w:val="0017173D"/>
    <w:rsid w:val="00171911"/>
    <w:rsid w:val="0017192C"/>
    <w:rsid w:val="00171940"/>
    <w:rsid w:val="00171B96"/>
    <w:rsid w:val="00171CC5"/>
    <w:rsid w:val="00171DA7"/>
    <w:rsid w:val="00171DD4"/>
    <w:rsid w:val="00171F32"/>
    <w:rsid w:val="00171F6A"/>
    <w:rsid w:val="00172218"/>
    <w:rsid w:val="00172427"/>
    <w:rsid w:val="001725AC"/>
    <w:rsid w:val="00172650"/>
    <w:rsid w:val="0017265E"/>
    <w:rsid w:val="00172BC9"/>
    <w:rsid w:val="00173061"/>
    <w:rsid w:val="00173452"/>
    <w:rsid w:val="00173806"/>
    <w:rsid w:val="001739B6"/>
    <w:rsid w:val="00173D1C"/>
    <w:rsid w:val="00174082"/>
    <w:rsid w:val="001740E9"/>
    <w:rsid w:val="00174420"/>
    <w:rsid w:val="001757E0"/>
    <w:rsid w:val="00175875"/>
    <w:rsid w:val="0017594D"/>
    <w:rsid w:val="00175A7F"/>
    <w:rsid w:val="00175D0F"/>
    <w:rsid w:val="00175E72"/>
    <w:rsid w:val="00175F01"/>
    <w:rsid w:val="00176142"/>
    <w:rsid w:val="00176254"/>
    <w:rsid w:val="0017654D"/>
    <w:rsid w:val="001765A0"/>
    <w:rsid w:val="001765A3"/>
    <w:rsid w:val="001768EB"/>
    <w:rsid w:val="00176A24"/>
    <w:rsid w:val="00176A48"/>
    <w:rsid w:val="00176ADF"/>
    <w:rsid w:val="00176AEE"/>
    <w:rsid w:val="00176B91"/>
    <w:rsid w:val="00176CBD"/>
    <w:rsid w:val="00176DD3"/>
    <w:rsid w:val="001774AE"/>
    <w:rsid w:val="00177704"/>
    <w:rsid w:val="0017782B"/>
    <w:rsid w:val="00177AD1"/>
    <w:rsid w:val="00177F3B"/>
    <w:rsid w:val="001801C2"/>
    <w:rsid w:val="0018029B"/>
    <w:rsid w:val="001802AD"/>
    <w:rsid w:val="00180482"/>
    <w:rsid w:val="001805F5"/>
    <w:rsid w:val="00180C8E"/>
    <w:rsid w:val="00180E08"/>
    <w:rsid w:val="00181018"/>
    <w:rsid w:val="0018115A"/>
    <w:rsid w:val="001812B3"/>
    <w:rsid w:val="001816DB"/>
    <w:rsid w:val="00181AEA"/>
    <w:rsid w:val="00181E3A"/>
    <w:rsid w:val="00181EC5"/>
    <w:rsid w:val="00181F35"/>
    <w:rsid w:val="00181F6A"/>
    <w:rsid w:val="001820DA"/>
    <w:rsid w:val="001820E2"/>
    <w:rsid w:val="0018233B"/>
    <w:rsid w:val="0018262D"/>
    <w:rsid w:val="00182848"/>
    <w:rsid w:val="001829DB"/>
    <w:rsid w:val="00182AFE"/>
    <w:rsid w:val="00182EBE"/>
    <w:rsid w:val="00183163"/>
    <w:rsid w:val="0018339F"/>
    <w:rsid w:val="0018370E"/>
    <w:rsid w:val="00183DF0"/>
    <w:rsid w:val="0018422E"/>
    <w:rsid w:val="0018436B"/>
    <w:rsid w:val="0018464B"/>
    <w:rsid w:val="00184716"/>
    <w:rsid w:val="001847C1"/>
    <w:rsid w:val="001849AF"/>
    <w:rsid w:val="00184F79"/>
    <w:rsid w:val="0018509C"/>
    <w:rsid w:val="00185395"/>
    <w:rsid w:val="00185616"/>
    <w:rsid w:val="00185730"/>
    <w:rsid w:val="0018579B"/>
    <w:rsid w:val="00185876"/>
    <w:rsid w:val="00185EC7"/>
    <w:rsid w:val="00185F1F"/>
    <w:rsid w:val="00185F52"/>
    <w:rsid w:val="00186112"/>
    <w:rsid w:val="00186256"/>
    <w:rsid w:val="0018683E"/>
    <w:rsid w:val="00186C39"/>
    <w:rsid w:val="00186FA8"/>
    <w:rsid w:val="001870C9"/>
    <w:rsid w:val="0018754F"/>
    <w:rsid w:val="0018756A"/>
    <w:rsid w:val="0018768F"/>
    <w:rsid w:val="0018797D"/>
    <w:rsid w:val="00187A24"/>
    <w:rsid w:val="00187A3A"/>
    <w:rsid w:val="00187A97"/>
    <w:rsid w:val="00187AD0"/>
    <w:rsid w:val="00187BAD"/>
    <w:rsid w:val="00187C1B"/>
    <w:rsid w:val="00187D34"/>
    <w:rsid w:val="00190506"/>
    <w:rsid w:val="00190532"/>
    <w:rsid w:val="00190537"/>
    <w:rsid w:val="001907B3"/>
    <w:rsid w:val="0019088E"/>
    <w:rsid w:val="00190A10"/>
    <w:rsid w:val="00190B48"/>
    <w:rsid w:val="00190E3F"/>
    <w:rsid w:val="00190EA6"/>
    <w:rsid w:val="00191794"/>
    <w:rsid w:val="00191975"/>
    <w:rsid w:val="0019212A"/>
    <w:rsid w:val="00192692"/>
    <w:rsid w:val="001927A4"/>
    <w:rsid w:val="001929C1"/>
    <w:rsid w:val="00192A66"/>
    <w:rsid w:val="00192B5D"/>
    <w:rsid w:val="00192B65"/>
    <w:rsid w:val="00192D84"/>
    <w:rsid w:val="00192D9E"/>
    <w:rsid w:val="00192F89"/>
    <w:rsid w:val="00193065"/>
    <w:rsid w:val="001930DB"/>
    <w:rsid w:val="00194660"/>
    <w:rsid w:val="0019476A"/>
    <w:rsid w:val="00194857"/>
    <w:rsid w:val="00194A3A"/>
    <w:rsid w:val="00194C4A"/>
    <w:rsid w:val="00194EE5"/>
    <w:rsid w:val="00194F83"/>
    <w:rsid w:val="00195054"/>
    <w:rsid w:val="0019514A"/>
    <w:rsid w:val="0019533C"/>
    <w:rsid w:val="00195546"/>
    <w:rsid w:val="00195882"/>
    <w:rsid w:val="00195985"/>
    <w:rsid w:val="00195A7E"/>
    <w:rsid w:val="00195C0C"/>
    <w:rsid w:val="00196365"/>
    <w:rsid w:val="00196592"/>
    <w:rsid w:val="0019689C"/>
    <w:rsid w:val="00196A4A"/>
    <w:rsid w:val="00196AF3"/>
    <w:rsid w:val="00196E50"/>
    <w:rsid w:val="00196F39"/>
    <w:rsid w:val="00196FA3"/>
    <w:rsid w:val="00197101"/>
    <w:rsid w:val="00197223"/>
    <w:rsid w:val="001972BE"/>
    <w:rsid w:val="00197404"/>
    <w:rsid w:val="001977DF"/>
    <w:rsid w:val="00197863"/>
    <w:rsid w:val="00197A64"/>
    <w:rsid w:val="00197EA5"/>
    <w:rsid w:val="001A034D"/>
    <w:rsid w:val="001A0465"/>
    <w:rsid w:val="001A076F"/>
    <w:rsid w:val="001A0A90"/>
    <w:rsid w:val="001A0CC3"/>
    <w:rsid w:val="001A0DCC"/>
    <w:rsid w:val="001A1117"/>
    <w:rsid w:val="001A1571"/>
    <w:rsid w:val="001A1AF7"/>
    <w:rsid w:val="001A1DE5"/>
    <w:rsid w:val="001A1EBE"/>
    <w:rsid w:val="001A1F71"/>
    <w:rsid w:val="001A236D"/>
    <w:rsid w:val="001A255F"/>
    <w:rsid w:val="001A259D"/>
    <w:rsid w:val="001A2698"/>
    <w:rsid w:val="001A26D2"/>
    <w:rsid w:val="001A2D8C"/>
    <w:rsid w:val="001A2E40"/>
    <w:rsid w:val="001A3018"/>
    <w:rsid w:val="001A308A"/>
    <w:rsid w:val="001A3114"/>
    <w:rsid w:val="001A3245"/>
    <w:rsid w:val="001A336B"/>
    <w:rsid w:val="001A3493"/>
    <w:rsid w:val="001A34E7"/>
    <w:rsid w:val="001A36A3"/>
    <w:rsid w:val="001A3779"/>
    <w:rsid w:val="001A3DDD"/>
    <w:rsid w:val="001A3E3D"/>
    <w:rsid w:val="001A4236"/>
    <w:rsid w:val="001A4623"/>
    <w:rsid w:val="001A464D"/>
    <w:rsid w:val="001A46C3"/>
    <w:rsid w:val="001A487F"/>
    <w:rsid w:val="001A48B4"/>
    <w:rsid w:val="001A4A06"/>
    <w:rsid w:val="001A4DA0"/>
    <w:rsid w:val="001A4DC2"/>
    <w:rsid w:val="001A51EA"/>
    <w:rsid w:val="001A5239"/>
    <w:rsid w:val="001A5301"/>
    <w:rsid w:val="001A5312"/>
    <w:rsid w:val="001A593A"/>
    <w:rsid w:val="001A5A43"/>
    <w:rsid w:val="001A5A54"/>
    <w:rsid w:val="001A5CCC"/>
    <w:rsid w:val="001A625A"/>
    <w:rsid w:val="001A632C"/>
    <w:rsid w:val="001A6A61"/>
    <w:rsid w:val="001A6FDE"/>
    <w:rsid w:val="001A74B2"/>
    <w:rsid w:val="001A78E4"/>
    <w:rsid w:val="001A792D"/>
    <w:rsid w:val="001A7AB4"/>
    <w:rsid w:val="001A7D1A"/>
    <w:rsid w:val="001A7E97"/>
    <w:rsid w:val="001B02DE"/>
    <w:rsid w:val="001B0369"/>
    <w:rsid w:val="001B03E3"/>
    <w:rsid w:val="001B0606"/>
    <w:rsid w:val="001B06CA"/>
    <w:rsid w:val="001B0AB2"/>
    <w:rsid w:val="001B0AF0"/>
    <w:rsid w:val="001B0B01"/>
    <w:rsid w:val="001B0C15"/>
    <w:rsid w:val="001B0C9A"/>
    <w:rsid w:val="001B0CDE"/>
    <w:rsid w:val="001B0E98"/>
    <w:rsid w:val="001B0F68"/>
    <w:rsid w:val="001B10FB"/>
    <w:rsid w:val="001B1436"/>
    <w:rsid w:val="001B1513"/>
    <w:rsid w:val="001B152D"/>
    <w:rsid w:val="001B1644"/>
    <w:rsid w:val="001B16E2"/>
    <w:rsid w:val="001B1F68"/>
    <w:rsid w:val="001B1FEF"/>
    <w:rsid w:val="001B2175"/>
    <w:rsid w:val="001B239D"/>
    <w:rsid w:val="001B2E7E"/>
    <w:rsid w:val="001B31F5"/>
    <w:rsid w:val="001B32E9"/>
    <w:rsid w:val="001B37A4"/>
    <w:rsid w:val="001B3AD8"/>
    <w:rsid w:val="001B3CA4"/>
    <w:rsid w:val="001B3E82"/>
    <w:rsid w:val="001B4107"/>
    <w:rsid w:val="001B41F9"/>
    <w:rsid w:val="001B4214"/>
    <w:rsid w:val="001B43CE"/>
    <w:rsid w:val="001B49AC"/>
    <w:rsid w:val="001B4CF3"/>
    <w:rsid w:val="001B4D6E"/>
    <w:rsid w:val="001B4F67"/>
    <w:rsid w:val="001B5098"/>
    <w:rsid w:val="001B50FC"/>
    <w:rsid w:val="001B51AD"/>
    <w:rsid w:val="001B59C2"/>
    <w:rsid w:val="001B59E2"/>
    <w:rsid w:val="001B5AA8"/>
    <w:rsid w:val="001B5C4D"/>
    <w:rsid w:val="001B5D29"/>
    <w:rsid w:val="001B6218"/>
    <w:rsid w:val="001B68FA"/>
    <w:rsid w:val="001B6979"/>
    <w:rsid w:val="001B6A0F"/>
    <w:rsid w:val="001B6C34"/>
    <w:rsid w:val="001B73DA"/>
    <w:rsid w:val="001B760A"/>
    <w:rsid w:val="001B7724"/>
    <w:rsid w:val="001B7822"/>
    <w:rsid w:val="001B78B1"/>
    <w:rsid w:val="001B79A3"/>
    <w:rsid w:val="001B79AF"/>
    <w:rsid w:val="001B79B4"/>
    <w:rsid w:val="001B7B73"/>
    <w:rsid w:val="001B7CB8"/>
    <w:rsid w:val="001C0244"/>
    <w:rsid w:val="001C03CA"/>
    <w:rsid w:val="001C09A6"/>
    <w:rsid w:val="001C0A4F"/>
    <w:rsid w:val="001C0B8A"/>
    <w:rsid w:val="001C0BB3"/>
    <w:rsid w:val="001C0E29"/>
    <w:rsid w:val="001C145C"/>
    <w:rsid w:val="001C1758"/>
    <w:rsid w:val="001C1AC4"/>
    <w:rsid w:val="001C1B2D"/>
    <w:rsid w:val="001C2494"/>
    <w:rsid w:val="001C24FC"/>
    <w:rsid w:val="001C25D4"/>
    <w:rsid w:val="001C25F0"/>
    <w:rsid w:val="001C2B8A"/>
    <w:rsid w:val="001C2EC0"/>
    <w:rsid w:val="001C3236"/>
    <w:rsid w:val="001C3288"/>
    <w:rsid w:val="001C32BE"/>
    <w:rsid w:val="001C35E1"/>
    <w:rsid w:val="001C35F3"/>
    <w:rsid w:val="001C36B4"/>
    <w:rsid w:val="001C3905"/>
    <w:rsid w:val="001C39F7"/>
    <w:rsid w:val="001C3A45"/>
    <w:rsid w:val="001C3F7D"/>
    <w:rsid w:val="001C40D8"/>
    <w:rsid w:val="001C419F"/>
    <w:rsid w:val="001C48A8"/>
    <w:rsid w:val="001C4F6F"/>
    <w:rsid w:val="001C509F"/>
    <w:rsid w:val="001C50B4"/>
    <w:rsid w:val="001C5197"/>
    <w:rsid w:val="001C534C"/>
    <w:rsid w:val="001C5577"/>
    <w:rsid w:val="001C5EB1"/>
    <w:rsid w:val="001C5F80"/>
    <w:rsid w:val="001C5F99"/>
    <w:rsid w:val="001C6457"/>
    <w:rsid w:val="001C659F"/>
    <w:rsid w:val="001C67DC"/>
    <w:rsid w:val="001C6868"/>
    <w:rsid w:val="001C699F"/>
    <w:rsid w:val="001C6A17"/>
    <w:rsid w:val="001C6BEA"/>
    <w:rsid w:val="001C6C36"/>
    <w:rsid w:val="001C6C75"/>
    <w:rsid w:val="001C6F4D"/>
    <w:rsid w:val="001C7366"/>
    <w:rsid w:val="001C74A5"/>
    <w:rsid w:val="001C7561"/>
    <w:rsid w:val="001C76BD"/>
    <w:rsid w:val="001C79AC"/>
    <w:rsid w:val="001C7AFE"/>
    <w:rsid w:val="001C7EDB"/>
    <w:rsid w:val="001C7F64"/>
    <w:rsid w:val="001D028E"/>
    <w:rsid w:val="001D056B"/>
    <w:rsid w:val="001D0B25"/>
    <w:rsid w:val="001D0C3C"/>
    <w:rsid w:val="001D0D5F"/>
    <w:rsid w:val="001D0E64"/>
    <w:rsid w:val="001D1115"/>
    <w:rsid w:val="001D1351"/>
    <w:rsid w:val="001D1354"/>
    <w:rsid w:val="001D1806"/>
    <w:rsid w:val="001D1953"/>
    <w:rsid w:val="001D19E8"/>
    <w:rsid w:val="001D1D92"/>
    <w:rsid w:val="001D2282"/>
    <w:rsid w:val="001D26A8"/>
    <w:rsid w:val="001D2782"/>
    <w:rsid w:val="001D2973"/>
    <w:rsid w:val="001D2E3F"/>
    <w:rsid w:val="001D31A5"/>
    <w:rsid w:val="001D323C"/>
    <w:rsid w:val="001D32A6"/>
    <w:rsid w:val="001D3825"/>
    <w:rsid w:val="001D3C7A"/>
    <w:rsid w:val="001D3D19"/>
    <w:rsid w:val="001D41E3"/>
    <w:rsid w:val="001D424D"/>
    <w:rsid w:val="001D47F8"/>
    <w:rsid w:val="001D47FD"/>
    <w:rsid w:val="001D49F7"/>
    <w:rsid w:val="001D5060"/>
    <w:rsid w:val="001D5163"/>
    <w:rsid w:val="001D52B4"/>
    <w:rsid w:val="001D5497"/>
    <w:rsid w:val="001D5C1D"/>
    <w:rsid w:val="001D6001"/>
    <w:rsid w:val="001D605E"/>
    <w:rsid w:val="001D60C8"/>
    <w:rsid w:val="001D618F"/>
    <w:rsid w:val="001D62E7"/>
    <w:rsid w:val="001D68E5"/>
    <w:rsid w:val="001D6D7E"/>
    <w:rsid w:val="001D6E16"/>
    <w:rsid w:val="001D70AD"/>
    <w:rsid w:val="001D7186"/>
    <w:rsid w:val="001D71F7"/>
    <w:rsid w:val="001D724E"/>
    <w:rsid w:val="001D7387"/>
    <w:rsid w:val="001D73B5"/>
    <w:rsid w:val="001D760D"/>
    <w:rsid w:val="001D7BCF"/>
    <w:rsid w:val="001D7E43"/>
    <w:rsid w:val="001E0032"/>
    <w:rsid w:val="001E004B"/>
    <w:rsid w:val="001E0482"/>
    <w:rsid w:val="001E058D"/>
    <w:rsid w:val="001E0696"/>
    <w:rsid w:val="001E0841"/>
    <w:rsid w:val="001E0D46"/>
    <w:rsid w:val="001E0EC0"/>
    <w:rsid w:val="001E10D1"/>
    <w:rsid w:val="001E1984"/>
    <w:rsid w:val="001E1BE0"/>
    <w:rsid w:val="001E1CAA"/>
    <w:rsid w:val="001E1E77"/>
    <w:rsid w:val="001E20D1"/>
    <w:rsid w:val="001E22BC"/>
    <w:rsid w:val="001E24BC"/>
    <w:rsid w:val="001E2769"/>
    <w:rsid w:val="001E297B"/>
    <w:rsid w:val="001E317E"/>
    <w:rsid w:val="001E32EC"/>
    <w:rsid w:val="001E33A3"/>
    <w:rsid w:val="001E35A5"/>
    <w:rsid w:val="001E3658"/>
    <w:rsid w:val="001E3A1F"/>
    <w:rsid w:val="001E3FA0"/>
    <w:rsid w:val="001E4656"/>
    <w:rsid w:val="001E4841"/>
    <w:rsid w:val="001E48BF"/>
    <w:rsid w:val="001E4CFB"/>
    <w:rsid w:val="001E4CFF"/>
    <w:rsid w:val="001E4F69"/>
    <w:rsid w:val="001E531A"/>
    <w:rsid w:val="001E5558"/>
    <w:rsid w:val="001E567D"/>
    <w:rsid w:val="001E56B9"/>
    <w:rsid w:val="001E58FD"/>
    <w:rsid w:val="001E5CDD"/>
    <w:rsid w:val="001E5E64"/>
    <w:rsid w:val="001E5EFB"/>
    <w:rsid w:val="001E600C"/>
    <w:rsid w:val="001E62D2"/>
    <w:rsid w:val="001E6541"/>
    <w:rsid w:val="001E655D"/>
    <w:rsid w:val="001E689A"/>
    <w:rsid w:val="001E696E"/>
    <w:rsid w:val="001E6BB8"/>
    <w:rsid w:val="001E6D85"/>
    <w:rsid w:val="001E6F92"/>
    <w:rsid w:val="001E73B2"/>
    <w:rsid w:val="001E7420"/>
    <w:rsid w:val="001E7436"/>
    <w:rsid w:val="001E756E"/>
    <w:rsid w:val="001E7764"/>
    <w:rsid w:val="001F00DF"/>
    <w:rsid w:val="001F052C"/>
    <w:rsid w:val="001F070C"/>
    <w:rsid w:val="001F0777"/>
    <w:rsid w:val="001F0B66"/>
    <w:rsid w:val="001F0E0B"/>
    <w:rsid w:val="001F0E5B"/>
    <w:rsid w:val="001F0F02"/>
    <w:rsid w:val="001F10FA"/>
    <w:rsid w:val="001F1300"/>
    <w:rsid w:val="001F164D"/>
    <w:rsid w:val="001F1717"/>
    <w:rsid w:val="001F1805"/>
    <w:rsid w:val="001F185A"/>
    <w:rsid w:val="001F1860"/>
    <w:rsid w:val="001F1AF2"/>
    <w:rsid w:val="001F1DA4"/>
    <w:rsid w:val="001F1E51"/>
    <w:rsid w:val="001F2219"/>
    <w:rsid w:val="001F2969"/>
    <w:rsid w:val="001F2B3C"/>
    <w:rsid w:val="001F2C2A"/>
    <w:rsid w:val="001F2C3D"/>
    <w:rsid w:val="001F2D74"/>
    <w:rsid w:val="001F2EA3"/>
    <w:rsid w:val="001F3069"/>
    <w:rsid w:val="001F30C8"/>
    <w:rsid w:val="001F3249"/>
    <w:rsid w:val="001F32A1"/>
    <w:rsid w:val="001F32EC"/>
    <w:rsid w:val="001F335E"/>
    <w:rsid w:val="001F3392"/>
    <w:rsid w:val="001F370C"/>
    <w:rsid w:val="001F3976"/>
    <w:rsid w:val="001F397D"/>
    <w:rsid w:val="001F3B37"/>
    <w:rsid w:val="001F3B4D"/>
    <w:rsid w:val="001F3F1F"/>
    <w:rsid w:val="001F3F4B"/>
    <w:rsid w:val="001F3FEA"/>
    <w:rsid w:val="001F4113"/>
    <w:rsid w:val="001F4188"/>
    <w:rsid w:val="001F42A4"/>
    <w:rsid w:val="001F434E"/>
    <w:rsid w:val="001F43A1"/>
    <w:rsid w:val="001F493F"/>
    <w:rsid w:val="001F5183"/>
    <w:rsid w:val="001F533C"/>
    <w:rsid w:val="001F56CC"/>
    <w:rsid w:val="001F5755"/>
    <w:rsid w:val="001F57A3"/>
    <w:rsid w:val="001F5801"/>
    <w:rsid w:val="001F58BC"/>
    <w:rsid w:val="001F5B22"/>
    <w:rsid w:val="001F5C11"/>
    <w:rsid w:val="001F5C20"/>
    <w:rsid w:val="001F62D8"/>
    <w:rsid w:val="001F6424"/>
    <w:rsid w:val="001F6483"/>
    <w:rsid w:val="001F69AB"/>
    <w:rsid w:val="001F6AE2"/>
    <w:rsid w:val="001F6CE2"/>
    <w:rsid w:val="001F6CFA"/>
    <w:rsid w:val="001F6D8A"/>
    <w:rsid w:val="001F7083"/>
    <w:rsid w:val="001F75AF"/>
    <w:rsid w:val="001F764F"/>
    <w:rsid w:val="001F7732"/>
    <w:rsid w:val="001F778B"/>
    <w:rsid w:val="001F79DD"/>
    <w:rsid w:val="001F7F7A"/>
    <w:rsid w:val="002003B3"/>
    <w:rsid w:val="00200522"/>
    <w:rsid w:val="002006A5"/>
    <w:rsid w:val="0020079D"/>
    <w:rsid w:val="00200928"/>
    <w:rsid w:val="00200988"/>
    <w:rsid w:val="00200A9B"/>
    <w:rsid w:val="00200DA2"/>
    <w:rsid w:val="00201558"/>
    <w:rsid w:val="0020193D"/>
    <w:rsid w:val="00201965"/>
    <w:rsid w:val="00201BBF"/>
    <w:rsid w:val="00201DE1"/>
    <w:rsid w:val="002021A9"/>
    <w:rsid w:val="00202AB1"/>
    <w:rsid w:val="00202B59"/>
    <w:rsid w:val="00202C7D"/>
    <w:rsid w:val="00202E92"/>
    <w:rsid w:val="00202EA7"/>
    <w:rsid w:val="00202F38"/>
    <w:rsid w:val="00202FD8"/>
    <w:rsid w:val="00203093"/>
    <w:rsid w:val="00203484"/>
    <w:rsid w:val="0020367C"/>
    <w:rsid w:val="002036D9"/>
    <w:rsid w:val="00203A3B"/>
    <w:rsid w:val="00203A3F"/>
    <w:rsid w:val="00203AF3"/>
    <w:rsid w:val="00203B1C"/>
    <w:rsid w:val="00203C96"/>
    <w:rsid w:val="00203D01"/>
    <w:rsid w:val="00204002"/>
    <w:rsid w:val="00204367"/>
    <w:rsid w:val="00204381"/>
    <w:rsid w:val="002043A3"/>
    <w:rsid w:val="002048A8"/>
    <w:rsid w:val="00204AD9"/>
    <w:rsid w:val="00204C4E"/>
    <w:rsid w:val="00204C88"/>
    <w:rsid w:val="00204F11"/>
    <w:rsid w:val="00204FC5"/>
    <w:rsid w:val="00205082"/>
    <w:rsid w:val="00205138"/>
    <w:rsid w:val="00205340"/>
    <w:rsid w:val="002055F4"/>
    <w:rsid w:val="002058C0"/>
    <w:rsid w:val="00205945"/>
    <w:rsid w:val="00205D66"/>
    <w:rsid w:val="002061CB"/>
    <w:rsid w:val="00206308"/>
    <w:rsid w:val="0020668B"/>
    <w:rsid w:val="002066BC"/>
    <w:rsid w:val="00206CBA"/>
    <w:rsid w:val="00206DCE"/>
    <w:rsid w:val="00207153"/>
    <w:rsid w:val="002072C2"/>
    <w:rsid w:val="002075E0"/>
    <w:rsid w:val="002075F0"/>
    <w:rsid w:val="0020766C"/>
    <w:rsid w:val="002078A7"/>
    <w:rsid w:val="0020797B"/>
    <w:rsid w:val="00210439"/>
    <w:rsid w:val="002104A3"/>
    <w:rsid w:val="00210585"/>
    <w:rsid w:val="002106AD"/>
    <w:rsid w:val="00210AF8"/>
    <w:rsid w:val="00210B3C"/>
    <w:rsid w:val="00211138"/>
    <w:rsid w:val="0021113D"/>
    <w:rsid w:val="0021116C"/>
    <w:rsid w:val="002112D1"/>
    <w:rsid w:val="00211AE3"/>
    <w:rsid w:val="00211D98"/>
    <w:rsid w:val="00211F1D"/>
    <w:rsid w:val="002122F0"/>
    <w:rsid w:val="002124BA"/>
    <w:rsid w:val="002124D4"/>
    <w:rsid w:val="0021258B"/>
    <w:rsid w:val="00212940"/>
    <w:rsid w:val="00212A93"/>
    <w:rsid w:val="00212E33"/>
    <w:rsid w:val="00212FE3"/>
    <w:rsid w:val="0021304B"/>
    <w:rsid w:val="002133DA"/>
    <w:rsid w:val="002137EF"/>
    <w:rsid w:val="00213AAA"/>
    <w:rsid w:val="00213C7C"/>
    <w:rsid w:val="00213D6A"/>
    <w:rsid w:val="00213E2A"/>
    <w:rsid w:val="00213E9B"/>
    <w:rsid w:val="00213F5D"/>
    <w:rsid w:val="002140A2"/>
    <w:rsid w:val="0021415E"/>
    <w:rsid w:val="002143C6"/>
    <w:rsid w:val="002143E9"/>
    <w:rsid w:val="00214451"/>
    <w:rsid w:val="00214658"/>
    <w:rsid w:val="0021465B"/>
    <w:rsid w:val="00214A00"/>
    <w:rsid w:val="00214CD1"/>
    <w:rsid w:val="00214F76"/>
    <w:rsid w:val="002150A5"/>
    <w:rsid w:val="0021564A"/>
    <w:rsid w:val="00215757"/>
    <w:rsid w:val="002158D2"/>
    <w:rsid w:val="00215BDC"/>
    <w:rsid w:val="00215C59"/>
    <w:rsid w:val="00215D24"/>
    <w:rsid w:val="00215E59"/>
    <w:rsid w:val="0021642D"/>
    <w:rsid w:val="0021651B"/>
    <w:rsid w:val="002167E3"/>
    <w:rsid w:val="00216CF7"/>
    <w:rsid w:val="00216D5B"/>
    <w:rsid w:val="00217010"/>
    <w:rsid w:val="002170A5"/>
    <w:rsid w:val="00217504"/>
    <w:rsid w:val="0021762C"/>
    <w:rsid w:val="002176D2"/>
    <w:rsid w:val="00217844"/>
    <w:rsid w:val="00217A47"/>
    <w:rsid w:val="00217BF9"/>
    <w:rsid w:val="00217C7B"/>
    <w:rsid w:val="00217DEB"/>
    <w:rsid w:val="00217FD8"/>
    <w:rsid w:val="002200DC"/>
    <w:rsid w:val="002201A5"/>
    <w:rsid w:val="0022042E"/>
    <w:rsid w:val="002205A4"/>
    <w:rsid w:val="002207AD"/>
    <w:rsid w:val="00220B87"/>
    <w:rsid w:val="00220C68"/>
    <w:rsid w:val="00220D62"/>
    <w:rsid w:val="002211A9"/>
    <w:rsid w:val="0022168E"/>
    <w:rsid w:val="0022182B"/>
    <w:rsid w:val="00221981"/>
    <w:rsid w:val="00221C20"/>
    <w:rsid w:val="0022263C"/>
    <w:rsid w:val="002227F4"/>
    <w:rsid w:val="00222B93"/>
    <w:rsid w:val="00222EE3"/>
    <w:rsid w:val="00223184"/>
    <w:rsid w:val="00223723"/>
    <w:rsid w:val="002238A1"/>
    <w:rsid w:val="00223974"/>
    <w:rsid w:val="002242EB"/>
    <w:rsid w:val="002248A9"/>
    <w:rsid w:val="0022512A"/>
    <w:rsid w:val="00225310"/>
    <w:rsid w:val="0022542F"/>
    <w:rsid w:val="002254C3"/>
    <w:rsid w:val="0022567E"/>
    <w:rsid w:val="00225687"/>
    <w:rsid w:val="00225779"/>
    <w:rsid w:val="0022599D"/>
    <w:rsid w:val="00225A44"/>
    <w:rsid w:val="00225E72"/>
    <w:rsid w:val="00226108"/>
    <w:rsid w:val="00226630"/>
    <w:rsid w:val="00226647"/>
    <w:rsid w:val="00226692"/>
    <w:rsid w:val="0022669D"/>
    <w:rsid w:val="002267A0"/>
    <w:rsid w:val="0022699B"/>
    <w:rsid w:val="00226EC8"/>
    <w:rsid w:val="00227172"/>
    <w:rsid w:val="002273EB"/>
    <w:rsid w:val="00227739"/>
    <w:rsid w:val="0022778F"/>
    <w:rsid w:val="002277CF"/>
    <w:rsid w:val="00227A50"/>
    <w:rsid w:val="00227CF8"/>
    <w:rsid w:val="00227FEA"/>
    <w:rsid w:val="0023016B"/>
    <w:rsid w:val="0023070D"/>
    <w:rsid w:val="00230CCA"/>
    <w:rsid w:val="00230D71"/>
    <w:rsid w:val="00230F84"/>
    <w:rsid w:val="0023105D"/>
    <w:rsid w:val="00231102"/>
    <w:rsid w:val="0023166D"/>
    <w:rsid w:val="00231BDB"/>
    <w:rsid w:val="00231C54"/>
    <w:rsid w:val="00231C72"/>
    <w:rsid w:val="002322A2"/>
    <w:rsid w:val="0023244F"/>
    <w:rsid w:val="00232451"/>
    <w:rsid w:val="002327C3"/>
    <w:rsid w:val="002329DE"/>
    <w:rsid w:val="00232A3D"/>
    <w:rsid w:val="00232B13"/>
    <w:rsid w:val="00232E13"/>
    <w:rsid w:val="00232ED8"/>
    <w:rsid w:val="00232F6E"/>
    <w:rsid w:val="0023344A"/>
    <w:rsid w:val="0023363A"/>
    <w:rsid w:val="002338B5"/>
    <w:rsid w:val="00233CA3"/>
    <w:rsid w:val="002341E8"/>
    <w:rsid w:val="00234267"/>
    <w:rsid w:val="00234E65"/>
    <w:rsid w:val="00234F5F"/>
    <w:rsid w:val="00234F9B"/>
    <w:rsid w:val="0023511C"/>
    <w:rsid w:val="00235407"/>
    <w:rsid w:val="00235790"/>
    <w:rsid w:val="00235D6C"/>
    <w:rsid w:val="002363E5"/>
    <w:rsid w:val="0023645D"/>
    <w:rsid w:val="0023683E"/>
    <w:rsid w:val="00236B02"/>
    <w:rsid w:val="00236CB0"/>
    <w:rsid w:val="00236D0F"/>
    <w:rsid w:val="00236E24"/>
    <w:rsid w:val="00237221"/>
    <w:rsid w:val="00237446"/>
    <w:rsid w:val="00237461"/>
    <w:rsid w:val="00237B31"/>
    <w:rsid w:val="00237CAA"/>
    <w:rsid w:val="00240038"/>
    <w:rsid w:val="00240302"/>
    <w:rsid w:val="002403D9"/>
    <w:rsid w:val="00240488"/>
    <w:rsid w:val="00240A92"/>
    <w:rsid w:val="00240C85"/>
    <w:rsid w:val="00240D8A"/>
    <w:rsid w:val="0024103F"/>
    <w:rsid w:val="002412D5"/>
    <w:rsid w:val="00241491"/>
    <w:rsid w:val="00241578"/>
    <w:rsid w:val="00241B65"/>
    <w:rsid w:val="00242296"/>
    <w:rsid w:val="00242452"/>
    <w:rsid w:val="0024297D"/>
    <w:rsid w:val="00242CDB"/>
    <w:rsid w:val="00242D8B"/>
    <w:rsid w:val="00242EBE"/>
    <w:rsid w:val="00242F27"/>
    <w:rsid w:val="00243155"/>
    <w:rsid w:val="0024365E"/>
    <w:rsid w:val="00243870"/>
    <w:rsid w:val="00243B95"/>
    <w:rsid w:val="00243C9E"/>
    <w:rsid w:val="00243D81"/>
    <w:rsid w:val="0024425C"/>
    <w:rsid w:val="002444A0"/>
    <w:rsid w:val="0024485B"/>
    <w:rsid w:val="00244AF1"/>
    <w:rsid w:val="00244E76"/>
    <w:rsid w:val="00244F06"/>
    <w:rsid w:val="00244FC0"/>
    <w:rsid w:val="00244FEC"/>
    <w:rsid w:val="002457B3"/>
    <w:rsid w:val="002458D5"/>
    <w:rsid w:val="00245957"/>
    <w:rsid w:val="00245AFC"/>
    <w:rsid w:val="00245D05"/>
    <w:rsid w:val="00245D54"/>
    <w:rsid w:val="00245F0A"/>
    <w:rsid w:val="00245FF2"/>
    <w:rsid w:val="002460B1"/>
    <w:rsid w:val="0024664A"/>
    <w:rsid w:val="002466C3"/>
    <w:rsid w:val="00246B4B"/>
    <w:rsid w:val="00246EA3"/>
    <w:rsid w:val="00247125"/>
    <w:rsid w:val="0024726B"/>
    <w:rsid w:val="002472AD"/>
    <w:rsid w:val="0024741E"/>
    <w:rsid w:val="0024746C"/>
    <w:rsid w:val="0024756D"/>
    <w:rsid w:val="002476AE"/>
    <w:rsid w:val="00247986"/>
    <w:rsid w:val="00247CD6"/>
    <w:rsid w:val="00247D66"/>
    <w:rsid w:val="00247DA0"/>
    <w:rsid w:val="00247EA2"/>
    <w:rsid w:val="00247EDE"/>
    <w:rsid w:val="00250271"/>
    <w:rsid w:val="0025033C"/>
    <w:rsid w:val="002505E8"/>
    <w:rsid w:val="00250731"/>
    <w:rsid w:val="00250ADD"/>
    <w:rsid w:val="00250B01"/>
    <w:rsid w:val="00250B54"/>
    <w:rsid w:val="00251198"/>
    <w:rsid w:val="002516E7"/>
    <w:rsid w:val="00251AD0"/>
    <w:rsid w:val="00251D0F"/>
    <w:rsid w:val="00252360"/>
    <w:rsid w:val="0025278B"/>
    <w:rsid w:val="0025284E"/>
    <w:rsid w:val="00252C94"/>
    <w:rsid w:val="00252FA3"/>
    <w:rsid w:val="00253167"/>
    <w:rsid w:val="00253275"/>
    <w:rsid w:val="002534FA"/>
    <w:rsid w:val="002537C0"/>
    <w:rsid w:val="00253AC4"/>
    <w:rsid w:val="00253E69"/>
    <w:rsid w:val="0025426D"/>
    <w:rsid w:val="002542E8"/>
    <w:rsid w:val="0025436E"/>
    <w:rsid w:val="00254814"/>
    <w:rsid w:val="00254BC6"/>
    <w:rsid w:val="00254D83"/>
    <w:rsid w:val="00255089"/>
    <w:rsid w:val="002553A0"/>
    <w:rsid w:val="00255463"/>
    <w:rsid w:val="002556CC"/>
    <w:rsid w:val="00255864"/>
    <w:rsid w:val="002559C9"/>
    <w:rsid w:val="00255A2C"/>
    <w:rsid w:val="00255BBF"/>
    <w:rsid w:val="00256073"/>
    <w:rsid w:val="00256204"/>
    <w:rsid w:val="00256C4B"/>
    <w:rsid w:val="002571A4"/>
    <w:rsid w:val="00257449"/>
    <w:rsid w:val="002574FB"/>
    <w:rsid w:val="002576E4"/>
    <w:rsid w:val="00257733"/>
    <w:rsid w:val="00257848"/>
    <w:rsid w:val="00257932"/>
    <w:rsid w:val="00257AF3"/>
    <w:rsid w:val="00257C53"/>
    <w:rsid w:val="00257C9C"/>
    <w:rsid w:val="00257FE3"/>
    <w:rsid w:val="002600C9"/>
    <w:rsid w:val="002603CE"/>
    <w:rsid w:val="002607EE"/>
    <w:rsid w:val="0026091B"/>
    <w:rsid w:val="00260AC9"/>
    <w:rsid w:val="00260DE2"/>
    <w:rsid w:val="00260FD2"/>
    <w:rsid w:val="00261034"/>
    <w:rsid w:val="00261543"/>
    <w:rsid w:val="0026164B"/>
    <w:rsid w:val="0026183C"/>
    <w:rsid w:val="00261BAA"/>
    <w:rsid w:val="00261CE5"/>
    <w:rsid w:val="00261D5C"/>
    <w:rsid w:val="00261E66"/>
    <w:rsid w:val="00261EC1"/>
    <w:rsid w:val="0026216B"/>
    <w:rsid w:val="002624E1"/>
    <w:rsid w:val="00262D11"/>
    <w:rsid w:val="002630C6"/>
    <w:rsid w:val="002630E3"/>
    <w:rsid w:val="002631DE"/>
    <w:rsid w:val="00263378"/>
    <w:rsid w:val="002634DC"/>
    <w:rsid w:val="00263744"/>
    <w:rsid w:val="002637E7"/>
    <w:rsid w:val="002638AB"/>
    <w:rsid w:val="00263E50"/>
    <w:rsid w:val="00263F50"/>
    <w:rsid w:val="00264159"/>
    <w:rsid w:val="00264596"/>
    <w:rsid w:val="00264783"/>
    <w:rsid w:val="0026485C"/>
    <w:rsid w:val="002648E5"/>
    <w:rsid w:val="00264C82"/>
    <w:rsid w:val="00264E73"/>
    <w:rsid w:val="00265194"/>
    <w:rsid w:val="00265202"/>
    <w:rsid w:val="002654E7"/>
    <w:rsid w:val="00265690"/>
    <w:rsid w:val="00265724"/>
    <w:rsid w:val="00265AE3"/>
    <w:rsid w:val="00265FE5"/>
    <w:rsid w:val="00266552"/>
    <w:rsid w:val="002667C9"/>
    <w:rsid w:val="002668B7"/>
    <w:rsid w:val="00266F44"/>
    <w:rsid w:val="002672CD"/>
    <w:rsid w:val="00267514"/>
    <w:rsid w:val="0026772B"/>
    <w:rsid w:val="00267DA6"/>
    <w:rsid w:val="00267F31"/>
    <w:rsid w:val="00270032"/>
    <w:rsid w:val="00270147"/>
    <w:rsid w:val="002702D0"/>
    <w:rsid w:val="00270663"/>
    <w:rsid w:val="00270887"/>
    <w:rsid w:val="00270BFB"/>
    <w:rsid w:val="00270CBD"/>
    <w:rsid w:val="00270D9D"/>
    <w:rsid w:val="00270DAC"/>
    <w:rsid w:val="00270F2B"/>
    <w:rsid w:val="00270F9D"/>
    <w:rsid w:val="0027116B"/>
    <w:rsid w:val="0027123F"/>
    <w:rsid w:val="002712C8"/>
    <w:rsid w:val="00271538"/>
    <w:rsid w:val="00271770"/>
    <w:rsid w:val="00271882"/>
    <w:rsid w:val="00271894"/>
    <w:rsid w:val="00271B18"/>
    <w:rsid w:val="00271BC0"/>
    <w:rsid w:val="00271E88"/>
    <w:rsid w:val="00271F05"/>
    <w:rsid w:val="002721DE"/>
    <w:rsid w:val="00272235"/>
    <w:rsid w:val="002722C5"/>
    <w:rsid w:val="0027247A"/>
    <w:rsid w:val="00272A61"/>
    <w:rsid w:val="00272B08"/>
    <w:rsid w:val="00272E2D"/>
    <w:rsid w:val="0027380C"/>
    <w:rsid w:val="00273E60"/>
    <w:rsid w:val="00273EB3"/>
    <w:rsid w:val="00273FD3"/>
    <w:rsid w:val="00274036"/>
    <w:rsid w:val="002740C1"/>
    <w:rsid w:val="00274183"/>
    <w:rsid w:val="0027424A"/>
    <w:rsid w:val="002744B6"/>
    <w:rsid w:val="00274546"/>
    <w:rsid w:val="00274606"/>
    <w:rsid w:val="0027462B"/>
    <w:rsid w:val="00274812"/>
    <w:rsid w:val="00274816"/>
    <w:rsid w:val="002748E9"/>
    <w:rsid w:val="00274905"/>
    <w:rsid w:val="00274CB3"/>
    <w:rsid w:val="00274CD7"/>
    <w:rsid w:val="00274FAB"/>
    <w:rsid w:val="002751E7"/>
    <w:rsid w:val="0027529D"/>
    <w:rsid w:val="00275495"/>
    <w:rsid w:val="0027563E"/>
    <w:rsid w:val="00275701"/>
    <w:rsid w:val="00275977"/>
    <w:rsid w:val="00275B7B"/>
    <w:rsid w:val="00275CA5"/>
    <w:rsid w:val="00275D14"/>
    <w:rsid w:val="00275DDD"/>
    <w:rsid w:val="00276329"/>
    <w:rsid w:val="00276370"/>
    <w:rsid w:val="00276469"/>
    <w:rsid w:val="002764D1"/>
    <w:rsid w:val="00276BEE"/>
    <w:rsid w:val="00276C0F"/>
    <w:rsid w:val="00276E64"/>
    <w:rsid w:val="002774DD"/>
    <w:rsid w:val="00277996"/>
    <w:rsid w:val="00277E73"/>
    <w:rsid w:val="00277FDD"/>
    <w:rsid w:val="0028003D"/>
    <w:rsid w:val="00280565"/>
    <w:rsid w:val="002805D5"/>
    <w:rsid w:val="002805F1"/>
    <w:rsid w:val="00280A29"/>
    <w:rsid w:val="00280B30"/>
    <w:rsid w:val="00281415"/>
    <w:rsid w:val="00281C8C"/>
    <w:rsid w:val="00281F1B"/>
    <w:rsid w:val="00282201"/>
    <w:rsid w:val="002825BD"/>
    <w:rsid w:val="00282615"/>
    <w:rsid w:val="00282844"/>
    <w:rsid w:val="002828D6"/>
    <w:rsid w:val="002829A2"/>
    <w:rsid w:val="00282AAE"/>
    <w:rsid w:val="0028302E"/>
    <w:rsid w:val="002830D8"/>
    <w:rsid w:val="002830EA"/>
    <w:rsid w:val="00283151"/>
    <w:rsid w:val="0028342B"/>
    <w:rsid w:val="002836D9"/>
    <w:rsid w:val="002836E4"/>
    <w:rsid w:val="00283735"/>
    <w:rsid w:val="0028388B"/>
    <w:rsid w:val="00283937"/>
    <w:rsid w:val="00283D3F"/>
    <w:rsid w:val="00283FF7"/>
    <w:rsid w:val="0028450F"/>
    <w:rsid w:val="002845F9"/>
    <w:rsid w:val="002846A9"/>
    <w:rsid w:val="002847A6"/>
    <w:rsid w:val="00284A03"/>
    <w:rsid w:val="00284B15"/>
    <w:rsid w:val="00284C3B"/>
    <w:rsid w:val="00284DBE"/>
    <w:rsid w:val="0028510E"/>
    <w:rsid w:val="00285596"/>
    <w:rsid w:val="00285622"/>
    <w:rsid w:val="00285717"/>
    <w:rsid w:val="0028587F"/>
    <w:rsid w:val="002859BB"/>
    <w:rsid w:val="00285A42"/>
    <w:rsid w:val="00285E1C"/>
    <w:rsid w:val="00286AA0"/>
    <w:rsid w:val="00286D1C"/>
    <w:rsid w:val="00286D8F"/>
    <w:rsid w:val="00286DD6"/>
    <w:rsid w:val="00286F21"/>
    <w:rsid w:val="002872E2"/>
    <w:rsid w:val="0028738F"/>
    <w:rsid w:val="002873CD"/>
    <w:rsid w:val="00287651"/>
    <w:rsid w:val="00287851"/>
    <w:rsid w:val="00287DE0"/>
    <w:rsid w:val="00287F5F"/>
    <w:rsid w:val="00290343"/>
    <w:rsid w:val="002903B4"/>
    <w:rsid w:val="002904F8"/>
    <w:rsid w:val="00290ACD"/>
    <w:rsid w:val="00290BCB"/>
    <w:rsid w:val="00290BCF"/>
    <w:rsid w:val="00290E0C"/>
    <w:rsid w:val="00290F50"/>
    <w:rsid w:val="0029100C"/>
    <w:rsid w:val="00291238"/>
    <w:rsid w:val="002915F6"/>
    <w:rsid w:val="00291618"/>
    <w:rsid w:val="00291767"/>
    <w:rsid w:val="00291950"/>
    <w:rsid w:val="0029196D"/>
    <w:rsid w:val="00292252"/>
    <w:rsid w:val="0029289F"/>
    <w:rsid w:val="00292940"/>
    <w:rsid w:val="00292CDB"/>
    <w:rsid w:val="00292FCC"/>
    <w:rsid w:val="002936EE"/>
    <w:rsid w:val="00293B97"/>
    <w:rsid w:val="00293C46"/>
    <w:rsid w:val="00293F35"/>
    <w:rsid w:val="00293F83"/>
    <w:rsid w:val="00293FBA"/>
    <w:rsid w:val="00294157"/>
    <w:rsid w:val="002942E8"/>
    <w:rsid w:val="002943BA"/>
    <w:rsid w:val="00294724"/>
    <w:rsid w:val="0029472B"/>
    <w:rsid w:val="00294807"/>
    <w:rsid w:val="00294B61"/>
    <w:rsid w:val="00294C05"/>
    <w:rsid w:val="00294C13"/>
    <w:rsid w:val="00294E8A"/>
    <w:rsid w:val="00294F64"/>
    <w:rsid w:val="00294FF6"/>
    <w:rsid w:val="002954D5"/>
    <w:rsid w:val="00295910"/>
    <w:rsid w:val="002959B9"/>
    <w:rsid w:val="00295B2D"/>
    <w:rsid w:val="00295C57"/>
    <w:rsid w:val="0029606B"/>
    <w:rsid w:val="00296352"/>
    <w:rsid w:val="0029663F"/>
    <w:rsid w:val="00296692"/>
    <w:rsid w:val="00296759"/>
    <w:rsid w:val="002968C6"/>
    <w:rsid w:val="00296949"/>
    <w:rsid w:val="00296985"/>
    <w:rsid w:val="0029699C"/>
    <w:rsid w:val="00296BF3"/>
    <w:rsid w:val="00296E50"/>
    <w:rsid w:val="00296F23"/>
    <w:rsid w:val="0029712F"/>
    <w:rsid w:val="00297198"/>
    <w:rsid w:val="00297267"/>
    <w:rsid w:val="0029762F"/>
    <w:rsid w:val="0029771E"/>
    <w:rsid w:val="00297C9D"/>
    <w:rsid w:val="00297CE3"/>
    <w:rsid w:val="00297F81"/>
    <w:rsid w:val="002A0143"/>
    <w:rsid w:val="002A017B"/>
    <w:rsid w:val="002A095A"/>
    <w:rsid w:val="002A0DC5"/>
    <w:rsid w:val="002A0E0E"/>
    <w:rsid w:val="002A0FA8"/>
    <w:rsid w:val="002A108E"/>
    <w:rsid w:val="002A10D1"/>
    <w:rsid w:val="002A1358"/>
    <w:rsid w:val="002A144F"/>
    <w:rsid w:val="002A1695"/>
    <w:rsid w:val="002A169D"/>
    <w:rsid w:val="002A16F2"/>
    <w:rsid w:val="002A1C35"/>
    <w:rsid w:val="002A1CFB"/>
    <w:rsid w:val="002A21C5"/>
    <w:rsid w:val="002A22BA"/>
    <w:rsid w:val="002A22C3"/>
    <w:rsid w:val="002A2839"/>
    <w:rsid w:val="002A29B1"/>
    <w:rsid w:val="002A2A55"/>
    <w:rsid w:val="002A2B34"/>
    <w:rsid w:val="002A2B79"/>
    <w:rsid w:val="002A2D47"/>
    <w:rsid w:val="002A3212"/>
    <w:rsid w:val="002A335F"/>
    <w:rsid w:val="002A33DE"/>
    <w:rsid w:val="002A3AF5"/>
    <w:rsid w:val="002A3D54"/>
    <w:rsid w:val="002A3E2D"/>
    <w:rsid w:val="002A3F6A"/>
    <w:rsid w:val="002A4022"/>
    <w:rsid w:val="002A4947"/>
    <w:rsid w:val="002A49D1"/>
    <w:rsid w:val="002A4B57"/>
    <w:rsid w:val="002A4CF5"/>
    <w:rsid w:val="002A4EBF"/>
    <w:rsid w:val="002A50D6"/>
    <w:rsid w:val="002A50E4"/>
    <w:rsid w:val="002A5491"/>
    <w:rsid w:val="002A5B0C"/>
    <w:rsid w:val="002A5BF4"/>
    <w:rsid w:val="002A5E02"/>
    <w:rsid w:val="002A60BD"/>
    <w:rsid w:val="002A60D7"/>
    <w:rsid w:val="002A6206"/>
    <w:rsid w:val="002A64D8"/>
    <w:rsid w:val="002A68B6"/>
    <w:rsid w:val="002A695B"/>
    <w:rsid w:val="002A6D43"/>
    <w:rsid w:val="002A7881"/>
    <w:rsid w:val="002A7B42"/>
    <w:rsid w:val="002A7B5F"/>
    <w:rsid w:val="002A7D92"/>
    <w:rsid w:val="002B013B"/>
    <w:rsid w:val="002B0207"/>
    <w:rsid w:val="002B0394"/>
    <w:rsid w:val="002B048D"/>
    <w:rsid w:val="002B049F"/>
    <w:rsid w:val="002B0607"/>
    <w:rsid w:val="002B062E"/>
    <w:rsid w:val="002B063D"/>
    <w:rsid w:val="002B06D8"/>
    <w:rsid w:val="002B0820"/>
    <w:rsid w:val="002B0CA5"/>
    <w:rsid w:val="002B0E2F"/>
    <w:rsid w:val="002B1086"/>
    <w:rsid w:val="002B1347"/>
    <w:rsid w:val="002B19EE"/>
    <w:rsid w:val="002B1AAB"/>
    <w:rsid w:val="002B1B69"/>
    <w:rsid w:val="002B2222"/>
    <w:rsid w:val="002B2438"/>
    <w:rsid w:val="002B2610"/>
    <w:rsid w:val="002B287F"/>
    <w:rsid w:val="002B2CA5"/>
    <w:rsid w:val="002B2D1A"/>
    <w:rsid w:val="002B2E67"/>
    <w:rsid w:val="002B2EC9"/>
    <w:rsid w:val="002B3309"/>
    <w:rsid w:val="002B33DC"/>
    <w:rsid w:val="002B3A3C"/>
    <w:rsid w:val="002B3F7C"/>
    <w:rsid w:val="002B42ED"/>
    <w:rsid w:val="002B448B"/>
    <w:rsid w:val="002B4B4D"/>
    <w:rsid w:val="002B4D1B"/>
    <w:rsid w:val="002B4D5A"/>
    <w:rsid w:val="002B510E"/>
    <w:rsid w:val="002B5175"/>
    <w:rsid w:val="002B5196"/>
    <w:rsid w:val="002B5372"/>
    <w:rsid w:val="002B5413"/>
    <w:rsid w:val="002B5C70"/>
    <w:rsid w:val="002B5D4A"/>
    <w:rsid w:val="002B5E6A"/>
    <w:rsid w:val="002B6066"/>
    <w:rsid w:val="002B61D5"/>
    <w:rsid w:val="002B6202"/>
    <w:rsid w:val="002B6326"/>
    <w:rsid w:val="002B67A5"/>
    <w:rsid w:val="002B68B1"/>
    <w:rsid w:val="002B6AA0"/>
    <w:rsid w:val="002B6B5A"/>
    <w:rsid w:val="002B70DA"/>
    <w:rsid w:val="002B76CB"/>
    <w:rsid w:val="002B7834"/>
    <w:rsid w:val="002B7DDA"/>
    <w:rsid w:val="002C00B6"/>
    <w:rsid w:val="002C030F"/>
    <w:rsid w:val="002C0492"/>
    <w:rsid w:val="002C05CC"/>
    <w:rsid w:val="002C05FF"/>
    <w:rsid w:val="002C068D"/>
    <w:rsid w:val="002C0812"/>
    <w:rsid w:val="002C115D"/>
    <w:rsid w:val="002C11BB"/>
    <w:rsid w:val="002C132C"/>
    <w:rsid w:val="002C13F6"/>
    <w:rsid w:val="002C149A"/>
    <w:rsid w:val="002C15F7"/>
    <w:rsid w:val="002C17C1"/>
    <w:rsid w:val="002C192B"/>
    <w:rsid w:val="002C1CE8"/>
    <w:rsid w:val="002C23D5"/>
    <w:rsid w:val="002C2575"/>
    <w:rsid w:val="002C2641"/>
    <w:rsid w:val="002C2AAC"/>
    <w:rsid w:val="002C2C17"/>
    <w:rsid w:val="002C2C52"/>
    <w:rsid w:val="002C2E6C"/>
    <w:rsid w:val="002C308A"/>
    <w:rsid w:val="002C3104"/>
    <w:rsid w:val="002C345C"/>
    <w:rsid w:val="002C34E9"/>
    <w:rsid w:val="002C3A39"/>
    <w:rsid w:val="002C3A72"/>
    <w:rsid w:val="002C3B15"/>
    <w:rsid w:val="002C3F2B"/>
    <w:rsid w:val="002C4294"/>
    <w:rsid w:val="002C45A6"/>
    <w:rsid w:val="002C4648"/>
    <w:rsid w:val="002C4805"/>
    <w:rsid w:val="002C534C"/>
    <w:rsid w:val="002C55F5"/>
    <w:rsid w:val="002C56C4"/>
    <w:rsid w:val="002C56D5"/>
    <w:rsid w:val="002C5C6A"/>
    <w:rsid w:val="002C5D2C"/>
    <w:rsid w:val="002C5E63"/>
    <w:rsid w:val="002C5EB2"/>
    <w:rsid w:val="002C626A"/>
    <w:rsid w:val="002C6392"/>
    <w:rsid w:val="002C648D"/>
    <w:rsid w:val="002C666B"/>
    <w:rsid w:val="002C6B63"/>
    <w:rsid w:val="002C6D17"/>
    <w:rsid w:val="002C6FDF"/>
    <w:rsid w:val="002C70C9"/>
    <w:rsid w:val="002C7147"/>
    <w:rsid w:val="002C71F7"/>
    <w:rsid w:val="002C721C"/>
    <w:rsid w:val="002C7236"/>
    <w:rsid w:val="002C7743"/>
    <w:rsid w:val="002C7823"/>
    <w:rsid w:val="002C78A5"/>
    <w:rsid w:val="002C78ED"/>
    <w:rsid w:val="002D0240"/>
    <w:rsid w:val="002D06E8"/>
    <w:rsid w:val="002D071E"/>
    <w:rsid w:val="002D073B"/>
    <w:rsid w:val="002D0743"/>
    <w:rsid w:val="002D0C6B"/>
    <w:rsid w:val="002D0D2D"/>
    <w:rsid w:val="002D0DE5"/>
    <w:rsid w:val="002D0F2C"/>
    <w:rsid w:val="002D10D6"/>
    <w:rsid w:val="002D10F0"/>
    <w:rsid w:val="002D12FC"/>
    <w:rsid w:val="002D14B3"/>
    <w:rsid w:val="002D14D6"/>
    <w:rsid w:val="002D164B"/>
    <w:rsid w:val="002D1BB8"/>
    <w:rsid w:val="002D1FC1"/>
    <w:rsid w:val="002D201E"/>
    <w:rsid w:val="002D203B"/>
    <w:rsid w:val="002D2164"/>
    <w:rsid w:val="002D23FF"/>
    <w:rsid w:val="002D2DF9"/>
    <w:rsid w:val="002D36E2"/>
    <w:rsid w:val="002D372D"/>
    <w:rsid w:val="002D38C2"/>
    <w:rsid w:val="002D399B"/>
    <w:rsid w:val="002D3C98"/>
    <w:rsid w:val="002D3ECE"/>
    <w:rsid w:val="002D3F53"/>
    <w:rsid w:val="002D403A"/>
    <w:rsid w:val="002D40B9"/>
    <w:rsid w:val="002D4325"/>
    <w:rsid w:val="002D4348"/>
    <w:rsid w:val="002D4564"/>
    <w:rsid w:val="002D465D"/>
    <w:rsid w:val="002D4767"/>
    <w:rsid w:val="002D489C"/>
    <w:rsid w:val="002D4E53"/>
    <w:rsid w:val="002D4F90"/>
    <w:rsid w:val="002D501F"/>
    <w:rsid w:val="002D5110"/>
    <w:rsid w:val="002D535D"/>
    <w:rsid w:val="002D53D1"/>
    <w:rsid w:val="002D5473"/>
    <w:rsid w:val="002D5C96"/>
    <w:rsid w:val="002D61B6"/>
    <w:rsid w:val="002D622E"/>
    <w:rsid w:val="002D65C3"/>
    <w:rsid w:val="002D6628"/>
    <w:rsid w:val="002D69C3"/>
    <w:rsid w:val="002D6A74"/>
    <w:rsid w:val="002D6B85"/>
    <w:rsid w:val="002D6D38"/>
    <w:rsid w:val="002D6E2E"/>
    <w:rsid w:val="002D7160"/>
    <w:rsid w:val="002D7300"/>
    <w:rsid w:val="002D7423"/>
    <w:rsid w:val="002D7893"/>
    <w:rsid w:val="002D7D5D"/>
    <w:rsid w:val="002D7DF0"/>
    <w:rsid w:val="002E04F3"/>
    <w:rsid w:val="002E09E0"/>
    <w:rsid w:val="002E0D26"/>
    <w:rsid w:val="002E0DBB"/>
    <w:rsid w:val="002E0DE9"/>
    <w:rsid w:val="002E1105"/>
    <w:rsid w:val="002E13DE"/>
    <w:rsid w:val="002E154C"/>
    <w:rsid w:val="002E1614"/>
    <w:rsid w:val="002E19D5"/>
    <w:rsid w:val="002E1CA5"/>
    <w:rsid w:val="002E20D4"/>
    <w:rsid w:val="002E213D"/>
    <w:rsid w:val="002E213E"/>
    <w:rsid w:val="002E22E7"/>
    <w:rsid w:val="002E236B"/>
    <w:rsid w:val="002E2657"/>
    <w:rsid w:val="002E26D9"/>
    <w:rsid w:val="002E2775"/>
    <w:rsid w:val="002E2950"/>
    <w:rsid w:val="002E2A8C"/>
    <w:rsid w:val="002E2BCD"/>
    <w:rsid w:val="002E2CD0"/>
    <w:rsid w:val="002E2F0E"/>
    <w:rsid w:val="002E3161"/>
    <w:rsid w:val="002E364E"/>
    <w:rsid w:val="002E37E3"/>
    <w:rsid w:val="002E3A39"/>
    <w:rsid w:val="002E3B51"/>
    <w:rsid w:val="002E3C4E"/>
    <w:rsid w:val="002E3DBA"/>
    <w:rsid w:val="002E3EB6"/>
    <w:rsid w:val="002E414A"/>
    <w:rsid w:val="002E42D4"/>
    <w:rsid w:val="002E4736"/>
    <w:rsid w:val="002E48A1"/>
    <w:rsid w:val="002E4A90"/>
    <w:rsid w:val="002E4B83"/>
    <w:rsid w:val="002E4D1C"/>
    <w:rsid w:val="002E546F"/>
    <w:rsid w:val="002E5753"/>
    <w:rsid w:val="002E5C09"/>
    <w:rsid w:val="002E5CD4"/>
    <w:rsid w:val="002E6220"/>
    <w:rsid w:val="002E649D"/>
    <w:rsid w:val="002E673F"/>
    <w:rsid w:val="002E679F"/>
    <w:rsid w:val="002E6B28"/>
    <w:rsid w:val="002E6CBB"/>
    <w:rsid w:val="002E6D47"/>
    <w:rsid w:val="002E6DBE"/>
    <w:rsid w:val="002E748A"/>
    <w:rsid w:val="002E7E69"/>
    <w:rsid w:val="002F0007"/>
    <w:rsid w:val="002F0264"/>
    <w:rsid w:val="002F027C"/>
    <w:rsid w:val="002F0441"/>
    <w:rsid w:val="002F047F"/>
    <w:rsid w:val="002F062D"/>
    <w:rsid w:val="002F0B5E"/>
    <w:rsid w:val="002F0C8E"/>
    <w:rsid w:val="002F0FD3"/>
    <w:rsid w:val="002F12D5"/>
    <w:rsid w:val="002F13E5"/>
    <w:rsid w:val="002F1793"/>
    <w:rsid w:val="002F1A1E"/>
    <w:rsid w:val="002F1F0E"/>
    <w:rsid w:val="002F2423"/>
    <w:rsid w:val="002F28E9"/>
    <w:rsid w:val="002F2ACF"/>
    <w:rsid w:val="002F308C"/>
    <w:rsid w:val="002F328A"/>
    <w:rsid w:val="002F33AB"/>
    <w:rsid w:val="002F483F"/>
    <w:rsid w:val="002F4898"/>
    <w:rsid w:val="002F48D4"/>
    <w:rsid w:val="002F4956"/>
    <w:rsid w:val="002F4B32"/>
    <w:rsid w:val="002F4F08"/>
    <w:rsid w:val="002F5043"/>
    <w:rsid w:val="002F58BC"/>
    <w:rsid w:val="002F5A07"/>
    <w:rsid w:val="002F5CA3"/>
    <w:rsid w:val="002F5D4B"/>
    <w:rsid w:val="002F5DED"/>
    <w:rsid w:val="002F5F95"/>
    <w:rsid w:val="002F6004"/>
    <w:rsid w:val="002F64AE"/>
    <w:rsid w:val="002F69E1"/>
    <w:rsid w:val="002F6A19"/>
    <w:rsid w:val="002F6D24"/>
    <w:rsid w:val="002F6DB9"/>
    <w:rsid w:val="002F7048"/>
    <w:rsid w:val="002F7057"/>
    <w:rsid w:val="002F70D3"/>
    <w:rsid w:val="002F70F7"/>
    <w:rsid w:val="002F7983"/>
    <w:rsid w:val="002F79B2"/>
    <w:rsid w:val="002F7A5B"/>
    <w:rsid w:val="002F7C54"/>
    <w:rsid w:val="003001FF"/>
    <w:rsid w:val="00300579"/>
    <w:rsid w:val="0030093B"/>
    <w:rsid w:val="00300C20"/>
    <w:rsid w:val="00300EB5"/>
    <w:rsid w:val="0030100D"/>
    <w:rsid w:val="00301B43"/>
    <w:rsid w:val="003020FC"/>
    <w:rsid w:val="003024BC"/>
    <w:rsid w:val="00302688"/>
    <w:rsid w:val="00302862"/>
    <w:rsid w:val="00302901"/>
    <w:rsid w:val="00303023"/>
    <w:rsid w:val="0030327E"/>
    <w:rsid w:val="003033C6"/>
    <w:rsid w:val="0030350B"/>
    <w:rsid w:val="003035E9"/>
    <w:rsid w:val="00303607"/>
    <w:rsid w:val="00303779"/>
    <w:rsid w:val="00303895"/>
    <w:rsid w:val="003038DE"/>
    <w:rsid w:val="00303AED"/>
    <w:rsid w:val="00303DB3"/>
    <w:rsid w:val="00304551"/>
    <w:rsid w:val="003048CD"/>
    <w:rsid w:val="00304ACD"/>
    <w:rsid w:val="00304AD3"/>
    <w:rsid w:val="00305113"/>
    <w:rsid w:val="0030512F"/>
    <w:rsid w:val="00305149"/>
    <w:rsid w:val="00305784"/>
    <w:rsid w:val="00305840"/>
    <w:rsid w:val="00305858"/>
    <w:rsid w:val="00305AD1"/>
    <w:rsid w:val="00305BC8"/>
    <w:rsid w:val="00305BF9"/>
    <w:rsid w:val="00306285"/>
    <w:rsid w:val="00306312"/>
    <w:rsid w:val="00306667"/>
    <w:rsid w:val="00306882"/>
    <w:rsid w:val="003068F0"/>
    <w:rsid w:val="00306A0E"/>
    <w:rsid w:val="00306EC0"/>
    <w:rsid w:val="00306F68"/>
    <w:rsid w:val="0030706A"/>
    <w:rsid w:val="00307071"/>
    <w:rsid w:val="0030708E"/>
    <w:rsid w:val="003070BF"/>
    <w:rsid w:val="003076AB"/>
    <w:rsid w:val="003077E6"/>
    <w:rsid w:val="003079C1"/>
    <w:rsid w:val="00307BBC"/>
    <w:rsid w:val="00307BD9"/>
    <w:rsid w:val="00307C55"/>
    <w:rsid w:val="00307E40"/>
    <w:rsid w:val="003100E1"/>
    <w:rsid w:val="00310572"/>
    <w:rsid w:val="003108D8"/>
    <w:rsid w:val="00310C84"/>
    <w:rsid w:val="00310D0E"/>
    <w:rsid w:val="00310DB9"/>
    <w:rsid w:val="00310E16"/>
    <w:rsid w:val="00310E22"/>
    <w:rsid w:val="00311347"/>
    <w:rsid w:val="0031158E"/>
    <w:rsid w:val="003116BA"/>
    <w:rsid w:val="0031177B"/>
    <w:rsid w:val="0031187B"/>
    <w:rsid w:val="0031194B"/>
    <w:rsid w:val="00311A49"/>
    <w:rsid w:val="00311DD8"/>
    <w:rsid w:val="00311E4D"/>
    <w:rsid w:val="003122E1"/>
    <w:rsid w:val="00312AD4"/>
    <w:rsid w:val="00312CA2"/>
    <w:rsid w:val="00312EF0"/>
    <w:rsid w:val="003133CE"/>
    <w:rsid w:val="003133EF"/>
    <w:rsid w:val="00313AAC"/>
    <w:rsid w:val="00313AB8"/>
    <w:rsid w:val="00313E60"/>
    <w:rsid w:val="00313E8C"/>
    <w:rsid w:val="0031437E"/>
    <w:rsid w:val="0031476E"/>
    <w:rsid w:val="003147E2"/>
    <w:rsid w:val="003149BA"/>
    <w:rsid w:val="003149E5"/>
    <w:rsid w:val="00314B73"/>
    <w:rsid w:val="00314F64"/>
    <w:rsid w:val="003153F3"/>
    <w:rsid w:val="00315786"/>
    <w:rsid w:val="003159A6"/>
    <w:rsid w:val="00315A61"/>
    <w:rsid w:val="0031603D"/>
    <w:rsid w:val="0031613D"/>
    <w:rsid w:val="003161BF"/>
    <w:rsid w:val="003162EE"/>
    <w:rsid w:val="0031670B"/>
    <w:rsid w:val="0031675C"/>
    <w:rsid w:val="0031678A"/>
    <w:rsid w:val="00316830"/>
    <w:rsid w:val="00316C90"/>
    <w:rsid w:val="00316EC8"/>
    <w:rsid w:val="00316ECB"/>
    <w:rsid w:val="0031759E"/>
    <w:rsid w:val="00317678"/>
    <w:rsid w:val="00317697"/>
    <w:rsid w:val="00317710"/>
    <w:rsid w:val="003178A8"/>
    <w:rsid w:val="00317BBD"/>
    <w:rsid w:val="00317E1A"/>
    <w:rsid w:val="00320798"/>
    <w:rsid w:val="003208A8"/>
    <w:rsid w:val="00320927"/>
    <w:rsid w:val="003209C6"/>
    <w:rsid w:val="00320E2F"/>
    <w:rsid w:val="00320E69"/>
    <w:rsid w:val="00320F84"/>
    <w:rsid w:val="00320F8E"/>
    <w:rsid w:val="0032165A"/>
    <w:rsid w:val="0032169C"/>
    <w:rsid w:val="003220C4"/>
    <w:rsid w:val="00322346"/>
    <w:rsid w:val="00322577"/>
    <w:rsid w:val="003227BF"/>
    <w:rsid w:val="00322877"/>
    <w:rsid w:val="00322C11"/>
    <w:rsid w:val="00322EAE"/>
    <w:rsid w:val="00322ED4"/>
    <w:rsid w:val="00322FE5"/>
    <w:rsid w:val="00323074"/>
    <w:rsid w:val="00323479"/>
    <w:rsid w:val="00323AD0"/>
    <w:rsid w:val="00323B31"/>
    <w:rsid w:val="00323C29"/>
    <w:rsid w:val="00323C95"/>
    <w:rsid w:val="00323F97"/>
    <w:rsid w:val="00323FB0"/>
    <w:rsid w:val="00324045"/>
    <w:rsid w:val="003240AA"/>
    <w:rsid w:val="003242C3"/>
    <w:rsid w:val="003246F2"/>
    <w:rsid w:val="00324B38"/>
    <w:rsid w:val="00324D02"/>
    <w:rsid w:val="00324D88"/>
    <w:rsid w:val="00324F78"/>
    <w:rsid w:val="00324FD4"/>
    <w:rsid w:val="003250A1"/>
    <w:rsid w:val="003252F7"/>
    <w:rsid w:val="00325BE3"/>
    <w:rsid w:val="00326091"/>
    <w:rsid w:val="00326174"/>
    <w:rsid w:val="00326337"/>
    <w:rsid w:val="0032655C"/>
    <w:rsid w:val="00326756"/>
    <w:rsid w:val="00326780"/>
    <w:rsid w:val="00326855"/>
    <w:rsid w:val="0032691E"/>
    <w:rsid w:val="003269B8"/>
    <w:rsid w:val="00327729"/>
    <w:rsid w:val="00327B9E"/>
    <w:rsid w:val="00327CB9"/>
    <w:rsid w:val="00330242"/>
    <w:rsid w:val="00330639"/>
    <w:rsid w:val="003306F4"/>
    <w:rsid w:val="003309D8"/>
    <w:rsid w:val="00330D1A"/>
    <w:rsid w:val="00331347"/>
    <w:rsid w:val="0033184F"/>
    <w:rsid w:val="00332288"/>
    <w:rsid w:val="00332598"/>
    <w:rsid w:val="00332823"/>
    <w:rsid w:val="0033296B"/>
    <w:rsid w:val="003329B0"/>
    <w:rsid w:val="00332A99"/>
    <w:rsid w:val="00332B57"/>
    <w:rsid w:val="00332C96"/>
    <w:rsid w:val="00332DE1"/>
    <w:rsid w:val="00332EB8"/>
    <w:rsid w:val="00333079"/>
    <w:rsid w:val="003332C2"/>
    <w:rsid w:val="003332E2"/>
    <w:rsid w:val="003335C9"/>
    <w:rsid w:val="00333A13"/>
    <w:rsid w:val="00333CE3"/>
    <w:rsid w:val="00333E4D"/>
    <w:rsid w:val="00333F11"/>
    <w:rsid w:val="003343D3"/>
    <w:rsid w:val="00334568"/>
    <w:rsid w:val="00334820"/>
    <w:rsid w:val="00334E43"/>
    <w:rsid w:val="0033518A"/>
    <w:rsid w:val="003352F0"/>
    <w:rsid w:val="00335318"/>
    <w:rsid w:val="003354A2"/>
    <w:rsid w:val="0033584E"/>
    <w:rsid w:val="00335BAA"/>
    <w:rsid w:val="00335F6C"/>
    <w:rsid w:val="003361E3"/>
    <w:rsid w:val="003362CC"/>
    <w:rsid w:val="00336558"/>
    <w:rsid w:val="00336579"/>
    <w:rsid w:val="00336752"/>
    <w:rsid w:val="00336772"/>
    <w:rsid w:val="003369A7"/>
    <w:rsid w:val="00336B15"/>
    <w:rsid w:val="00336B87"/>
    <w:rsid w:val="00336BFF"/>
    <w:rsid w:val="00336C87"/>
    <w:rsid w:val="00336D0E"/>
    <w:rsid w:val="00336E45"/>
    <w:rsid w:val="003370CF"/>
    <w:rsid w:val="0033719B"/>
    <w:rsid w:val="0033784C"/>
    <w:rsid w:val="00337974"/>
    <w:rsid w:val="00337A73"/>
    <w:rsid w:val="00337AF2"/>
    <w:rsid w:val="0034008A"/>
    <w:rsid w:val="003402E9"/>
    <w:rsid w:val="00340A54"/>
    <w:rsid w:val="00340B1F"/>
    <w:rsid w:val="003410E1"/>
    <w:rsid w:val="00341325"/>
    <w:rsid w:val="00341514"/>
    <w:rsid w:val="00341686"/>
    <w:rsid w:val="0034182A"/>
    <w:rsid w:val="00341850"/>
    <w:rsid w:val="00341C8E"/>
    <w:rsid w:val="003425B6"/>
    <w:rsid w:val="00342837"/>
    <w:rsid w:val="0034320F"/>
    <w:rsid w:val="003432A9"/>
    <w:rsid w:val="00343D29"/>
    <w:rsid w:val="00343D85"/>
    <w:rsid w:val="00343F9C"/>
    <w:rsid w:val="00344082"/>
    <w:rsid w:val="003442C7"/>
    <w:rsid w:val="0034438C"/>
    <w:rsid w:val="00344715"/>
    <w:rsid w:val="00344C60"/>
    <w:rsid w:val="00344DF1"/>
    <w:rsid w:val="00344E84"/>
    <w:rsid w:val="003451D4"/>
    <w:rsid w:val="00345473"/>
    <w:rsid w:val="00345A79"/>
    <w:rsid w:val="00345E58"/>
    <w:rsid w:val="00346030"/>
    <w:rsid w:val="003462E3"/>
    <w:rsid w:val="00346373"/>
    <w:rsid w:val="003463A7"/>
    <w:rsid w:val="00346594"/>
    <w:rsid w:val="003465A2"/>
    <w:rsid w:val="00346759"/>
    <w:rsid w:val="00346A62"/>
    <w:rsid w:val="0034721A"/>
    <w:rsid w:val="003477D9"/>
    <w:rsid w:val="00347E47"/>
    <w:rsid w:val="003501FE"/>
    <w:rsid w:val="00350256"/>
    <w:rsid w:val="003506E7"/>
    <w:rsid w:val="00350898"/>
    <w:rsid w:val="00350C42"/>
    <w:rsid w:val="00350F88"/>
    <w:rsid w:val="003516AD"/>
    <w:rsid w:val="00351785"/>
    <w:rsid w:val="003519C8"/>
    <w:rsid w:val="00351A6F"/>
    <w:rsid w:val="00351EF1"/>
    <w:rsid w:val="00351F10"/>
    <w:rsid w:val="00352124"/>
    <w:rsid w:val="00352322"/>
    <w:rsid w:val="003523EF"/>
    <w:rsid w:val="00352638"/>
    <w:rsid w:val="003529CC"/>
    <w:rsid w:val="00352A57"/>
    <w:rsid w:val="00352D1D"/>
    <w:rsid w:val="00352F87"/>
    <w:rsid w:val="003532E2"/>
    <w:rsid w:val="0035336F"/>
    <w:rsid w:val="003538B2"/>
    <w:rsid w:val="00353A0C"/>
    <w:rsid w:val="00353C0E"/>
    <w:rsid w:val="00354167"/>
    <w:rsid w:val="0035448A"/>
    <w:rsid w:val="003547A7"/>
    <w:rsid w:val="003548E9"/>
    <w:rsid w:val="00354B4E"/>
    <w:rsid w:val="00354B5A"/>
    <w:rsid w:val="00354D84"/>
    <w:rsid w:val="00354FF4"/>
    <w:rsid w:val="00355286"/>
    <w:rsid w:val="003557F1"/>
    <w:rsid w:val="003558C2"/>
    <w:rsid w:val="0035595E"/>
    <w:rsid w:val="00355B62"/>
    <w:rsid w:val="00355DFC"/>
    <w:rsid w:val="00355F8C"/>
    <w:rsid w:val="00356353"/>
    <w:rsid w:val="0035692A"/>
    <w:rsid w:val="00356BD0"/>
    <w:rsid w:val="00356DF4"/>
    <w:rsid w:val="003571EE"/>
    <w:rsid w:val="003572BB"/>
    <w:rsid w:val="003572CD"/>
    <w:rsid w:val="003574D0"/>
    <w:rsid w:val="003575A2"/>
    <w:rsid w:val="0035766C"/>
    <w:rsid w:val="00357752"/>
    <w:rsid w:val="0035776D"/>
    <w:rsid w:val="003577F2"/>
    <w:rsid w:val="00357A77"/>
    <w:rsid w:val="00357CCE"/>
    <w:rsid w:val="00357E6F"/>
    <w:rsid w:val="003600B9"/>
    <w:rsid w:val="00360134"/>
    <w:rsid w:val="00360169"/>
    <w:rsid w:val="003602DE"/>
    <w:rsid w:val="003605C5"/>
    <w:rsid w:val="00360669"/>
    <w:rsid w:val="0036071C"/>
    <w:rsid w:val="00360874"/>
    <w:rsid w:val="003608A6"/>
    <w:rsid w:val="00360B4B"/>
    <w:rsid w:val="00360BD0"/>
    <w:rsid w:val="00360DF1"/>
    <w:rsid w:val="003610E4"/>
    <w:rsid w:val="00361362"/>
    <w:rsid w:val="0036164D"/>
    <w:rsid w:val="003617C3"/>
    <w:rsid w:val="00361B5B"/>
    <w:rsid w:val="00361CE3"/>
    <w:rsid w:val="00361D9A"/>
    <w:rsid w:val="00361E9D"/>
    <w:rsid w:val="00361EE1"/>
    <w:rsid w:val="00361F57"/>
    <w:rsid w:val="003623DA"/>
    <w:rsid w:val="003628A6"/>
    <w:rsid w:val="00362AD2"/>
    <w:rsid w:val="00362C71"/>
    <w:rsid w:val="00362D6A"/>
    <w:rsid w:val="003630F9"/>
    <w:rsid w:val="00363216"/>
    <w:rsid w:val="00363305"/>
    <w:rsid w:val="00363316"/>
    <w:rsid w:val="003638A4"/>
    <w:rsid w:val="00363AC3"/>
    <w:rsid w:val="00363B0B"/>
    <w:rsid w:val="00363D0A"/>
    <w:rsid w:val="00363E7F"/>
    <w:rsid w:val="00363E9D"/>
    <w:rsid w:val="0036409F"/>
    <w:rsid w:val="00364C5C"/>
    <w:rsid w:val="00364CCE"/>
    <w:rsid w:val="00364EEC"/>
    <w:rsid w:val="00365059"/>
    <w:rsid w:val="00365169"/>
    <w:rsid w:val="003654B2"/>
    <w:rsid w:val="00365879"/>
    <w:rsid w:val="003659AC"/>
    <w:rsid w:val="00365EA6"/>
    <w:rsid w:val="00366208"/>
    <w:rsid w:val="0036630C"/>
    <w:rsid w:val="00366B0A"/>
    <w:rsid w:val="00366C26"/>
    <w:rsid w:val="00366D46"/>
    <w:rsid w:val="00366D6E"/>
    <w:rsid w:val="00366E79"/>
    <w:rsid w:val="00366F05"/>
    <w:rsid w:val="00367560"/>
    <w:rsid w:val="00367A4B"/>
    <w:rsid w:val="00367AAF"/>
    <w:rsid w:val="00367B52"/>
    <w:rsid w:val="00367C96"/>
    <w:rsid w:val="00370655"/>
    <w:rsid w:val="003706D8"/>
    <w:rsid w:val="00370B05"/>
    <w:rsid w:val="00370C10"/>
    <w:rsid w:val="00370E03"/>
    <w:rsid w:val="00370E45"/>
    <w:rsid w:val="00370EAB"/>
    <w:rsid w:val="0037103E"/>
    <w:rsid w:val="00371124"/>
    <w:rsid w:val="0037139B"/>
    <w:rsid w:val="003713AF"/>
    <w:rsid w:val="00371737"/>
    <w:rsid w:val="00371877"/>
    <w:rsid w:val="0037189A"/>
    <w:rsid w:val="00371951"/>
    <w:rsid w:val="00371989"/>
    <w:rsid w:val="003719DB"/>
    <w:rsid w:val="00371B60"/>
    <w:rsid w:val="00371CB1"/>
    <w:rsid w:val="00371E90"/>
    <w:rsid w:val="00372152"/>
    <w:rsid w:val="00372157"/>
    <w:rsid w:val="0037218F"/>
    <w:rsid w:val="003722A3"/>
    <w:rsid w:val="0037261D"/>
    <w:rsid w:val="003726EE"/>
    <w:rsid w:val="00372855"/>
    <w:rsid w:val="00372A65"/>
    <w:rsid w:val="00372F6D"/>
    <w:rsid w:val="00372F85"/>
    <w:rsid w:val="0037307F"/>
    <w:rsid w:val="003730A7"/>
    <w:rsid w:val="00373144"/>
    <w:rsid w:val="00373885"/>
    <w:rsid w:val="00373D42"/>
    <w:rsid w:val="00373F86"/>
    <w:rsid w:val="003742CE"/>
    <w:rsid w:val="00374686"/>
    <w:rsid w:val="0037484E"/>
    <w:rsid w:val="00374D2A"/>
    <w:rsid w:val="00374F37"/>
    <w:rsid w:val="003750FD"/>
    <w:rsid w:val="0037522B"/>
    <w:rsid w:val="003758D4"/>
    <w:rsid w:val="00375D4F"/>
    <w:rsid w:val="0037605D"/>
    <w:rsid w:val="003763A1"/>
    <w:rsid w:val="00376771"/>
    <w:rsid w:val="003767E4"/>
    <w:rsid w:val="0037682D"/>
    <w:rsid w:val="003769C0"/>
    <w:rsid w:val="003769E8"/>
    <w:rsid w:val="00376B77"/>
    <w:rsid w:val="00376C8B"/>
    <w:rsid w:val="00376D40"/>
    <w:rsid w:val="00376D77"/>
    <w:rsid w:val="00376DA1"/>
    <w:rsid w:val="00376F65"/>
    <w:rsid w:val="003776FC"/>
    <w:rsid w:val="00377BA1"/>
    <w:rsid w:val="00380162"/>
    <w:rsid w:val="00380610"/>
    <w:rsid w:val="00380A3F"/>
    <w:rsid w:val="00380BDA"/>
    <w:rsid w:val="00380C76"/>
    <w:rsid w:val="00380C9C"/>
    <w:rsid w:val="00380D03"/>
    <w:rsid w:val="0038109E"/>
    <w:rsid w:val="003813D9"/>
    <w:rsid w:val="00381774"/>
    <w:rsid w:val="003819F2"/>
    <w:rsid w:val="00381B11"/>
    <w:rsid w:val="00381CBD"/>
    <w:rsid w:val="003820F1"/>
    <w:rsid w:val="00382765"/>
    <w:rsid w:val="00382CC3"/>
    <w:rsid w:val="00382DA4"/>
    <w:rsid w:val="00383091"/>
    <w:rsid w:val="00383221"/>
    <w:rsid w:val="003833B5"/>
    <w:rsid w:val="00383AF6"/>
    <w:rsid w:val="003841B1"/>
    <w:rsid w:val="003845C3"/>
    <w:rsid w:val="00384C14"/>
    <w:rsid w:val="003850D0"/>
    <w:rsid w:val="003850DF"/>
    <w:rsid w:val="0038526E"/>
    <w:rsid w:val="0038541A"/>
    <w:rsid w:val="003855FB"/>
    <w:rsid w:val="00385841"/>
    <w:rsid w:val="00385851"/>
    <w:rsid w:val="003859BF"/>
    <w:rsid w:val="003859E9"/>
    <w:rsid w:val="00385A24"/>
    <w:rsid w:val="00385A85"/>
    <w:rsid w:val="00385B1E"/>
    <w:rsid w:val="00385CAB"/>
    <w:rsid w:val="003861BD"/>
    <w:rsid w:val="00386310"/>
    <w:rsid w:val="0038639A"/>
    <w:rsid w:val="003866E8"/>
    <w:rsid w:val="00386761"/>
    <w:rsid w:val="00386842"/>
    <w:rsid w:val="00386A1C"/>
    <w:rsid w:val="00386B2C"/>
    <w:rsid w:val="00386B3C"/>
    <w:rsid w:val="00386BB4"/>
    <w:rsid w:val="00386D3C"/>
    <w:rsid w:val="00386D78"/>
    <w:rsid w:val="00387278"/>
    <w:rsid w:val="00387300"/>
    <w:rsid w:val="0038747D"/>
    <w:rsid w:val="003879AE"/>
    <w:rsid w:val="00387D12"/>
    <w:rsid w:val="00387D81"/>
    <w:rsid w:val="00387DCC"/>
    <w:rsid w:val="00387F4F"/>
    <w:rsid w:val="00387FE7"/>
    <w:rsid w:val="003900A2"/>
    <w:rsid w:val="00390612"/>
    <w:rsid w:val="00390761"/>
    <w:rsid w:val="00390952"/>
    <w:rsid w:val="00390C64"/>
    <w:rsid w:val="00390F08"/>
    <w:rsid w:val="00391304"/>
    <w:rsid w:val="003913A0"/>
    <w:rsid w:val="003913BA"/>
    <w:rsid w:val="00391508"/>
    <w:rsid w:val="00391926"/>
    <w:rsid w:val="00391C44"/>
    <w:rsid w:val="00391C94"/>
    <w:rsid w:val="00391DC1"/>
    <w:rsid w:val="00391FE0"/>
    <w:rsid w:val="00392071"/>
    <w:rsid w:val="003922E7"/>
    <w:rsid w:val="00392312"/>
    <w:rsid w:val="003925D1"/>
    <w:rsid w:val="00392F16"/>
    <w:rsid w:val="00392F99"/>
    <w:rsid w:val="003930AD"/>
    <w:rsid w:val="003930BB"/>
    <w:rsid w:val="0039321B"/>
    <w:rsid w:val="00393B89"/>
    <w:rsid w:val="00393C5D"/>
    <w:rsid w:val="00393CE2"/>
    <w:rsid w:val="00393F90"/>
    <w:rsid w:val="0039402F"/>
    <w:rsid w:val="003944D7"/>
    <w:rsid w:val="003948E9"/>
    <w:rsid w:val="00394BA4"/>
    <w:rsid w:val="00395280"/>
    <w:rsid w:val="00395AD3"/>
    <w:rsid w:val="00395C1A"/>
    <w:rsid w:val="00395F17"/>
    <w:rsid w:val="003964DD"/>
    <w:rsid w:val="00396914"/>
    <w:rsid w:val="00396AD2"/>
    <w:rsid w:val="00396CA3"/>
    <w:rsid w:val="003975BA"/>
    <w:rsid w:val="0039774F"/>
    <w:rsid w:val="00397753"/>
    <w:rsid w:val="00397CC4"/>
    <w:rsid w:val="00397DCE"/>
    <w:rsid w:val="003A0058"/>
    <w:rsid w:val="003A0121"/>
    <w:rsid w:val="003A02A8"/>
    <w:rsid w:val="003A09F8"/>
    <w:rsid w:val="003A0A98"/>
    <w:rsid w:val="003A0AAB"/>
    <w:rsid w:val="003A0BD2"/>
    <w:rsid w:val="003A1403"/>
    <w:rsid w:val="003A1C10"/>
    <w:rsid w:val="003A1E26"/>
    <w:rsid w:val="003A214B"/>
    <w:rsid w:val="003A2620"/>
    <w:rsid w:val="003A29E7"/>
    <w:rsid w:val="003A2A79"/>
    <w:rsid w:val="003A2C94"/>
    <w:rsid w:val="003A2CFB"/>
    <w:rsid w:val="003A2E2E"/>
    <w:rsid w:val="003A35C5"/>
    <w:rsid w:val="003A37FB"/>
    <w:rsid w:val="003A3916"/>
    <w:rsid w:val="003A3934"/>
    <w:rsid w:val="003A3E9B"/>
    <w:rsid w:val="003A3F2C"/>
    <w:rsid w:val="003A4563"/>
    <w:rsid w:val="003A4A6B"/>
    <w:rsid w:val="003A4A92"/>
    <w:rsid w:val="003A4B2C"/>
    <w:rsid w:val="003A4BAD"/>
    <w:rsid w:val="003A4BC0"/>
    <w:rsid w:val="003A4C8E"/>
    <w:rsid w:val="003A5019"/>
    <w:rsid w:val="003A50C1"/>
    <w:rsid w:val="003A521C"/>
    <w:rsid w:val="003A52EC"/>
    <w:rsid w:val="003A547A"/>
    <w:rsid w:val="003A572D"/>
    <w:rsid w:val="003A59AA"/>
    <w:rsid w:val="003A5ADF"/>
    <w:rsid w:val="003A5C79"/>
    <w:rsid w:val="003A5D38"/>
    <w:rsid w:val="003A616E"/>
    <w:rsid w:val="003A622A"/>
    <w:rsid w:val="003A639C"/>
    <w:rsid w:val="003A64AA"/>
    <w:rsid w:val="003A6699"/>
    <w:rsid w:val="003A68A2"/>
    <w:rsid w:val="003A68A7"/>
    <w:rsid w:val="003A6E24"/>
    <w:rsid w:val="003A7119"/>
    <w:rsid w:val="003A73A2"/>
    <w:rsid w:val="003A73BE"/>
    <w:rsid w:val="003A73E5"/>
    <w:rsid w:val="003A7A50"/>
    <w:rsid w:val="003A7B76"/>
    <w:rsid w:val="003A7BA8"/>
    <w:rsid w:val="003A7C4E"/>
    <w:rsid w:val="003B0010"/>
    <w:rsid w:val="003B019B"/>
    <w:rsid w:val="003B0354"/>
    <w:rsid w:val="003B048F"/>
    <w:rsid w:val="003B0A66"/>
    <w:rsid w:val="003B0D2A"/>
    <w:rsid w:val="003B1371"/>
    <w:rsid w:val="003B142E"/>
    <w:rsid w:val="003B14B0"/>
    <w:rsid w:val="003B16B4"/>
    <w:rsid w:val="003B1893"/>
    <w:rsid w:val="003B1A00"/>
    <w:rsid w:val="003B1A30"/>
    <w:rsid w:val="003B1A37"/>
    <w:rsid w:val="003B226E"/>
    <w:rsid w:val="003B2592"/>
    <w:rsid w:val="003B2855"/>
    <w:rsid w:val="003B2A01"/>
    <w:rsid w:val="003B2C46"/>
    <w:rsid w:val="003B2D55"/>
    <w:rsid w:val="003B2D6D"/>
    <w:rsid w:val="003B2E42"/>
    <w:rsid w:val="003B2EEC"/>
    <w:rsid w:val="003B3061"/>
    <w:rsid w:val="003B31AE"/>
    <w:rsid w:val="003B3764"/>
    <w:rsid w:val="003B3C1B"/>
    <w:rsid w:val="003B3C92"/>
    <w:rsid w:val="003B437B"/>
    <w:rsid w:val="003B49B3"/>
    <w:rsid w:val="003B52EE"/>
    <w:rsid w:val="003B54F3"/>
    <w:rsid w:val="003B5566"/>
    <w:rsid w:val="003B5641"/>
    <w:rsid w:val="003B586E"/>
    <w:rsid w:val="003B5DF2"/>
    <w:rsid w:val="003B61A8"/>
    <w:rsid w:val="003B6734"/>
    <w:rsid w:val="003B67CC"/>
    <w:rsid w:val="003B685A"/>
    <w:rsid w:val="003B6C7D"/>
    <w:rsid w:val="003B6EF4"/>
    <w:rsid w:val="003B7121"/>
    <w:rsid w:val="003B73AE"/>
    <w:rsid w:val="003B740F"/>
    <w:rsid w:val="003B7600"/>
    <w:rsid w:val="003B7C6E"/>
    <w:rsid w:val="003B7FFE"/>
    <w:rsid w:val="003C0165"/>
    <w:rsid w:val="003C08F6"/>
    <w:rsid w:val="003C0DAD"/>
    <w:rsid w:val="003C1035"/>
    <w:rsid w:val="003C11CF"/>
    <w:rsid w:val="003C170E"/>
    <w:rsid w:val="003C1834"/>
    <w:rsid w:val="003C1C0F"/>
    <w:rsid w:val="003C2114"/>
    <w:rsid w:val="003C2492"/>
    <w:rsid w:val="003C33C5"/>
    <w:rsid w:val="003C34AC"/>
    <w:rsid w:val="003C35E7"/>
    <w:rsid w:val="003C3B42"/>
    <w:rsid w:val="003C4009"/>
    <w:rsid w:val="003C40A3"/>
    <w:rsid w:val="003C46A3"/>
    <w:rsid w:val="003C4FAE"/>
    <w:rsid w:val="003C52B0"/>
    <w:rsid w:val="003C5C43"/>
    <w:rsid w:val="003C5CAF"/>
    <w:rsid w:val="003C5CF7"/>
    <w:rsid w:val="003C614A"/>
    <w:rsid w:val="003C62C4"/>
    <w:rsid w:val="003C66C9"/>
    <w:rsid w:val="003C6A21"/>
    <w:rsid w:val="003C6E69"/>
    <w:rsid w:val="003C7228"/>
    <w:rsid w:val="003C72C0"/>
    <w:rsid w:val="003C739F"/>
    <w:rsid w:val="003C7720"/>
    <w:rsid w:val="003C7880"/>
    <w:rsid w:val="003C788A"/>
    <w:rsid w:val="003D01F6"/>
    <w:rsid w:val="003D0560"/>
    <w:rsid w:val="003D0810"/>
    <w:rsid w:val="003D0826"/>
    <w:rsid w:val="003D0F6F"/>
    <w:rsid w:val="003D19A7"/>
    <w:rsid w:val="003D1C5D"/>
    <w:rsid w:val="003D1C5E"/>
    <w:rsid w:val="003D1DA6"/>
    <w:rsid w:val="003D20D4"/>
    <w:rsid w:val="003D24DB"/>
    <w:rsid w:val="003D2638"/>
    <w:rsid w:val="003D2776"/>
    <w:rsid w:val="003D2B5D"/>
    <w:rsid w:val="003D2D1D"/>
    <w:rsid w:val="003D2EA0"/>
    <w:rsid w:val="003D3085"/>
    <w:rsid w:val="003D372E"/>
    <w:rsid w:val="003D3780"/>
    <w:rsid w:val="003D37FC"/>
    <w:rsid w:val="003D3A1D"/>
    <w:rsid w:val="003D3E09"/>
    <w:rsid w:val="003D3F49"/>
    <w:rsid w:val="003D40BD"/>
    <w:rsid w:val="003D45D4"/>
    <w:rsid w:val="003D46AF"/>
    <w:rsid w:val="003D47E7"/>
    <w:rsid w:val="003D4BE2"/>
    <w:rsid w:val="003D50FB"/>
    <w:rsid w:val="003D5310"/>
    <w:rsid w:val="003D545C"/>
    <w:rsid w:val="003D5717"/>
    <w:rsid w:val="003D5847"/>
    <w:rsid w:val="003D5BAF"/>
    <w:rsid w:val="003D5EAC"/>
    <w:rsid w:val="003D66D6"/>
    <w:rsid w:val="003D6938"/>
    <w:rsid w:val="003D6A26"/>
    <w:rsid w:val="003D70DF"/>
    <w:rsid w:val="003D7131"/>
    <w:rsid w:val="003D7498"/>
    <w:rsid w:val="003D74D8"/>
    <w:rsid w:val="003D7582"/>
    <w:rsid w:val="003D7664"/>
    <w:rsid w:val="003D766B"/>
    <w:rsid w:val="003D7B2E"/>
    <w:rsid w:val="003D7D6B"/>
    <w:rsid w:val="003D7D89"/>
    <w:rsid w:val="003E0246"/>
    <w:rsid w:val="003E09B6"/>
    <w:rsid w:val="003E0AA4"/>
    <w:rsid w:val="003E0BAC"/>
    <w:rsid w:val="003E0BDB"/>
    <w:rsid w:val="003E0F9E"/>
    <w:rsid w:val="003E1026"/>
    <w:rsid w:val="003E109B"/>
    <w:rsid w:val="003E1381"/>
    <w:rsid w:val="003E1893"/>
    <w:rsid w:val="003E1E12"/>
    <w:rsid w:val="003E1F17"/>
    <w:rsid w:val="003E25A2"/>
    <w:rsid w:val="003E25C6"/>
    <w:rsid w:val="003E25ED"/>
    <w:rsid w:val="003E27A1"/>
    <w:rsid w:val="003E2976"/>
    <w:rsid w:val="003E2A7F"/>
    <w:rsid w:val="003E2C9B"/>
    <w:rsid w:val="003E2DDF"/>
    <w:rsid w:val="003E2ECF"/>
    <w:rsid w:val="003E314A"/>
    <w:rsid w:val="003E3243"/>
    <w:rsid w:val="003E363C"/>
    <w:rsid w:val="003E3641"/>
    <w:rsid w:val="003E36DE"/>
    <w:rsid w:val="003E3712"/>
    <w:rsid w:val="003E3785"/>
    <w:rsid w:val="003E3941"/>
    <w:rsid w:val="003E3B64"/>
    <w:rsid w:val="003E3B7C"/>
    <w:rsid w:val="003E3CEA"/>
    <w:rsid w:val="003E3F62"/>
    <w:rsid w:val="003E4410"/>
    <w:rsid w:val="003E442A"/>
    <w:rsid w:val="003E44F3"/>
    <w:rsid w:val="003E45EA"/>
    <w:rsid w:val="003E4A62"/>
    <w:rsid w:val="003E4D5C"/>
    <w:rsid w:val="003E4E9E"/>
    <w:rsid w:val="003E5217"/>
    <w:rsid w:val="003E5231"/>
    <w:rsid w:val="003E523D"/>
    <w:rsid w:val="003E5448"/>
    <w:rsid w:val="003E577A"/>
    <w:rsid w:val="003E5B5A"/>
    <w:rsid w:val="003E5D04"/>
    <w:rsid w:val="003E5F84"/>
    <w:rsid w:val="003E61DA"/>
    <w:rsid w:val="003E6221"/>
    <w:rsid w:val="003E6354"/>
    <w:rsid w:val="003E640E"/>
    <w:rsid w:val="003E6688"/>
    <w:rsid w:val="003E66EC"/>
    <w:rsid w:val="003E66FE"/>
    <w:rsid w:val="003E6BEC"/>
    <w:rsid w:val="003E6F26"/>
    <w:rsid w:val="003E6F68"/>
    <w:rsid w:val="003E73E7"/>
    <w:rsid w:val="003E769B"/>
    <w:rsid w:val="003E7AAE"/>
    <w:rsid w:val="003E7B86"/>
    <w:rsid w:val="003E7CE2"/>
    <w:rsid w:val="003E7CF7"/>
    <w:rsid w:val="003F010A"/>
    <w:rsid w:val="003F01E7"/>
    <w:rsid w:val="003F024B"/>
    <w:rsid w:val="003F03DD"/>
    <w:rsid w:val="003F05D5"/>
    <w:rsid w:val="003F0612"/>
    <w:rsid w:val="003F0644"/>
    <w:rsid w:val="003F072C"/>
    <w:rsid w:val="003F078E"/>
    <w:rsid w:val="003F07DA"/>
    <w:rsid w:val="003F086F"/>
    <w:rsid w:val="003F0D65"/>
    <w:rsid w:val="003F101D"/>
    <w:rsid w:val="003F1520"/>
    <w:rsid w:val="003F167D"/>
    <w:rsid w:val="003F1DFA"/>
    <w:rsid w:val="003F1F5E"/>
    <w:rsid w:val="003F1FD2"/>
    <w:rsid w:val="003F2082"/>
    <w:rsid w:val="003F2757"/>
    <w:rsid w:val="003F2C0F"/>
    <w:rsid w:val="003F2E41"/>
    <w:rsid w:val="003F2F3B"/>
    <w:rsid w:val="003F351D"/>
    <w:rsid w:val="003F3537"/>
    <w:rsid w:val="003F375B"/>
    <w:rsid w:val="003F37F1"/>
    <w:rsid w:val="003F3AAE"/>
    <w:rsid w:val="003F3B4B"/>
    <w:rsid w:val="003F3B5A"/>
    <w:rsid w:val="003F3CDD"/>
    <w:rsid w:val="003F3EE0"/>
    <w:rsid w:val="003F3F93"/>
    <w:rsid w:val="003F4182"/>
    <w:rsid w:val="003F4285"/>
    <w:rsid w:val="003F43EA"/>
    <w:rsid w:val="003F440B"/>
    <w:rsid w:val="003F45AD"/>
    <w:rsid w:val="003F47ED"/>
    <w:rsid w:val="003F4BDD"/>
    <w:rsid w:val="003F5893"/>
    <w:rsid w:val="003F5B38"/>
    <w:rsid w:val="003F5C6E"/>
    <w:rsid w:val="003F5E21"/>
    <w:rsid w:val="003F5F90"/>
    <w:rsid w:val="003F63A9"/>
    <w:rsid w:val="003F63BC"/>
    <w:rsid w:val="003F6988"/>
    <w:rsid w:val="003F6A02"/>
    <w:rsid w:val="003F6ABB"/>
    <w:rsid w:val="003F6BF4"/>
    <w:rsid w:val="003F7111"/>
    <w:rsid w:val="003F7621"/>
    <w:rsid w:val="003F76F8"/>
    <w:rsid w:val="003F7AF4"/>
    <w:rsid w:val="004001C6"/>
    <w:rsid w:val="00400745"/>
    <w:rsid w:val="004007C3"/>
    <w:rsid w:val="004008EF"/>
    <w:rsid w:val="00400C2E"/>
    <w:rsid w:val="00400C5F"/>
    <w:rsid w:val="00400E4E"/>
    <w:rsid w:val="00400EC7"/>
    <w:rsid w:val="004012AC"/>
    <w:rsid w:val="004013BD"/>
    <w:rsid w:val="00401415"/>
    <w:rsid w:val="0040144C"/>
    <w:rsid w:val="0040176F"/>
    <w:rsid w:val="00401F99"/>
    <w:rsid w:val="004020F3"/>
    <w:rsid w:val="00402113"/>
    <w:rsid w:val="00402172"/>
    <w:rsid w:val="0040263D"/>
    <w:rsid w:val="0040365E"/>
    <w:rsid w:val="00403C5D"/>
    <w:rsid w:val="0040452D"/>
    <w:rsid w:val="00404994"/>
    <w:rsid w:val="004049C7"/>
    <w:rsid w:val="00404D2B"/>
    <w:rsid w:val="00404F09"/>
    <w:rsid w:val="004052BB"/>
    <w:rsid w:val="004052F7"/>
    <w:rsid w:val="00405464"/>
    <w:rsid w:val="0040560A"/>
    <w:rsid w:val="004056E7"/>
    <w:rsid w:val="00405AD4"/>
    <w:rsid w:val="00405DD6"/>
    <w:rsid w:val="00405EF4"/>
    <w:rsid w:val="0040618E"/>
    <w:rsid w:val="0040650C"/>
    <w:rsid w:val="004068A1"/>
    <w:rsid w:val="004068A9"/>
    <w:rsid w:val="00406ABF"/>
    <w:rsid w:val="00406B45"/>
    <w:rsid w:val="00406F7C"/>
    <w:rsid w:val="00407148"/>
    <w:rsid w:val="004073C2"/>
    <w:rsid w:val="0040769E"/>
    <w:rsid w:val="00407E06"/>
    <w:rsid w:val="00407E0E"/>
    <w:rsid w:val="0041006C"/>
    <w:rsid w:val="00410170"/>
    <w:rsid w:val="0041097E"/>
    <w:rsid w:val="004109C9"/>
    <w:rsid w:val="00410CBE"/>
    <w:rsid w:val="00410E99"/>
    <w:rsid w:val="00411624"/>
    <w:rsid w:val="00411643"/>
    <w:rsid w:val="004118C3"/>
    <w:rsid w:val="00411CFA"/>
    <w:rsid w:val="00411F0D"/>
    <w:rsid w:val="00412549"/>
    <w:rsid w:val="00412814"/>
    <w:rsid w:val="00412F90"/>
    <w:rsid w:val="004130A1"/>
    <w:rsid w:val="004130E2"/>
    <w:rsid w:val="00413167"/>
    <w:rsid w:val="0041319F"/>
    <w:rsid w:val="00413B1D"/>
    <w:rsid w:val="00413CEF"/>
    <w:rsid w:val="00413D07"/>
    <w:rsid w:val="00413E47"/>
    <w:rsid w:val="00413F9E"/>
    <w:rsid w:val="0041429B"/>
    <w:rsid w:val="00414964"/>
    <w:rsid w:val="00414B6F"/>
    <w:rsid w:val="00414EF3"/>
    <w:rsid w:val="00414F44"/>
    <w:rsid w:val="004151FB"/>
    <w:rsid w:val="004154A6"/>
    <w:rsid w:val="004155C6"/>
    <w:rsid w:val="00415A03"/>
    <w:rsid w:val="00415C07"/>
    <w:rsid w:val="00415D31"/>
    <w:rsid w:val="00415FD4"/>
    <w:rsid w:val="004160B2"/>
    <w:rsid w:val="004161FE"/>
    <w:rsid w:val="0041625B"/>
    <w:rsid w:val="00416265"/>
    <w:rsid w:val="00416487"/>
    <w:rsid w:val="00416619"/>
    <w:rsid w:val="00416B53"/>
    <w:rsid w:val="00416C28"/>
    <w:rsid w:val="00417850"/>
    <w:rsid w:val="00417872"/>
    <w:rsid w:val="004178E6"/>
    <w:rsid w:val="00417B22"/>
    <w:rsid w:val="00417B5B"/>
    <w:rsid w:val="00417E3E"/>
    <w:rsid w:val="004206F9"/>
    <w:rsid w:val="00420700"/>
    <w:rsid w:val="00420A46"/>
    <w:rsid w:val="00420A5F"/>
    <w:rsid w:val="00420A61"/>
    <w:rsid w:val="00420B2F"/>
    <w:rsid w:val="00420E9C"/>
    <w:rsid w:val="0042104E"/>
    <w:rsid w:val="00421079"/>
    <w:rsid w:val="004212F8"/>
    <w:rsid w:val="00421344"/>
    <w:rsid w:val="00421599"/>
    <w:rsid w:val="0042178F"/>
    <w:rsid w:val="0042185B"/>
    <w:rsid w:val="004219FE"/>
    <w:rsid w:val="00421CD9"/>
    <w:rsid w:val="00421D60"/>
    <w:rsid w:val="00421DD3"/>
    <w:rsid w:val="00422AEF"/>
    <w:rsid w:val="00422B72"/>
    <w:rsid w:val="00423099"/>
    <w:rsid w:val="00423358"/>
    <w:rsid w:val="00423371"/>
    <w:rsid w:val="00423491"/>
    <w:rsid w:val="00423640"/>
    <w:rsid w:val="0042368B"/>
    <w:rsid w:val="004237AD"/>
    <w:rsid w:val="004240B4"/>
    <w:rsid w:val="004240BF"/>
    <w:rsid w:val="00424134"/>
    <w:rsid w:val="0042444B"/>
    <w:rsid w:val="00424518"/>
    <w:rsid w:val="004245F8"/>
    <w:rsid w:val="0042469D"/>
    <w:rsid w:val="00424714"/>
    <w:rsid w:val="004247A2"/>
    <w:rsid w:val="004248E0"/>
    <w:rsid w:val="00424AD6"/>
    <w:rsid w:val="00424CA5"/>
    <w:rsid w:val="0042532A"/>
    <w:rsid w:val="00425376"/>
    <w:rsid w:val="004255B2"/>
    <w:rsid w:val="00425905"/>
    <w:rsid w:val="004259E6"/>
    <w:rsid w:val="00425BC1"/>
    <w:rsid w:val="00425BD1"/>
    <w:rsid w:val="00425C2D"/>
    <w:rsid w:val="00425C34"/>
    <w:rsid w:val="00425E15"/>
    <w:rsid w:val="004263D4"/>
    <w:rsid w:val="00426427"/>
    <w:rsid w:val="00426462"/>
    <w:rsid w:val="0042657D"/>
    <w:rsid w:val="00426644"/>
    <w:rsid w:val="00426700"/>
    <w:rsid w:val="00426741"/>
    <w:rsid w:val="00426A59"/>
    <w:rsid w:val="00426C0A"/>
    <w:rsid w:val="004270A7"/>
    <w:rsid w:val="004270E8"/>
    <w:rsid w:val="004270F3"/>
    <w:rsid w:val="00427133"/>
    <w:rsid w:val="00427732"/>
    <w:rsid w:val="00427B7A"/>
    <w:rsid w:val="00427BE2"/>
    <w:rsid w:val="00427C70"/>
    <w:rsid w:val="00427DA3"/>
    <w:rsid w:val="00427F6A"/>
    <w:rsid w:val="00427FBF"/>
    <w:rsid w:val="0043018D"/>
    <w:rsid w:val="004302C3"/>
    <w:rsid w:val="004302F0"/>
    <w:rsid w:val="0043051D"/>
    <w:rsid w:val="004306F6"/>
    <w:rsid w:val="004308CE"/>
    <w:rsid w:val="004308EF"/>
    <w:rsid w:val="00430FE0"/>
    <w:rsid w:val="004310D2"/>
    <w:rsid w:val="004319AE"/>
    <w:rsid w:val="00431C1F"/>
    <w:rsid w:val="00431D94"/>
    <w:rsid w:val="00431E96"/>
    <w:rsid w:val="00431EF6"/>
    <w:rsid w:val="00431F77"/>
    <w:rsid w:val="00432454"/>
    <w:rsid w:val="004326E6"/>
    <w:rsid w:val="004328A1"/>
    <w:rsid w:val="00433328"/>
    <w:rsid w:val="004334DA"/>
    <w:rsid w:val="00433B7B"/>
    <w:rsid w:val="00433E94"/>
    <w:rsid w:val="00433EFC"/>
    <w:rsid w:val="00434081"/>
    <w:rsid w:val="00434112"/>
    <w:rsid w:val="00434196"/>
    <w:rsid w:val="004342EE"/>
    <w:rsid w:val="0043430D"/>
    <w:rsid w:val="004344C5"/>
    <w:rsid w:val="00434A42"/>
    <w:rsid w:val="00434C9B"/>
    <w:rsid w:val="00434CAA"/>
    <w:rsid w:val="00434CCA"/>
    <w:rsid w:val="00435219"/>
    <w:rsid w:val="00435311"/>
    <w:rsid w:val="00435398"/>
    <w:rsid w:val="00435A96"/>
    <w:rsid w:val="00435FCE"/>
    <w:rsid w:val="0043604A"/>
    <w:rsid w:val="00436AEF"/>
    <w:rsid w:val="00436C13"/>
    <w:rsid w:val="00436F46"/>
    <w:rsid w:val="0043704E"/>
    <w:rsid w:val="0043722F"/>
    <w:rsid w:val="0043725F"/>
    <w:rsid w:val="004373FF"/>
    <w:rsid w:val="0043776D"/>
    <w:rsid w:val="00437AF5"/>
    <w:rsid w:val="00437DDA"/>
    <w:rsid w:val="0044015D"/>
    <w:rsid w:val="004402FB"/>
    <w:rsid w:val="004404CC"/>
    <w:rsid w:val="00440590"/>
    <w:rsid w:val="004408A1"/>
    <w:rsid w:val="00440F61"/>
    <w:rsid w:val="0044108F"/>
    <w:rsid w:val="0044122F"/>
    <w:rsid w:val="004415A1"/>
    <w:rsid w:val="00441911"/>
    <w:rsid w:val="004419DE"/>
    <w:rsid w:val="00441A32"/>
    <w:rsid w:val="00441AF9"/>
    <w:rsid w:val="00441BD6"/>
    <w:rsid w:val="00441C60"/>
    <w:rsid w:val="00441D0B"/>
    <w:rsid w:val="00441F3A"/>
    <w:rsid w:val="004426F5"/>
    <w:rsid w:val="00442A50"/>
    <w:rsid w:val="00442AA7"/>
    <w:rsid w:val="00442BC7"/>
    <w:rsid w:val="00442DE0"/>
    <w:rsid w:val="00442EC4"/>
    <w:rsid w:val="00442F3E"/>
    <w:rsid w:val="0044350D"/>
    <w:rsid w:val="00443646"/>
    <w:rsid w:val="004437D1"/>
    <w:rsid w:val="004437E0"/>
    <w:rsid w:val="00443A78"/>
    <w:rsid w:val="00443AB9"/>
    <w:rsid w:val="00443BE9"/>
    <w:rsid w:val="00443DB4"/>
    <w:rsid w:val="00443E02"/>
    <w:rsid w:val="00444199"/>
    <w:rsid w:val="00444A0F"/>
    <w:rsid w:val="00444A35"/>
    <w:rsid w:val="00444A64"/>
    <w:rsid w:val="00444E5E"/>
    <w:rsid w:val="00444F07"/>
    <w:rsid w:val="0044595A"/>
    <w:rsid w:val="00445ADC"/>
    <w:rsid w:val="00445C94"/>
    <w:rsid w:val="00446369"/>
    <w:rsid w:val="004463DF"/>
    <w:rsid w:val="004467A9"/>
    <w:rsid w:val="00446815"/>
    <w:rsid w:val="00446B21"/>
    <w:rsid w:val="00446E9D"/>
    <w:rsid w:val="00446EE7"/>
    <w:rsid w:val="00447013"/>
    <w:rsid w:val="00447114"/>
    <w:rsid w:val="004471E4"/>
    <w:rsid w:val="004475C2"/>
    <w:rsid w:val="004479FE"/>
    <w:rsid w:val="00447AA0"/>
    <w:rsid w:val="00447DB9"/>
    <w:rsid w:val="0045055D"/>
    <w:rsid w:val="00450A46"/>
    <w:rsid w:val="004511E6"/>
    <w:rsid w:val="00451506"/>
    <w:rsid w:val="004515D1"/>
    <w:rsid w:val="0045169F"/>
    <w:rsid w:val="004516C8"/>
    <w:rsid w:val="0045172B"/>
    <w:rsid w:val="0045188D"/>
    <w:rsid w:val="004518F7"/>
    <w:rsid w:val="0045255A"/>
    <w:rsid w:val="0045258E"/>
    <w:rsid w:val="00452685"/>
    <w:rsid w:val="00452801"/>
    <w:rsid w:val="00452F37"/>
    <w:rsid w:val="00453199"/>
    <w:rsid w:val="00453544"/>
    <w:rsid w:val="004537C3"/>
    <w:rsid w:val="00453B1F"/>
    <w:rsid w:val="00453CE6"/>
    <w:rsid w:val="0045402D"/>
    <w:rsid w:val="00454105"/>
    <w:rsid w:val="004544BE"/>
    <w:rsid w:val="004546A4"/>
    <w:rsid w:val="004547D7"/>
    <w:rsid w:val="00454A41"/>
    <w:rsid w:val="00454A76"/>
    <w:rsid w:val="00454C1B"/>
    <w:rsid w:val="00454C76"/>
    <w:rsid w:val="00454E36"/>
    <w:rsid w:val="00454EB9"/>
    <w:rsid w:val="00455018"/>
    <w:rsid w:val="004550D1"/>
    <w:rsid w:val="0045514C"/>
    <w:rsid w:val="004551E8"/>
    <w:rsid w:val="00455287"/>
    <w:rsid w:val="0045576D"/>
    <w:rsid w:val="004557D7"/>
    <w:rsid w:val="004558A9"/>
    <w:rsid w:val="00455A2E"/>
    <w:rsid w:val="00455B01"/>
    <w:rsid w:val="00455D10"/>
    <w:rsid w:val="00455FBD"/>
    <w:rsid w:val="00456123"/>
    <w:rsid w:val="00456264"/>
    <w:rsid w:val="00456362"/>
    <w:rsid w:val="004564E7"/>
    <w:rsid w:val="0045686A"/>
    <w:rsid w:val="00456876"/>
    <w:rsid w:val="00456C3F"/>
    <w:rsid w:val="00457016"/>
    <w:rsid w:val="00457084"/>
    <w:rsid w:val="00457164"/>
    <w:rsid w:val="004571C1"/>
    <w:rsid w:val="00457876"/>
    <w:rsid w:val="004578FB"/>
    <w:rsid w:val="00457A01"/>
    <w:rsid w:val="00460048"/>
    <w:rsid w:val="00460194"/>
    <w:rsid w:val="00460530"/>
    <w:rsid w:val="00460839"/>
    <w:rsid w:val="004608EC"/>
    <w:rsid w:val="00460E6E"/>
    <w:rsid w:val="00460F1A"/>
    <w:rsid w:val="004611D6"/>
    <w:rsid w:val="004615D6"/>
    <w:rsid w:val="00461F07"/>
    <w:rsid w:val="00461F3C"/>
    <w:rsid w:val="0046203B"/>
    <w:rsid w:val="004620A7"/>
    <w:rsid w:val="004622E9"/>
    <w:rsid w:val="00462477"/>
    <w:rsid w:val="00462501"/>
    <w:rsid w:val="00462685"/>
    <w:rsid w:val="004627F5"/>
    <w:rsid w:val="00462ABE"/>
    <w:rsid w:val="00462B43"/>
    <w:rsid w:val="00462FFC"/>
    <w:rsid w:val="00463342"/>
    <w:rsid w:val="004639C5"/>
    <w:rsid w:val="00463A56"/>
    <w:rsid w:val="00463D5A"/>
    <w:rsid w:val="00463EEF"/>
    <w:rsid w:val="00463FCC"/>
    <w:rsid w:val="00464136"/>
    <w:rsid w:val="004643EB"/>
    <w:rsid w:val="00464A69"/>
    <w:rsid w:val="00464CC9"/>
    <w:rsid w:val="00464FB1"/>
    <w:rsid w:val="004650EF"/>
    <w:rsid w:val="00465257"/>
    <w:rsid w:val="004652DB"/>
    <w:rsid w:val="004652DD"/>
    <w:rsid w:val="004655A2"/>
    <w:rsid w:val="004658DB"/>
    <w:rsid w:val="004662F5"/>
    <w:rsid w:val="004665AE"/>
    <w:rsid w:val="00466842"/>
    <w:rsid w:val="00466A8F"/>
    <w:rsid w:val="00466DCB"/>
    <w:rsid w:val="0046721E"/>
    <w:rsid w:val="004672F0"/>
    <w:rsid w:val="0046775C"/>
    <w:rsid w:val="00467ED9"/>
    <w:rsid w:val="00467F1E"/>
    <w:rsid w:val="00467FEA"/>
    <w:rsid w:val="00470049"/>
    <w:rsid w:val="0047008B"/>
    <w:rsid w:val="00470223"/>
    <w:rsid w:val="004702C6"/>
    <w:rsid w:val="00470510"/>
    <w:rsid w:val="004707FD"/>
    <w:rsid w:val="00470A43"/>
    <w:rsid w:val="00470A7F"/>
    <w:rsid w:val="00470BBF"/>
    <w:rsid w:val="00470D6F"/>
    <w:rsid w:val="00470E1C"/>
    <w:rsid w:val="00470EA8"/>
    <w:rsid w:val="0047104A"/>
    <w:rsid w:val="004713C5"/>
    <w:rsid w:val="00471803"/>
    <w:rsid w:val="004718B0"/>
    <w:rsid w:val="004718E2"/>
    <w:rsid w:val="004719EB"/>
    <w:rsid w:val="00471AC7"/>
    <w:rsid w:val="00471B04"/>
    <w:rsid w:val="00471C69"/>
    <w:rsid w:val="00471CD7"/>
    <w:rsid w:val="00471ED2"/>
    <w:rsid w:val="00471F55"/>
    <w:rsid w:val="00472446"/>
    <w:rsid w:val="0047248B"/>
    <w:rsid w:val="0047269F"/>
    <w:rsid w:val="0047270A"/>
    <w:rsid w:val="004729B4"/>
    <w:rsid w:val="00472A35"/>
    <w:rsid w:val="00472AE9"/>
    <w:rsid w:val="00472B38"/>
    <w:rsid w:val="00472C1C"/>
    <w:rsid w:val="00472D83"/>
    <w:rsid w:val="00472EC6"/>
    <w:rsid w:val="00472F73"/>
    <w:rsid w:val="00472FD8"/>
    <w:rsid w:val="004730C7"/>
    <w:rsid w:val="004734E0"/>
    <w:rsid w:val="00473944"/>
    <w:rsid w:val="00473DDF"/>
    <w:rsid w:val="00473F61"/>
    <w:rsid w:val="0047418D"/>
    <w:rsid w:val="004742E2"/>
    <w:rsid w:val="00474366"/>
    <w:rsid w:val="00474462"/>
    <w:rsid w:val="00474752"/>
    <w:rsid w:val="00475194"/>
    <w:rsid w:val="004752C5"/>
    <w:rsid w:val="00475340"/>
    <w:rsid w:val="004757AD"/>
    <w:rsid w:val="00475B5C"/>
    <w:rsid w:val="00475D77"/>
    <w:rsid w:val="00475F6C"/>
    <w:rsid w:val="0047622F"/>
    <w:rsid w:val="0047626E"/>
    <w:rsid w:val="004762F8"/>
    <w:rsid w:val="00476359"/>
    <w:rsid w:val="004763C7"/>
    <w:rsid w:val="004766D6"/>
    <w:rsid w:val="004768E6"/>
    <w:rsid w:val="00476AC8"/>
    <w:rsid w:val="00476E9F"/>
    <w:rsid w:val="00476F7E"/>
    <w:rsid w:val="004770CA"/>
    <w:rsid w:val="004770DE"/>
    <w:rsid w:val="004775F5"/>
    <w:rsid w:val="0047776F"/>
    <w:rsid w:val="00477814"/>
    <w:rsid w:val="00477957"/>
    <w:rsid w:val="004779C3"/>
    <w:rsid w:val="00477E75"/>
    <w:rsid w:val="0048006D"/>
    <w:rsid w:val="00480183"/>
    <w:rsid w:val="0048020C"/>
    <w:rsid w:val="00480218"/>
    <w:rsid w:val="00480223"/>
    <w:rsid w:val="004803E2"/>
    <w:rsid w:val="0048055A"/>
    <w:rsid w:val="00480763"/>
    <w:rsid w:val="00480FEC"/>
    <w:rsid w:val="00481075"/>
    <w:rsid w:val="0048109C"/>
    <w:rsid w:val="00481266"/>
    <w:rsid w:val="004815A8"/>
    <w:rsid w:val="004816FE"/>
    <w:rsid w:val="0048189E"/>
    <w:rsid w:val="004818F1"/>
    <w:rsid w:val="0048219C"/>
    <w:rsid w:val="004821A3"/>
    <w:rsid w:val="0048236F"/>
    <w:rsid w:val="00482394"/>
    <w:rsid w:val="004825A3"/>
    <w:rsid w:val="00482619"/>
    <w:rsid w:val="004828BC"/>
    <w:rsid w:val="004828D5"/>
    <w:rsid w:val="00482AC5"/>
    <w:rsid w:val="00483091"/>
    <w:rsid w:val="00483131"/>
    <w:rsid w:val="004831B6"/>
    <w:rsid w:val="00483911"/>
    <w:rsid w:val="00483B6C"/>
    <w:rsid w:val="00483F3C"/>
    <w:rsid w:val="00483FF8"/>
    <w:rsid w:val="00484153"/>
    <w:rsid w:val="00484787"/>
    <w:rsid w:val="00484C61"/>
    <w:rsid w:val="0048554B"/>
    <w:rsid w:val="00485613"/>
    <w:rsid w:val="00485685"/>
    <w:rsid w:val="00485728"/>
    <w:rsid w:val="00485BB5"/>
    <w:rsid w:val="0048605B"/>
    <w:rsid w:val="004860E4"/>
    <w:rsid w:val="0048658B"/>
    <w:rsid w:val="00486748"/>
    <w:rsid w:val="00486823"/>
    <w:rsid w:val="00486954"/>
    <w:rsid w:val="00486D34"/>
    <w:rsid w:val="00486FB4"/>
    <w:rsid w:val="00487172"/>
    <w:rsid w:val="00487218"/>
    <w:rsid w:val="004878ED"/>
    <w:rsid w:val="00487914"/>
    <w:rsid w:val="00487E65"/>
    <w:rsid w:val="00490470"/>
    <w:rsid w:val="0049050F"/>
    <w:rsid w:val="00490727"/>
    <w:rsid w:val="00490A7C"/>
    <w:rsid w:val="00490ACA"/>
    <w:rsid w:val="00490B0F"/>
    <w:rsid w:val="00490B41"/>
    <w:rsid w:val="00490B85"/>
    <w:rsid w:val="00490C86"/>
    <w:rsid w:val="00490D15"/>
    <w:rsid w:val="00490DC6"/>
    <w:rsid w:val="00490E5A"/>
    <w:rsid w:val="0049106B"/>
    <w:rsid w:val="00491108"/>
    <w:rsid w:val="0049142B"/>
    <w:rsid w:val="00491875"/>
    <w:rsid w:val="00491B86"/>
    <w:rsid w:val="00491C76"/>
    <w:rsid w:val="00491FDC"/>
    <w:rsid w:val="004922DA"/>
    <w:rsid w:val="00492680"/>
    <w:rsid w:val="00492859"/>
    <w:rsid w:val="00492D5F"/>
    <w:rsid w:val="00493126"/>
    <w:rsid w:val="004932F6"/>
    <w:rsid w:val="0049335E"/>
    <w:rsid w:val="0049343A"/>
    <w:rsid w:val="004934B3"/>
    <w:rsid w:val="004934DB"/>
    <w:rsid w:val="004935CF"/>
    <w:rsid w:val="004936CA"/>
    <w:rsid w:val="00493B09"/>
    <w:rsid w:val="00493EA3"/>
    <w:rsid w:val="00493F78"/>
    <w:rsid w:val="00493FE3"/>
    <w:rsid w:val="0049403B"/>
    <w:rsid w:val="0049419A"/>
    <w:rsid w:val="00494403"/>
    <w:rsid w:val="00494495"/>
    <w:rsid w:val="004946E5"/>
    <w:rsid w:val="0049475D"/>
    <w:rsid w:val="0049477E"/>
    <w:rsid w:val="0049495D"/>
    <w:rsid w:val="00494981"/>
    <w:rsid w:val="00494A41"/>
    <w:rsid w:val="00494A53"/>
    <w:rsid w:val="00494B6E"/>
    <w:rsid w:val="00494B91"/>
    <w:rsid w:val="00494DF8"/>
    <w:rsid w:val="00494F23"/>
    <w:rsid w:val="0049535D"/>
    <w:rsid w:val="00495360"/>
    <w:rsid w:val="004957EF"/>
    <w:rsid w:val="004958D6"/>
    <w:rsid w:val="00495A41"/>
    <w:rsid w:val="00495BB8"/>
    <w:rsid w:val="00495FE3"/>
    <w:rsid w:val="00495FF9"/>
    <w:rsid w:val="00496354"/>
    <w:rsid w:val="00496565"/>
    <w:rsid w:val="00496AE2"/>
    <w:rsid w:val="00496EEC"/>
    <w:rsid w:val="004970DB"/>
    <w:rsid w:val="00497688"/>
    <w:rsid w:val="004977D1"/>
    <w:rsid w:val="004979E8"/>
    <w:rsid w:val="00497E3B"/>
    <w:rsid w:val="00497FAD"/>
    <w:rsid w:val="004A0016"/>
    <w:rsid w:val="004A02D5"/>
    <w:rsid w:val="004A02EC"/>
    <w:rsid w:val="004A0398"/>
    <w:rsid w:val="004A096F"/>
    <w:rsid w:val="004A0B38"/>
    <w:rsid w:val="004A122C"/>
    <w:rsid w:val="004A17F7"/>
    <w:rsid w:val="004A18E0"/>
    <w:rsid w:val="004A1B8A"/>
    <w:rsid w:val="004A1C73"/>
    <w:rsid w:val="004A1D34"/>
    <w:rsid w:val="004A2054"/>
    <w:rsid w:val="004A2236"/>
    <w:rsid w:val="004A24E6"/>
    <w:rsid w:val="004A27FF"/>
    <w:rsid w:val="004A2B68"/>
    <w:rsid w:val="004A2FB7"/>
    <w:rsid w:val="004A3205"/>
    <w:rsid w:val="004A37AD"/>
    <w:rsid w:val="004A3A09"/>
    <w:rsid w:val="004A3A68"/>
    <w:rsid w:val="004A3B8B"/>
    <w:rsid w:val="004A4179"/>
    <w:rsid w:val="004A440B"/>
    <w:rsid w:val="004A452A"/>
    <w:rsid w:val="004A471A"/>
    <w:rsid w:val="004A49A5"/>
    <w:rsid w:val="004A4A3C"/>
    <w:rsid w:val="004A4BD1"/>
    <w:rsid w:val="004A4F09"/>
    <w:rsid w:val="004A537A"/>
    <w:rsid w:val="004A582F"/>
    <w:rsid w:val="004A5B2B"/>
    <w:rsid w:val="004A5B80"/>
    <w:rsid w:val="004A5E50"/>
    <w:rsid w:val="004A5F13"/>
    <w:rsid w:val="004A5FB6"/>
    <w:rsid w:val="004A6030"/>
    <w:rsid w:val="004A62A4"/>
    <w:rsid w:val="004A6348"/>
    <w:rsid w:val="004A64D2"/>
    <w:rsid w:val="004A68A9"/>
    <w:rsid w:val="004A6B15"/>
    <w:rsid w:val="004A6B98"/>
    <w:rsid w:val="004A6FA8"/>
    <w:rsid w:val="004A7049"/>
    <w:rsid w:val="004A70A6"/>
    <w:rsid w:val="004A719F"/>
    <w:rsid w:val="004A71E6"/>
    <w:rsid w:val="004A71F8"/>
    <w:rsid w:val="004A74D8"/>
    <w:rsid w:val="004A75BF"/>
    <w:rsid w:val="004A7649"/>
    <w:rsid w:val="004A7925"/>
    <w:rsid w:val="004A7AFA"/>
    <w:rsid w:val="004A7CCF"/>
    <w:rsid w:val="004A7F1E"/>
    <w:rsid w:val="004A7F7A"/>
    <w:rsid w:val="004B0806"/>
    <w:rsid w:val="004B0BC9"/>
    <w:rsid w:val="004B0C34"/>
    <w:rsid w:val="004B0E12"/>
    <w:rsid w:val="004B0E9E"/>
    <w:rsid w:val="004B1006"/>
    <w:rsid w:val="004B117D"/>
    <w:rsid w:val="004B1213"/>
    <w:rsid w:val="004B14FE"/>
    <w:rsid w:val="004B150B"/>
    <w:rsid w:val="004B158A"/>
    <w:rsid w:val="004B1656"/>
    <w:rsid w:val="004B198A"/>
    <w:rsid w:val="004B1F62"/>
    <w:rsid w:val="004B2309"/>
    <w:rsid w:val="004B24FC"/>
    <w:rsid w:val="004B29C0"/>
    <w:rsid w:val="004B367D"/>
    <w:rsid w:val="004B3DC6"/>
    <w:rsid w:val="004B3E0B"/>
    <w:rsid w:val="004B3EBA"/>
    <w:rsid w:val="004B3F6D"/>
    <w:rsid w:val="004B3FC8"/>
    <w:rsid w:val="004B41A4"/>
    <w:rsid w:val="004B42B8"/>
    <w:rsid w:val="004B4A3E"/>
    <w:rsid w:val="004B4E47"/>
    <w:rsid w:val="004B4EA3"/>
    <w:rsid w:val="004B52FA"/>
    <w:rsid w:val="004B560E"/>
    <w:rsid w:val="004B584A"/>
    <w:rsid w:val="004B5A50"/>
    <w:rsid w:val="004B5ECC"/>
    <w:rsid w:val="004B6325"/>
    <w:rsid w:val="004B6411"/>
    <w:rsid w:val="004B6425"/>
    <w:rsid w:val="004B644B"/>
    <w:rsid w:val="004B64E8"/>
    <w:rsid w:val="004B6ABA"/>
    <w:rsid w:val="004B6DC3"/>
    <w:rsid w:val="004B7039"/>
    <w:rsid w:val="004B744F"/>
    <w:rsid w:val="004B7598"/>
    <w:rsid w:val="004B7920"/>
    <w:rsid w:val="004B79A6"/>
    <w:rsid w:val="004B7A04"/>
    <w:rsid w:val="004B7CE0"/>
    <w:rsid w:val="004B7CEF"/>
    <w:rsid w:val="004B7FA9"/>
    <w:rsid w:val="004C00A9"/>
    <w:rsid w:val="004C02EB"/>
    <w:rsid w:val="004C08AD"/>
    <w:rsid w:val="004C0B61"/>
    <w:rsid w:val="004C0C30"/>
    <w:rsid w:val="004C0F3C"/>
    <w:rsid w:val="004C0FEA"/>
    <w:rsid w:val="004C12FD"/>
    <w:rsid w:val="004C133F"/>
    <w:rsid w:val="004C16D2"/>
    <w:rsid w:val="004C177A"/>
    <w:rsid w:val="004C18B8"/>
    <w:rsid w:val="004C1967"/>
    <w:rsid w:val="004C1A55"/>
    <w:rsid w:val="004C1C80"/>
    <w:rsid w:val="004C1E0C"/>
    <w:rsid w:val="004C1E40"/>
    <w:rsid w:val="004C1EFD"/>
    <w:rsid w:val="004C20AA"/>
    <w:rsid w:val="004C22FF"/>
    <w:rsid w:val="004C2871"/>
    <w:rsid w:val="004C29CC"/>
    <w:rsid w:val="004C2B05"/>
    <w:rsid w:val="004C2C39"/>
    <w:rsid w:val="004C2CDB"/>
    <w:rsid w:val="004C2F9D"/>
    <w:rsid w:val="004C34CA"/>
    <w:rsid w:val="004C3953"/>
    <w:rsid w:val="004C3BAB"/>
    <w:rsid w:val="004C3F00"/>
    <w:rsid w:val="004C3F93"/>
    <w:rsid w:val="004C4130"/>
    <w:rsid w:val="004C4230"/>
    <w:rsid w:val="004C4600"/>
    <w:rsid w:val="004C48E1"/>
    <w:rsid w:val="004C4966"/>
    <w:rsid w:val="004C4A3D"/>
    <w:rsid w:val="004C4BE6"/>
    <w:rsid w:val="004C4D6A"/>
    <w:rsid w:val="004C4EF3"/>
    <w:rsid w:val="004C521C"/>
    <w:rsid w:val="004C52FD"/>
    <w:rsid w:val="004C535B"/>
    <w:rsid w:val="004C569C"/>
    <w:rsid w:val="004C5874"/>
    <w:rsid w:val="004C5AE8"/>
    <w:rsid w:val="004C5CE1"/>
    <w:rsid w:val="004C5E8A"/>
    <w:rsid w:val="004C632A"/>
    <w:rsid w:val="004C66D6"/>
    <w:rsid w:val="004C673F"/>
    <w:rsid w:val="004C67DE"/>
    <w:rsid w:val="004C6A86"/>
    <w:rsid w:val="004C6D93"/>
    <w:rsid w:val="004C6D95"/>
    <w:rsid w:val="004C6E9A"/>
    <w:rsid w:val="004C6F7A"/>
    <w:rsid w:val="004C7023"/>
    <w:rsid w:val="004C7CC2"/>
    <w:rsid w:val="004C7CCE"/>
    <w:rsid w:val="004C7CD4"/>
    <w:rsid w:val="004C7CF4"/>
    <w:rsid w:val="004C7F0C"/>
    <w:rsid w:val="004D0201"/>
    <w:rsid w:val="004D0488"/>
    <w:rsid w:val="004D0BE1"/>
    <w:rsid w:val="004D11BA"/>
    <w:rsid w:val="004D1FEE"/>
    <w:rsid w:val="004D2115"/>
    <w:rsid w:val="004D22DF"/>
    <w:rsid w:val="004D22FD"/>
    <w:rsid w:val="004D2306"/>
    <w:rsid w:val="004D2C72"/>
    <w:rsid w:val="004D2CD2"/>
    <w:rsid w:val="004D2E4C"/>
    <w:rsid w:val="004D2EDA"/>
    <w:rsid w:val="004D30C9"/>
    <w:rsid w:val="004D33EF"/>
    <w:rsid w:val="004D3442"/>
    <w:rsid w:val="004D3736"/>
    <w:rsid w:val="004D38C5"/>
    <w:rsid w:val="004D4072"/>
    <w:rsid w:val="004D4293"/>
    <w:rsid w:val="004D4E25"/>
    <w:rsid w:val="004D5115"/>
    <w:rsid w:val="004D5168"/>
    <w:rsid w:val="004D517F"/>
    <w:rsid w:val="004D5285"/>
    <w:rsid w:val="004D529B"/>
    <w:rsid w:val="004D53DF"/>
    <w:rsid w:val="004D5420"/>
    <w:rsid w:val="004D549E"/>
    <w:rsid w:val="004D56E3"/>
    <w:rsid w:val="004D5785"/>
    <w:rsid w:val="004D5845"/>
    <w:rsid w:val="004D58B2"/>
    <w:rsid w:val="004D5C1D"/>
    <w:rsid w:val="004D65A0"/>
    <w:rsid w:val="004D6621"/>
    <w:rsid w:val="004D6886"/>
    <w:rsid w:val="004D69F8"/>
    <w:rsid w:val="004D6E31"/>
    <w:rsid w:val="004D6E74"/>
    <w:rsid w:val="004D6F39"/>
    <w:rsid w:val="004D6F6B"/>
    <w:rsid w:val="004D7479"/>
    <w:rsid w:val="004D7873"/>
    <w:rsid w:val="004D7B62"/>
    <w:rsid w:val="004D7E6B"/>
    <w:rsid w:val="004D7FC0"/>
    <w:rsid w:val="004E00CC"/>
    <w:rsid w:val="004E012B"/>
    <w:rsid w:val="004E03E8"/>
    <w:rsid w:val="004E0966"/>
    <w:rsid w:val="004E09E3"/>
    <w:rsid w:val="004E0A59"/>
    <w:rsid w:val="004E0B6D"/>
    <w:rsid w:val="004E0D03"/>
    <w:rsid w:val="004E0EF0"/>
    <w:rsid w:val="004E0F56"/>
    <w:rsid w:val="004E101E"/>
    <w:rsid w:val="004E1092"/>
    <w:rsid w:val="004E1174"/>
    <w:rsid w:val="004E128E"/>
    <w:rsid w:val="004E1333"/>
    <w:rsid w:val="004E14F9"/>
    <w:rsid w:val="004E15D5"/>
    <w:rsid w:val="004E164A"/>
    <w:rsid w:val="004E1677"/>
    <w:rsid w:val="004E182D"/>
    <w:rsid w:val="004E18CF"/>
    <w:rsid w:val="004E1966"/>
    <w:rsid w:val="004E1BA7"/>
    <w:rsid w:val="004E1D25"/>
    <w:rsid w:val="004E1D88"/>
    <w:rsid w:val="004E1E60"/>
    <w:rsid w:val="004E2510"/>
    <w:rsid w:val="004E276E"/>
    <w:rsid w:val="004E283D"/>
    <w:rsid w:val="004E284D"/>
    <w:rsid w:val="004E2EC5"/>
    <w:rsid w:val="004E346A"/>
    <w:rsid w:val="004E34A8"/>
    <w:rsid w:val="004E37D5"/>
    <w:rsid w:val="004E3B1D"/>
    <w:rsid w:val="004E41A6"/>
    <w:rsid w:val="004E47D8"/>
    <w:rsid w:val="004E49CB"/>
    <w:rsid w:val="004E4CB4"/>
    <w:rsid w:val="004E4DDA"/>
    <w:rsid w:val="004E5001"/>
    <w:rsid w:val="004E50B5"/>
    <w:rsid w:val="004E51F1"/>
    <w:rsid w:val="004E521E"/>
    <w:rsid w:val="004E5603"/>
    <w:rsid w:val="004E577C"/>
    <w:rsid w:val="004E5A17"/>
    <w:rsid w:val="004E5C3E"/>
    <w:rsid w:val="004E5C64"/>
    <w:rsid w:val="004E60C0"/>
    <w:rsid w:val="004E6273"/>
    <w:rsid w:val="004E661D"/>
    <w:rsid w:val="004E661E"/>
    <w:rsid w:val="004E69FF"/>
    <w:rsid w:val="004E6BA5"/>
    <w:rsid w:val="004E6C22"/>
    <w:rsid w:val="004E6C48"/>
    <w:rsid w:val="004E6C8A"/>
    <w:rsid w:val="004E6D8A"/>
    <w:rsid w:val="004E6F3D"/>
    <w:rsid w:val="004E74B6"/>
    <w:rsid w:val="004E7566"/>
    <w:rsid w:val="004E774D"/>
    <w:rsid w:val="004E7C98"/>
    <w:rsid w:val="004E7FE7"/>
    <w:rsid w:val="004F0011"/>
    <w:rsid w:val="004F056F"/>
    <w:rsid w:val="004F07BB"/>
    <w:rsid w:val="004F0804"/>
    <w:rsid w:val="004F08F8"/>
    <w:rsid w:val="004F0B31"/>
    <w:rsid w:val="004F0CB5"/>
    <w:rsid w:val="004F0F2E"/>
    <w:rsid w:val="004F126A"/>
    <w:rsid w:val="004F1463"/>
    <w:rsid w:val="004F170B"/>
    <w:rsid w:val="004F17BD"/>
    <w:rsid w:val="004F1867"/>
    <w:rsid w:val="004F1972"/>
    <w:rsid w:val="004F1A1B"/>
    <w:rsid w:val="004F1DC9"/>
    <w:rsid w:val="004F2275"/>
    <w:rsid w:val="004F24FF"/>
    <w:rsid w:val="004F25AA"/>
    <w:rsid w:val="004F2B31"/>
    <w:rsid w:val="004F2C8F"/>
    <w:rsid w:val="004F2C92"/>
    <w:rsid w:val="004F2DCC"/>
    <w:rsid w:val="004F2E43"/>
    <w:rsid w:val="004F2F8C"/>
    <w:rsid w:val="004F31F5"/>
    <w:rsid w:val="004F333F"/>
    <w:rsid w:val="004F354F"/>
    <w:rsid w:val="004F3771"/>
    <w:rsid w:val="004F39F1"/>
    <w:rsid w:val="004F3A2F"/>
    <w:rsid w:val="004F3CE1"/>
    <w:rsid w:val="004F404D"/>
    <w:rsid w:val="004F40F1"/>
    <w:rsid w:val="004F4461"/>
    <w:rsid w:val="004F4897"/>
    <w:rsid w:val="004F4DD8"/>
    <w:rsid w:val="004F4E26"/>
    <w:rsid w:val="004F4F2A"/>
    <w:rsid w:val="004F4FA7"/>
    <w:rsid w:val="004F52D7"/>
    <w:rsid w:val="004F5792"/>
    <w:rsid w:val="004F5D66"/>
    <w:rsid w:val="004F5E09"/>
    <w:rsid w:val="004F5E9F"/>
    <w:rsid w:val="004F5EFD"/>
    <w:rsid w:val="004F5F29"/>
    <w:rsid w:val="004F637A"/>
    <w:rsid w:val="004F639F"/>
    <w:rsid w:val="004F6506"/>
    <w:rsid w:val="004F67BC"/>
    <w:rsid w:val="004F6A59"/>
    <w:rsid w:val="004F6E67"/>
    <w:rsid w:val="004F6FAF"/>
    <w:rsid w:val="004F718F"/>
    <w:rsid w:val="004F71BF"/>
    <w:rsid w:val="004F7593"/>
    <w:rsid w:val="004F7748"/>
    <w:rsid w:val="004F7927"/>
    <w:rsid w:val="004F7941"/>
    <w:rsid w:val="004F7A40"/>
    <w:rsid w:val="004F7AB0"/>
    <w:rsid w:val="004F7C95"/>
    <w:rsid w:val="004F7CC4"/>
    <w:rsid w:val="004F7CE4"/>
    <w:rsid w:val="00500403"/>
    <w:rsid w:val="00500928"/>
    <w:rsid w:val="00500930"/>
    <w:rsid w:val="00500D88"/>
    <w:rsid w:val="00500DB5"/>
    <w:rsid w:val="00500E30"/>
    <w:rsid w:val="00500E6B"/>
    <w:rsid w:val="00501055"/>
    <w:rsid w:val="005011F8"/>
    <w:rsid w:val="00501227"/>
    <w:rsid w:val="0050135F"/>
    <w:rsid w:val="0050154A"/>
    <w:rsid w:val="00501561"/>
    <w:rsid w:val="0050168B"/>
    <w:rsid w:val="005016ED"/>
    <w:rsid w:val="00501B46"/>
    <w:rsid w:val="00501C48"/>
    <w:rsid w:val="00502086"/>
    <w:rsid w:val="00502179"/>
    <w:rsid w:val="0050233B"/>
    <w:rsid w:val="00502638"/>
    <w:rsid w:val="0050274B"/>
    <w:rsid w:val="00502A50"/>
    <w:rsid w:val="00502B3E"/>
    <w:rsid w:val="00503742"/>
    <w:rsid w:val="00503889"/>
    <w:rsid w:val="00503F05"/>
    <w:rsid w:val="0050410F"/>
    <w:rsid w:val="0050425B"/>
    <w:rsid w:val="005042AF"/>
    <w:rsid w:val="005042DC"/>
    <w:rsid w:val="005046B2"/>
    <w:rsid w:val="005046FE"/>
    <w:rsid w:val="00504A67"/>
    <w:rsid w:val="00504C2A"/>
    <w:rsid w:val="00505094"/>
    <w:rsid w:val="00505404"/>
    <w:rsid w:val="00505A15"/>
    <w:rsid w:val="00505E45"/>
    <w:rsid w:val="0050608A"/>
    <w:rsid w:val="00506375"/>
    <w:rsid w:val="0050660D"/>
    <w:rsid w:val="00506F1B"/>
    <w:rsid w:val="0050722C"/>
    <w:rsid w:val="005072AC"/>
    <w:rsid w:val="005075A6"/>
    <w:rsid w:val="00507781"/>
    <w:rsid w:val="00507BD6"/>
    <w:rsid w:val="00507D41"/>
    <w:rsid w:val="00507E99"/>
    <w:rsid w:val="00507F80"/>
    <w:rsid w:val="0051026D"/>
    <w:rsid w:val="00510B0A"/>
    <w:rsid w:val="00510DC5"/>
    <w:rsid w:val="00510E16"/>
    <w:rsid w:val="0051153F"/>
    <w:rsid w:val="0051161E"/>
    <w:rsid w:val="005116CB"/>
    <w:rsid w:val="0051171B"/>
    <w:rsid w:val="00511751"/>
    <w:rsid w:val="00511A0E"/>
    <w:rsid w:val="00511DC9"/>
    <w:rsid w:val="00511E78"/>
    <w:rsid w:val="00511E7F"/>
    <w:rsid w:val="00511FD2"/>
    <w:rsid w:val="00512248"/>
    <w:rsid w:val="00512775"/>
    <w:rsid w:val="0051296C"/>
    <w:rsid w:val="00512D11"/>
    <w:rsid w:val="00512ECB"/>
    <w:rsid w:val="00512F0C"/>
    <w:rsid w:val="00513104"/>
    <w:rsid w:val="00513769"/>
    <w:rsid w:val="00513950"/>
    <w:rsid w:val="00513A23"/>
    <w:rsid w:val="00513C80"/>
    <w:rsid w:val="00514799"/>
    <w:rsid w:val="0051480F"/>
    <w:rsid w:val="0051486C"/>
    <w:rsid w:val="00514FBA"/>
    <w:rsid w:val="00515217"/>
    <w:rsid w:val="00515621"/>
    <w:rsid w:val="00515769"/>
    <w:rsid w:val="005158C6"/>
    <w:rsid w:val="0051591B"/>
    <w:rsid w:val="00515C18"/>
    <w:rsid w:val="00515D7B"/>
    <w:rsid w:val="00515DFE"/>
    <w:rsid w:val="00516091"/>
    <w:rsid w:val="00516298"/>
    <w:rsid w:val="00516344"/>
    <w:rsid w:val="005165D2"/>
    <w:rsid w:val="005170D4"/>
    <w:rsid w:val="005174C0"/>
    <w:rsid w:val="00517683"/>
    <w:rsid w:val="0051775D"/>
    <w:rsid w:val="005177C6"/>
    <w:rsid w:val="005177F8"/>
    <w:rsid w:val="00517903"/>
    <w:rsid w:val="00517BC1"/>
    <w:rsid w:val="00517E16"/>
    <w:rsid w:val="0052074A"/>
    <w:rsid w:val="005207A3"/>
    <w:rsid w:val="005209BC"/>
    <w:rsid w:val="00520BBA"/>
    <w:rsid w:val="00520E20"/>
    <w:rsid w:val="0052110D"/>
    <w:rsid w:val="0052130B"/>
    <w:rsid w:val="0052151D"/>
    <w:rsid w:val="00521766"/>
    <w:rsid w:val="005217ED"/>
    <w:rsid w:val="00521937"/>
    <w:rsid w:val="00521B62"/>
    <w:rsid w:val="00522050"/>
    <w:rsid w:val="005224E0"/>
    <w:rsid w:val="005224F4"/>
    <w:rsid w:val="00522601"/>
    <w:rsid w:val="005226D5"/>
    <w:rsid w:val="005226F8"/>
    <w:rsid w:val="0052272D"/>
    <w:rsid w:val="0052277D"/>
    <w:rsid w:val="00522DF1"/>
    <w:rsid w:val="00522EDB"/>
    <w:rsid w:val="00522FD4"/>
    <w:rsid w:val="00523147"/>
    <w:rsid w:val="00523410"/>
    <w:rsid w:val="00523B43"/>
    <w:rsid w:val="00523C80"/>
    <w:rsid w:val="00523DC4"/>
    <w:rsid w:val="00523E28"/>
    <w:rsid w:val="00523E39"/>
    <w:rsid w:val="005241C1"/>
    <w:rsid w:val="005242A7"/>
    <w:rsid w:val="005242C7"/>
    <w:rsid w:val="0052433B"/>
    <w:rsid w:val="005243E5"/>
    <w:rsid w:val="00524431"/>
    <w:rsid w:val="00524767"/>
    <w:rsid w:val="00524CF0"/>
    <w:rsid w:val="00524E96"/>
    <w:rsid w:val="00525821"/>
    <w:rsid w:val="0052584E"/>
    <w:rsid w:val="00525C28"/>
    <w:rsid w:val="00525FA1"/>
    <w:rsid w:val="005260EA"/>
    <w:rsid w:val="005264C2"/>
    <w:rsid w:val="005265CA"/>
    <w:rsid w:val="005266EB"/>
    <w:rsid w:val="00526E89"/>
    <w:rsid w:val="00527052"/>
    <w:rsid w:val="00527069"/>
    <w:rsid w:val="00527574"/>
    <w:rsid w:val="0052785C"/>
    <w:rsid w:val="00527934"/>
    <w:rsid w:val="00527D32"/>
    <w:rsid w:val="00527D63"/>
    <w:rsid w:val="005303D3"/>
    <w:rsid w:val="00530C84"/>
    <w:rsid w:val="00530C8E"/>
    <w:rsid w:val="00530D4B"/>
    <w:rsid w:val="00530EBA"/>
    <w:rsid w:val="00531236"/>
    <w:rsid w:val="005314FA"/>
    <w:rsid w:val="0053163E"/>
    <w:rsid w:val="00531757"/>
    <w:rsid w:val="00531D90"/>
    <w:rsid w:val="00531E00"/>
    <w:rsid w:val="00532036"/>
    <w:rsid w:val="005320E1"/>
    <w:rsid w:val="005322A7"/>
    <w:rsid w:val="005322A8"/>
    <w:rsid w:val="00532F9C"/>
    <w:rsid w:val="0053302A"/>
    <w:rsid w:val="00533580"/>
    <w:rsid w:val="00533A72"/>
    <w:rsid w:val="00533AA2"/>
    <w:rsid w:val="00533B67"/>
    <w:rsid w:val="0053408C"/>
    <w:rsid w:val="005340E4"/>
    <w:rsid w:val="00534126"/>
    <w:rsid w:val="005341CE"/>
    <w:rsid w:val="005347DB"/>
    <w:rsid w:val="005348C8"/>
    <w:rsid w:val="00534D6B"/>
    <w:rsid w:val="00534E4D"/>
    <w:rsid w:val="00535154"/>
    <w:rsid w:val="00535343"/>
    <w:rsid w:val="005358B9"/>
    <w:rsid w:val="0053595D"/>
    <w:rsid w:val="00535BF4"/>
    <w:rsid w:val="00535D17"/>
    <w:rsid w:val="00535E01"/>
    <w:rsid w:val="00535E6E"/>
    <w:rsid w:val="00536052"/>
    <w:rsid w:val="005369E9"/>
    <w:rsid w:val="00536AD9"/>
    <w:rsid w:val="00536C0D"/>
    <w:rsid w:val="00536DEB"/>
    <w:rsid w:val="00537208"/>
    <w:rsid w:val="00537285"/>
    <w:rsid w:val="005372D1"/>
    <w:rsid w:val="00537448"/>
    <w:rsid w:val="0053799B"/>
    <w:rsid w:val="00537E99"/>
    <w:rsid w:val="00537F77"/>
    <w:rsid w:val="0054008D"/>
    <w:rsid w:val="005400EB"/>
    <w:rsid w:val="005405D8"/>
    <w:rsid w:val="00540706"/>
    <w:rsid w:val="005407F6"/>
    <w:rsid w:val="00540C16"/>
    <w:rsid w:val="00540C68"/>
    <w:rsid w:val="005412E3"/>
    <w:rsid w:val="00541312"/>
    <w:rsid w:val="0054148F"/>
    <w:rsid w:val="005417A1"/>
    <w:rsid w:val="00541C3E"/>
    <w:rsid w:val="00541F29"/>
    <w:rsid w:val="00541FA0"/>
    <w:rsid w:val="00541FA8"/>
    <w:rsid w:val="00542033"/>
    <w:rsid w:val="00542289"/>
    <w:rsid w:val="00542387"/>
    <w:rsid w:val="00542409"/>
    <w:rsid w:val="0054244A"/>
    <w:rsid w:val="005428C5"/>
    <w:rsid w:val="00542C74"/>
    <w:rsid w:val="0054336B"/>
    <w:rsid w:val="005433DB"/>
    <w:rsid w:val="005434A5"/>
    <w:rsid w:val="005434C5"/>
    <w:rsid w:val="0054350E"/>
    <w:rsid w:val="0054355E"/>
    <w:rsid w:val="005436B5"/>
    <w:rsid w:val="005438EE"/>
    <w:rsid w:val="00543B69"/>
    <w:rsid w:val="00543CA1"/>
    <w:rsid w:val="00543DFA"/>
    <w:rsid w:val="00543FC7"/>
    <w:rsid w:val="00543FF2"/>
    <w:rsid w:val="00544733"/>
    <w:rsid w:val="0054489B"/>
    <w:rsid w:val="00544BBB"/>
    <w:rsid w:val="00544C04"/>
    <w:rsid w:val="00545810"/>
    <w:rsid w:val="00545837"/>
    <w:rsid w:val="00545B99"/>
    <w:rsid w:val="00545E03"/>
    <w:rsid w:val="00545EBA"/>
    <w:rsid w:val="0054613A"/>
    <w:rsid w:val="00546205"/>
    <w:rsid w:val="005462E5"/>
    <w:rsid w:val="00546332"/>
    <w:rsid w:val="00546376"/>
    <w:rsid w:val="00546427"/>
    <w:rsid w:val="0054657C"/>
    <w:rsid w:val="00546692"/>
    <w:rsid w:val="00546ACB"/>
    <w:rsid w:val="00546C86"/>
    <w:rsid w:val="00546DF2"/>
    <w:rsid w:val="00546F32"/>
    <w:rsid w:val="00546FD8"/>
    <w:rsid w:val="00547716"/>
    <w:rsid w:val="00547996"/>
    <w:rsid w:val="00550070"/>
    <w:rsid w:val="005504DA"/>
    <w:rsid w:val="005505A3"/>
    <w:rsid w:val="005506CF"/>
    <w:rsid w:val="00550A9D"/>
    <w:rsid w:val="00550AF6"/>
    <w:rsid w:val="00550B3E"/>
    <w:rsid w:val="00550C22"/>
    <w:rsid w:val="00550C31"/>
    <w:rsid w:val="00551171"/>
    <w:rsid w:val="005512B6"/>
    <w:rsid w:val="005516CC"/>
    <w:rsid w:val="00551818"/>
    <w:rsid w:val="00551C4E"/>
    <w:rsid w:val="00551D0B"/>
    <w:rsid w:val="00551E1F"/>
    <w:rsid w:val="00552287"/>
    <w:rsid w:val="005524BA"/>
    <w:rsid w:val="0055279E"/>
    <w:rsid w:val="005529E9"/>
    <w:rsid w:val="00552DBB"/>
    <w:rsid w:val="00552F06"/>
    <w:rsid w:val="00552F15"/>
    <w:rsid w:val="00552FB4"/>
    <w:rsid w:val="00552FF7"/>
    <w:rsid w:val="005530EC"/>
    <w:rsid w:val="0055352D"/>
    <w:rsid w:val="0055378B"/>
    <w:rsid w:val="00553927"/>
    <w:rsid w:val="00553A8B"/>
    <w:rsid w:val="00553AB9"/>
    <w:rsid w:val="00553DA4"/>
    <w:rsid w:val="00553E4B"/>
    <w:rsid w:val="00554602"/>
    <w:rsid w:val="00554730"/>
    <w:rsid w:val="005549C6"/>
    <w:rsid w:val="00554A32"/>
    <w:rsid w:val="00554ADB"/>
    <w:rsid w:val="00554BD5"/>
    <w:rsid w:val="00554EF4"/>
    <w:rsid w:val="00555541"/>
    <w:rsid w:val="0055557E"/>
    <w:rsid w:val="005555F1"/>
    <w:rsid w:val="0055561A"/>
    <w:rsid w:val="00555990"/>
    <w:rsid w:val="00555BBF"/>
    <w:rsid w:val="005565FE"/>
    <w:rsid w:val="00556A1E"/>
    <w:rsid w:val="00556A91"/>
    <w:rsid w:val="00556EDC"/>
    <w:rsid w:val="00556F0A"/>
    <w:rsid w:val="00557057"/>
    <w:rsid w:val="005571B5"/>
    <w:rsid w:val="00557456"/>
    <w:rsid w:val="005574F2"/>
    <w:rsid w:val="005576AB"/>
    <w:rsid w:val="00557789"/>
    <w:rsid w:val="00557828"/>
    <w:rsid w:val="00557999"/>
    <w:rsid w:val="00557CBC"/>
    <w:rsid w:val="00557CE9"/>
    <w:rsid w:val="00557DC5"/>
    <w:rsid w:val="00557E39"/>
    <w:rsid w:val="00557F09"/>
    <w:rsid w:val="005605CE"/>
    <w:rsid w:val="0056078E"/>
    <w:rsid w:val="005609DE"/>
    <w:rsid w:val="00560A37"/>
    <w:rsid w:val="00560FA9"/>
    <w:rsid w:val="00560FEB"/>
    <w:rsid w:val="005618CE"/>
    <w:rsid w:val="00561A7B"/>
    <w:rsid w:val="00561EB7"/>
    <w:rsid w:val="00561F0A"/>
    <w:rsid w:val="005620E8"/>
    <w:rsid w:val="00562270"/>
    <w:rsid w:val="0056252B"/>
    <w:rsid w:val="00563021"/>
    <w:rsid w:val="00563391"/>
    <w:rsid w:val="00563468"/>
    <w:rsid w:val="00563511"/>
    <w:rsid w:val="00563B93"/>
    <w:rsid w:val="005643FD"/>
    <w:rsid w:val="0056440F"/>
    <w:rsid w:val="005648E3"/>
    <w:rsid w:val="005650B6"/>
    <w:rsid w:val="0056511B"/>
    <w:rsid w:val="005652F0"/>
    <w:rsid w:val="0056531E"/>
    <w:rsid w:val="005654F4"/>
    <w:rsid w:val="00565708"/>
    <w:rsid w:val="0056578D"/>
    <w:rsid w:val="00565DED"/>
    <w:rsid w:val="00565E25"/>
    <w:rsid w:val="0056631A"/>
    <w:rsid w:val="005663E7"/>
    <w:rsid w:val="00566847"/>
    <w:rsid w:val="0056696C"/>
    <w:rsid w:val="00567029"/>
    <w:rsid w:val="00567597"/>
    <w:rsid w:val="005678A9"/>
    <w:rsid w:val="00567D2D"/>
    <w:rsid w:val="00567E75"/>
    <w:rsid w:val="00570187"/>
    <w:rsid w:val="005701A3"/>
    <w:rsid w:val="005705F7"/>
    <w:rsid w:val="00570D76"/>
    <w:rsid w:val="00570E0B"/>
    <w:rsid w:val="00570F0B"/>
    <w:rsid w:val="005716C3"/>
    <w:rsid w:val="005719E1"/>
    <w:rsid w:val="00571D57"/>
    <w:rsid w:val="005720ED"/>
    <w:rsid w:val="00572129"/>
    <w:rsid w:val="0057246C"/>
    <w:rsid w:val="0057255E"/>
    <w:rsid w:val="005726D6"/>
    <w:rsid w:val="00572848"/>
    <w:rsid w:val="0057289F"/>
    <w:rsid w:val="005728F3"/>
    <w:rsid w:val="00572C2D"/>
    <w:rsid w:val="00572C8D"/>
    <w:rsid w:val="00572CB3"/>
    <w:rsid w:val="00572E3F"/>
    <w:rsid w:val="00572FBA"/>
    <w:rsid w:val="0057316A"/>
    <w:rsid w:val="0057342D"/>
    <w:rsid w:val="00573588"/>
    <w:rsid w:val="005735D5"/>
    <w:rsid w:val="0057375C"/>
    <w:rsid w:val="00573828"/>
    <w:rsid w:val="005738CC"/>
    <w:rsid w:val="005738EB"/>
    <w:rsid w:val="00573B97"/>
    <w:rsid w:val="00573DDB"/>
    <w:rsid w:val="0057408B"/>
    <w:rsid w:val="005745C6"/>
    <w:rsid w:val="0057466F"/>
    <w:rsid w:val="00574777"/>
    <w:rsid w:val="00575086"/>
    <w:rsid w:val="005751ED"/>
    <w:rsid w:val="005752FC"/>
    <w:rsid w:val="00575327"/>
    <w:rsid w:val="00575676"/>
    <w:rsid w:val="00575BBD"/>
    <w:rsid w:val="0057603F"/>
    <w:rsid w:val="0057606D"/>
    <w:rsid w:val="0057638D"/>
    <w:rsid w:val="00576582"/>
    <w:rsid w:val="00576FB3"/>
    <w:rsid w:val="0057775E"/>
    <w:rsid w:val="005777AE"/>
    <w:rsid w:val="005777C6"/>
    <w:rsid w:val="005779EB"/>
    <w:rsid w:val="00577A32"/>
    <w:rsid w:val="00577B69"/>
    <w:rsid w:val="00577C90"/>
    <w:rsid w:val="0058007B"/>
    <w:rsid w:val="00580333"/>
    <w:rsid w:val="0058045C"/>
    <w:rsid w:val="0058047A"/>
    <w:rsid w:val="00580810"/>
    <w:rsid w:val="0058082D"/>
    <w:rsid w:val="00580994"/>
    <w:rsid w:val="00580D4E"/>
    <w:rsid w:val="00580D75"/>
    <w:rsid w:val="00580DEC"/>
    <w:rsid w:val="00580F0C"/>
    <w:rsid w:val="0058139F"/>
    <w:rsid w:val="005813D8"/>
    <w:rsid w:val="00581724"/>
    <w:rsid w:val="0058174A"/>
    <w:rsid w:val="005818B7"/>
    <w:rsid w:val="00582101"/>
    <w:rsid w:val="00582169"/>
    <w:rsid w:val="005827C7"/>
    <w:rsid w:val="00582B43"/>
    <w:rsid w:val="00582C9F"/>
    <w:rsid w:val="00582D2B"/>
    <w:rsid w:val="00582F6F"/>
    <w:rsid w:val="00582FB2"/>
    <w:rsid w:val="005830B5"/>
    <w:rsid w:val="005834BD"/>
    <w:rsid w:val="005836EB"/>
    <w:rsid w:val="005837A1"/>
    <w:rsid w:val="00583B0A"/>
    <w:rsid w:val="00583B6E"/>
    <w:rsid w:val="00583ED6"/>
    <w:rsid w:val="005842F4"/>
    <w:rsid w:val="00584C0F"/>
    <w:rsid w:val="00584F2D"/>
    <w:rsid w:val="00585076"/>
    <w:rsid w:val="00585138"/>
    <w:rsid w:val="00585337"/>
    <w:rsid w:val="00585350"/>
    <w:rsid w:val="005853CF"/>
    <w:rsid w:val="00585BA2"/>
    <w:rsid w:val="00585C39"/>
    <w:rsid w:val="00585C4F"/>
    <w:rsid w:val="00585D20"/>
    <w:rsid w:val="0058620F"/>
    <w:rsid w:val="0058676D"/>
    <w:rsid w:val="005869AE"/>
    <w:rsid w:val="00586C19"/>
    <w:rsid w:val="00586C34"/>
    <w:rsid w:val="00586C48"/>
    <w:rsid w:val="00587078"/>
    <w:rsid w:val="005871DF"/>
    <w:rsid w:val="00587465"/>
    <w:rsid w:val="00587829"/>
    <w:rsid w:val="00587A81"/>
    <w:rsid w:val="00587C1B"/>
    <w:rsid w:val="00587CBA"/>
    <w:rsid w:val="00587F57"/>
    <w:rsid w:val="00587FA3"/>
    <w:rsid w:val="00587FDE"/>
    <w:rsid w:val="005902F1"/>
    <w:rsid w:val="00590317"/>
    <w:rsid w:val="005903B0"/>
    <w:rsid w:val="005903C6"/>
    <w:rsid w:val="005908AA"/>
    <w:rsid w:val="005909F2"/>
    <w:rsid w:val="00590ACB"/>
    <w:rsid w:val="00590E93"/>
    <w:rsid w:val="00591254"/>
    <w:rsid w:val="005913B4"/>
    <w:rsid w:val="00591A4A"/>
    <w:rsid w:val="00591E11"/>
    <w:rsid w:val="00592158"/>
    <w:rsid w:val="00592518"/>
    <w:rsid w:val="0059259B"/>
    <w:rsid w:val="0059262E"/>
    <w:rsid w:val="0059267E"/>
    <w:rsid w:val="00592E76"/>
    <w:rsid w:val="0059368A"/>
    <w:rsid w:val="005938BB"/>
    <w:rsid w:val="00593915"/>
    <w:rsid w:val="00593CDB"/>
    <w:rsid w:val="0059414F"/>
    <w:rsid w:val="005941C6"/>
    <w:rsid w:val="00594268"/>
    <w:rsid w:val="005943AF"/>
    <w:rsid w:val="0059440C"/>
    <w:rsid w:val="00594723"/>
    <w:rsid w:val="00594805"/>
    <w:rsid w:val="005951C0"/>
    <w:rsid w:val="00595475"/>
    <w:rsid w:val="005958F1"/>
    <w:rsid w:val="00595BA8"/>
    <w:rsid w:val="00595CEB"/>
    <w:rsid w:val="00595ED5"/>
    <w:rsid w:val="00595F52"/>
    <w:rsid w:val="00596047"/>
    <w:rsid w:val="00596272"/>
    <w:rsid w:val="0059633B"/>
    <w:rsid w:val="005966D9"/>
    <w:rsid w:val="005969B6"/>
    <w:rsid w:val="00596A54"/>
    <w:rsid w:val="00596A98"/>
    <w:rsid w:val="00596AA6"/>
    <w:rsid w:val="00596CBE"/>
    <w:rsid w:val="00596FDE"/>
    <w:rsid w:val="00597760"/>
    <w:rsid w:val="00597898"/>
    <w:rsid w:val="00597E9B"/>
    <w:rsid w:val="00597F5E"/>
    <w:rsid w:val="005A003D"/>
    <w:rsid w:val="005A006B"/>
    <w:rsid w:val="005A00C0"/>
    <w:rsid w:val="005A0106"/>
    <w:rsid w:val="005A03A4"/>
    <w:rsid w:val="005A0669"/>
    <w:rsid w:val="005A097C"/>
    <w:rsid w:val="005A0A36"/>
    <w:rsid w:val="005A0C8D"/>
    <w:rsid w:val="005A0E8F"/>
    <w:rsid w:val="005A0FC3"/>
    <w:rsid w:val="005A1269"/>
    <w:rsid w:val="005A168B"/>
    <w:rsid w:val="005A1916"/>
    <w:rsid w:val="005A20F4"/>
    <w:rsid w:val="005A2335"/>
    <w:rsid w:val="005A2539"/>
    <w:rsid w:val="005A2600"/>
    <w:rsid w:val="005A263A"/>
    <w:rsid w:val="005A2CCE"/>
    <w:rsid w:val="005A2DAC"/>
    <w:rsid w:val="005A2E09"/>
    <w:rsid w:val="005A31AD"/>
    <w:rsid w:val="005A337D"/>
    <w:rsid w:val="005A34F1"/>
    <w:rsid w:val="005A36EA"/>
    <w:rsid w:val="005A3B60"/>
    <w:rsid w:val="005A3B7B"/>
    <w:rsid w:val="005A3B8D"/>
    <w:rsid w:val="005A3B9F"/>
    <w:rsid w:val="005A3C42"/>
    <w:rsid w:val="005A3F7F"/>
    <w:rsid w:val="005A4306"/>
    <w:rsid w:val="005A445C"/>
    <w:rsid w:val="005A44B2"/>
    <w:rsid w:val="005A4770"/>
    <w:rsid w:val="005A48B0"/>
    <w:rsid w:val="005A4E09"/>
    <w:rsid w:val="005A4FE3"/>
    <w:rsid w:val="005A50CA"/>
    <w:rsid w:val="005A51A4"/>
    <w:rsid w:val="005A5436"/>
    <w:rsid w:val="005A5670"/>
    <w:rsid w:val="005A5834"/>
    <w:rsid w:val="005A595D"/>
    <w:rsid w:val="005A59ED"/>
    <w:rsid w:val="005A5AE2"/>
    <w:rsid w:val="005A5B39"/>
    <w:rsid w:val="005A6540"/>
    <w:rsid w:val="005A66E7"/>
    <w:rsid w:val="005A6BE0"/>
    <w:rsid w:val="005A746B"/>
    <w:rsid w:val="005A74F1"/>
    <w:rsid w:val="005A779E"/>
    <w:rsid w:val="005A796B"/>
    <w:rsid w:val="005A799F"/>
    <w:rsid w:val="005A7BB7"/>
    <w:rsid w:val="005B0276"/>
    <w:rsid w:val="005B0F65"/>
    <w:rsid w:val="005B0FF7"/>
    <w:rsid w:val="005B11B4"/>
    <w:rsid w:val="005B1582"/>
    <w:rsid w:val="005B15FD"/>
    <w:rsid w:val="005B219D"/>
    <w:rsid w:val="005B21C6"/>
    <w:rsid w:val="005B22DF"/>
    <w:rsid w:val="005B254B"/>
    <w:rsid w:val="005B270B"/>
    <w:rsid w:val="005B271E"/>
    <w:rsid w:val="005B2733"/>
    <w:rsid w:val="005B2797"/>
    <w:rsid w:val="005B2881"/>
    <w:rsid w:val="005B288F"/>
    <w:rsid w:val="005B2EB3"/>
    <w:rsid w:val="005B30BB"/>
    <w:rsid w:val="005B3114"/>
    <w:rsid w:val="005B32C6"/>
    <w:rsid w:val="005B338B"/>
    <w:rsid w:val="005B36A7"/>
    <w:rsid w:val="005B3708"/>
    <w:rsid w:val="005B3892"/>
    <w:rsid w:val="005B3B19"/>
    <w:rsid w:val="005B3C8C"/>
    <w:rsid w:val="005B3D42"/>
    <w:rsid w:val="005B3DA1"/>
    <w:rsid w:val="005B427C"/>
    <w:rsid w:val="005B4320"/>
    <w:rsid w:val="005B4648"/>
    <w:rsid w:val="005B4683"/>
    <w:rsid w:val="005B481B"/>
    <w:rsid w:val="005B4885"/>
    <w:rsid w:val="005B498C"/>
    <w:rsid w:val="005B4A46"/>
    <w:rsid w:val="005B4AB8"/>
    <w:rsid w:val="005B4CF2"/>
    <w:rsid w:val="005B5064"/>
    <w:rsid w:val="005B50E8"/>
    <w:rsid w:val="005B5229"/>
    <w:rsid w:val="005B5333"/>
    <w:rsid w:val="005B5C8D"/>
    <w:rsid w:val="005B5EEF"/>
    <w:rsid w:val="005B6141"/>
    <w:rsid w:val="005B683A"/>
    <w:rsid w:val="005B6C0B"/>
    <w:rsid w:val="005B713A"/>
    <w:rsid w:val="005B727F"/>
    <w:rsid w:val="005B759D"/>
    <w:rsid w:val="005B7854"/>
    <w:rsid w:val="005B7BF0"/>
    <w:rsid w:val="005B7BFF"/>
    <w:rsid w:val="005B7F04"/>
    <w:rsid w:val="005B7F59"/>
    <w:rsid w:val="005B7FA0"/>
    <w:rsid w:val="005C03DB"/>
    <w:rsid w:val="005C03FB"/>
    <w:rsid w:val="005C051A"/>
    <w:rsid w:val="005C0723"/>
    <w:rsid w:val="005C089C"/>
    <w:rsid w:val="005C09AE"/>
    <w:rsid w:val="005C0A19"/>
    <w:rsid w:val="005C0C7B"/>
    <w:rsid w:val="005C0FED"/>
    <w:rsid w:val="005C11A4"/>
    <w:rsid w:val="005C1A6A"/>
    <w:rsid w:val="005C1D66"/>
    <w:rsid w:val="005C1DEB"/>
    <w:rsid w:val="005C2032"/>
    <w:rsid w:val="005C2DDD"/>
    <w:rsid w:val="005C2EE3"/>
    <w:rsid w:val="005C2F2A"/>
    <w:rsid w:val="005C2F38"/>
    <w:rsid w:val="005C2F3B"/>
    <w:rsid w:val="005C300B"/>
    <w:rsid w:val="005C3163"/>
    <w:rsid w:val="005C3457"/>
    <w:rsid w:val="005C345F"/>
    <w:rsid w:val="005C35E1"/>
    <w:rsid w:val="005C3770"/>
    <w:rsid w:val="005C378F"/>
    <w:rsid w:val="005C39ED"/>
    <w:rsid w:val="005C3D04"/>
    <w:rsid w:val="005C3DE1"/>
    <w:rsid w:val="005C3E62"/>
    <w:rsid w:val="005C40FF"/>
    <w:rsid w:val="005C42D1"/>
    <w:rsid w:val="005C434E"/>
    <w:rsid w:val="005C4FCF"/>
    <w:rsid w:val="005C5050"/>
    <w:rsid w:val="005C51D1"/>
    <w:rsid w:val="005C5201"/>
    <w:rsid w:val="005C5335"/>
    <w:rsid w:val="005C562B"/>
    <w:rsid w:val="005C56E0"/>
    <w:rsid w:val="005C5A78"/>
    <w:rsid w:val="005C5C51"/>
    <w:rsid w:val="005C5D1D"/>
    <w:rsid w:val="005C6401"/>
    <w:rsid w:val="005C6461"/>
    <w:rsid w:val="005C646A"/>
    <w:rsid w:val="005C658D"/>
    <w:rsid w:val="005C6B7C"/>
    <w:rsid w:val="005C7023"/>
    <w:rsid w:val="005C70BC"/>
    <w:rsid w:val="005C73A6"/>
    <w:rsid w:val="005C7A7B"/>
    <w:rsid w:val="005C7B14"/>
    <w:rsid w:val="005C7C87"/>
    <w:rsid w:val="005C7CB2"/>
    <w:rsid w:val="005C7DBB"/>
    <w:rsid w:val="005C7E12"/>
    <w:rsid w:val="005C7E2E"/>
    <w:rsid w:val="005C7F85"/>
    <w:rsid w:val="005C7FA9"/>
    <w:rsid w:val="005D0152"/>
    <w:rsid w:val="005D01CD"/>
    <w:rsid w:val="005D0217"/>
    <w:rsid w:val="005D03F7"/>
    <w:rsid w:val="005D06F0"/>
    <w:rsid w:val="005D0889"/>
    <w:rsid w:val="005D0B65"/>
    <w:rsid w:val="005D0DB7"/>
    <w:rsid w:val="005D0DFA"/>
    <w:rsid w:val="005D1000"/>
    <w:rsid w:val="005D1122"/>
    <w:rsid w:val="005D1154"/>
    <w:rsid w:val="005D1296"/>
    <w:rsid w:val="005D12A8"/>
    <w:rsid w:val="005D19D7"/>
    <w:rsid w:val="005D1BA5"/>
    <w:rsid w:val="005D1C31"/>
    <w:rsid w:val="005D1C3A"/>
    <w:rsid w:val="005D1D6F"/>
    <w:rsid w:val="005D20F5"/>
    <w:rsid w:val="005D2188"/>
    <w:rsid w:val="005D26DA"/>
    <w:rsid w:val="005D2734"/>
    <w:rsid w:val="005D2764"/>
    <w:rsid w:val="005D2855"/>
    <w:rsid w:val="005D2BE9"/>
    <w:rsid w:val="005D2D96"/>
    <w:rsid w:val="005D2E2A"/>
    <w:rsid w:val="005D347F"/>
    <w:rsid w:val="005D37C5"/>
    <w:rsid w:val="005D38BE"/>
    <w:rsid w:val="005D3E8F"/>
    <w:rsid w:val="005D442D"/>
    <w:rsid w:val="005D44FA"/>
    <w:rsid w:val="005D45D6"/>
    <w:rsid w:val="005D46BA"/>
    <w:rsid w:val="005D488C"/>
    <w:rsid w:val="005D4939"/>
    <w:rsid w:val="005D4C21"/>
    <w:rsid w:val="005D4C4D"/>
    <w:rsid w:val="005D53CD"/>
    <w:rsid w:val="005D5477"/>
    <w:rsid w:val="005D5750"/>
    <w:rsid w:val="005D5BC6"/>
    <w:rsid w:val="005D5CEF"/>
    <w:rsid w:val="005D5CF4"/>
    <w:rsid w:val="005D5FD2"/>
    <w:rsid w:val="005D61A8"/>
    <w:rsid w:val="005D61F1"/>
    <w:rsid w:val="005D627B"/>
    <w:rsid w:val="005D649B"/>
    <w:rsid w:val="005D6530"/>
    <w:rsid w:val="005D699B"/>
    <w:rsid w:val="005D6A5E"/>
    <w:rsid w:val="005D6D47"/>
    <w:rsid w:val="005D735E"/>
    <w:rsid w:val="005D7706"/>
    <w:rsid w:val="005D7EEE"/>
    <w:rsid w:val="005D7FA0"/>
    <w:rsid w:val="005E019C"/>
    <w:rsid w:val="005E0395"/>
    <w:rsid w:val="005E048D"/>
    <w:rsid w:val="005E05CF"/>
    <w:rsid w:val="005E07C7"/>
    <w:rsid w:val="005E09D9"/>
    <w:rsid w:val="005E0C87"/>
    <w:rsid w:val="005E0D20"/>
    <w:rsid w:val="005E0E78"/>
    <w:rsid w:val="005E0EB4"/>
    <w:rsid w:val="005E0EBB"/>
    <w:rsid w:val="005E122A"/>
    <w:rsid w:val="005E1CE8"/>
    <w:rsid w:val="005E1D50"/>
    <w:rsid w:val="005E1E25"/>
    <w:rsid w:val="005E1F8A"/>
    <w:rsid w:val="005E2313"/>
    <w:rsid w:val="005E23B2"/>
    <w:rsid w:val="005E246B"/>
    <w:rsid w:val="005E2DF6"/>
    <w:rsid w:val="005E2EBC"/>
    <w:rsid w:val="005E2FD2"/>
    <w:rsid w:val="005E3038"/>
    <w:rsid w:val="005E336C"/>
    <w:rsid w:val="005E351F"/>
    <w:rsid w:val="005E35D7"/>
    <w:rsid w:val="005E3627"/>
    <w:rsid w:val="005E3798"/>
    <w:rsid w:val="005E3807"/>
    <w:rsid w:val="005E3AC7"/>
    <w:rsid w:val="005E3E2A"/>
    <w:rsid w:val="005E3E62"/>
    <w:rsid w:val="005E4096"/>
    <w:rsid w:val="005E414D"/>
    <w:rsid w:val="005E4298"/>
    <w:rsid w:val="005E441E"/>
    <w:rsid w:val="005E46AC"/>
    <w:rsid w:val="005E47DD"/>
    <w:rsid w:val="005E4883"/>
    <w:rsid w:val="005E49A1"/>
    <w:rsid w:val="005E4A69"/>
    <w:rsid w:val="005E4B0F"/>
    <w:rsid w:val="005E4D17"/>
    <w:rsid w:val="005E4D2C"/>
    <w:rsid w:val="005E4D6D"/>
    <w:rsid w:val="005E4D86"/>
    <w:rsid w:val="005E5308"/>
    <w:rsid w:val="005E5483"/>
    <w:rsid w:val="005E5529"/>
    <w:rsid w:val="005E5536"/>
    <w:rsid w:val="005E5697"/>
    <w:rsid w:val="005E574A"/>
    <w:rsid w:val="005E5D2C"/>
    <w:rsid w:val="005E5FF1"/>
    <w:rsid w:val="005E653F"/>
    <w:rsid w:val="005E6807"/>
    <w:rsid w:val="005E686D"/>
    <w:rsid w:val="005E689C"/>
    <w:rsid w:val="005E69EE"/>
    <w:rsid w:val="005E6A6D"/>
    <w:rsid w:val="005E6C00"/>
    <w:rsid w:val="005E6EC8"/>
    <w:rsid w:val="005E6FB2"/>
    <w:rsid w:val="005E6FD7"/>
    <w:rsid w:val="005E74C3"/>
    <w:rsid w:val="005E75A0"/>
    <w:rsid w:val="005E771A"/>
    <w:rsid w:val="005E7891"/>
    <w:rsid w:val="005E7C51"/>
    <w:rsid w:val="005E7D57"/>
    <w:rsid w:val="005E7DED"/>
    <w:rsid w:val="005F084F"/>
    <w:rsid w:val="005F099B"/>
    <w:rsid w:val="005F09F6"/>
    <w:rsid w:val="005F0B1D"/>
    <w:rsid w:val="005F0BA8"/>
    <w:rsid w:val="005F0F52"/>
    <w:rsid w:val="005F10CD"/>
    <w:rsid w:val="005F11BD"/>
    <w:rsid w:val="005F11E5"/>
    <w:rsid w:val="005F12FD"/>
    <w:rsid w:val="005F139F"/>
    <w:rsid w:val="005F19B8"/>
    <w:rsid w:val="005F1A70"/>
    <w:rsid w:val="005F1C42"/>
    <w:rsid w:val="005F1D5B"/>
    <w:rsid w:val="005F201A"/>
    <w:rsid w:val="005F20B4"/>
    <w:rsid w:val="005F2479"/>
    <w:rsid w:val="005F2535"/>
    <w:rsid w:val="005F2C89"/>
    <w:rsid w:val="005F2FB3"/>
    <w:rsid w:val="005F30D4"/>
    <w:rsid w:val="005F30D7"/>
    <w:rsid w:val="005F30EC"/>
    <w:rsid w:val="005F346E"/>
    <w:rsid w:val="005F38B3"/>
    <w:rsid w:val="005F3915"/>
    <w:rsid w:val="005F39B6"/>
    <w:rsid w:val="005F3C02"/>
    <w:rsid w:val="005F3C06"/>
    <w:rsid w:val="005F3C28"/>
    <w:rsid w:val="005F3CD4"/>
    <w:rsid w:val="005F3E1C"/>
    <w:rsid w:val="005F401E"/>
    <w:rsid w:val="005F41B0"/>
    <w:rsid w:val="005F42AB"/>
    <w:rsid w:val="005F434A"/>
    <w:rsid w:val="005F4359"/>
    <w:rsid w:val="005F45F4"/>
    <w:rsid w:val="005F47E2"/>
    <w:rsid w:val="005F48E0"/>
    <w:rsid w:val="005F49C8"/>
    <w:rsid w:val="005F4A7F"/>
    <w:rsid w:val="005F4AA5"/>
    <w:rsid w:val="005F5030"/>
    <w:rsid w:val="005F51E5"/>
    <w:rsid w:val="005F5321"/>
    <w:rsid w:val="005F5478"/>
    <w:rsid w:val="005F5519"/>
    <w:rsid w:val="005F5832"/>
    <w:rsid w:val="005F5D4D"/>
    <w:rsid w:val="005F601A"/>
    <w:rsid w:val="005F61DD"/>
    <w:rsid w:val="005F65F7"/>
    <w:rsid w:val="005F66DA"/>
    <w:rsid w:val="005F68A0"/>
    <w:rsid w:val="005F6A00"/>
    <w:rsid w:val="005F6AA0"/>
    <w:rsid w:val="005F6B3D"/>
    <w:rsid w:val="005F6C94"/>
    <w:rsid w:val="005F6DFF"/>
    <w:rsid w:val="005F71F7"/>
    <w:rsid w:val="005F7214"/>
    <w:rsid w:val="005F7224"/>
    <w:rsid w:val="005F7293"/>
    <w:rsid w:val="005F7322"/>
    <w:rsid w:val="005F7431"/>
    <w:rsid w:val="005F7493"/>
    <w:rsid w:val="005F7BB4"/>
    <w:rsid w:val="005F7CC9"/>
    <w:rsid w:val="005F7D36"/>
    <w:rsid w:val="005F7F43"/>
    <w:rsid w:val="005F7FCD"/>
    <w:rsid w:val="006000FF"/>
    <w:rsid w:val="0060015E"/>
    <w:rsid w:val="00600528"/>
    <w:rsid w:val="00600722"/>
    <w:rsid w:val="00600A59"/>
    <w:rsid w:val="00600B7C"/>
    <w:rsid w:val="00600B88"/>
    <w:rsid w:val="00600BFB"/>
    <w:rsid w:val="00600F5E"/>
    <w:rsid w:val="006010C2"/>
    <w:rsid w:val="0060127F"/>
    <w:rsid w:val="00601322"/>
    <w:rsid w:val="006015D1"/>
    <w:rsid w:val="00601ADC"/>
    <w:rsid w:val="00601B10"/>
    <w:rsid w:val="00601BB2"/>
    <w:rsid w:val="006020D8"/>
    <w:rsid w:val="00602191"/>
    <w:rsid w:val="0060221B"/>
    <w:rsid w:val="006023C6"/>
    <w:rsid w:val="006024C9"/>
    <w:rsid w:val="00602639"/>
    <w:rsid w:val="00602733"/>
    <w:rsid w:val="00602AC8"/>
    <w:rsid w:val="00602E7E"/>
    <w:rsid w:val="00602F12"/>
    <w:rsid w:val="00603086"/>
    <w:rsid w:val="006032BE"/>
    <w:rsid w:val="00603426"/>
    <w:rsid w:val="00603BB7"/>
    <w:rsid w:val="00603BBD"/>
    <w:rsid w:val="00603F0A"/>
    <w:rsid w:val="00603F11"/>
    <w:rsid w:val="00603F40"/>
    <w:rsid w:val="00603F9D"/>
    <w:rsid w:val="00604189"/>
    <w:rsid w:val="0060419E"/>
    <w:rsid w:val="00604327"/>
    <w:rsid w:val="006044E8"/>
    <w:rsid w:val="0060459A"/>
    <w:rsid w:val="0060481F"/>
    <w:rsid w:val="0060492B"/>
    <w:rsid w:val="006049C0"/>
    <w:rsid w:val="00604A2F"/>
    <w:rsid w:val="00604BE1"/>
    <w:rsid w:val="00604DC1"/>
    <w:rsid w:val="00604F5A"/>
    <w:rsid w:val="00605153"/>
    <w:rsid w:val="006052E4"/>
    <w:rsid w:val="0060531F"/>
    <w:rsid w:val="006056B1"/>
    <w:rsid w:val="0060585B"/>
    <w:rsid w:val="006058ED"/>
    <w:rsid w:val="00605957"/>
    <w:rsid w:val="00605A86"/>
    <w:rsid w:val="00605B13"/>
    <w:rsid w:val="00605DA6"/>
    <w:rsid w:val="00605DF9"/>
    <w:rsid w:val="00606262"/>
    <w:rsid w:val="00606798"/>
    <w:rsid w:val="00606D90"/>
    <w:rsid w:val="00606DF1"/>
    <w:rsid w:val="00606E9C"/>
    <w:rsid w:val="006072D2"/>
    <w:rsid w:val="006075C1"/>
    <w:rsid w:val="00607693"/>
    <w:rsid w:val="00607897"/>
    <w:rsid w:val="00607A25"/>
    <w:rsid w:val="00607A7C"/>
    <w:rsid w:val="00607B0C"/>
    <w:rsid w:val="00607C23"/>
    <w:rsid w:val="00610261"/>
    <w:rsid w:val="006104E1"/>
    <w:rsid w:val="006109CC"/>
    <w:rsid w:val="00610FC3"/>
    <w:rsid w:val="006114B7"/>
    <w:rsid w:val="006116AB"/>
    <w:rsid w:val="006116CA"/>
    <w:rsid w:val="006116D9"/>
    <w:rsid w:val="00611740"/>
    <w:rsid w:val="006117B9"/>
    <w:rsid w:val="00611B93"/>
    <w:rsid w:val="00611DF3"/>
    <w:rsid w:val="00612082"/>
    <w:rsid w:val="0061219A"/>
    <w:rsid w:val="006124A3"/>
    <w:rsid w:val="00612537"/>
    <w:rsid w:val="00612619"/>
    <w:rsid w:val="006126D9"/>
    <w:rsid w:val="00612A39"/>
    <w:rsid w:val="00612B79"/>
    <w:rsid w:val="00612C69"/>
    <w:rsid w:val="00612CD8"/>
    <w:rsid w:val="00612E70"/>
    <w:rsid w:val="00613399"/>
    <w:rsid w:val="006133A2"/>
    <w:rsid w:val="00613771"/>
    <w:rsid w:val="006139ED"/>
    <w:rsid w:val="00613BF8"/>
    <w:rsid w:val="00613FAB"/>
    <w:rsid w:val="0061412F"/>
    <w:rsid w:val="006141E8"/>
    <w:rsid w:val="006149F9"/>
    <w:rsid w:val="00614BB6"/>
    <w:rsid w:val="00614CF8"/>
    <w:rsid w:val="00614E36"/>
    <w:rsid w:val="00615315"/>
    <w:rsid w:val="006154B5"/>
    <w:rsid w:val="006156BB"/>
    <w:rsid w:val="006156FE"/>
    <w:rsid w:val="0061582D"/>
    <w:rsid w:val="0061598F"/>
    <w:rsid w:val="00615B00"/>
    <w:rsid w:val="006160B0"/>
    <w:rsid w:val="00616569"/>
    <w:rsid w:val="00616664"/>
    <w:rsid w:val="0061673E"/>
    <w:rsid w:val="006169FD"/>
    <w:rsid w:val="00616A70"/>
    <w:rsid w:val="0061702C"/>
    <w:rsid w:val="0061742B"/>
    <w:rsid w:val="006175FE"/>
    <w:rsid w:val="00617779"/>
    <w:rsid w:val="00617A59"/>
    <w:rsid w:val="00620040"/>
    <w:rsid w:val="006200D5"/>
    <w:rsid w:val="006201B9"/>
    <w:rsid w:val="00620472"/>
    <w:rsid w:val="006204B8"/>
    <w:rsid w:val="0062056F"/>
    <w:rsid w:val="00620821"/>
    <w:rsid w:val="00620847"/>
    <w:rsid w:val="00620A0A"/>
    <w:rsid w:val="00620FF8"/>
    <w:rsid w:val="006211E9"/>
    <w:rsid w:val="00621559"/>
    <w:rsid w:val="006215D5"/>
    <w:rsid w:val="006217DF"/>
    <w:rsid w:val="00621890"/>
    <w:rsid w:val="00621A0F"/>
    <w:rsid w:val="00621A51"/>
    <w:rsid w:val="00621B2A"/>
    <w:rsid w:val="00621C9D"/>
    <w:rsid w:val="006220E7"/>
    <w:rsid w:val="00622235"/>
    <w:rsid w:val="00622440"/>
    <w:rsid w:val="0062251A"/>
    <w:rsid w:val="006225F6"/>
    <w:rsid w:val="00622678"/>
    <w:rsid w:val="00622816"/>
    <w:rsid w:val="00622BBD"/>
    <w:rsid w:val="00622C69"/>
    <w:rsid w:val="00622FE2"/>
    <w:rsid w:val="00623074"/>
    <w:rsid w:val="00623083"/>
    <w:rsid w:val="0062339B"/>
    <w:rsid w:val="006233D0"/>
    <w:rsid w:val="0062353C"/>
    <w:rsid w:val="0062381F"/>
    <w:rsid w:val="0062390D"/>
    <w:rsid w:val="00623AE3"/>
    <w:rsid w:val="00623F61"/>
    <w:rsid w:val="00624295"/>
    <w:rsid w:val="0062436B"/>
    <w:rsid w:val="00624738"/>
    <w:rsid w:val="00624CCE"/>
    <w:rsid w:val="00625290"/>
    <w:rsid w:val="006255AD"/>
    <w:rsid w:val="00625D81"/>
    <w:rsid w:val="00625EF8"/>
    <w:rsid w:val="00626384"/>
    <w:rsid w:val="00626667"/>
    <w:rsid w:val="00626705"/>
    <w:rsid w:val="00626732"/>
    <w:rsid w:val="00626AA4"/>
    <w:rsid w:val="00626D0F"/>
    <w:rsid w:val="00626FD1"/>
    <w:rsid w:val="00627052"/>
    <w:rsid w:val="0062707C"/>
    <w:rsid w:val="0062726A"/>
    <w:rsid w:val="006273A6"/>
    <w:rsid w:val="00627505"/>
    <w:rsid w:val="00630607"/>
    <w:rsid w:val="0063074B"/>
    <w:rsid w:val="00630832"/>
    <w:rsid w:val="00630CD1"/>
    <w:rsid w:val="00630D16"/>
    <w:rsid w:val="00631134"/>
    <w:rsid w:val="00631695"/>
    <w:rsid w:val="006318C6"/>
    <w:rsid w:val="006319CD"/>
    <w:rsid w:val="006319DF"/>
    <w:rsid w:val="006319ED"/>
    <w:rsid w:val="00631D81"/>
    <w:rsid w:val="00632583"/>
    <w:rsid w:val="00632878"/>
    <w:rsid w:val="00632D68"/>
    <w:rsid w:val="006331C1"/>
    <w:rsid w:val="006332E9"/>
    <w:rsid w:val="00633909"/>
    <w:rsid w:val="00633E9B"/>
    <w:rsid w:val="00633EC7"/>
    <w:rsid w:val="0063404D"/>
    <w:rsid w:val="00634113"/>
    <w:rsid w:val="006341CD"/>
    <w:rsid w:val="00634787"/>
    <w:rsid w:val="0063485C"/>
    <w:rsid w:val="00634861"/>
    <w:rsid w:val="006349E4"/>
    <w:rsid w:val="00634AFE"/>
    <w:rsid w:val="00634C59"/>
    <w:rsid w:val="00634DD4"/>
    <w:rsid w:val="00635317"/>
    <w:rsid w:val="00635628"/>
    <w:rsid w:val="006357D5"/>
    <w:rsid w:val="00635A19"/>
    <w:rsid w:val="00635AAC"/>
    <w:rsid w:val="00636106"/>
    <w:rsid w:val="0063627A"/>
    <w:rsid w:val="006362D0"/>
    <w:rsid w:val="00636332"/>
    <w:rsid w:val="00636339"/>
    <w:rsid w:val="00636667"/>
    <w:rsid w:val="00636B92"/>
    <w:rsid w:val="00636CA4"/>
    <w:rsid w:val="00636E0A"/>
    <w:rsid w:val="0063755E"/>
    <w:rsid w:val="00637799"/>
    <w:rsid w:val="00637887"/>
    <w:rsid w:val="00637F8E"/>
    <w:rsid w:val="00640071"/>
    <w:rsid w:val="00640608"/>
    <w:rsid w:val="00640700"/>
    <w:rsid w:val="00640A5C"/>
    <w:rsid w:val="00640AB5"/>
    <w:rsid w:val="006411DF"/>
    <w:rsid w:val="0064128F"/>
    <w:rsid w:val="006413D7"/>
    <w:rsid w:val="006417FF"/>
    <w:rsid w:val="00641D43"/>
    <w:rsid w:val="00641EB5"/>
    <w:rsid w:val="00642004"/>
    <w:rsid w:val="00642013"/>
    <w:rsid w:val="0064267C"/>
    <w:rsid w:val="00642A67"/>
    <w:rsid w:val="00642A68"/>
    <w:rsid w:val="00642DC6"/>
    <w:rsid w:val="00643188"/>
    <w:rsid w:val="006432B4"/>
    <w:rsid w:val="006432B7"/>
    <w:rsid w:val="00643336"/>
    <w:rsid w:val="006434E1"/>
    <w:rsid w:val="00643636"/>
    <w:rsid w:val="006439AA"/>
    <w:rsid w:val="00643A0B"/>
    <w:rsid w:val="00643A42"/>
    <w:rsid w:val="00643D13"/>
    <w:rsid w:val="00643D22"/>
    <w:rsid w:val="00643F54"/>
    <w:rsid w:val="00643FCC"/>
    <w:rsid w:val="00644135"/>
    <w:rsid w:val="006443AA"/>
    <w:rsid w:val="00644616"/>
    <w:rsid w:val="006446FB"/>
    <w:rsid w:val="00644F90"/>
    <w:rsid w:val="006451DA"/>
    <w:rsid w:val="00645514"/>
    <w:rsid w:val="0064573B"/>
    <w:rsid w:val="00645C86"/>
    <w:rsid w:val="00645EC8"/>
    <w:rsid w:val="00645F8E"/>
    <w:rsid w:val="006460EE"/>
    <w:rsid w:val="00646380"/>
    <w:rsid w:val="006463D1"/>
    <w:rsid w:val="00646639"/>
    <w:rsid w:val="00646B88"/>
    <w:rsid w:val="00646C2F"/>
    <w:rsid w:val="00646F4F"/>
    <w:rsid w:val="00647431"/>
    <w:rsid w:val="00647484"/>
    <w:rsid w:val="006474CC"/>
    <w:rsid w:val="0064752D"/>
    <w:rsid w:val="0064797B"/>
    <w:rsid w:val="00647B00"/>
    <w:rsid w:val="00647C0A"/>
    <w:rsid w:val="00647E94"/>
    <w:rsid w:val="00650BBC"/>
    <w:rsid w:val="00650C08"/>
    <w:rsid w:val="00650F23"/>
    <w:rsid w:val="00650F4F"/>
    <w:rsid w:val="00651154"/>
    <w:rsid w:val="006513CC"/>
    <w:rsid w:val="00651493"/>
    <w:rsid w:val="0065198F"/>
    <w:rsid w:val="00651ADB"/>
    <w:rsid w:val="00651AF3"/>
    <w:rsid w:val="00651BFC"/>
    <w:rsid w:val="00651C62"/>
    <w:rsid w:val="00651DEB"/>
    <w:rsid w:val="006526B4"/>
    <w:rsid w:val="00652764"/>
    <w:rsid w:val="00652C83"/>
    <w:rsid w:val="00652E0F"/>
    <w:rsid w:val="0065300B"/>
    <w:rsid w:val="0065369D"/>
    <w:rsid w:val="00653A51"/>
    <w:rsid w:val="00653A66"/>
    <w:rsid w:val="00653B57"/>
    <w:rsid w:val="00653FB1"/>
    <w:rsid w:val="00654020"/>
    <w:rsid w:val="00654432"/>
    <w:rsid w:val="006546FE"/>
    <w:rsid w:val="00654825"/>
    <w:rsid w:val="00654B1C"/>
    <w:rsid w:val="00654B2E"/>
    <w:rsid w:val="006551B3"/>
    <w:rsid w:val="0065528F"/>
    <w:rsid w:val="00655789"/>
    <w:rsid w:val="00655878"/>
    <w:rsid w:val="00655AFA"/>
    <w:rsid w:val="00655CE4"/>
    <w:rsid w:val="00655E88"/>
    <w:rsid w:val="00655EF4"/>
    <w:rsid w:val="0065603C"/>
    <w:rsid w:val="00656235"/>
    <w:rsid w:val="0065625B"/>
    <w:rsid w:val="006562BA"/>
    <w:rsid w:val="00656716"/>
    <w:rsid w:val="00656823"/>
    <w:rsid w:val="00656AAD"/>
    <w:rsid w:val="00656BE2"/>
    <w:rsid w:val="00656C94"/>
    <w:rsid w:val="00656F80"/>
    <w:rsid w:val="0065701F"/>
    <w:rsid w:val="00657088"/>
    <w:rsid w:val="006572EA"/>
    <w:rsid w:val="006573D0"/>
    <w:rsid w:val="006574F2"/>
    <w:rsid w:val="00657864"/>
    <w:rsid w:val="0065791B"/>
    <w:rsid w:val="006600C0"/>
    <w:rsid w:val="006605A4"/>
    <w:rsid w:val="00660762"/>
    <w:rsid w:val="00660936"/>
    <w:rsid w:val="00660AD9"/>
    <w:rsid w:val="00660AE1"/>
    <w:rsid w:val="00660CA2"/>
    <w:rsid w:val="00660DDC"/>
    <w:rsid w:val="00660E6E"/>
    <w:rsid w:val="00660EC4"/>
    <w:rsid w:val="006611D0"/>
    <w:rsid w:val="006614A9"/>
    <w:rsid w:val="00661608"/>
    <w:rsid w:val="00661AAE"/>
    <w:rsid w:val="00661C03"/>
    <w:rsid w:val="00661C55"/>
    <w:rsid w:val="00662173"/>
    <w:rsid w:val="0066296E"/>
    <w:rsid w:val="00662D3F"/>
    <w:rsid w:val="00662D94"/>
    <w:rsid w:val="006632FC"/>
    <w:rsid w:val="00663366"/>
    <w:rsid w:val="00663478"/>
    <w:rsid w:val="006634BA"/>
    <w:rsid w:val="006637CA"/>
    <w:rsid w:val="0066390F"/>
    <w:rsid w:val="00663A39"/>
    <w:rsid w:val="00663B98"/>
    <w:rsid w:val="00664038"/>
    <w:rsid w:val="00664502"/>
    <w:rsid w:val="0066466A"/>
    <w:rsid w:val="00664892"/>
    <w:rsid w:val="00664955"/>
    <w:rsid w:val="00664AD7"/>
    <w:rsid w:val="00664AE7"/>
    <w:rsid w:val="00664BD2"/>
    <w:rsid w:val="00664D18"/>
    <w:rsid w:val="00664DA0"/>
    <w:rsid w:val="00664E30"/>
    <w:rsid w:val="00665078"/>
    <w:rsid w:val="0066528A"/>
    <w:rsid w:val="00665B27"/>
    <w:rsid w:val="00665C65"/>
    <w:rsid w:val="00665E70"/>
    <w:rsid w:val="00666787"/>
    <w:rsid w:val="006670E1"/>
    <w:rsid w:val="00667253"/>
    <w:rsid w:val="0066763B"/>
    <w:rsid w:val="0066770C"/>
    <w:rsid w:val="0066784F"/>
    <w:rsid w:val="0066785C"/>
    <w:rsid w:val="0066791A"/>
    <w:rsid w:val="00667D41"/>
    <w:rsid w:val="00667DD4"/>
    <w:rsid w:val="006704CA"/>
    <w:rsid w:val="006704E9"/>
    <w:rsid w:val="0067078C"/>
    <w:rsid w:val="00670F6D"/>
    <w:rsid w:val="006710AC"/>
    <w:rsid w:val="00671879"/>
    <w:rsid w:val="00671B04"/>
    <w:rsid w:val="00671D17"/>
    <w:rsid w:val="00672491"/>
    <w:rsid w:val="006728B7"/>
    <w:rsid w:val="0067296F"/>
    <w:rsid w:val="00672F9D"/>
    <w:rsid w:val="00673321"/>
    <w:rsid w:val="006735E2"/>
    <w:rsid w:val="0067394D"/>
    <w:rsid w:val="006739A4"/>
    <w:rsid w:val="00673B2C"/>
    <w:rsid w:val="00673B51"/>
    <w:rsid w:val="00673B76"/>
    <w:rsid w:val="00673C7A"/>
    <w:rsid w:val="00673D0B"/>
    <w:rsid w:val="00673E51"/>
    <w:rsid w:val="00673FC3"/>
    <w:rsid w:val="00674126"/>
    <w:rsid w:val="00674236"/>
    <w:rsid w:val="0067435E"/>
    <w:rsid w:val="0067496C"/>
    <w:rsid w:val="00674973"/>
    <w:rsid w:val="00674D20"/>
    <w:rsid w:val="006757AF"/>
    <w:rsid w:val="00675B4E"/>
    <w:rsid w:val="00675B50"/>
    <w:rsid w:val="00675C09"/>
    <w:rsid w:val="00676187"/>
    <w:rsid w:val="0067622C"/>
    <w:rsid w:val="006762F0"/>
    <w:rsid w:val="006764B3"/>
    <w:rsid w:val="006765FD"/>
    <w:rsid w:val="00676840"/>
    <w:rsid w:val="00676851"/>
    <w:rsid w:val="00676A32"/>
    <w:rsid w:val="00676BE0"/>
    <w:rsid w:val="00676C3F"/>
    <w:rsid w:val="00676D6D"/>
    <w:rsid w:val="00676E2C"/>
    <w:rsid w:val="00676EE6"/>
    <w:rsid w:val="00676F87"/>
    <w:rsid w:val="0067703E"/>
    <w:rsid w:val="006774E4"/>
    <w:rsid w:val="00677C5D"/>
    <w:rsid w:val="00677DDB"/>
    <w:rsid w:val="00677E74"/>
    <w:rsid w:val="00680448"/>
    <w:rsid w:val="0068077A"/>
    <w:rsid w:val="0068079E"/>
    <w:rsid w:val="00680A39"/>
    <w:rsid w:val="00680D12"/>
    <w:rsid w:val="00680F62"/>
    <w:rsid w:val="00681461"/>
    <w:rsid w:val="00681B12"/>
    <w:rsid w:val="00681D61"/>
    <w:rsid w:val="00681F62"/>
    <w:rsid w:val="0068206A"/>
    <w:rsid w:val="006823E0"/>
    <w:rsid w:val="0068259F"/>
    <w:rsid w:val="006825B2"/>
    <w:rsid w:val="00682D75"/>
    <w:rsid w:val="00682F8E"/>
    <w:rsid w:val="006832ED"/>
    <w:rsid w:val="00683330"/>
    <w:rsid w:val="006833FF"/>
    <w:rsid w:val="006834DB"/>
    <w:rsid w:val="0068363C"/>
    <w:rsid w:val="00683756"/>
    <w:rsid w:val="0068377E"/>
    <w:rsid w:val="006838A6"/>
    <w:rsid w:val="0068390A"/>
    <w:rsid w:val="00683951"/>
    <w:rsid w:val="00683A3E"/>
    <w:rsid w:val="00683B4B"/>
    <w:rsid w:val="00683C5D"/>
    <w:rsid w:val="00683EF4"/>
    <w:rsid w:val="00683F92"/>
    <w:rsid w:val="006845E1"/>
    <w:rsid w:val="0068465E"/>
    <w:rsid w:val="00684B99"/>
    <w:rsid w:val="00684D77"/>
    <w:rsid w:val="00684DE2"/>
    <w:rsid w:val="006853D2"/>
    <w:rsid w:val="00685E45"/>
    <w:rsid w:val="00686088"/>
    <w:rsid w:val="0068643A"/>
    <w:rsid w:val="00686494"/>
    <w:rsid w:val="00686662"/>
    <w:rsid w:val="00686927"/>
    <w:rsid w:val="0068709E"/>
    <w:rsid w:val="006870CB"/>
    <w:rsid w:val="0068713A"/>
    <w:rsid w:val="0068755D"/>
    <w:rsid w:val="006875E6"/>
    <w:rsid w:val="00687922"/>
    <w:rsid w:val="00690604"/>
    <w:rsid w:val="0069080F"/>
    <w:rsid w:val="00690C69"/>
    <w:rsid w:val="00691173"/>
    <w:rsid w:val="00691432"/>
    <w:rsid w:val="00691572"/>
    <w:rsid w:val="006915B4"/>
    <w:rsid w:val="0069162A"/>
    <w:rsid w:val="00691879"/>
    <w:rsid w:val="006919A0"/>
    <w:rsid w:val="00691B07"/>
    <w:rsid w:val="00691B16"/>
    <w:rsid w:val="006922F4"/>
    <w:rsid w:val="006923C3"/>
    <w:rsid w:val="006928C0"/>
    <w:rsid w:val="0069294C"/>
    <w:rsid w:val="00692A5B"/>
    <w:rsid w:val="00692AA1"/>
    <w:rsid w:val="00692C91"/>
    <w:rsid w:val="00692F39"/>
    <w:rsid w:val="00692FFA"/>
    <w:rsid w:val="006931C6"/>
    <w:rsid w:val="006936EA"/>
    <w:rsid w:val="00693870"/>
    <w:rsid w:val="00693A49"/>
    <w:rsid w:val="00693B44"/>
    <w:rsid w:val="0069403C"/>
    <w:rsid w:val="0069422D"/>
    <w:rsid w:val="00694356"/>
    <w:rsid w:val="00694396"/>
    <w:rsid w:val="006943D9"/>
    <w:rsid w:val="006943E8"/>
    <w:rsid w:val="00694428"/>
    <w:rsid w:val="006944D1"/>
    <w:rsid w:val="006945FE"/>
    <w:rsid w:val="00695341"/>
    <w:rsid w:val="00695A0C"/>
    <w:rsid w:val="0069621C"/>
    <w:rsid w:val="00696401"/>
    <w:rsid w:val="00696562"/>
    <w:rsid w:val="00696634"/>
    <w:rsid w:val="00696684"/>
    <w:rsid w:val="00696931"/>
    <w:rsid w:val="00696D25"/>
    <w:rsid w:val="00696E01"/>
    <w:rsid w:val="00696E6C"/>
    <w:rsid w:val="0069706F"/>
    <w:rsid w:val="006970FE"/>
    <w:rsid w:val="00697132"/>
    <w:rsid w:val="006972F0"/>
    <w:rsid w:val="0069756A"/>
    <w:rsid w:val="00697636"/>
    <w:rsid w:val="006978C8"/>
    <w:rsid w:val="006A000B"/>
    <w:rsid w:val="006A0574"/>
    <w:rsid w:val="006A05BA"/>
    <w:rsid w:val="006A06E5"/>
    <w:rsid w:val="006A09AA"/>
    <w:rsid w:val="006A0C67"/>
    <w:rsid w:val="006A0C9A"/>
    <w:rsid w:val="006A0CA4"/>
    <w:rsid w:val="006A0DCA"/>
    <w:rsid w:val="006A14B8"/>
    <w:rsid w:val="006A1685"/>
    <w:rsid w:val="006A169F"/>
    <w:rsid w:val="006A170A"/>
    <w:rsid w:val="006A1B35"/>
    <w:rsid w:val="006A1B86"/>
    <w:rsid w:val="006A1C98"/>
    <w:rsid w:val="006A1DEB"/>
    <w:rsid w:val="006A1EE6"/>
    <w:rsid w:val="006A2151"/>
    <w:rsid w:val="006A228B"/>
    <w:rsid w:val="006A22F4"/>
    <w:rsid w:val="006A2B51"/>
    <w:rsid w:val="006A2CB3"/>
    <w:rsid w:val="006A2D42"/>
    <w:rsid w:val="006A30FA"/>
    <w:rsid w:val="006A3295"/>
    <w:rsid w:val="006A3B74"/>
    <w:rsid w:val="006A4422"/>
    <w:rsid w:val="006A4744"/>
    <w:rsid w:val="006A48D4"/>
    <w:rsid w:val="006A4936"/>
    <w:rsid w:val="006A4DC2"/>
    <w:rsid w:val="006A54AB"/>
    <w:rsid w:val="006A5A43"/>
    <w:rsid w:val="006A5BB9"/>
    <w:rsid w:val="006A5C35"/>
    <w:rsid w:val="006A5E3A"/>
    <w:rsid w:val="006A5EDD"/>
    <w:rsid w:val="006A5F3B"/>
    <w:rsid w:val="006A5F4C"/>
    <w:rsid w:val="006A616A"/>
    <w:rsid w:val="006A6255"/>
    <w:rsid w:val="006A62B6"/>
    <w:rsid w:val="006A6740"/>
    <w:rsid w:val="006A680F"/>
    <w:rsid w:val="006A6B86"/>
    <w:rsid w:val="006A6E10"/>
    <w:rsid w:val="006A7024"/>
    <w:rsid w:val="006A7316"/>
    <w:rsid w:val="006A73C6"/>
    <w:rsid w:val="006A756C"/>
    <w:rsid w:val="006A786A"/>
    <w:rsid w:val="006A7B95"/>
    <w:rsid w:val="006B01D7"/>
    <w:rsid w:val="006B097A"/>
    <w:rsid w:val="006B0B77"/>
    <w:rsid w:val="006B101D"/>
    <w:rsid w:val="006B1020"/>
    <w:rsid w:val="006B10E0"/>
    <w:rsid w:val="006B11D7"/>
    <w:rsid w:val="006B11E3"/>
    <w:rsid w:val="006B11F2"/>
    <w:rsid w:val="006B126E"/>
    <w:rsid w:val="006B12F7"/>
    <w:rsid w:val="006B135C"/>
    <w:rsid w:val="006B1508"/>
    <w:rsid w:val="006B178E"/>
    <w:rsid w:val="006B1799"/>
    <w:rsid w:val="006B1924"/>
    <w:rsid w:val="006B1953"/>
    <w:rsid w:val="006B1A7A"/>
    <w:rsid w:val="006B1B62"/>
    <w:rsid w:val="006B1C1D"/>
    <w:rsid w:val="006B1C94"/>
    <w:rsid w:val="006B1CCE"/>
    <w:rsid w:val="006B1DEF"/>
    <w:rsid w:val="006B1FCB"/>
    <w:rsid w:val="006B2250"/>
    <w:rsid w:val="006B226C"/>
    <w:rsid w:val="006B25DF"/>
    <w:rsid w:val="006B273C"/>
    <w:rsid w:val="006B2CCD"/>
    <w:rsid w:val="006B2E97"/>
    <w:rsid w:val="006B3027"/>
    <w:rsid w:val="006B34DA"/>
    <w:rsid w:val="006B3718"/>
    <w:rsid w:val="006B38DF"/>
    <w:rsid w:val="006B3914"/>
    <w:rsid w:val="006B46C0"/>
    <w:rsid w:val="006B4867"/>
    <w:rsid w:val="006B48E6"/>
    <w:rsid w:val="006B4B1F"/>
    <w:rsid w:val="006B4CDF"/>
    <w:rsid w:val="006B5002"/>
    <w:rsid w:val="006B5204"/>
    <w:rsid w:val="006B52E1"/>
    <w:rsid w:val="006B54C3"/>
    <w:rsid w:val="006B55B3"/>
    <w:rsid w:val="006B577B"/>
    <w:rsid w:val="006B580B"/>
    <w:rsid w:val="006B58FF"/>
    <w:rsid w:val="006B5AB1"/>
    <w:rsid w:val="006B5CEF"/>
    <w:rsid w:val="006B6056"/>
    <w:rsid w:val="006B613D"/>
    <w:rsid w:val="006B641F"/>
    <w:rsid w:val="006B6718"/>
    <w:rsid w:val="006B6745"/>
    <w:rsid w:val="006B6879"/>
    <w:rsid w:val="006B68EC"/>
    <w:rsid w:val="006B6A0C"/>
    <w:rsid w:val="006B6A51"/>
    <w:rsid w:val="006B6E84"/>
    <w:rsid w:val="006B6FC4"/>
    <w:rsid w:val="006B740A"/>
    <w:rsid w:val="006B77A8"/>
    <w:rsid w:val="006B7B05"/>
    <w:rsid w:val="006B7C51"/>
    <w:rsid w:val="006B7DE6"/>
    <w:rsid w:val="006B7F91"/>
    <w:rsid w:val="006C0011"/>
    <w:rsid w:val="006C03AF"/>
    <w:rsid w:val="006C07EC"/>
    <w:rsid w:val="006C1017"/>
    <w:rsid w:val="006C113D"/>
    <w:rsid w:val="006C149D"/>
    <w:rsid w:val="006C1586"/>
    <w:rsid w:val="006C1633"/>
    <w:rsid w:val="006C178D"/>
    <w:rsid w:val="006C1B01"/>
    <w:rsid w:val="006C1B2B"/>
    <w:rsid w:val="006C1C1E"/>
    <w:rsid w:val="006C1D26"/>
    <w:rsid w:val="006C1D4E"/>
    <w:rsid w:val="006C1F76"/>
    <w:rsid w:val="006C242B"/>
    <w:rsid w:val="006C2467"/>
    <w:rsid w:val="006C2615"/>
    <w:rsid w:val="006C29CD"/>
    <w:rsid w:val="006C2A59"/>
    <w:rsid w:val="006C2F87"/>
    <w:rsid w:val="006C3244"/>
    <w:rsid w:val="006C36D2"/>
    <w:rsid w:val="006C39BE"/>
    <w:rsid w:val="006C3B71"/>
    <w:rsid w:val="006C3F44"/>
    <w:rsid w:val="006C424C"/>
    <w:rsid w:val="006C4348"/>
    <w:rsid w:val="006C437C"/>
    <w:rsid w:val="006C44FD"/>
    <w:rsid w:val="006C4520"/>
    <w:rsid w:val="006C45D4"/>
    <w:rsid w:val="006C4824"/>
    <w:rsid w:val="006C4881"/>
    <w:rsid w:val="006C48C6"/>
    <w:rsid w:val="006C4FD5"/>
    <w:rsid w:val="006C5AF5"/>
    <w:rsid w:val="006C5B41"/>
    <w:rsid w:val="006C5B46"/>
    <w:rsid w:val="006C5C95"/>
    <w:rsid w:val="006C5E5C"/>
    <w:rsid w:val="006C5FBE"/>
    <w:rsid w:val="006C6446"/>
    <w:rsid w:val="006C654F"/>
    <w:rsid w:val="006C6AD0"/>
    <w:rsid w:val="006C6C2B"/>
    <w:rsid w:val="006C6E57"/>
    <w:rsid w:val="006C7013"/>
    <w:rsid w:val="006C72ED"/>
    <w:rsid w:val="006C768F"/>
    <w:rsid w:val="006C778C"/>
    <w:rsid w:val="006C7B6E"/>
    <w:rsid w:val="006C7D57"/>
    <w:rsid w:val="006C7E07"/>
    <w:rsid w:val="006C7F09"/>
    <w:rsid w:val="006D04EA"/>
    <w:rsid w:val="006D087F"/>
    <w:rsid w:val="006D088F"/>
    <w:rsid w:val="006D0964"/>
    <w:rsid w:val="006D0E45"/>
    <w:rsid w:val="006D111A"/>
    <w:rsid w:val="006D1509"/>
    <w:rsid w:val="006D152D"/>
    <w:rsid w:val="006D15D9"/>
    <w:rsid w:val="006D19D8"/>
    <w:rsid w:val="006D1DE4"/>
    <w:rsid w:val="006D1E01"/>
    <w:rsid w:val="006D2261"/>
    <w:rsid w:val="006D2645"/>
    <w:rsid w:val="006D267A"/>
    <w:rsid w:val="006D2826"/>
    <w:rsid w:val="006D2893"/>
    <w:rsid w:val="006D2916"/>
    <w:rsid w:val="006D29F8"/>
    <w:rsid w:val="006D2F26"/>
    <w:rsid w:val="006D3021"/>
    <w:rsid w:val="006D31A5"/>
    <w:rsid w:val="006D327C"/>
    <w:rsid w:val="006D3891"/>
    <w:rsid w:val="006D3991"/>
    <w:rsid w:val="006D39BE"/>
    <w:rsid w:val="006D3A60"/>
    <w:rsid w:val="006D3ABE"/>
    <w:rsid w:val="006D423C"/>
    <w:rsid w:val="006D4251"/>
    <w:rsid w:val="006D43D0"/>
    <w:rsid w:val="006D46EC"/>
    <w:rsid w:val="006D477E"/>
    <w:rsid w:val="006D4930"/>
    <w:rsid w:val="006D49A5"/>
    <w:rsid w:val="006D4AB5"/>
    <w:rsid w:val="006D4BF0"/>
    <w:rsid w:val="006D4C45"/>
    <w:rsid w:val="006D4C48"/>
    <w:rsid w:val="006D4E81"/>
    <w:rsid w:val="006D4F13"/>
    <w:rsid w:val="006D5234"/>
    <w:rsid w:val="006D5932"/>
    <w:rsid w:val="006D5A4E"/>
    <w:rsid w:val="006D5E3C"/>
    <w:rsid w:val="006D6115"/>
    <w:rsid w:val="006D6129"/>
    <w:rsid w:val="006D61A5"/>
    <w:rsid w:val="006D697B"/>
    <w:rsid w:val="006D6C40"/>
    <w:rsid w:val="006D6CC8"/>
    <w:rsid w:val="006D6F1E"/>
    <w:rsid w:val="006D6FEF"/>
    <w:rsid w:val="006D7053"/>
    <w:rsid w:val="006D73DA"/>
    <w:rsid w:val="006D7631"/>
    <w:rsid w:val="006D7B6A"/>
    <w:rsid w:val="006D7D80"/>
    <w:rsid w:val="006D7EE3"/>
    <w:rsid w:val="006E00AD"/>
    <w:rsid w:val="006E03A5"/>
    <w:rsid w:val="006E049E"/>
    <w:rsid w:val="006E05B8"/>
    <w:rsid w:val="006E0667"/>
    <w:rsid w:val="006E06A2"/>
    <w:rsid w:val="006E0854"/>
    <w:rsid w:val="006E096E"/>
    <w:rsid w:val="006E0A9D"/>
    <w:rsid w:val="006E0ADC"/>
    <w:rsid w:val="006E0B80"/>
    <w:rsid w:val="006E10CF"/>
    <w:rsid w:val="006E1160"/>
    <w:rsid w:val="006E1294"/>
    <w:rsid w:val="006E12EC"/>
    <w:rsid w:val="006E133D"/>
    <w:rsid w:val="006E1485"/>
    <w:rsid w:val="006E1526"/>
    <w:rsid w:val="006E1570"/>
    <w:rsid w:val="006E1BC3"/>
    <w:rsid w:val="006E1C7C"/>
    <w:rsid w:val="006E2350"/>
    <w:rsid w:val="006E25BB"/>
    <w:rsid w:val="006E2666"/>
    <w:rsid w:val="006E27FB"/>
    <w:rsid w:val="006E2B27"/>
    <w:rsid w:val="006E2C36"/>
    <w:rsid w:val="006E2F22"/>
    <w:rsid w:val="006E3002"/>
    <w:rsid w:val="006E307C"/>
    <w:rsid w:val="006E3164"/>
    <w:rsid w:val="006E31AD"/>
    <w:rsid w:val="006E326E"/>
    <w:rsid w:val="006E377C"/>
    <w:rsid w:val="006E3851"/>
    <w:rsid w:val="006E38D4"/>
    <w:rsid w:val="006E3BFA"/>
    <w:rsid w:val="006E3D88"/>
    <w:rsid w:val="006E3FFB"/>
    <w:rsid w:val="006E406C"/>
    <w:rsid w:val="006E4538"/>
    <w:rsid w:val="006E4686"/>
    <w:rsid w:val="006E478E"/>
    <w:rsid w:val="006E4D4B"/>
    <w:rsid w:val="006E4E0D"/>
    <w:rsid w:val="006E4E89"/>
    <w:rsid w:val="006E50E6"/>
    <w:rsid w:val="006E5389"/>
    <w:rsid w:val="006E543E"/>
    <w:rsid w:val="006E5448"/>
    <w:rsid w:val="006E5470"/>
    <w:rsid w:val="006E5527"/>
    <w:rsid w:val="006E557D"/>
    <w:rsid w:val="006E5A98"/>
    <w:rsid w:val="006E5AA4"/>
    <w:rsid w:val="006E5D09"/>
    <w:rsid w:val="006E68A7"/>
    <w:rsid w:val="006E6A16"/>
    <w:rsid w:val="006E6BFB"/>
    <w:rsid w:val="006E6D80"/>
    <w:rsid w:val="006E6E50"/>
    <w:rsid w:val="006E6F0A"/>
    <w:rsid w:val="006E7161"/>
    <w:rsid w:val="006E719E"/>
    <w:rsid w:val="006E7206"/>
    <w:rsid w:val="006E7767"/>
    <w:rsid w:val="006E789E"/>
    <w:rsid w:val="006E78F7"/>
    <w:rsid w:val="006E7DE6"/>
    <w:rsid w:val="006E7E1F"/>
    <w:rsid w:val="006F058E"/>
    <w:rsid w:val="006F0591"/>
    <w:rsid w:val="006F0677"/>
    <w:rsid w:val="006F074E"/>
    <w:rsid w:val="006F1233"/>
    <w:rsid w:val="006F1887"/>
    <w:rsid w:val="006F18C4"/>
    <w:rsid w:val="006F1B98"/>
    <w:rsid w:val="006F1BAD"/>
    <w:rsid w:val="006F1C85"/>
    <w:rsid w:val="006F1D26"/>
    <w:rsid w:val="006F1D29"/>
    <w:rsid w:val="006F1D77"/>
    <w:rsid w:val="006F20A8"/>
    <w:rsid w:val="006F2A5A"/>
    <w:rsid w:val="006F31DE"/>
    <w:rsid w:val="006F34B7"/>
    <w:rsid w:val="006F34CC"/>
    <w:rsid w:val="006F352A"/>
    <w:rsid w:val="006F381C"/>
    <w:rsid w:val="006F3A0E"/>
    <w:rsid w:val="006F3B90"/>
    <w:rsid w:val="006F3E2E"/>
    <w:rsid w:val="006F40D9"/>
    <w:rsid w:val="006F4247"/>
    <w:rsid w:val="006F4A2F"/>
    <w:rsid w:val="006F4B58"/>
    <w:rsid w:val="006F4EA6"/>
    <w:rsid w:val="006F5A28"/>
    <w:rsid w:val="006F5A39"/>
    <w:rsid w:val="006F5B6E"/>
    <w:rsid w:val="006F5C75"/>
    <w:rsid w:val="006F605F"/>
    <w:rsid w:val="006F63E0"/>
    <w:rsid w:val="006F689F"/>
    <w:rsid w:val="006F6C83"/>
    <w:rsid w:val="006F6EB5"/>
    <w:rsid w:val="006F71AE"/>
    <w:rsid w:val="006F72D6"/>
    <w:rsid w:val="006F7614"/>
    <w:rsid w:val="006F7B74"/>
    <w:rsid w:val="007001B5"/>
    <w:rsid w:val="0070068E"/>
    <w:rsid w:val="007009AD"/>
    <w:rsid w:val="007009D9"/>
    <w:rsid w:val="00700B85"/>
    <w:rsid w:val="00701250"/>
    <w:rsid w:val="00701318"/>
    <w:rsid w:val="0070135F"/>
    <w:rsid w:val="00701365"/>
    <w:rsid w:val="007013CF"/>
    <w:rsid w:val="00701726"/>
    <w:rsid w:val="00701894"/>
    <w:rsid w:val="00701A47"/>
    <w:rsid w:val="00701D3B"/>
    <w:rsid w:val="0070200C"/>
    <w:rsid w:val="00702743"/>
    <w:rsid w:val="00702971"/>
    <w:rsid w:val="00702B2B"/>
    <w:rsid w:val="00702CC7"/>
    <w:rsid w:val="00702E1B"/>
    <w:rsid w:val="00702E20"/>
    <w:rsid w:val="00703036"/>
    <w:rsid w:val="00703184"/>
    <w:rsid w:val="0070323F"/>
    <w:rsid w:val="007032D7"/>
    <w:rsid w:val="00703525"/>
    <w:rsid w:val="00703838"/>
    <w:rsid w:val="00703872"/>
    <w:rsid w:val="007038FD"/>
    <w:rsid w:val="0070392E"/>
    <w:rsid w:val="00703944"/>
    <w:rsid w:val="00703CC3"/>
    <w:rsid w:val="00704550"/>
    <w:rsid w:val="00704590"/>
    <w:rsid w:val="00704A76"/>
    <w:rsid w:val="00704EA4"/>
    <w:rsid w:val="00705081"/>
    <w:rsid w:val="0070536C"/>
    <w:rsid w:val="0070545C"/>
    <w:rsid w:val="0070555B"/>
    <w:rsid w:val="00705A2E"/>
    <w:rsid w:val="00705A4F"/>
    <w:rsid w:val="00705A5A"/>
    <w:rsid w:val="00705FC2"/>
    <w:rsid w:val="00706056"/>
    <w:rsid w:val="00706254"/>
    <w:rsid w:val="00706A45"/>
    <w:rsid w:val="00706BAB"/>
    <w:rsid w:val="00706C65"/>
    <w:rsid w:val="00706E5D"/>
    <w:rsid w:val="0070734E"/>
    <w:rsid w:val="0070762F"/>
    <w:rsid w:val="00707E29"/>
    <w:rsid w:val="00707F6E"/>
    <w:rsid w:val="007103E7"/>
    <w:rsid w:val="00710A0A"/>
    <w:rsid w:val="00710AF0"/>
    <w:rsid w:val="00710DB2"/>
    <w:rsid w:val="00710DCA"/>
    <w:rsid w:val="00710DEE"/>
    <w:rsid w:val="0071161B"/>
    <w:rsid w:val="007116A7"/>
    <w:rsid w:val="00711939"/>
    <w:rsid w:val="00711A8B"/>
    <w:rsid w:val="00711E9A"/>
    <w:rsid w:val="00712075"/>
    <w:rsid w:val="00712103"/>
    <w:rsid w:val="00712149"/>
    <w:rsid w:val="007121D0"/>
    <w:rsid w:val="0071261A"/>
    <w:rsid w:val="00712941"/>
    <w:rsid w:val="00712C08"/>
    <w:rsid w:val="00712DBC"/>
    <w:rsid w:val="00713218"/>
    <w:rsid w:val="00713276"/>
    <w:rsid w:val="0071332B"/>
    <w:rsid w:val="0071333E"/>
    <w:rsid w:val="0071337D"/>
    <w:rsid w:val="0071341C"/>
    <w:rsid w:val="0071346C"/>
    <w:rsid w:val="00713769"/>
    <w:rsid w:val="007138B3"/>
    <w:rsid w:val="00713AB4"/>
    <w:rsid w:val="00713DFC"/>
    <w:rsid w:val="00714069"/>
    <w:rsid w:val="00714653"/>
    <w:rsid w:val="007148EF"/>
    <w:rsid w:val="0071497D"/>
    <w:rsid w:val="00714A11"/>
    <w:rsid w:val="00714AA4"/>
    <w:rsid w:val="00714CBB"/>
    <w:rsid w:val="00715595"/>
    <w:rsid w:val="00715EDF"/>
    <w:rsid w:val="0071612D"/>
    <w:rsid w:val="0071632C"/>
    <w:rsid w:val="007165F3"/>
    <w:rsid w:val="007168D5"/>
    <w:rsid w:val="00716B56"/>
    <w:rsid w:val="00717131"/>
    <w:rsid w:val="00717181"/>
    <w:rsid w:val="007171C2"/>
    <w:rsid w:val="00717759"/>
    <w:rsid w:val="007177FD"/>
    <w:rsid w:val="007179B0"/>
    <w:rsid w:val="00717A6B"/>
    <w:rsid w:val="00717D66"/>
    <w:rsid w:val="007201B4"/>
    <w:rsid w:val="0072025B"/>
    <w:rsid w:val="007202A2"/>
    <w:rsid w:val="007202E4"/>
    <w:rsid w:val="00720602"/>
    <w:rsid w:val="00720791"/>
    <w:rsid w:val="00720A14"/>
    <w:rsid w:val="00720C6A"/>
    <w:rsid w:val="00720F53"/>
    <w:rsid w:val="007212B1"/>
    <w:rsid w:val="00721310"/>
    <w:rsid w:val="00721462"/>
    <w:rsid w:val="0072168D"/>
    <w:rsid w:val="00721851"/>
    <w:rsid w:val="00721AC6"/>
    <w:rsid w:val="00721CC3"/>
    <w:rsid w:val="00721F36"/>
    <w:rsid w:val="00722065"/>
    <w:rsid w:val="00722189"/>
    <w:rsid w:val="007221A0"/>
    <w:rsid w:val="0072245A"/>
    <w:rsid w:val="00722615"/>
    <w:rsid w:val="00722657"/>
    <w:rsid w:val="00722755"/>
    <w:rsid w:val="0072281F"/>
    <w:rsid w:val="0072282E"/>
    <w:rsid w:val="00722866"/>
    <w:rsid w:val="007228D2"/>
    <w:rsid w:val="00722AEE"/>
    <w:rsid w:val="00722F08"/>
    <w:rsid w:val="00722FC6"/>
    <w:rsid w:val="00723004"/>
    <w:rsid w:val="0072375D"/>
    <w:rsid w:val="007237AE"/>
    <w:rsid w:val="00723ADB"/>
    <w:rsid w:val="00723AED"/>
    <w:rsid w:val="00723BA6"/>
    <w:rsid w:val="00723D6E"/>
    <w:rsid w:val="00723DC9"/>
    <w:rsid w:val="00723E2E"/>
    <w:rsid w:val="00723F12"/>
    <w:rsid w:val="00724099"/>
    <w:rsid w:val="0072409E"/>
    <w:rsid w:val="00724309"/>
    <w:rsid w:val="007249BB"/>
    <w:rsid w:val="00724A2F"/>
    <w:rsid w:val="00724AC0"/>
    <w:rsid w:val="00724E22"/>
    <w:rsid w:val="00724ECE"/>
    <w:rsid w:val="007251FC"/>
    <w:rsid w:val="00725203"/>
    <w:rsid w:val="00725502"/>
    <w:rsid w:val="00725573"/>
    <w:rsid w:val="00725BB7"/>
    <w:rsid w:val="00725D35"/>
    <w:rsid w:val="00725D38"/>
    <w:rsid w:val="00726334"/>
    <w:rsid w:val="00726946"/>
    <w:rsid w:val="007269F7"/>
    <w:rsid w:val="00726B00"/>
    <w:rsid w:val="00726FBB"/>
    <w:rsid w:val="00726FBF"/>
    <w:rsid w:val="00727338"/>
    <w:rsid w:val="00727529"/>
    <w:rsid w:val="007277CF"/>
    <w:rsid w:val="00727DDE"/>
    <w:rsid w:val="00730142"/>
    <w:rsid w:val="00730285"/>
    <w:rsid w:val="00730397"/>
    <w:rsid w:val="00730548"/>
    <w:rsid w:val="007308E3"/>
    <w:rsid w:val="007310B6"/>
    <w:rsid w:val="00731B42"/>
    <w:rsid w:val="00731BAB"/>
    <w:rsid w:val="00731C72"/>
    <w:rsid w:val="00731EEF"/>
    <w:rsid w:val="007321D4"/>
    <w:rsid w:val="007323E5"/>
    <w:rsid w:val="0073243B"/>
    <w:rsid w:val="00732776"/>
    <w:rsid w:val="00732789"/>
    <w:rsid w:val="00732824"/>
    <w:rsid w:val="00732825"/>
    <w:rsid w:val="00732BD7"/>
    <w:rsid w:val="00732F0D"/>
    <w:rsid w:val="00733684"/>
    <w:rsid w:val="0073388B"/>
    <w:rsid w:val="007338D0"/>
    <w:rsid w:val="00733C7B"/>
    <w:rsid w:val="00733DDC"/>
    <w:rsid w:val="00733F0B"/>
    <w:rsid w:val="00733FBD"/>
    <w:rsid w:val="007340CB"/>
    <w:rsid w:val="00734147"/>
    <w:rsid w:val="0073432D"/>
    <w:rsid w:val="00734520"/>
    <w:rsid w:val="00734565"/>
    <w:rsid w:val="0073467C"/>
    <w:rsid w:val="007346DC"/>
    <w:rsid w:val="00734712"/>
    <w:rsid w:val="007349B9"/>
    <w:rsid w:val="00734C74"/>
    <w:rsid w:val="00734C9C"/>
    <w:rsid w:val="00734D4C"/>
    <w:rsid w:val="00734E27"/>
    <w:rsid w:val="00734E76"/>
    <w:rsid w:val="00734FA6"/>
    <w:rsid w:val="007351EE"/>
    <w:rsid w:val="00735798"/>
    <w:rsid w:val="00735AFB"/>
    <w:rsid w:val="00735AFC"/>
    <w:rsid w:val="00735C15"/>
    <w:rsid w:val="00735E46"/>
    <w:rsid w:val="00735EFE"/>
    <w:rsid w:val="007361AC"/>
    <w:rsid w:val="0073636B"/>
    <w:rsid w:val="00736423"/>
    <w:rsid w:val="00736728"/>
    <w:rsid w:val="00736C0E"/>
    <w:rsid w:val="00736D23"/>
    <w:rsid w:val="00736D75"/>
    <w:rsid w:val="00736F86"/>
    <w:rsid w:val="00737235"/>
    <w:rsid w:val="00737458"/>
    <w:rsid w:val="007378C7"/>
    <w:rsid w:val="007378FD"/>
    <w:rsid w:val="007379DC"/>
    <w:rsid w:val="007404ED"/>
    <w:rsid w:val="00740508"/>
    <w:rsid w:val="00740550"/>
    <w:rsid w:val="00740966"/>
    <w:rsid w:val="00740994"/>
    <w:rsid w:val="00740A9B"/>
    <w:rsid w:val="00740B5F"/>
    <w:rsid w:val="00740BFB"/>
    <w:rsid w:val="00740C37"/>
    <w:rsid w:val="00740D10"/>
    <w:rsid w:val="00740D89"/>
    <w:rsid w:val="00740E10"/>
    <w:rsid w:val="00740E97"/>
    <w:rsid w:val="00740FCC"/>
    <w:rsid w:val="007411F5"/>
    <w:rsid w:val="00741486"/>
    <w:rsid w:val="007415FD"/>
    <w:rsid w:val="00741973"/>
    <w:rsid w:val="00741D44"/>
    <w:rsid w:val="00741E35"/>
    <w:rsid w:val="007422F1"/>
    <w:rsid w:val="007422FE"/>
    <w:rsid w:val="0074276B"/>
    <w:rsid w:val="007427C3"/>
    <w:rsid w:val="007429B8"/>
    <w:rsid w:val="00742B00"/>
    <w:rsid w:val="00742B08"/>
    <w:rsid w:val="00742DA1"/>
    <w:rsid w:val="00742EBD"/>
    <w:rsid w:val="00743150"/>
    <w:rsid w:val="00743364"/>
    <w:rsid w:val="007434BF"/>
    <w:rsid w:val="00743558"/>
    <w:rsid w:val="00743842"/>
    <w:rsid w:val="00743B0D"/>
    <w:rsid w:val="00743F2E"/>
    <w:rsid w:val="00744355"/>
    <w:rsid w:val="007444A1"/>
    <w:rsid w:val="00744975"/>
    <w:rsid w:val="007449CD"/>
    <w:rsid w:val="00744E34"/>
    <w:rsid w:val="00744EB2"/>
    <w:rsid w:val="007459E5"/>
    <w:rsid w:val="00746298"/>
    <w:rsid w:val="007464D2"/>
    <w:rsid w:val="007468A1"/>
    <w:rsid w:val="007468DF"/>
    <w:rsid w:val="007469C4"/>
    <w:rsid w:val="00746B94"/>
    <w:rsid w:val="00746F20"/>
    <w:rsid w:val="00747059"/>
    <w:rsid w:val="0074726A"/>
    <w:rsid w:val="00747282"/>
    <w:rsid w:val="0074730D"/>
    <w:rsid w:val="00747348"/>
    <w:rsid w:val="00747BD3"/>
    <w:rsid w:val="00747FBE"/>
    <w:rsid w:val="00750273"/>
    <w:rsid w:val="0075042F"/>
    <w:rsid w:val="00750432"/>
    <w:rsid w:val="0075072B"/>
    <w:rsid w:val="00750AEE"/>
    <w:rsid w:val="00750C0F"/>
    <w:rsid w:val="00750E89"/>
    <w:rsid w:val="007510EC"/>
    <w:rsid w:val="0075115A"/>
    <w:rsid w:val="0075122D"/>
    <w:rsid w:val="00751277"/>
    <w:rsid w:val="0075146C"/>
    <w:rsid w:val="007516E3"/>
    <w:rsid w:val="007518CD"/>
    <w:rsid w:val="00751A77"/>
    <w:rsid w:val="00751AB7"/>
    <w:rsid w:val="00751FED"/>
    <w:rsid w:val="00752359"/>
    <w:rsid w:val="007524CD"/>
    <w:rsid w:val="007528CD"/>
    <w:rsid w:val="00752CB9"/>
    <w:rsid w:val="00752F03"/>
    <w:rsid w:val="00752FFB"/>
    <w:rsid w:val="0075302A"/>
    <w:rsid w:val="00753437"/>
    <w:rsid w:val="007536C8"/>
    <w:rsid w:val="007537B4"/>
    <w:rsid w:val="00753951"/>
    <w:rsid w:val="007539A2"/>
    <w:rsid w:val="00754234"/>
    <w:rsid w:val="007546C0"/>
    <w:rsid w:val="00754752"/>
    <w:rsid w:val="00754757"/>
    <w:rsid w:val="00754BDA"/>
    <w:rsid w:val="00754C3F"/>
    <w:rsid w:val="00754E80"/>
    <w:rsid w:val="00754EEF"/>
    <w:rsid w:val="0075507D"/>
    <w:rsid w:val="007553F4"/>
    <w:rsid w:val="007553F6"/>
    <w:rsid w:val="007554E2"/>
    <w:rsid w:val="00755520"/>
    <w:rsid w:val="007558DE"/>
    <w:rsid w:val="0075598D"/>
    <w:rsid w:val="00755AC9"/>
    <w:rsid w:val="00755CCA"/>
    <w:rsid w:val="0075601D"/>
    <w:rsid w:val="0075629D"/>
    <w:rsid w:val="007562F3"/>
    <w:rsid w:val="00756795"/>
    <w:rsid w:val="00756965"/>
    <w:rsid w:val="00756A45"/>
    <w:rsid w:val="00756BDC"/>
    <w:rsid w:val="00756D0E"/>
    <w:rsid w:val="00756E7A"/>
    <w:rsid w:val="00757062"/>
    <w:rsid w:val="0075729D"/>
    <w:rsid w:val="007573C5"/>
    <w:rsid w:val="007573F7"/>
    <w:rsid w:val="007574A9"/>
    <w:rsid w:val="007575A5"/>
    <w:rsid w:val="00757675"/>
    <w:rsid w:val="007577A6"/>
    <w:rsid w:val="00757C5D"/>
    <w:rsid w:val="00757FEC"/>
    <w:rsid w:val="00760141"/>
    <w:rsid w:val="007602E8"/>
    <w:rsid w:val="007603C4"/>
    <w:rsid w:val="0076057C"/>
    <w:rsid w:val="007605FA"/>
    <w:rsid w:val="00760E90"/>
    <w:rsid w:val="00760ED9"/>
    <w:rsid w:val="00760F2A"/>
    <w:rsid w:val="0076147A"/>
    <w:rsid w:val="00761B86"/>
    <w:rsid w:val="00761BEC"/>
    <w:rsid w:val="00761E52"/>
    <w:rsid w:val="00761E59"/>
    <w:rsid w:val="00761ECF"/>
    <w:rsid w:val="00761F19"/>
    <w:rsid w:val="007621A0"/>
    <w:rsid w:val="007621B0"/>
    <w:rsid w:val="00762479"/>
    <w:rsid w:val="0076258D"/>
    <w:rsid w:val="00762930"/>
    <w:rsid w:val="00762AE6"/>
    <w:rsid w:val="00762B6E"/>
    <w:rsid w:val="007630F8"/>
    <w:rsid w:val="007633C1"/>
    <w:rsid w:val="00763587"/>
    <w:rsid w:val="007635A7"/>
    <w:rsid w:val="007637F4"/>
    <w:rsid w:val="0076392E"/>
    <w:rsid w:val="0076393D"/>
    <w:rsid w:val="00763A74"/>
    <w:rsid w:val="00763F2B"/>
    <w:rsid w:val="00764066"/>
    <w:rsid w:val="0076450C"/>
    <w:rsid w:val="00764553"/>
    <w:rsid w:val="00764CE1"/>
    <w:rsid w:val="00764CFC"/>
    <w:rsid w:val="00764D38"/>
    <w:rsid w:val="00764E6D"/>
    <w:rsid w:val="0076527A"/>
    <w:rsid w:val="0076545E"/>
    <w:rsid w:val="00765862"/>
    <w:rsid w:val="00765957"/>
    <w:rsid w:val="007659B1"/>
    <w:rsid w:val="00765D13"/>
    <w:rsid w:val="00765D2C"/>
    <w:rsid w:val="00765DFD"/>
    <w:rsid w:val="007661C3"/>
    <w:rsid w:val="0076641E"/>
    <w:rsid w:val="0076663C"/>
    <w:rsid w:val="00766AAB"/>
    <w:rsid w:val="00766DC1"/>
    <w:rsid w:val="00766E97"/>
    <w:rsid w:val="00766F81"/>
    <w:rsid w:val="00767314"/>
    <w:rsid w:val="007673FD"/>
    <w:rsid w:val="0076748E"/>
    <w:rsid w:val="0076750A"/>
    <w:rsid w:val="0076774E"/>
    <w:rsid w:val="00767861"/>
    <w:rsid w:val="00767B45"/>
    <w:rsid w:val="00767BBB"/>
    <w:rsid w:val="00767D0B"/>
    <w:rsid w:val="00767DFE"/>
    <w:rsid w:val="007702E1"/>
    <w:rsid w:val="007704AB"/>
    <w:rsid w:val="0077051D"/>
    <w:rsid w:val="0077096B"/>
    <w:rsid w:val="00770976"/>
    <w:rsid w:val="00770996"/>
    <w:rsid w:val="00770D01"/>
    <w:rsid w:val="00770D95"/>
    <w:rsid w:val="0077121C"/>
    <w:rsid w:val="00771E47"/>
    <w:rsid w:val="00771E68"/>
    <w:rsid w:val="0077238D"/>
    <w:rsid w:val="007724BF"/>
    <w:rsid w:val="007725B3"/>
    <w:rsid w:val="007725EB"/>
    <w:rsid w:val="00772EDB"/>
    <w:rsid w:val="00772F33"/>
    <w:rsid w:val="0077312B"/>
    <w:rsid w:val="007735A3"/>
    <w:rsid w:val="00773652"/>
    <w:rsid w:val="00773C92"/>
    <w:rsid w:val="0077414B"/>
    <w:rsid w:val="007745C2"/>
    <w:rsid w:val="00774883"/>
    <w:rsid w:val="00774A07"/>
    <w:rsid w:val="00774A9C"/>
    <w:rsid w:val="00774B2F"/>
    <w:rsid w:val="00774E31"/>
    <w:rsid w:val="00775096"/>
    <w:rsid w:val="0077541F"/>
    <w:rsid w:val="00775708"/>
    <w:rsid w:val="00775B34"/>
    <w:rsid w:val="0077629E"/>
    <w:rsid w:val="007762C3"/>
    <w:rsid w:val="00776699"/>
    <w:rsid w:val="00776770"/>
    <w:rsid w:val="007767E6"/>
    <w:rsid w:val="00776900"/>
    <w:rsid w:val="00776911"/>
    <w:rsid w:val="007769BD"/>
    <w:rsid w:val="00776A65"/>
    <w:rsid w:val="00776A9E"/>
    <w:rsid w:val="00776C16"/>
    <w:rsid w:val="00776F00"/>
    <w:rsid w:val="00777057"/>
    <w:rsid w:val="007773DD"/>
    <w:rsid w:val="00777630"/>
    <w:rsid w:val="00777A7C"/>
    <w:rsid w:val="00777D17"/>
    <w:rsid w:val="00777FD9"/>
    <w:rsid w:val="00777FE2"/>
    <w:rsid w:val="007801EC"/>
    <w:rsid w:val="0078070D"/>
    <w:rsid w:val="00780764"/>
    <w:rsid w:val="00780888"/>
    <w:rsid w:val="00780B3A"/>
    <w:rsid w:val="00780CDC"/>
    <w:rsid w:val="00780DE4"/>
    <w:rsid w:val="007810F0"/>
    <w:rsid w:val="007813CC"/>
    <w:rsid w:val="007814A8"/>
    <w:rsid w:val="00781B1A"/>
    <w:rsid w:val="00781BDF"/>
    <w:rsid w:val="00781CDC"/>
    <w:rsid w:val="00781E2A"/>
    <w:rsid w:val="00781EE2"/>
    <w:rsid w:val="00781FBB"/>
    <w:rsid w:val="007820B5"/>
    <w:rsid w:val="00782232"/>
    <w:rsid w:val="00782404"/>
    <w:rsid w:val="00782581"/>
    <w:rsid w:val="00782620"/>
    <w:rsid w:val="007829EC"/>
    <w:rsid w:val="00782D8C"/>
    <w:rsid w:val="007832D2"/>
    <w:rsid w:val="00783573"/>
    <w:rsid w:val="0078393F"/>
    <w:rsid w:val="007839D0"/>
    <w:rsid w:val="00783EF3"/>
    <w:rsid w:val="00783F2E"/>
    <w:rsid w:val="00784001"/>
    <w:rsid w:val="0078403C"/>
    <w:rsid w:val="0078427D"/>
    <w:rsid w:val="007842C8"/>
    <w:rsid w:val="00784452"/>
    <w:rsid w:val="007844CE"/>
    <w:rsid w:val="007846BF"/>
    <w:rsid w:val="00784C6C"/>
    <w:rsid w:val="00784F0A"/>
    <w:rsid w:val="007851BC"/>
    <w:rsid w:val="007855E4"/>
    <w:rsid w:val="007858EB"/>
    <w:rsid w:val="00785F29"/>
    <w:rsid w:val="007864A5"/>
    <w:rsid w:val="007864A6"/>
    <w:rsid w:val="007865BB"/>
    <w:rsid w:val="00786AD6"/>
    <w:rsid w:val="00786CC5"/>
    <w:rsid w:val="00786FFD"/>
    <w:rsid w:val="00787107"/>
    <w:rsid w:val="0078738A"/>
    <w:rsid w:val="00787413"/>
    <w:rsid w:val="0078743D"/>
    <w:rsid w:val="00787582"/>
    <w:rsid w:val="00787775"/>
    <w:rsid w:val="00787A10"/>
    <w:rsid w:val="00790187"/>
    <w:rsid w:val="0079042B"/>
    <w:rsid w:val="00790546"/>
    <w:rsid w:val="00790A48"/>
    <w:rsid w:val="00790BBD"/>
    <w:rsid w:val="00790D9E"/>
    <w:rsid w:val="00790F3B"/>
    <w:rsid w:val="00790F3F"/>
    <w:rsid w:val="00791211"/>
    <w:rsid w:val="00791251"/>
    <w:rsid w:val="00791333"/>
    <w:rsid w:val="00791371"/>
    <w:rsid w:val="007913FD"/>
    <w:rsid w:val="00791531"/>
    <w:rsid w:val="00791640"/>
    <w:rsid w:val="007916F6"/>
    <w:rsid w:val="00791988"/>
    <w:rsid w:val="00791D4C"/>
    <w:rsid w:val="007923D1"/>
    <w:rsid w:val="00792BDA"/>
    <w:rsid w:val="00792D50"/>
    <w:rsid w:val="007932CE"/>
    <w:rsid w:val="007932E9"/>
    <w:rsid w:val="0079357F"/>
    <w:rsid w:val="00793C8E"/>
    <w:rsid w:val="00793CD8"/>
    <w:rsid w:val="00793D05"/>
    <w:rsid w:val="00794006"/>
    <w:rsid w:val="007940A8"/>
    <w:rsid w:val="00794219"/>
    <w:rsid w:val="00794267"/>
    <w:rsid w:val="0079430F"/>
    <w:rsid w:val="007944D8"/>
    <w:rsid w:val="00794C49"/>
    <w:rsid w:val="00794E84"/>
    <w:rsid w:val="00794EB3"/>
    <w:rsid w:val="00794FD5"/>
    <w:rsid w:val="00795240"/>
    <w:rsid w:val="0079577B"/>
    <w:rsid w:val="007958C6"/>
    <w:rsid w:val="00795A12"/>
    <w:rsid w:val="00796005"/>
    <w:rsid w:val="007963EC"/>
    <w:rsid w:val="00796616"/>
    <w:rsid w:val="00796B23"/>
    <w:rsid w:val="00796C97"/>
    <w:rsid w:val="00796D81"/>
    <w:rsid w:val="00796DC8"/>
    <w:rsid w:val="00796EF8"/>
    <w:rsid w:val="007971C9"/>
    <w:rsid w:val="007971D1"/>
    <w:rsid w:val="00797228"/>
    <w:rsid w:val="00797CCF"/>
    <w:rsid w:val="00797DCB"/>
    <w:rsid w:val="00797F27"/>
    <w:rsid w:val="007A0143"/>
    <w:rsid w:val="007A02EF"/>
    <w:rsid w:val="007A0871"/>
    <w:rsid w:val="007A09CD"/>
    <w:rsid w:val="007A0A45"/>
    <w:rsid w:val="007A0AA3"/>
    <w:rsid w:val="007A0DA1"/>
    <w:rsid w:val="007A101C"/>
    <w:rsid w:val="007A1558"/>
    <w:rsid w:val="007A1577"/>
    <w:rsid w:val="007A1CB9"/>
    <w:rsid w:val="007A1DDB"/>
    <w:rsid w:val="007A1E88"/>
    <w:rsid w:val="007A1F27"/>
    <w:rsid w:val="007A1FF8"/>
    <w:rsid w:val="007A215E"/>
    <w:rsid w:val="007A2907"/>
    <w:rsid w:val="007A2F12"/>
    <w:rsid w:val="007A2F67"/>
    <w:rsid w:val="007A301F"/>
    <w:rsid w:val="007A3548"/>
    <w:rsid w:val="007A37CC"/>
    <w:rsid w:val="007A38E8"/>
    <w:rsid w:val="007A391F"/>
    <w:rsid w:val="007A3B06"/>
    <w:rsid w:val="007A3E9E"/>
    <w:rsid w:val="007A3F4E"/>
    <w:rsid w:val="007A40A4"/>
    <w:rsid w:val="007A40AF"/>
    <w:rsid w:val="007A40FA"/>
    <w:rsid w:val="007A4132"/>
    <w:rsid w:val="007A41E6"/>
    <w:rsid w:val="007A46CD"/>
    <w:rsid w:val="007A485F"/>
    <w:rsid w:val="007A5709"/>
    <w:rsid w:val="007A591E"/>
    <w:rsid w:val="007A5DD7"/>
    <w:rsid w:val="007A5F89"/>
    <w:rsid w:val="007A6319"/>
    <w:rsid w:val="007A644A"/>
    <w:rsid w:val="007A68F7"/>
    <w:rsid w:val="007A6BCE"/>
    <w:rsid w:val="007A6C61"/>
    <w:rsid w:val="007A6CB3"/>
    <w:rsid w:val="007A6D03"/>
    <w:rsid w:val="007A6EB0"/>
    <w:rsid w:val="007A721A"/>
    <w:rsid w:val="007A73AA"/>
    <w:rsid w:val="007A74F4"/>
    <w:rsid w:val="007A7AE9"/>
    <w:rsid w:val="007A7D2F"/>
    <w:rsid w:val="007A7F3B"/>
    <w:rsid w:val="007B002A"/>
    <w:rsid w:val="007B0114"/>
    <w:rsid w:val="007B0134"/>
    <w:rsid w:val="007B0912"/>
    <w:rsid w:val="007B09BB"/>
    <w:rsid w:val="007B0C67"/>
    <w:rsid w:val="007B0E94"/>
    <w:rsid w:val="007B0F27"/>
    <w:rsid w:val="007B117F"/>
    <w:rsid w:val="007B1316"/>
    <w:rsid w:val="007B13FE"/>
    <w:rsid w:val="007B18C9"/>
    <w:rsid w:val="007B1F68"/>
    <w:rsid w:val="007B22A8"/>
    <w:rsid w:val="007B2415"/>
    <w:rsid w:val="007B24E8"/>
    <w:rsid w:val="007B2502"/>
    <w:rsid w:val="007B2675"/>
    <w:rsid w:val="007B280A"/>
    <w:rsid w:val="007B2E52"/>
    <w:rsid w:val="007B2EB7"/>
    <w:rsid w:val="007B34AB"/>
    <w:rsid w:val="007B3804"/>
    <w:rsid w:val="007B3841"/>
    <w:rsid w:val="007B3F91"/>
    <w:rsid w:val="007B401F"/>
    <w:rsid w:val="007B4632"/>
    <w:rsid w:val="007B48F0"/>
    <w:rsid w:val="007B4B10"/>
    <w:rsid w:val="007B4BC3"/>
    <w:rsid w:val="007B4BF2"/>
    <w:rsid w:val="007B4F54"/>
    <w:rsid w:val="007B5443"/>
    <w:rsid w:val="007B57DE"/>
    <w:rsid w:val="007B59E6"/>
    <w:rsid w:val="007B5A12"/>
    <w:rsid w:val="007B5BF1"/>
    <w:rsid w:val="007B6417"/>
    <w:rsid w:val="007B67D3"/>
    <w:rsid w:val="007B6A52"/>
    <w:rsid w:val="007B6B18"/>
    <w:rsid w:val="007B6F08"/>
    <w:rsid w:val="007B71F2"/>
    <w:rsid w:val="007B7266"/>
    <w:rsid w:val="007B7569"/>
    <w:rsid w:val="007B77E6"/>
    <w:rsid w:val="007B7A5B"/>
    <w:rsid w:val="007B7CB3"/>
    <w:rsid w:val="007B7E7B"/>
    <w:rsid w:val="007B7FB5"/>
    <w:rsid w:val="007C002F"/>
    <w:rsid w:val="007C004C"/>
    <w:rsid w:val="007C006F"/>
    <w:rsid w:val="007C013B"/>
    <w:rsid w:val="007C0144"/>
    <w:rsid w:val="007C0608"/>
    <w:rsid w:val="007C0667"/>
    <w:rsid w:val="007C0918"/>
    <w:rsid w:val="007C0A13"/>
    <w:rsid w:val="007C0F46"/>
    <w:rsid w:val="007C12FE"/>
    <w:rsid w:val="007C159F"/>
    <w:rsid w:val="007C167B"/>
    <w:rsid w:val="007C189E"/>
    <w:rsid w:val="007C1B26"/>
    <w:rsid w:val="007C1D73"/>
    <w:rsid w:val="007C244A"/>
    <w:rsid w:val="007C24D3"/>
    <w:rsid w:val="007C25EC"/>
    <w:rsid w:val="007C26FC"/>
    <w:rsid w:val="007C2D5E"/>
    <w:rsid w:val="007C30F2"/>
    <w:rsid w:val="007C31FB"/>
    <w:rsid w:val="007C3373"/>
    <w:rsid w:val="007C3807"/>
    <w:rsid w:val="007C3839"/>
    <w:rsid w:val="007C39DE"/>
    <w:rsid w:val="007C3BD2"/>
    <w:rsid w:val="007C3C7D"/>
    <w:rsid w:val="007C3FA7"/>
    <w:rsid w:val="007C4473"/>
    <w:rsid w:val="007C4854"/>
    <w:rsid w:val="007C4F59"/>
    <w:rsid w:val="007C4FBC"/>
    <w:rsid w:val="007C5030"/>
    <w:rsid w:val="007C52B8"/>
    <w:rsid w:val="007C5593"/>
    <w:rsid w:val="007C575A"/>
    <w:rsid w:val="007C57A8"/>
    <w:rsid w:val="007C592D"/>
    <w:rsid w:val="007C596D"/>
    <w:rsid w:val="007C5B1F"/>
    <w:rsid w:val="007C5EF2"/>
    <w:rsid w:val="007C616D"/>
    <w:rsid w:val="007C6318"/>
    <w:rsid w:val="007C638C"/>
    <w:rsid w:val="007C644E"/>
    <w:rsid w:val="007C655B"/>
    <w:rsid w:val="007C6BCF"/>
    <w:rsid w:val="007C6C4C"/>
    <w:rsid w:val="007C6C8C"/>
    <w:rsid w:val="007C704D"/>
    <w:rsid w:val="007C71AA"/>
    <w:rsid w:val="007C723C"/>
    <w:rsid w:val="007C73E9"/>
    <w:rsid w:val="007C7408"/>
    <w:rsid w:val="007C76CD"/>
    <w:rsid w:val="007C77F7"/>
    <w:rsid w:val="007C7F03"/>
    <w:rsid w:val="007C7F2A"/>
    <w:rsid w:val="007C7F31"/>
    <w:rsid w:val="007D00B0"/>
    <w:rsid w:val="007D017A"/>
    <w:rsid w:val="007D0798"/>
    <w:rsid w:val="007D07B8"/>
    <w:rsid w:val="007D09AF"/>
    <w:rsid w:val="007D0A29"/>
    <w:rsid w:val="007D0A9F"/>
    <w:rsid w:val="007D0E32"/>
    <w:rsid w:val="007D0ED3"/>
    <w:rsid w:val="007D131F"/>
    <w:rsid w:val="007D1847"/>
    <w:rsid w:val="007D1951"/>
    <w:rsid w:val="007D1978"/>
    <w:rsid w:val="007D1A14"/>
    <w:rsid w:val="007D1A43"/>
    <w:rsid w:val="007D1D98"/>
    <w:rsid w:val="007D1EE8"/>
    <w:rsid w:val="007D208F"/>
    <w:rsid w:val="007D20FC"/>
    <w:rsid w:val="007D268B"/>
    <w:rsid w:val="007D2A50"/>
    <w:rsid w:val="007D2B89"/>
    <w:rsid w:val="007D2DCC"/>
    <w:rsid w:val="007D2F3A"/>
    <w:rsid w:val="007D342A"/>
    <w:rsid w:val="007D34FB"/>
    <w:rsid w:val="007D364B"/>
    <w:rsid w:val="007D40A8"/>
    <w:rsid w:val="007D421D"/>
    <w:rsid w:val="007D4226"/>
    <w:rsid w:val="007D43AD"/>
    <w:rsid w:val="007D4410"/>
    <w:rsid w:val="007D47CD"/>
    <w:rsid w:val="007D4CED"/>
    <w:rsid w:val="007D4E43"/>
    <w:rsid w:val="007D56D3"/>
    <w:rsid w:val="007D56FF"/>
    <w:rsid w:val="007D5A5B"/>
    <w:rsid w:val="007D5CBE"/>
    <w:rsid w:val="007D5DE7"/>
    <w:rsid w:val="007D5E77"/>
    <w:rsid w:val="007D64FD"/>
    <w:rsid w:val="007D694F"/>
    <w:rsid w:val="007D6E0B"/>
    <w:rsid w:val="007D70F5"/>
    <w:rsid w:val="007D71B9"/>
    <w:rsid w:val="007D72BD"/>
    <w:rsid w:val="007D72C9"/>
    <w:rsid w:val="007D72D8"/>
    <w:rsid w:val="007D74A0"/>
    <w:rsid w:val="007D754F"/>
    <w:rsid w:val="007D780D"/>
    <w:rsid w:val="007D782D"/>
    <w:rsid w:val="007D7844"/>
    <w:rsid w:val="007D7855"/>
    <w:rsid w:val="007D7A87"/>
    <w:rsid w:val="007D7DEB"/>
    <w:rsid w:val="007D7E03"/>
    <w:rsid w:val="007D7F73"/>
    <w:rsid w:val="007E0050"/>
    <w:rsid w:val="007E0260"/>
    <w:rsid w:val="007E0267"/>
    <w:rsid w:val="007E0A77"/>
    <w:rsid w:val="007E0C47"/>
    <w:rsid w:val="007E0CA9"/>
    <w:rsid w:val="007E0F34"/>
    <w:rsid w:val="007E0F71"/>
    <w:rsid w:val="007E10AB"/>
    <w:rsid w:val="007E10E5"/>
    <w:rsid w:val="007E11F6"/>
    <w:rsid w:val="007E124C"/>
    <w:rsid w:val="007E12FB"/>
    <w:rsid w:val="007E146C"/>
    <w:rsid w:val="007E160C"/>
    <w:rsid w:val="007E1785"/>
    <w:rsid w:val="007E17C6"/>
    <w:rsid w:val="007E17C9"/>
    <w:rsid w:val="007E18A2"/>
    <w:rsid w:val="007E1A0D"/>
    <w:rsid w:val="007E1A45"/>
    <w:rsid w:val="007E1CB3"/>
    <w:rsid w:val="007E1EB0"/>
    <w:rsid w:val="007E2639"/>
    <w:rsid w:val="007E26A2"/>
    <w:rsid w:val="007E27DD"/>
    <w:rsid w:val="007E28CF"/>
    <w:rsid w:val="007E2ACE"/>
    <w:rsid w:val="007E2B44"/>
    <w:rsid w:val="007E3041"/>
    <w:rsid w:val="007E32AB"/>
    <w:rsid w:val="007E34B7"/>
    <w:rsid w:val="007E371F"/>
    <w:rsid w:val="007E3798"/>
    <w:rsid w:val="007E42BA"/>
    <w:rsid w:val="007E45CA"/>
    <w:rsid w:val="007E4665"/>
    <w:rsid w:val="007E472D"/>
    <w:rsid w:val="007E484F"/>
    <w:rsid w:val="007E4B49"/>
    <w:rsid w:val="007E4C81"/>
    <w:rsid w:val="007E4D57"/>
    <w:rsid w:val="007E4DC6"/>
    <w:rsid w:val="007E4E27"/>
    <w:rsid w:val="007E4EA1"/>
    <w:rsid w:val="007E4EFB"/>
    <w:rsid w:val="007E4FF7"/>
    <w:rsid w:val="007E50F2"/>
    <w:rsid w:val="007E5242"/>
    <w:rsid w:val="007E5473"/>
    <w:rsid w:val="007E54FE"/>
    <w:rsid w:val="007E5629"/>
    <w:rsid w:val="007E57D6"/>
    <w:rsid w:val="007E5A09"/>
    <w:rsid w:val="007E5B66"/>
    <w:rsid w:val="007E5BAD"/>
    <w:rsid w:val="007E5E3B"/>
    <w:rsid w:val="007E5FD0"/>
    <w:rsid w:val="007E6025"/>
    <w:rsid w:val="007E6355"/>
    <w:rsid w:val="007E65BC"/>
    <w:rsid w:val="007E680F"/>
    <w:rsid w:val="007E6DB7"/>
    <w:rsid w:val="007E6E4E"/>
    <w:rsid w:val="007E7B95"/>
    <w:rsid w:val="007E7D5C"/>
    <w:rsid w:val="007E7F08"/>
    <w:rsid w:val="007F0727"/>
    <w:rsid w:val="007F09E4"/>
    <w:rsid w:val="007F0D6B"/>
    <w:rsid w:val="007F0E70"/>
    <w:rsid w:val="007F1830"/>
    <w:rsid w:val="007F1958"/>
    <w:rsid w:val="007F1BE7"/>
    <w:rsid w:val="007F1C4A"/>
    <w:rsid w:val="007F22D2"/>
    <w:rsid w:val="007F2CEE"/>
    <w:rsid w:val="007F2D29"/>
    <w:rsid w:val="007F2DAA"/>
    <w:rsid w:val="007F2E59"/>
    <w:rsid w:val="007F34C3"/>
    <w:rsid w:val="007F3599"/>
    <w:rsid w:val="007F3754"/>
    <w:rsid w:val="007F37F6"/>
    <w:rsid w:val="007F39B9"/>
    <w:rsid w:val="007F3A9C"/>
    <w:rsid w:val="007F3B91"/>
    <w:rsid w:val="007F3D1E"/>
    <w:rsid w:val="007F3D2A"/>
    <w:rsid w:val="007F3D52"/>
    <w:rsid w:val="007F3D97"/>
    <w:rsid w:val="007F414F"/>
    <w:rsid w:val="007F4510"/>
    <w:rsid w:val="007F46A7"/>
    <w:rsid w:val="007F46F9"/>
    <w:rsid w:val="007F470C"/>
    <w:rsid w:val="007F478A"/>
    <w:rsid w:val="007F49C8"/>
    <w:rsid w:val="007F4A28"/>
    <w:rsid w:val="007F4C24"/>
    <w:rsid w:val="007F4D74"/>
    <w:rsid w:val="007F510B"/>
    <w:rsid w:val="007F51E3"/>
    <w:rsid w:val="007F551A"/>
    <w:rsid w:val="007F572C"/>
    <w:rsid w:val="007F5731"/>
    <w:rsid w:val="007F5A55"/>
    <w:rsid w:val="007F5E4A"/>
    <w:rsid w:val="007F5E78"/>
    <w:rsid w:val="007F5F86"/>
    <w:rsid w:val="007F63B1"/>
    <w:rsid w:val="007F64EB"/>
    <w:rsid w:val="007F66E3"/>
    <w:rsid w:val="007F68C4"/>
    <w:rsid w:val="007F6BB5"/>
    <w:rsid w:val="007F6C2F"/>
    <w:rsid w:val="007F6CF0"/>
    <w:rsid w:val="007F73DF"/>
    <w:rsid w:val="007F7890"/>
    <w:rsid w:val="007F7ACF"/>
    <w:rsid w:val="007F7B79"/>
    <w:rsid w:val="007F7B9E"/>
    <w:rsid w:val="007F7E35"/>
    <w:rsid w:val="007F7EA7"/>
    <w:rsid w:val="007F7F29"/>
    <w:rsid w:val="00800ABE"/>
    <w:rsid w:val="00800B79"/>
    <w:rsid w:val="00800C3F"/>
    <w:rsid w:val="00800CDA"/>
    <w:rsid w:val="008013C8"/>
    <w:rsid w:val="00801610"/>
    <w:rsid w:val="00801727"/>
    <w:rsid w:val="00801B76"/>
    <w:rsid w:val="00802266"/>
    <w:rsid w:val="0080237D"/>
    <w:rsid w:val="0080265E"/>
    <w:rsid w:val="00802826"/>
    <w:rsid w:val="0080285D"/>
    <w:rsid w:val="00802B80"/>
    <w:rsid w:val="00802C54"/>
    <w:rsid w:val="00802CD2"/>
    <w:rsid w:val="00802D3D"/>
    <w:rsid w:val="00802E22"/>
    <w:rsid w:val="00803245"/>
    <w:rsid w:val="00803312"/>
    <w:rsid w:val="008034AD"/>
    <w:rsid w:val="00803535"/>
    <w:rsid w:val="00803652"/>
    <w:rsid w:val="008039F9"/>
    <w:rsid w:val="00803A31"/>
    <w:rsid w:val="00803DCD"/>
    <w:rsid w:val="00803E6D"/>
    <w:rsid w:val="008043D7"/>
    <w:rsid w:val="008043FD"/>
    <w:rsid w:val="008046F0"/>
    <w:rsid w:val="00804C05"/>
    <w:rsid w:val="00804DBA"/>
    <w:rsid w:val="00804E14"/>
    <w:rsid w:val="008050F5"/>
    <w:rsid w:val="008052BC"/>
    <w:rsid w:val="008054AE"/>
    <w:rsid w:val="00805874"/>
    <w:rsid w:val="008059B8"/>
    <w:rsid w:val="00805E2B"/>
    <w:rsid w:val="00806395"/>
    <w:rsid w:val="008064EA"/>
    <w:rsid w:val="00806D6E"/>
    <w:rsid w:val="00806FB9"/>
    <w:rsid w:val="00807126"/>
    <w:rsid w:val="00807251"/>
    <w:rsid w:val="008073FE"/>
    <w:rsid w:val="008075F9"/>
    <w:rsid w:val="00807640"/>
    <w:rsid w:val="00807665"/>
    <w:rsid w:val="0080771F"/>
    <w:rsid w:val="008078FB"/>
    <w:rsid w:val="00807ADC"/>
    <w:rsid w:val="00807BBF"/>
    <w:rsid w:val="00807D04"/>
    <w:rsid w:val="00807F9E"/>
    <w:rsid w:val="008100F2"/>
    <w:rsid w:val="008104DF"/>
    <w:rsid w:val="00810E92"/>
    <w:rsid w:val="00811006"/>
    <w:rsid w:val="00811549"/>
    <w:rsid w:val="0081172F"/>
    <w:rsid w:val="008118C1"/>
    <w:rsid w:val="008119EE"/>
    <w:rsid w:val="00811A94"/>
    <w:rsid w:val="00811B54"/>
    <w:rsid w:val="0081203C"/>
    <w:rsid w:val="00812102"/>
    <w:rsid w:val="008123C6"/>
    <w:rsid w:val="008125AD"/>
    <w:rsid w:val="00812A99"/>
    <w:rsid w:val="00812E00"/>
    <w:rsid w:val="00812F1D"/>
    <w:rsid w:val="00812F33"/>
    <w:rsid w:val="00812FEE"/>
    <w:rsid w:val="00813304"/>
    <w:rsid w:val="00813563"/>
    <w:rsid w:val="008136D3"/>
    <w:rsid w:val="0081395D"/>
    <w:rsid w:val="00813E04"/>
    <w:rsid w:val="00813E39"/>
    <w:rsid w:val="00813EED"/>
    <w:rsid w:val="00814022"/>
    <w:rsid w:val="00814046"/>
    <w:rsid w:val="008140FB"/>
    <w:rsid w:val="00814159"/>
    <w:rsid w:val="00814249"/>
    <w:rsid w:val="0081424C"/>
    <w:rsid w:val="008145DD"/>
    <w:rsid w:val="00814943"/>
    <w:rsid w:val="00814C55"/>
    <w:rsid w:val="00814D02"/>
    <w:rsid w:val="00814D56"/>
    <w:rsid w:val="00814D7F"/>
    <w:rsid w:val="00815038"/>
    <w:rsid w:val="008153B7"/>
    <w:rsid w:val="008154B1"/>
    <w:rsid w:val="00815AD5"/>
    <w:rsid w:val="00815BAF"/>
    <w:rsid w:val="00815C5B"/>
    <w:rsid w:val="008162B7"/>
    <w:rsid w:val="008165EB"/>
    <w:rsid w:val="00816BB2"/>
    <w:rsid w:val="00816DD5"/>
    <w:rsid w:val="00816EDD"/>
    <w:rsid w:val="0081712E"/>
    <w:rsid w:val="00817240"/>
    <w:rsid w:val="00817256"/>
    <w:rsid w:val="0081780A"/>
    <w:rsid w:val="00817EC2"/>
    <w:rsid w:val="00817F0F"/>
    <w:rsid w:val="00820395"/>
    <w:rsid w:val="008205AA"/>
    <w:rsid w:val="00820712"/>
    <w:rsid w:val="0082074F"/>
    <w:rsid w:val="008208C3"/>
    <w:rsid w:val="00820EE7"/>
    <w:rsid w:val="00820F50"/>
    <w:rsid w:val="008211F5"/>
    <w:rsid w:val="008212A2"/>
    <w:rsid w:val="008217F9"/>
    <w:rsid w:val="008218B6"/>
    <w:rsid w:val="008219D8"/>
    <w:rsid w:val="00821BBC"/>
    <w:rsid w:val="00821BF3"/>
    <w:rsid w:val="00821CA6"/>
    <w:rsid w:val="00821E40"/>
    <w:rsid w:val="0082240B"/>
    <w:rsid w:val="008225C0"/>
    <w:rsid w:val="0082283F"/>
    <w:rsid w:val="00822BEA"/>
    <w:rsid w:val="00822CB1"/>
    <w:rsid w:val="008230FB"/>
    <w:rsid w:val="00823153"/>
    <w:rsid w:val="00823168"/>
    <w:rsid w:val="00823259"/>
    <w:rsid w:val="008232A1"/>
    <w:rsid w:val="008233EA"/>
    <w:rsid w:val="008234C7"/>
    <w:rsid w:val="00823580"/>
    <w:rsid w:val="008235C8"/>
    <w:rsid w:val="008238E8"/>
    <w:rsid w:val="00823A31"/>
    <w:rsid w:val="008241E2"/>
    <w:rsid w:val="008242C3"/>
    <w:rsid w:val="008244E4"/>
    <w:rsid w:val="0082461F"/>
    <w:rsid w:val="008246FD"/>
    <w:rsid w:val="00824822"/>
    <w:rsid w:val="008248C7"/>
    <w:rsid w:val="0082496D"/>
    <w:rsid w:val="00824BD8"/>
    <w:rsid w:val="00824D1C"/>
    <w:rsid w:val="00824D2C"/>
    <w:rsid w:val="00824F9D"/>
    <w:rsid w:val="008250D4"/>
    <w:rsid w:val="008251F3"/>
    <w:rsid w:val="00825424"/>
    <w:rsid w:val="0082544C"/>
    <w:rsid w:val="00825627"/>
    <w:rsid w:val="00825696"/>
    <w:rsid w:val="0082571E"/>
    <w:rsid w:val="008258C1"/>
    <w:rsid w:val="00825CBF"/>
    <w:rsid w:val="00825F49"/>
    <w:rsid w:val="008260F7"/>
    <w:rsid w:val="0082625E"/>
    <w:rsid w:val="008263EF"/>
    <w:rsid w:val="0082682A"/>
    <w:rsid w:val="0082692E"/>
    <w:rsid w:val="00826980"/>
    <w:rsid w:val="00826ED2"/>
    <w:rsid w:val="008270DF"/>
    <w:rsid w:val="0082761A"/>
    <w:rsid w:val="0083044D"/>
    <w:rsid w:val="008306E1"/>
    <w:rsid w:val="0083073F"/>
    <w:rsid w:val="00830AFD"/>
    <w:rsid w:val="00830BEC"/>
    <w:rsid w:val="00830CB6"/>
    <w:rsid w:val="00830D45"/>
    <w:rsid w:val="008310DF"/>
    <w:rsid w:val="0083117D"/>
    <w:rsid w:val="0083145A"/>
    <w:rsid w:val="00831573"/>
    <w:rsid w:val="00831A11"/>
    <w:rsid w:val="00831FCC"/>
    <w:rsid w:val="00832005"/>
    <w:rsid w:val="008321BF"/>
    <w:rsid w:val="008322DF"/>
    <w:rsid w:val="00832977"/>
    <w:rsid w:val="00832984"/>
    <w:rsid w:val="008329B5"/>
    <w:rsid w:val="00832B26"/>
    <w:rsid w:val="00832B50"/>
    <w:rsid w:val="00832C99"/>
    <w:rsid w:val="00832E86"/>
    <w:rsid w:val="00832E98"/>
    <w:rsid w:val="00832FB6"/>
    <w:rsid w:val="008330A5"/>
    <w:rsid w:val="008334B8"/>
    <w:rsid w:val="00833591"/>
    <w:rsid w:val="008335AF"/>
    <w:rsid w:val="00833720"/>
    <w:rsid w:val="0083399E"/>
    <w:rsid w:val="00833DB4"/>
    <w:rsid w:val="00834148"/>
    <w:rsid w:val="00834151"/>
    <w:rsid w:val="008345FE"/>
    <w:rsid w:val="008346AB"/>
    <w:rsid w:val="008349AF"/>
    <w:rsid w:val="00834B31"/>
    <w:rsid w:val="00834B89"/>
    <w:rsid w:val="00834C14"/>
    <w:rsid w:val="00834CB8"/>
    <w:rsid w:val="00834CCE"/>
    <w:rsid w:val="00834DBA"/>
    <w:rsid w:val="00834F64"/>
    <w:rsid w:val="00835343"/>
    <w:rsid w:val="00835A79"/>
    <w:rsid w:val="00835B80"/>
    <w:rsid w:val="00835C99"/>
    <w:rsid w:val="00835E59"/>
    <w:rsid w:val="0083670F"/>
    <w:rsid w:val="008368B2"/>
    <w:rsid w:val="00836CD2"/>
    <w:rsid w:val="00836EDE"/>
    <w:rsid w:val="0083712A"/>
    <w:rsid w:val="00837184"/>
    <w:rsid w:val="008375C0"/>
    <w:rsid w:val="00837829"/>
    <w:rsid w:val="00837A61"/>
    <w:rsid w:val="00837AE3"/>
    <w:rsid w:val="00837B62"/>
    <w:rsid w:val="00837CA7"/>
    <w:rsid w:val="0084012F"/>
    <w:rsid w:val="008402B6"/>
    <w:rsid w:val="0084039F"/>
    <w:rsid w:val="008404A6"/>
    <w:rsid w:val="00840683"/>
    <w:rsid w:val="00840800"/>
    <w:rsid w:val="00840884"/>
    <w:rsid w:val="00840926"/>
    <w:rsid w:val="00840AFB"/>
    <w:rsid w:val="00840B3B"/>
    <w:rsid w:val="00840DD5"/>
    <w:rsid w:val="00841348"/>
    <w:rsid w:val="008415AE"/>
    <w:rsid w:val="00842534"/>
    <w:rsid w:val="00842598"/>
    <w:rsid w:val="008426CB"/>
    <w:rsid w:val="00842AD7"/>
    <w:rsid w:val="00842F89"/>
    <w:rsid w:val="008431EE"/>
    <w:rsid w:val="00843624"/>
    <w:rsid w:val="008437FB"/>
    <w:rsid w:val="00843F47"/>
    <w:rsid w:val="00843F52"/>
    <w:rsid w:val="008442F8"/>
    <w:rsid w:val="0084460E"/>
    <w:rsid w:val="00844823"/>
    <w:rsid w:val="00844861"/>
    <w:rsid w:val="00844979"/>
    <w:rsid w:val="00844AC6"/>
    <w:rsid w:val="00844B32"/>
    <w:rsid w:val="008450F1"/>
    <w:rsid w:val="008452A3"/>
    <w:rsid w:val="0084534D"/>
    <w:rsid w:val="008457EF"/>
    <w:rsid w:val="00845B2B"/>
    <w:rsid w:val="008462BC"/>
    <w:rsid w:val="008462EA"/>
    <w:rsid w:val="0084633F"/>
    <w:rsid w:val="0084649A"/>
    <w:rsid w:val="00846754"/>
    <w:rsid w:val="008467D0"/>
    <w:rsid w:val="0084696C"/>
    <w:rsid w:val="00846C71"/>
    <w:rsid w:val="00846EAA"/>
    <w:rsid w:val="0084727E"/>
    <w:rsid w:val="00847A64"/>
    <w:rsid w:val="00847B02"/>
    <w:rsid w:val="00847C5E"/>
    <w:rsid w:val="00847E81"/>
    <w:rsid w:val="008500B8"/>
    <w:rsid w:val="008501EF"/>
    <w:rsid w:val="008504C5"/>
    <w:rsid w:val="008504D8"/>
    <w:rsid w:val="008507E8"/>
    <w:rsid w:val="00850CD8"/>
    <w:rsid w:val="00850EE7"/>
    <w:rsid w:val="008511CE"/>
    <w:rsid w:val="00851243"/>
    <w:rsid w:val="00851372"/>
    <w:rsid w:val="008517E5"/>
    <w:rsid w:val="00851B3E"/>
    <w:rsid w:val="00851F66"/>
    <w:rsid w:val="00851F89"/>
    <w:rsid w:val="00852515"/>
    <w:rsid w:val="00852678"/>
    <w:rsid w:val="008527A7"/>
    <w:rsid w:val="00852B4A"/>
    <w:rsid w:val="00852B80"/>
    <w:rsid w:val="00852BAB"/>
    <w:rsid w:val="00852C3C"/>
    <w:rsid w:val="00852D56"/>
    <w:rsid w:val="00852D59"/>
    <w:rsid w:val="00852D5B"/>
    <w:rsid w:val="008531E4"/>
    <w:rsid w:val="00853284"/>
    <w:rsid w:val="008532D2"/>
    <w:rsid w:val="008535E7"/>
    <w:rsid w:val="008539E5"/>
    <w:rsid w:val="00853A24"/>
    <w:rsid w:val="00853ACD"/>
    <w:rsid w:val="00853C00"/>
    <w:rsid w:val="00853C48"/>
    <w:rsid w:val="00853FE6"/>
    <w:rsid w:val="008543E1"/>
    <w:rsid w:val="00854451"/>
    <w:rsid w:val="008544AB"/>
    <w:rsid w:val="0085452A"/>
    <w:rsid w:val="00854562"/>
    <w:rsid w:val="00854A41"/>
    <w:rsid w:val="00854D57"/>
    <w:rsid w:val="00854E74"/>
    <w:rsid w:val="00854EA8"/>
    <w:rsid w:val="00854F05"/>
    <w:rsid w:val="008550B1"/>
    <w:rsid w:val="0085510E"/>
    <w:rsid w:val="0085510F"/>
    <w:rsid w:val="008552D5"/>
    <w:rsid w:val="008552DC"/>
    <w:rsid w:val="00855383"/>
    <w:rsid w:val="0085560E"/>
    <w:rsid w:val="00855E60"/>
    <w:rsid w:val="00856286"/>
    <w:rsid w:val="00856412"/>
    <w:rsid w:val="00856479"/>
    <w:rsid w:val="00856A21"/>
    <w:rsid w:val="00856CED"/>
    <w:rsid w:val="00856F7C"/>
    <w:rsid w:val="00857204"/>
    <w:rsid w:val="00857341"/>
    <w:rsid w:val="008573A0"/>
    <w:rsid w:val="00857440"/>
    <w:rsid w:val="00857A6B"/>
    <w:rsid w:val="00857F73"/>
    <w:rsid w:val="008602E9"/>
    <w:rsid w:val="00860487"/>
    <w:rsid w:val="00860556"/>
    <w:rsid w:val="008605F4"/>
    <w:rsid w:val="00860772"/>
    <w:rsid w:val="00860950"/>
    <w:rsid w:val="008609A4"/>
    <w:rsid w:val="008609CD"/>
    <w:rsid w:val="00860F2C"/>
    <w:rsid w:val="00861035"/>
    <w:rsid w:val="008611ED"/>
    <w:rsid w:val="008614F9"/>
    <w:rsid w:val="0086177C"/>
    <w:rsid w:val="00861BF5"/>
    <w:rsid w:val="00861D6B"/>
    <w:rsid w:val="00861E9E"/>
    <w:rsid w:val="00861EF8"/>
    <w:rsid w:val="008622AE"/>
    <w:rsid w:val="008623CA"/>
    <w:rsid w:val="008623EA"/>
    <w:rsid w:val="008626AD"/>
    <w:rsid w:val="0086282A"/>
    <w:rsid w:val="0086299E"/>
    <w:rsid w:val="00862B0D"/>
    <w:rsid w:val="00862DD4"/>
    <w:rsid w:val="00862F58"/>
    <w:rsid w:val="00862FFD"/>
    <w:rsid w:val="00863C1A"/>
    <w:rsid w:val="00863D9E"/>
    <w:rsid w:val="00864009"/>
    <w:rsid w:val="00864032"/>
    <w:rsid w:val="008640E1"/>
    <w:rsid w:val="0086419A"/>
    <w:rsid w:val="00864296"/>
    <w:rsid w:val="00864341"/>
    <w:rsid w:val="00864369"/>
    <w:rsid w:val="00864426"/>
    <w:rsid w:val="00864511"/>
    <w:rsid w:val="008647F3"/>
    <w:rsid w:val="0086480F"/>
    <w:rsid w:val="00864AC3"/>
    <w:rsid w:val="00864B1A"/>
    <w:rsid w:val="008652DF"/>
    <w:rsid w:val="008655D2"/>
    <w:rsid w:val="0086560A"/>
    <w:rsid w:val="00865627"/>
    <w:rsid w:val="0086598F"/>
    <w:rsid w:val="00865E0D"/>
    <w:rsid w:val="00865EDD"/>
    <w:rsid w:val="00865F88"/>
    <w:rsid w:val="008664D3"/>
    <w:rsid w:val="00866714"/>
    <w:rsid w:val="00866834"/>
    <w:rsid w:val="00866B33"/>
    <w:rsid w:val="00866D1B"/>
    <w:rsid w:val="00866DA7"/>
    <w:rsid w:val="00866E14"/>
    <w:rsid w:val="00867122"/>
    <w:rsid w:val="0086713D"/>
    <w:rsid w:val="008673D7"/>
    <w:rsid w:val="00867530"/>
    <w:rsid w:val="008675AD"/>
    <w:rsid w:val="00867880"/>
    <w:rsid w:val="00867919"/>
    <w:rsid w:val="00867BFC"/>
    <w:rsid w:val="00867C71"/>
    <w:rsid w:val="00867ECD"/>
    <w:rsid w:val="0087009A"/>
    <w:rsid w:val="00870520"/>
    <w:rsid w:val="00870634"/>
    <w:rsid w:val="00870745"/>
    <w:rsid w:val="00870B45"/>
    <w:rsid w:val="00870BA6"/>
    <w:rsid w:val="00870D4B"/>
    <w:rsid w:val="00870EE1"/>
    <w:rsid w:val="008714F0"/>
    <w:rsid w:val="00871AEF"/>
    <w:rsid w:val="00872148"/>
    <w:rsid w:val="00872B81"/>
    <w:rsid w:val="00872BFC"/>
    <w:rsid w:val="00872C49"/>
    <w:rsid w:val="0087300E"/>
    <w:rsid w:val="0087312E"/>
    <w:rsid w:val="00873298"/>
    <w:rsid w:val="0087359B"/>
    <w:rsid w:val="0087368D"/>
    <w:rsid w:val="00873733"/>
    <w:rsid w:val="008738EB"/>
    <w:rsid w:val="00873A12"/>
    <w:rsid w:val="00873C1D"/>
    <w:rsid w:val="00873D0E"/>
    <w:rsid w:val="00873FA7"/>
    <w:rsid w:val="00874193"/>
    <w:rsid w:val="0087445F"/>
    <w:rsid w:val="00874477"/>
    <w:rsid w:val="00874480"/>
    <w:rsid w:val="00874616"/>
    <w:rsid w:val="00874733"/>
    <w:rsid w:val="008747F7"/>
    <w:rsid w:val="008748CF"/>
    <w:rsid w:val="00874D63"/>
    <w:rsid w:val="00875167"/>
    <w:rsid w:val="0087525B"/>
    <w:rsid w:val="0087557C"/>
    <w:rsid w:val="008759D0"/>
    <w:rsid w:val="00875A0A"/>
    <w:rsid w:val="00875CBC"/>
    <w:rsid w:val="00875D53"/>
    <w:rsid w:val="00875FF3"/>
    <w:rsid w:val="00876069"/>
    <w:rsid w:val="008760EE"/>
    <w:rsid w:val="00876216"/>
    <w:rsid w:val="00876392"/>
    <w:rsid w:val="00876437"/>
    <w:rsid w:val="00876BD3"/>
    <w:rsid w:val="00877005"/>
    <w:rsid w:val="008770FD"/>
    <w:rsid w:val="0087725E"/>
    <w:rsid w:val="00877378"/>
    <w:rsid w:val="0087742D"/>
    <w:rsid w:val="00877479"/>
    <w:rsid w:val="008777C7"/>
    <w:rsid w:val="00877946"/>
    <w:rsid w:val="008779A9"/>
    <w:rsid w:val="00877E6B"/>
    <w:rsid w:val="008802FF"/>
    <w:rsid w:val="0088048D"/>
    <w:rsid w:val="00880507"/>
    <w:rsid w:val="0088052B"/>
    <w:rsid w:val="008806E5"/>
    <w:rsid w:val="00880722"/>
    <w:rsid w:val="00880FFF"/>
    <w:rsid w:val="0088163A"/>
    <w:rsid w:val="00881E61"/>
    <w:rsid w:val="00881F0A"/>
    <w:rsid w:val="00881FEA"/>
    <w:rsid w:val="00882223"/>
    <w:rsid w:val="00882251"/>
    <w:rsid w:val="008824F5"/>
    <w:rsid w:val="0088261D"/>
    <w:rsid w:val="00882697"/>
    <w:rsid w:val="00882769"/>
    <w:rsid w:val="00882D23"/>
    <w:rsid w:val="00882ECC"/>
    <w:rsid w:val="00882F24"/>
    <w:rsid w:val="00882F43"/>
    <w:rsid w:val="00882F64"/>
    <w:rsid w:val="00882FEF"/>
    <w:rsid w:val="008836C1"/>
    <w:rsid w:val="008838AA"/>
    <w:rsid w:val="00883BE0"/>
    <w:rsid w:val="00883DF6"/>
    <w:rsid w:val="008840CB"/>
    <w:rsid w:val="008841AB"/>
    <w:rsid w:val="008843B8"/>
    <w:rsid w:val="00884482"/>
    <w:rsid w:val="00884935"/>
    <w:rsid w:val="00884CFA"/>
    <w:rsid w:val="00884EA2"/>
    <w:rsid w:val="0088522F"/>
    <w:rsid w:val="008856A7"/>
    <w:rsid w:val="00885E19"/>
    <w:rsid w:val="00885EAF"/>
    <w:rsid w:val="00886300"/>
    <w:rsid w:val="008867F4"/>
    <w:rsid w:val="0088681B"/>
    <w:rsid w:val="00886C50"/>
    <w:rsid w:val="00886DC1"/>
    <w:rsid w:val="00886F8F"/>
    <w:rsid w:val="008871D1"/>
    <w:rsid w:val="008871E7"/>
    <w:rsid w:val="008873B2"/>
    <w:rsid w:val="008874C5"/>
    <w:rsid w:val="008874DB"/>
    <w:rsid w:val="008876D9"/>
    <w:rsid w:val="00887B2B"/>
    <w:rsid w:val="00887C73"/>
    <w:rsid w:val="00887DAF"/>
    <w:rsid w:val="00887E20"/>
    <w:rsid w:val="00890492"/>
    <w:rsid w:val="008905BC"/>
    <w:rsid w:val="008906B4"/>
    <w:rsid w:val="00890B44"/>
    <w:rsid w:val="00890B51"/>
    <w:rsid w:val="0089110F"/>
    <w:rsid w:val="00891329"/>
    <w:rsid w:val="00891469"/>
    <w:rsid w:val="008914B2"/>
    <w:rsid w:val="00891536"/>
    <w:rsid w:val="0089199D"/>
    <w:rsid w:val="008919D2"/>
    <w:rsid w:val="00891B59"/>
    <w:rsid w:val="00891E56"/>
    <w:rsid w:val="00892000"/>
    <w:rsid w:val="0089200C"/>
    <w:rsid w:val="0089204F"/>
    <w:rsid w:val="00892204"/>
    <w:rsid w:val="0089239C"/>
    <w:rsid w:val="00892FB9"/>
    <w:rsid w:val="008931AE"/>
    <w:rsid w:val="00893250"/>
    <w:rsid w:val="008935F4"/>
    <w:rsid w:val="00893602"/>
    <w:rsid w:val="00893958"/>
    <w:rsid w:val="008939F9"/>
    <w:rsid w:val="00893BAA"/>
    <w:rsid w:val="00893C4C"/>
    <w:rsid w:val="00893D57"/>
    <w:rsid w:val="0089402A"/>
    <w:rsid w:val="00894518"/>
    <w:rsid w:val="00894524"/>
    <w:rsid w:val="0089464C"/>
    <w:rsid w:val="0089486D"/>
    <w:rsid w:val="00894900"/>
    <w:rsid w:val="00894904"/>
    <w:rsid w:val="00894B76"/>
    <w:rsid w:val="00894BEC"/>
    <w:rsid w:val="008952E2"/>
    <w:rsid w:val="00895428"/>
    <w:rsid w:val="00895A51"/>
    <w:rsid w:val="0089605E"/>
    <w:rsid w:val="00896AAE"/>
    <w:rsid w:val="00896AE9"/>
    <w:rsid w:val="00896BAB"/>
    <w:rsid w:val="00896D16"/>
    <w:rsid w:val="00896D89"/>
    <w:rsid w:val="00896E2D"/>
    <w:rsid w:val="00896F4E"/>
    <w:rsid w:val="008970AE"/>
    <w:rsid w:val="00897426"/>
    <w:rsid w:val="00897453"/>
    <w:rsid w:val="0089754A"/>
    <w:rsid w:val="00897737"/>
    <w:rsid w:val="00897A02"/>
    <w:rsid w:val="00897CD1"/>
    <w:rsid w:val="00897F8D"/>
    <w:rsid w:val="00897FF3"/>
    <w:rsid w:val="008A017F"/>
    <w:rsid w:val="008A03CF"/>
    <w:rsid w:val="008A0608"/>
    <w:rsid w:val="008A0627"/>
    <w:rsid w:val="008A06EF"/>
    <w:rsid w:val="008A075C"/>
    <w:rsid w:val="008A0A85"/>
    <w:rsid w:val="008A0DBF"/>
    <w:rsid w:val="008A1B76"/>
    <w:rsid w:val="008A1E3F"/>
    <w:rsid w:val="008A2018"/>
    <w:rsid w:val="008A22CB"/>
    <w:rsid w:val="008A2704"/>
    <w:rsid w:val="008A2835"/>
    <w:rsid w:val="008A2A48"/>
    <w:rsid w:val="008A2B70"/>
    <w:rsid w:val="008A2CFE"/>
    <w:rsid w:val="008A353D"/>
    <w:rsid w:val="008A3566"/>
    <w:rsid w:val="008A37EB"/>
    <w:rsid w:val="008A3B02"/>
    <w:rsid w:val="008A3B05"/>
    <w:rsid w:val="008A3E45"/>
    <w:rsid w:val="008A40B5"/>
    <w:rsid w:val="008A40E0"/>
    <w:rsid w:val="008A411A"/>
    <w:rsid w:val="008A412E"/>
    <w:rsid w:val="008A4562"/>
    <w:rsid w:val="008A50A0"/>
    <w:rsid w:val="008A52DB"/>
    <w:rsid w:val="008A533C"/>
    <w:rsid w:val="008A582B"/>
    <w:rsid w:val="008A59A6"/>
    <w:rsid w:val="008A5B8D"/>
    <w:rsid w:val="008A60B1"/>
    <w:rsid w:val="008A637B"/>
    <w:rsid w:val="008A6417"/>
    <w:rsid w:val="008A6468"/>
    <w:rsid w:val="008A6699"/>
    <w:rsid w:val="008A66C0"/>
    <w:rsid w:val="008A68BB"/>
    <w:rsid w:val="008A69F5"/>
    <w:rsid w:val="008A6E0E"/>
    <w:rsid w:val="008A71D0"/>
    <w:rsid w:val="008A73F5"/>
    <w:rsid w:val="008A7A5A"/>
    <w:rsid w:val="008A7B74"/>
    <w:rsid w:val="008A7D31"/>
    <w:rsid w:val="008A7D5E"/>
    <w:rsid w:val="008A7FB0"/>
    <w:rsid w:val="008B0129"/>
    <w:rsid w:val="008B022D"/>
    <w:rsid w:val="008B042A"/>
    <w:rsid w:val="008B050F"/>
    <w:rsid w:val="008B0517"/>
    <w:rsid w:val="008B0576"/>
    <w:rsid w:val="008B065E"/>
    <w:rsid w:val="008B07AA"/>
    <w:rsid w:val="008B09A2"/>
    <w:rsid w:val="008B0DBF"/>
    <w:rsid w:val="008B1450"/>
    <w:rsid w:val="008B1506"/>
    <w:rsid w:val="008B167A"/>
    <w:rsid w:val="008B181E"/>
    <w:rsid w:val="008B18B8"/>
    <w:rsid w:val="008B194D"/>
    <w:rsid w:val="008B1A32"/>
    <w:rsid w:val="008B1DE1"/>
    <w:rsid w:val="008B21BC"/>
    <w:rsid w:val="008B23C7"/>
    <w:rsid w:val="008B26D3"/>
    <w:rsid w:val="008B2D57"/>
    <w:rsid w:val="008B3191"/>
    <w:rsid w:val="008B31A8"/>
    <w:rsid w:val="008B3295"/>
    <w:rsid w:val="008B32D0"/>
    <w:rsid w:val="008B339E"/>
    <w:rsid w:val="008B393B"/>
    <w:rsid w:val="008B3A5F"/>
    <w:rsid w:val="008B4050"/>
    <w:rsid w:val="008B424E"/>
    <w:rsid w:val="008B42A6"/>
    <w:rsid w:val="008B47ED"/>
    <w:rsid w:val="008B4879"/>
    <w:rsid w:val="008B49AD"/>
    <w:rsid w:val="008B4FFF"/>
    <w:rsid w:val="008B51C8"/>
    <w:rsid w:val="008B56CE"/>
    <w:rsid w:val="008B58B0"/>
    <w:rsid w:val="008B5904"/>
    <w:rsid w:val="008B5A47"/>
    <w:rsid w:val="008B5A91"/>
    <w:rsid w:val="008B5AAF"/>
    <w:rsid w:val="008B5B1B"/>
    <w:rsid w:val="008B5EB6"/>
    <w:rsid w:val="008B5FF7"/>
    <w:rsid w:val="008B6114"/>
    <w:rsid w:val="008B6501"/>
    <w:rsid w:val="008B65AF"/>
    <w:rsid w:val="008B6775"/>
    <w:rsid w:val="008B6814"/>
    <w:rsid w:val="008B6839"/>
    <w:rsid w:val="008B6D30"/>
    <w:rsid w:val="008B6E04"/>
    <w:rsid w:val="008B6E9E"/>
    <w:rsid w:val="008B6F80"/>
    <w:rsid w:val="008B6FB9"/>
    <w:rsid w:val="008B749D"/>
    <w:rsid w:val="008B74AF"/>
    <w:rsid w:val="008B7A6B"/>
    <w:rsid w:val="008C0296"/>
    <w:rsid w:val="008C031D"/>
    <w:rsid w:val="008C0326"/>
    <w:rsid w:val="008C0479"/>
    <w:rsid w:val="008C0ABE"/>
    <w:rsid w:val="008C0F49"/>
    <w:rsid w:val="008C10A9"/>
    <w:rsid w:val="008C1234"/>
    <w:rsid w:val="008C1949"/>
    <w:rsid w:val="008C1FD3"/>
    <w:rsid w:val="008C2055"/>
    <w:rsid w:val="008C21F8"/>
    <w:rsid w:val="008C22D1"/>
    <w:rsid w:val="008C23D0"/>
    <w:rsid w:val="008C246C"/>
    <w:rsid w:val="008C2515"/>
    <w:rsid w:val="008C2724"/>
    <w:rsid w:val="008C297F"/>
    <w:rsid w:val="008C2C91"/>
    <w:rsid w:val="008C3574"/>
    <w:rsid w:val="008C3753"/>
    <w:rsid w:val="008C3954"/>
    <w:rsid w:val="008C3C83"/>
    <w:rsid w:val="008C3E7B"/>
    <w:rsid w:val="008C3EDD"/>
    <w:rsid w:val="008C3F69"/>
    <w:rsid w:val="008C43DC"/>
    <w:rsid w:val="008C44FB"/>
    <w:rsid w:val="008C47FE"/>
    <w:rsid w:val="008C4820"/>
    <w:rsid w:val="008C4F4D"/>
    <w:rsid w:val="008C50EE"/>
    <w:rsid w:val="008C51A7"/>
    <w:rsid w:val="008C55E2"/>
    <w:rsid w:val="008C5945"/>
    <w:rsid w:val="008C602A"/>
    <w:rsid w:val="008C6931"/>
    <w:rsid w:val="008C6C10"/>
    <w:rsid w:val="008C6D15"/>
    <w:rsid w:val="008C6F63"/>
    <w:rsid w:val="008C7088"/>
    <w:rsid w:val="008C7171"/>
    <w:rsid w:val="008C76BB"/>
    <w:rsid w:val="008C7734"/>
    <w:rsid w:val="008C7777"/>
    <w:rsid w:val="008C7937"/>
    <w:rsid w:val="008C7B22"/>
    <w:rsid w:val="008C7F9D"/>
    <w:rsid w:val="008C7FDC"/>
    <w:rsid w:val="008D0158"/>
    <w:rsid w:val="008D0179"/>
    <w:rsid w:val="008D0279"/>
    <w:rsid w:val="008D0420"/>
    <w:rsid w:val="008D063D"/>
    <w:rsid w:val="008D077E"/>
    <w:rsid w:val="008D07C2"/>
    <w:rsid w:val="008D087C"/>
    <w:rsid w:val="008D0A3C"/>
    <w:rsid w:val="008D0A47"/>
    <w:rsid w:val="008D0AC4"/>
    <w:rsid w:val="008D0CD0"/>
    <w:rsid w:val="008D0CFE"/>
    <w:rsid w:val="008D106D"/>
    <w:rsid w:val="008D107F"/>
    <w:rsid w:val="008D12C7"/>
    <w:rsid w:val="008D13BE"/>
    <w:rsid w:val="008D18DD"/>
    <w:rsid w:val="008D1AF8"/>
    <w:rsid w:val="008D1BD7"/>
    <w:rsid w:val="008D1DCC"/>
    <w:rsid w:val="008D1F09"/>
    <w:rsid w:val="008D223C"/>
    <w:rsid w:val="008D23EF"/>
    <w:rsid w:val="008D2508"/>
    <w:rsid w:val="008D2655"/>
    <w:rsid w:val="008D274D"/>
    <w:rsid w:val="008D27A1"/>
    <w:rsid w:val="008D27AE"/>
    <w:rsid w:val="008D2A81"/>
    <w:rsid w:val="008D2D58"/>
    <w:rsid w:val="008D2ED9"/>
    <w:rsid w:val="008D31D4"/>
    <w:rsid w:val="008D347F"/>
    <w:rsid w:val="008D352F"/>
    <w:rsid w:val="008D3697"/>
    <w:rsid w:val="008D381A"/>
    <w:rsid w:val="008D38E4"/>
    <w:rsid w:val="008D39E1"/>
    <w:rsid w:val="008D3CD4"/>
    <w:rsid w:val="008D3D1B"/>
    <w:rsid w:val="008D3E48"/>
    <w:rsid w:val="008D413A"/>
    <w:rsid w:val="008D45F6"/>
    <w:rsid w:val="008D4C0A"/>
    <w:rsid w:val="008D4DB8"/>
    <w:rsid w:val="008D4DFD"/>
    <w:rsid w:val="008D4EC7"/>
    <w:rsid w:val="008D55A0"/>
    <w:rsid w:val="008D57C1"/>
    <w:rsid w:val="008D57C9"/>
    <w:rsid w:val="008D596F"/>
    <w:rsid w:val="008D61C9"/>
    <w:rsid w:val="008D62FD"/>
    <w:rsid w:val="008D64A3"/>
    <w:rsid w:val="008D660F"/>
    <w:rsid w:val="008D6663"/>
    <w:rsid w:val="008D67A5"/>
    <w:rsid w:val="008D6992"/>
    <w:rsid w:val="008D6AC9"/>
    <w:rsid w:val="008D6BBD"/>
    <w:rsid w:val="008D6C3D"/>
    <w:rsid w:val="008D6F06"/>
    <w:rsid w:val="008D7051"/>
    <w:rsid w:val="008D7304"/>
    <w:rsid w:val="008D75BC"/>
    <w:rsid w:val="008D7954"/>
    <w:rsid w:val="008D7D55"/>
    <w:rsid w:val="008E0400"/>
    <w:rsid w:val="008E0A8C"/>
    <w:rsid w:val="008E17C6"/>
    <w:rsid w:val="008E1A7F"/>
    <w:rsid w:val="008E1BEA"/>
    <w:rsid w:val="008E206E"/>
    <w:rsid w:val="008E213E"/>
    <w:rsid w:val="008E252C"/>
    <w:rsid w:val="008E2C27"/>
    <w:rsid w:val="008E30FE"/>
    <w:rsid w:val="008E3205"/>
    <w:rsid w:val="008E3499"/>
    <w:rsid w:val="008E3548"/>
    <w:rsid w:val="008E3555"/>
    <w:rsid w:val="008E370F"/>
    <w:rsid w:val="008E372E"/>
    <w:rsid w:val="008E38CC"/>
    <w:rsid w:val="008E38CD"/>
    <w:rsid w:val="008E3ADE"/>
    <w:rsid w:val="008E3B42"/>
    <w:rsid w:val="008E3C85"/>
    <w:rsid w:val="008E3D27"/>
    <w:rsid w:val="008E3E3E"/>
    <w:rsid w:val="008E3F0C"/>
    <w:rsid w:val="008E4016"/>
    <w:rsid w:val="008E4059"/>
    <w:rsid w:val="008E418E"/>
    <w:rsid w:val="008E4365"/>
    <w:rsid w:val="008E4578"/>
    <w:rsid w:val="008E4D43"/>
    <w:rsid w:val="008E4E76"/>
    <w:rsid w:val="008E501E"/>
    <w:rsid w:val="008E52D3"/>
    <w:rsid w:val="008E54E3"/>
    <w:rsid w:val="008E55E5"/>
    <w:rsid w:val="008E56F6"/>
    <w:rsid w:val="008E596C"/>
    <w:rsid w:val="008E59DF"/>
    <w:rsid w:val="008E5DA7"/>
    <w:rsid w:val="008E5E6D"/>
    <w:rsid w:val="008E6110"/>
    <w:rsid w:val="008E622F"/>
    <w:rsid w:val="008E6309"/>
    <w:rsid w:val="008E65B4"/>
    <w:rsid w:val="008E6DED"/>
    <w:rsid w:val="008E709C"/>
    <w:rsid w:val="008E746D"/>
    <w:rsid w:val="008E74ED"/>
    <w:rsid w:val="008E78B8"/>
    <w:rsid w:val="008E78BC"/>
    <w:rsid w:val="008E7A2D"/>
    <w:rsid w:val="008E7DF6"/>
    <w:rsid w:val="008F009B"/>
    <w:rsid w:val="008F0203"/>
    <w:rsid w:val="008F061C"/>
    <w:rsid w:val="008F064A"/>
    <w:rsid w:val="008F078C"/>
    <w:rsid w:val="008F07EB"/>
    <w:rsid w:val="008F0896"/>
    <w:rsid w:val="008F0917"/>
    <w:rsid w:val="008F0A5E"/>
    <w:rsid w:val="008F0AC5"/>
    <w:rsid w:val="008F0E2D"/>
    <w:rsid w:val="008F0FD3"/>
    <w:rsid w:val="008F13E5"/>
    <w:rsid w:val="008F1409"/>
    <w:rsid w:val="008F17A8"/>
    <w:rsid w:val="008F187B"/>
    <w:rsid w:val="008F1880"/>
    <w:rsid w:val="008F1A4E"/>
    <w:rsid w:val="008F209F"/>
    <w:rsid w:val="008F21B3"/>
    <w:rsid w:val="008F2379"/>
    <w:rsid w:val="008F2640"/>
    <w:rsid w:val="008F2645"/>
    <w:rsid w:val="008F274D"/>
    <w:rsid w:val="008F2DFA"/>
    <w:rsid w:val="008F2E9C"/>
    <w:rsid w:val="008F2F96"/>
    <w:rsid w:val="008F3610"/>
    <w:rsid w:val="008F36C0"/>
    <w:rsid w:val="008F3B78"/>
    <w:rsid w:val="008F3C34"/>
    <w:rsid w:val="008F3C42"/>
    <w:rsid w:val="008F43AF"/>
    <w:rsid w:val="008F4508"/>
    <w:rsid w:val="008F46E5"/>
    <w:rsid w:val="008F4903"/>
    <w:rsid w:val="008F4924"/>
    <w:rsid w:val="008F4BAF"/>
    <w:rsid w:val="008F4C37"/>
    <w:rsid w:val="008F4CE7"/>
    <w:rsid w:val="008F5071"/>
    <w:rsid w:val="008F5095"/>
    <w:rsid w:val="008F54CD"/>
    <w:rsid w:val="008F57F1"/>
    <w:rsid w:val="008F5ACC"/>
    <w:rsid w:val="008F5B91"/>
    <w:rsid w:val="008F5CDE"/>
    <w:rsid w:val="008F6349"/>
    <w:rsid w:val="008F651C"/>
    <w:rsid w:val="008F6547"/>
    <w:rsid w:val="008F703E"/>
    <w:rsid w:val="008F73FD"/>
    <w:rsid w:val="008F743C"/>
    <w:rsid w:val="008F747D"/>
    <w:rsid w:val="008F75A4"/>
    <w:rsid w:val="008F76B1"/>
    <w:rsid w:val="008F7B92"/>
    <w:rsid w:val="008F7EA6"/>
    <w:rsid w:val="00900048"/>
    <w:rsid w:val="00900252"/>
    <w:rsid w:val="00900292"/>
    <w:rsid w:val="009002CF"/>
    <w:rsid w:val="009003B8"/>
    <w:rsid w:val="00900434"/>
    <w:rsid w:val="00900ACC"/>
    <w:rsid w:val="00900BB6"/>
    <w:rsid w:val="0090149E"/>
    <w:rsid w:val="0090186F"/>
    <w:rsid w:val="009019EF"/>
    <w:rsid w:val="0090211C"/>
    <w:rsid w:val="00902176"/>
    <w:rsid w:val="00902436"/>
    <w:rsid w:val="009025F3"/>
    <w:rsid w:val="009027EF"/>
    <w:rsid w:val="0090292F"/>
    <w:rsid w:val="00902CD6"/>
    <w:rsid w:val="00902F70"/>
    <w:rsid w:val="00903153"/>
    <w:rsid w:val="00903158"/>
    <w:rsid w:val="00903274"/>
    <w:rsid w:val="00903AA3"/>
    <w:rsid w:val="00903C95"/>
    <w:rsid w:val="00903FA1"/>
    <w:rsid w:val="00903FAC"/>
    <w:rsid w:val="009043A9"/>
    <w:rsid w:val="009043D7"/>
    <w:rsid w:val="00904670"/>
    <w:rsid w:val="009048B1"/>
    <w:rsid w:val="00904FEC"/>
    <w:rsid w:val="00905117"/>
    <w:rsid w:val="0090526E"/>
    <w:rsid w:val="00905494"/>
    <w:rsid w:val="00905A09"/>
    <w:rsid w:val="00905B39"/>
    <w:rsid w:val="00905C36"/>
    <w:rsid w:val="00905D17"/>
    <w:rsid w:val="00906028"/>
    <w:rsid w:val="00906276"/>
    <w:rsid w:val="0090629C"/>
    <w:rsid w:val="00906336"/>
    <w:rsid w:val="00906356"/>
    <w:rsid w:val="0090638B"/>
    <w:rsid w:val="00906641"/>
    <w:rsid w:val="009067CA"/>
    <w:rsid w:val="00906902"/>
    <w:rsid w:val="00906B13"/>
    <w:rsid w:val="0090711C"/>
    <w:rsid w:val="00907D05"/>
    <w:rsid w:val="00907E7E"/>
    <w:rsid w:val="00910226"/>
    <w:rsid w:val="009102C9"/>
    <w:rsid w:val="00910373"/>
    <w:rsid w:val="00910381"/>
    <w:rsid w:val="0091086C"/>
    <w:rsid w:val="009108C2"/>
    <w:rsid w:val="00910C1F"/>
    <w:rsid w:val="00910CC4"/>
    <w:rsid w:val="00910D0A"/>
    <w:rsid w:val="009110FB"/>
    <w:rsid w:val="00911734"/>
    <w:rsid w:val="00911D5C"/>
    <w:rsid w:val="00912248"/>
    <w:rsid w:val="009122DA"/>
    <w:rsid w:val="0091261E"/>
    <w:rsid w:val="00912674"/>
    <w:rsid w:val="00912712"/>
    <w:rsid w:val="009128CE"/>
    <w:rsid w:val="00912991"/>
    <w:rsid w:val="00912A13"/>
    <w:rsid w:val="0091329E"/>
    <w:rsid w:val="00913645"/>
    <w:rsid w:val="009136BC"/>
    <w:rsid w:val="00913870"/>
    <w:rsid w:val="009138BF"/>
    <w:rsid w:val="00913A03"/>
    <w:rsid w:val="00913EF5"/>
    <w:rsid w:val="009141D3"/>
    <w:rsid w:val="00914455"/>
    <w:rsid w:val="00914B69"/>
    <w:rsid w:val="00914EB3"/>
    <w:rsid w:val="00914F40"/>
    <w:rsid w:val="009152F6"/>
    <w:rsid w:val="00915585"/>
    <w:rsid w:val="00915800"/>
    <w:rsid w:val="009158B7"/>
    <w:rsid w:val="00915A9E"/>
    <w:rsid w:val="00915E12"/>
    <w:rsid w:val="00915E42"/>
    <w:rsid w:val="00915FE8"/>
    <w:rsid w:val="00916142"/>
    <w:rsid w:val="009161C4"/>
    <w:rsid w:val="0091628E"/>
    <w:rsid w:val="009165F3"/>
    <w:rsid w:val="00916738"/>
    <w:rsid w:val="00916813"/>
    <w:rsid w:val="00916A35"/>
    <w:rsid w:val="00916F7E"/>
    <w:rsid w:val="00917216"/>
    <w:rsid w:val="009174B2"/>
    <w:rsid w:val="009177CC"/>
    <w:rsid w:val="0091790A"/>
    <w:rsid w:val="00917A15"/>
    <w:rsid w:val="00917EA9"/>
    <w:rsid w:val="009205A7"/>
    <w:rsid w:val="009207D0"/>
    <w:rsid w:val="009208DA"/>
    <w:rsid w:val="00920D77"/>
    <w:rsid w:val="00920DE1"/>
    <w:rsid w:val="00920ECD"/>
    <w:rsid w:val="00921081"/>
    <w:rsid w:val="0092118E"/>
    <w:rsid w:val="00921365"/>
    <w:rsid w:val="009215AD"/>
    <w:rsid w:val="009215C7"/>
    <w:rsid w:val="00921C2B"/>
    <w:rsid w:val="00922313"/>
    <w:rsid w:val="00922647"/>
    <w:rsid w:val="009228B6"/>
    <w:rsid w:val="00922928"/>
    <w:rsid w:val="0092293E"/>
    <w:rsid w:val="00922B46"/>
    <w:rsid w:val="00922CB7"/>
    <w:rsid w:val="00922D68"/>
    <w:rsid w:val="00922DB1"/>
    <w:rsid w:val="009231DD"/>
    <w:rsid w:val="00923213"/>
    <w:rsid w:val="00923461"/>
    <w:rsid w:val="009234D9"/>
    <w:rsid w:val="009235AA"/>
    <w:rsid w:val="00923B24"/>
    <w:rsid w:val="00923C4F"/>
    <w:rsid w:val="00923F91"/>
    <w:rsid w:val="00924547"/>
    <w:rsid w:val="0092482A"/>
    <w:rsid w:val="0092494B"/>
    <w:rsid w:val="00924990"/>
    <w:rsid w:val="00924F3C"/>
    <w:rsid w:val="00925022"/>
    <w:rsid w:val="009251B0"/>
    <w:rsid w:val="009252AC"/>
    <w:rsid w:val="00925824"/>
    <w:rsid w:val="009258F0"/>
    <w:rsid w:val="009259D4"/>
    <w:rsid w:val="00925A05"/>
    <w:rsid w:val="00925BF8"/>
    <w:rsid w:val="00925EC4"/>
    <w:rsid w:val="00925EE1"/>
    <w:rsid w:val="00926568"/>
    <w:rsid w:val="00926628"/>
    <w:rsid w:val="009267E9"/>
    <w:rsid w:val="0092683D"/>
    <w:rsid w:val="00926886"/>
    <w:rsid w:val="00926980"/>
    <w:rsid w:val="00926A0D"/>
    <w:rsid w:val="00926A84"/>
    <w:rsid w:val="00926CA9"/>
    <w:rsid w:val="00926E32"/>
    <w:rsid w:val="0092719E"/>
    <w:rsid w:val="00927307"/>
    <w:rsid w:val="009273C9"/>
    <w:rsid w:val="00927556"/>
    <w:rsid w:val="00927E70"/>
    <w:rsid w:val="0093013D"/>
    <w:rsid w:val="009301E7"/>
    <w:rsid w:val="0093049D"/>
    <w:rsid w:val="00930638"/>
    <w:rsid w:val="009312B1"/>
    <w:rsid w:val="00931567"/>
    <w:rsid w:val="00931766"/>
    <w:rsid w:val="00931BBE"/>
    <w:rsid w:val="00931CD3"/>
    <w:rsid w:val="00931E56"/>
    <w:rsid w:val="00931F1E"/>
    <w:rsid w:val="00931F51"/>
    <w:rsid w:val="00932099"/>
    <w:rsid w:val="00932199"/>
    <w:rsid w:val="00932223"/>
    <w:rsid w:val="00932858"/>
    <w:rsid w:val="00932DA8"/>
    <w:rsid w:val="0093383E"/>
    <w:rsid w:val="0093389A"/>
    <w:rsid w:val="00933C09"/>
    <w:rsid w:val="00933D53"/>
    <w:rsid w:val="00933EDC"/>
    <w:rsid w:val="009341C4"/>
    <w:rsid w:val="009342DF"/>
    <w:rsid w:val="00934394"/>
    <w:rsid w:val="0093456D"/>
    <w:rsid w:val="009345D4"/>
    <w:rsid w:val="00934818"/>
    <w:rsid w:val="009348F1"/>
    <w:rsid w:val="00934925"/>
    <w:rsid w:val="00934BB7"/>
    <w:rsid w:val="00934BDC"/>
    <w:rsid w:val="00934C83"/>
    <w:rsid w:val="00934EB9"/>
    <w:rsid w:val="00934FC3"/>
    <w:rsid w:val="009354C9"/>
    <w:rsid w:val="0093550A"/>
    <w:rsid w:val="00935D8A"/>
    <w:rsid w:val="009360E9"/>
    <w:rsid w:val="009362A8"/>
    <w:rsid w:val="009366C6"/>
    <w:rsid w:val="0093678E"/>
    <w:rsid w:val="00936B24"/>
    <w:rsid w:val="00936DCF"/>
    <w:rsid w:val="009372D7"/>
    <w:rsid w:val="00937372"/>
    <w:rsid w:val="009376F0"/>
    <w:rsid w:val="00937720"/>
    <w:rsid w:val="009377CD"/>
    <w:rsid w:val="00937966"/>
    <w:rsid w:val="009379F5"/>
    <w:rsid w:val="00937F69"/>
    <w:rsid w:val="00940112"/>
    <w:rsid w:val="0094013B"/>
    <w:rsid w:val="009404EF"/>
    <w:rsid w:val="0094051E"/>
    <w:rsid w:val="00940750"/>
    <w:rsid w:val="00940953"/>
    <w:rsid w:val="009409E3"/>
    <w:rsid w:val="00940BC9"/>
    <w:rsid w:val="00940D71"/>
    <w:rsid w:val="009417E8"/>
    <w:rsid w:val="009419AA"/>
    <w:rsid w:val="00941F62"/>
    <w:rsid w:val="00942281"/>
    <w:rsid w:val="00942291"/>
    <w:rsid w:val="009423A8"/>
    <w:rsid w:val="0094257C"/>
    <w:rsid w:val="0094296C"/>
    <w:rsid w:val="00942A32"/>
    <w:rsid w:val="00942EE6"/>
    <w:rsid w:val="00942F3D"/>
    <w:rsid w:val="00943056"/>
    <w:rsid w:val="0094336A"/>
    <w:rsid w:val="00943502"/>
    <w:rsid w:val="00943620"/>
    <w:rsid w:val="00943755"/>
    <w:rsid w:val="00943B1F"/>
    <w:rsid w:val="00943D70"/>
    <w:rsid w:val="00943F02"/>
    <w:rsid w:val="009446CC"/>
    <w:rsid w:val="00944937"/>
    <w:rsid w:val="00944A8B"/>
    <w:rsid w:val="00944E97"/>
    <w:rsid w:val="0094529D"/>
    <w:rsid w:val="009455E1"/>
    <w:rsid w:val="00945E6F"/>
    <w:rsid w:val="00945EBC"/>
    <w:rsid w:val="009465A7"/>
    <w:rsid w:val="00946835"/>
    <w:rsid w:val="00946845"/>
    <w:rsid w:val="00946C33"/>
    <w:rsid w:val="00946C36"/>
    <w:rsid w:val="00946C4C"/>
    <w:rsid w:val="00946C75"/>
    <w:rsid w:val="009474AA"/>
    <w:rsid w:val="0094796B"/>
    <w:rsid w:val="00947F6C"/>
    <w:rsid w:val="00947FF0"/>
    <w:rsid w:val="00950052"/>
    <w:rsid w:val="009501FD"/>
    <w:rsid w:val="00950490"/>
    <w:rsid w:val="00950719"/>
    <w:rsid w:val="0095071E"/>
    <w:rsid w:val="00950865"/>
    <w:rsid w:val="009509D0"/>
    <w:rsid w:val="00950A98"/>
    <w:rsid w:val="00950D57"/>
    <w:rsid w:val="00950DB8"/>
    <w:rsid w:val="00950E29"/>
    <w:rsid w:val="00951463"/>
    <w:rsid w:val="00951509"/>
    <w:rsid w:val="00951957"/>
    <w:rsid w:val="00951981"/>
    <w:rsid w:val="00951DE6"/>
    <w:rsid w:val="00951F0F"/>
    <w:rsid w:val="00952337"/>
    <w:rsid w:val="0095241B"/>
    <w:rsid w:val="0095250F"/>
    <w:rsid w:val="00952B77"/>
    <w:rsid w:val="00952CDD"/>
    <w:rsid w:val="009530F9"/>
    <w:rsid w:val="009532C1"/>
    <w:rsid w:val="00953650"/>
    <w:rsid w:val="0095449D"/>
    <w:rsid w:val="009544EA"/>
    <w:rsid w:val="009547A9"/>
    <w:rsid w:val="00954823"/>
    <w:rsid w:val="00954A88"/>
    <w:rsid w:val="00954E05"/>
    <w:rsid w:val="00954FA5"/>
    <w:rsid w:val="0095581B"/>
    <w:rsid w:val="00955ACA"/>
    <w:rsid w:val="00955BBC"/>
    <w:rsid w:val="00955C5B"/>
    <w:rsid w:val="009560F7"/>
    <w:rsid w:val="00956320"/>
    <w:rsid w:val="0095633D"/>
    <w:rsid w:val="0095643B"/>
    <w:rsid w:val="009565AE"/>
    <w:rsid w:val="00956762"/>
    <w:rsid w:val="00956778"/>
    <w:rsid w:val="00956783"/>
    <w:rsid w:val="009568AF"/>
    <w:rsid w:val="009569CE"/>
    <w:rsid w:val="009569ED"/>
    <w:rsid w:val="00956D8B"/>
    <w:rsid w:val="0095724C"/>
    <w:rsid w:val="00957802"/>
    <w:rsid w:val="0095794B"/>
    <w:rsid w:val="009602A3"/>
    <w:rsid w:val="00960370"/>
    <w:rsid w:val="00960722"/>
    <w:rsid w:val="00960808"/>
    <w:rsid w:val="00960873"/>
    <w:rsid w:val="00960974"/>
    <w:rsid w:val="00960ADD"/>
    <w:rsid w:val="00960EA1"/>
    <w:rsid w:val="0096136F"/>
    <w:rsid w:val="0096163F"/>
    <w:rsid w:val="00961BD6"/>
    <w:rsid w:val="00961C1D"/>
    <w:rsid w:val="00961DD0"/>
    <w:rsid w:val="00961E7A"/>
    <w:rsid w:val="009620AB"/>
    <w:rsid w:val="0096219C"/>
    <w:rsid w:val="0096242F"/>
    <w:rsid w:val="009625B7"/>
    <w:rsid w:val="009626FC"/>
    <w:rsid w:val="0096271B"/>
    <w:rsid w:val="009629EC"/>
    <w:rsid w:val="00962BF8"/>
    <w:rsid w:val="00962DD0"/>
    <w:rsid w:val="00962F33"/>
    <w:rsid w:val="00962F3C"/>
    <w:rsid w:val="009630C4"/>
    <w:rsid w:val="00963306"/>
    <w:rsid w:val="00963557"/>
    <w:rsid w:val="0096369D"/>
    <w:rsid w:val="00963940"/>
    <w:rsid w:val="00963942"/>
    <w:rsid w:val="009639D3"/>
    <w:rsid w:val="00963D3A"/>
    <w:rsid w:val="00963E9F"/>
    <w:rsid w:val="00964188"/>
    <w:rsid w:val="00964300"/>
    <w:rsid w:val="00964445"/>
    <w:rsid w:val="0096444F"/>
    <w:rsid w:val="009648A4"/>
    <w:rsid w:val="00964ACC"/>
    <w:rsid w:val="00964EE5"/>
    <w:rsid w:val="00964F40"/>
    <w:rsid w:val="009652E7"/>
    <w:rsid w:val="00965341"/>
    <w:rsid w:val="0096586A"/>
    <w:rsid w:val="00965FA4"/>
    <w:rsid w:val="009662BD"/>
    <w:rsid w:val="0096639D"/>
    <w:rsid w:val="00966AA2"/>
    <w:rsid w:val="00966F1F"/>
    <w:rsid w:val="00966F3E"/>
    <w:rsid w:val="0096742B"/>
    <w:rsid w:val="0096747B"/>
    <w:rsid w:val="009674BD"/>
    <w:rsid w:val="009677F7"/>
    <w:rsid w:val="0096798E"/>
    <w:rsid w:val="00967BF1"/>
    <w:rsid w:val="00967DFC"/>
    <w:rsid w:val="00967F51"/>
    <w:rsid w:val="00967F8D"/>
    <w:rsid w:val="00970718"/>
    <w:rsid w:val="00970862"/>
    <w:rsid w:val="00970903"/>
    <w:rsid w:val="0097094D"/>
    <w:rsid w:val="00970989"/>
    <w:rsid w:val="00970C2C"/>
    <w:rsid w:val="00970D65"/>
    <w:rsid w:val="00971261"/>
    <w:rsid w:val="0097127E"/>
    <w:rsid w:val="00971430"/>
    <w:rsid w:val="00971722"/>
    <w:rsid w:val="00971BE7"/>
    <w:rsid w:val="00971D2A"/>
    <w:rsid w:val="00971EBF"/>
    <w:rsid w:val="009721AE"/>
    <w:rsid w:val="00972450"/>
    <w:rsid w:val="00972571"/>
    <w:rsid w:val="00972603"/>
    <w:rsid w:val="0097260C"/>
    <w:rsid w:val="00972682"/>
    <w:rsid w:val="0097279C"/>
    <w:rsid w:val="00972948"/>
    <w:rsid w:val="00972C98"/>
    <w:rsid w:val="009733B0"/>
    <w:rsid w:val="0097343E"/>
    <w:rsid w:val="0097386F"/>
    <w:rsid w:val="0097392C"/>
    <w:rsid w:val="009739F8"/>
    <w:rsid w:val="00973A39"/>
    <w:rsid w:val="00973AC3"/>
    <w:rsid w:val="00973C2A"/>
    <w:rsid w:val="00973D88"/>
    <w:rsid w:val="00973E51"/>
    <w:rsid w:val="00974166"/>
    <w:rsid w:val="00974409"/>
    <w:rsid w:val="00974593"/>
    <w:rsid w:val="00974B3B"/>
    <w:rsid w:val="00974BE3"/>
    <w:rsid w:val="00974CCF"/>
    <w:rsid w:val="00974DB3"/>
    <w:rsid w:val="00974EA1"/>
    <w:rsid w:val="009750A8"/>
    <w:rsid w:val="0097513B"/>
    <w:rsid w:val="009753D1"/>
    <w:rsid w:val="00975410"/>
    <w:rsid w:val="009754E8"/>
    <w:rsid w:val="0097576B"/>
    <w:rsid w:val="00975A45"/>
    <w:rsid w:val="00975D87"/>
    <w:rsid w:val="00975EC1"/>
    <w:rsid w:val="00975FC3"/>
    <w:rsid w:val="00975FFC"/>
    <w:rsid w:val="009761ED"/>
    <w:rsid w:val="0097653C"/>
    <w:rsid w:val="0097715B"/>
    <w:rsid w:val="00977299"/>
    <w:rsid w:val="0097771F"/>
    <w:rsid w:val="00977836"/>
    <w:rsid w:val="0097799D"/>
    <w:rsid w:val="00977A81"/>
    <w:rsid w:val="00977BBF"/>
    <w:rsid w:val="00977DF2"/>
    <w:rsid w:val="00980049"/>
    <w:rsid w:val="00980251"/>
    <w:rsid w:val="009802D9"/>
    <w:rsid w:val="009806C3"/>
    <w:rsid w:val="0098097B"/>
    <w:rsid w:val="009809A8"/>
    <w:rsid w:val="00980A1A"/>
    <w:rsid w:val="00980B15"/>
    <w:rsid w:val="00980FC3"/>
    <w:rsid w:val="00981296"/>
    <w:rsid w:val="00981517"/>
    <w:rsid w:val="00981AB7"/>
    <w:rsid w:val="00981AC6"/>
    <w:rsid w:val="00981B5F"/>
    <w:rsid w:val="00981BC7"/>
    <w:rsid w:val="00981CE8"/>
    <w:rsid w:val="00981EBF"/>
    <w:rsid w:val="00981F39"/>
    <w:rsid w:val="0098226C"/>
    <w:rsid w:val="009824FF"/>
    <w:rsid w:val="009827A9"/>
    <w:rsid w:val="00982A4A"/>
    <w:rsid w:val="00982B23"/>
    <w:rsid w:val="00982BFC"/>
    <w:rsid w:val="009831AA"/>
    <w:rsid w:val="00983421"/>
    <w:rsid w:val="00983425"/>
    <w:rsid w:val="009835C2"/>
    <w:rsid w:val="00983834"/>
    <w:rsid w:val="00983C89"/>
    <w:rsid w:val="00983E11"/>
    <w:rsid w:val="00983FF2"/>
    <w:rsid w:val="00984072"/>
    <w:rsid w:val="00984177"/>
    <w:rsid w:val="00984CDA"/>
    <w:rsid w:val="0098524D"/>
    <w:rsid w:val="009852E0"/>
    <w:rsid w:val="0098555D"/>
    <w:rsid w:val="009855A2"/>
    <w:rsid w:val="00985606"/>
    <w:rsid w:val="00985AC6"/>
    <w:rsid w:val="00985AE8"/>
    <w:rsid w:val="00985CA4"/>
    <w:rsid w:val="00985CDE"/>
    <w:rsid w:val="00985DD2"/>
    <w:rsid w:val="00985DE7"/>
    <w:rsid w:val="00986116"/>
    <w:rsid w:val="0098647D"/>
    <w:rsid w:val="009866A4"/>
    <w:rsid w:val="0098690D"/>
    <w:rsid w:val="00987278"/>
    <w:rsid w:val="0098727E"/>
    <w:rsid w:val="0098750A"/>
    <w:rsid w:val="009879A3"/>
    <w:rsid w:val="00987D2A"/>
    <w:rsid w:val="00987D3C"/>
    <w:rsid w:val="00990004"/>
    <w:rsid w:val="00990430"/>
    <w:rsid w:val="009905D6"/>
    <w:rsid w:val="00990681"/>
    <w:rsid w:val="0099085C"/>
    <w:rsid w:val="0099096B"/>
    <w:rsid w:val="00990EDA"/>
    <w:rsid w:val="009910C9"/>
    <w:rsid w:val="009911CB"/>
    <w:rsid w:val="00991822"/>
    <w:rsid w:val="00991A3E"/>
    <w:rsid w:val="00991B00"/>
    <w:rsid w:val="00991BDB"/>
    <w:rsid w:val="00991F2A"/>
    <w:rsid w:val="0099223C"/>
    <w:rsid w:val="009925E5"/>
    <w:rsid w:val="0099278A"/>
    <w:rsid w:val="009928E7"/>
    <w:rsid w:val="00992C27"/>
    <w:rsid w:val="00992CF8"/>
    <w:rsid w:val="00993045"/>
    <w:rsid w:val="0099340C"/>
    <w:rsid w:val="00993415"/>
    <w:rsid w:val="0099380A"/>
    <w:rsid w:val="00993921"/>
    <w:rsid w:val="00993A84"/>
    <w:rsid w:val="00993D63"/>
    <w:rsid w:val="00993EDC"/>
    <w:rsid w:val="009942C3"/>
    <w:rsid w:val="009943F6"/>
    <w:rsid w:val="009944CE"/>
    <w:rsid w:val="00994883"/>
    <w:rsid w:val="00994AAA"/>
    <w:rsid w:val="00994E0C"/>
    <w:rsid w:val="00994FB8"/>
    <w:rsid w:val="00995115"/>
    <w:rsid w:val="0099521B"/>
    <w:rsid w:val="00995255"/>
    <w:rsid w:val="00995346"/>
    <w:rsid w:val="0099552C"/>
    <w:rsid w:val="00995908"/>
    <w:rsid w:val="00995BCC"/>
    <w:rsid w:val="00995D2A"/>
    <w:rsid w:val="00995E5D"/>
    <w:rsid w:val="009964A9"/>
    <w:rsid w:val="0099687C"/>
    <w:rsid w:val="00996F43"/>
    <w:rsid w:val="00997491"/>
    <w:rsid w:val="009975B3"/>
    <w:rsid w:val="00997BCF"/>
    <w:rsid w:val="00997D02"/>
    <w:rsid w:val="00997E1F"/>
    <w:rsid w:val="009A0230"/>
    <w:rsid w:val="009A02B7"/>
    <w:rsid w:val="009A02E7"/>
    <w:rsid w:val="009A0556"/>
    <w:rsid w:val="009A0A88"/>
    <w:rsid w:val="009A0B39"/>
    <w:rsid w:val="009A0D80"/>
    <w:rsid w:val="009A10F9"/>
    <w:rsid w:val="009A127D"/>
    <w:rsid w:val="009A1324"/>
    <w:rsid w:val="009A1587"/>
    <w:rsid w:val="009A16C6"/>
    <w:rsid w:val="009A1AB1"/>
    <w:rsid w:val="009A1DE3"/>
    <w:rsid w:val="009A211A"/>
    <w:rsid w:val="009A2147"/>
    <w:rsid w:val="009A21CF"/>
    <w:rsid w:val="009A2242"/>
    <w:rsid w:val="009A2291"/>
    <w:rsid w:val="009A22DC"/>
    <w:rsid w:val="009A2616"/>
    <w:rsid w:val="009A293C"/>
    <w:rsid w:val="009A2F14"/>
    <w:rsid w:val="009A30E4"/>
    <w:rsid w:val="009A3371"/>
    <w:rsid w:val="009A3A85"/>
    <w:rsid w:val="009A3C01"/>
    <w:rsid w:val="009A3C8C"/>
    <w:rsid w:val="009A3E3C"/>
    <w:rsid w:val="009A3E77"/>
    <w:rsid w:val="009A3F1C"/>
    <w:rsid w:val="009A4274"/>
    <w:rsid w:val="009A4628"/>
    <w:rsid w:val="009A4710"/>
    <w:rsid w:val="009A48EF"/>
    <w:rsid w:val="009A4F7C"/>
    <w:rsid w:val="009A4FAE"/>
    <w:rsid w:val="009A5232"/>
    <w:rsid w:val="009A53B4"/>
    <w:rsid w:val="009A5421"/>
    <w:rsid w:val="009A54BC"/>
    <w:rsid w:val="009A54D9"/>
    <w:rsid w:val="009A5641"/>
    <w:rsid w:val="009A5713"/>
    <w:rsid w:val="009A57A5"/>
    <w:rsid w:val="009A57DF"/>
    <w:rsid w:val="009A5961"/>
    <w:rsid w:val="009A5AAB"/>
    <w:rsid w:val="009A5C93"/>
    <w:rsid w:val="009A5E32"/>
    <w:rsid w:val="009A5F0C"/>
    <w:rsid w:val="009A6073"/>
    <w:rsid w:val="009A60CC"/>
    <w:rsid w:val="009A62EC"/>
    <w:rsid w:val="009A634C"/>
    <w:rsid w:val="009A63F4"/>
    <w:rsid w:val="009A654D"/>
    <w:rsid w:val="009A677C"/>
    <w:rsid w:val="009A683C"/>
    <w:rsid w:val="009A6926"/>
    <w:rsid w:val="009A6BA1"/>
    <w:rsid w:val="009A6C29"/>
    <w:rsid w:val="009A6CD1"/>
    <w:rsid w:val="009A6D29"/>
    <w:rsid w:val="009A6DF9"/>
    <w:rsid w:val="009A6EAD"/>
    <w:rsid w:val="009A6FAD"/>
    <w:rsid w:val="009A720E"/>
    <w:rsid w:val="009A72A6"/>
    <w:rsid w:val="009A7643"/>
    <w:rsid w:val="009A7739"/>
    <w:rsid w:val="009A77AB"/>
    <w:rsid w:val="009A7C3A"/>
    <w:rsid w:val="009A7E51"/>
    <w:rsid w:val="009A7F6C"/>
    <w:rsid w:val="009B00DF"/>
    <w:rsid w:val="009B0227"/>
    <w:rsid w:val="009B026F"/>
    <w:rsid w:val="009B0440"/>
    <w:rsid w:val="009B0563"/>
    <w:rsid w:val="009B056E"/>
    <w:rsid w:val="009B05D7"/>
    <w:rsid w:val="009B06C4"/>
    <w:rsid w:val="009B0AD9"/>
    <w:rsid w:val="009B0ADC"/>
    <w:rsid w:val="009B1064"/>
    <w:rsid w:val="009B10EA"/>
    <w:rsid w:val="009B118E"/>
    <w:rsid w:val="009B1235"/>
    <w:rsid w:val="009B12E8"/>
    <w:rsid w:val="009B14AA"/>
    <w:rsid w:val="009B14E7"/>
    <w:rsid w:val="009B1802"/>
    <w:rsid w:val="009B19B5"/>
    <w:rsid w:val="009B1AC3"/>
    <w:rsid w:val="009B1B4F"/>
    <w:rsid w:val="009B21E3"/>
    <w:rsid w:val="009B22E0"/>
    <w:rsid w:val="009B23AF"/>
    <w:rsid w:val="009B23EB"/>
    <w:rsid w:val="009B294D"/>
    <w:rsid w:val="009B2D21"/>
    <w:rsid w:val="009B2E80"/>
    <w:rsid w:val="009B2EB4"/>
    <w:rsid w:val="009B3242"/>
    <w:rsid w:val="009B3312"/>
    <w:rsid w:val="009B33EE"/>
    <w:rsid w:val="009B35D0"/>
    <w:rsid w:val="009B35D1"/>
    <w:rsid w:val="009B35E8"/>
    <w:rsid w:val="009B36BE"/>
    <w:rsid w:val="009B3C9C"/>
    <w:rsid w:val="009B3CD8"/>
    <w:rsid w:val="009B4141"/>
    <w:rsid w:val="009B496E"/>
    <w:rsid w:val="009B4BE1"/>
    <w:rsid w:val="009B4C7C"/>
    <w:rsid w:val="009B4CD2"/>
    <w:rsid w:val="009B4CF6"/>
    <w:rsid w:val="009B4DC4"/>
    <w:rsid w:val="009B4E5B"/>
    <w:rsid w:val="009B4FAB"/>
    <w:rsid w:val="009B4FF6"/>
    <w:rsid w:val="009B53E2"/>
    <w:rsid w:val="009B55CC"/>
    <w:rsid w:val="009B5608"/>
    <w:rsid w:val="009B5796"/>
    <w:rsid w:val="009B61B0"/>
    <w:rsid w:val="009B6248"/>
    <w:rsid w:val="009B63C8"/>
    <w:rsid w:val="009B66C0"/>
    <w:rsid w:val="009B66E1"/>
    <w:rsid w:val="009B6771"/>
    <w:rsid w:val="009B69EC"/>
    <w:rsid w:val="009B6A58"/>
    <w:rsid w:val="009B6AD3"/>
    <w:rsid w:val="009B6B37"/>
    <w:rsid w:val="009B6D63"/>
    <w:rsid w:val="009B6EF3"/>
    <w:rsid w:val="009B6FEF"/>
    <w:rsid w:val="009B70BE"/>
    <w:rsid w:val="009B751A"/>
    <w:rsid w:val="009B7767"/>
    <w:rsid w:val="009B77F1"/>
    <w:rsid w:val="009B7917"/>
    <w:rsid w:val="009B7ADF"/>
    <w:rsid w:val="009B7BE6"/>
    <w:rsid w:val="009C000E"/>
    <w:rsid w:val="009C0110"/>
    <w:rsid w:val="009C04E3"/>
    <w:rsid w:val="009C05EF"/>
    <w:rsid w:val="009C07D4"/>
    <w:rsid w:val="009C07EF"/>
    <w:rsid w:val="009C09B7"/>
    <w:rsid w:val="009C0ACB"/>
    <w:rsid w:val="009C0D3B"/>
    <w:rsid w:val="009C0EDC"/>
    <w:rsid w:val="009C1133"/>
    <w:rsid w:val="009C1370"/>
    <w:rsid w:val="009C1899"/>
    <w:rsid w:val="009C1A76"/>
    <w:rsid w:val="009C1B59"/>
    <w:rsid w:val="009C1F3C"/>
    <w:rsid w:val="009C2196"/>
    <w:rsid w:val="009C229A"/>
    <w:rsid w:val="009C23F6"/>
    <w:rsid w:val="009C2C8E"/>
    <w:rsid w:val="009C312B"/>
    <w:rsid w:val="009C317F"/>
    <w:rsid w:val="009C334A"/>
    <w:rsid w:val="009C34A3"/>
    <w:rsid w:val="009C36DC"/>
    <w:rsid w:val="009C37AD"/>
    <w:rsid w:val="009C3DDC"/>
    <w:rsid w:val="009C41AA"/>
    <w:rsid w:val="009C4469"/>
    <w:rsid w:val="009C44F2"/>
    <w:rsid w:val="009C47BD"/>
    <w:rsid w:val="009C47C9"/>
    <w:rsid w:val="009C4BE4"/>
    <w:rsid w:val="009C4BFD"/>
    <w:rsid w:val="009C5260"/>
    <w:rsid w:val="009C5277"/>
    <w:rsid w:val="009C5666"/>
    <w:rsid w:val="009C5B72"/>
    <w:rsid w:val="009C62C1"/>
    <w:rsid w:val="009C63FB"/>
    <w:rsid w:val="009C6F8A"/>
    <w:rsid w:val="009C716B"/>
    <w:rsid w:val="009C7280"/>
    <w:rsid w:val="009C788D"/>
    <w:rsid w:val="009C7CCB"/>
    <w:rsid w:val="009D024B"/>
    <w:rsid w:val="009D04A3"/>
    <w:rsid w:val="009D053E"/>
    <w:rsid w:val="009D059C"/>
    <w:rsid w:val="009D0775"/>
    <w:rsid w:val="009D085C"/>
    <w:rsid w:val="009D0A13"/>
    <w:rsid w:val="009D0CC7"/>
    <w:rsid w:val="009D120A"/>
    <w:rsid w:val="009D1574"/>
    <w:rsid w:val="009D1B6D"/>
    <w:rsid w:val="009D1C86"/>
    <w:rsid w:val="009D1E11"/>
    <w:rsid w:val="009D1EBD"/>
    <w:rsid w:val="009D1F36"/>
    <w:rsid w:val="009D238E"/>
    <w:rsid w:val="009D24E9"/>
    <w:rsid w:val="009D25BC"/>
    <w:rsid w:val="009D2625"/>
    <w:rsid w:val="009D2916"/>
    <w:rsid w:val="009D2C96"/>
    <w:rsid w:val="009D2D13"/>
    <w:rsid w:val="009D3277"/>
    <w:rsid w:val="009D33DA"/>
    <w:rsid w:val="009D362B"/>
    <w:rsid w:val="009D3683"/>
    <w:rsid w:val="009D37B8"/>
    <w:rsid w:val="009D394D"/>
    <w:rsid w:val="009D3BEA"/>
    <w:rsid w:val="009D3DA7"/>
    <w:rsid w:val="009D3E56"/>
    <w:rsid w:val="009D3FBD"/>
    <w:rsid w:val="009D419D"/>
    <w:rsid w:val="009D481C"/>
    <w:rsid w:val="009D4FBB"/>
    <w:rsid w:val="009D50B6"/>
    <w:rsid w:val="009D510A"/>
    <w:rsid w:val="009D514A"/>
    <w:rsid w:val="009D5348"/>
    <w:rsid w:val="009D5543"/>
    <w:rsid w:val="009D55EE"/>
    <w:rsid w:val="009D5C26"/>
    <w:rsid w:val="009D5C99"/>
    <w:rsid w:val="009D5D5C"/>
    <w:rsid w:val="009D5F41"/>
    <w:rsid w:val="009D6445"/>
    <w:rsid w:val="009D6511"/>
    <w:rsid w:val="009D6A69"/>
    <w:rsid w:val="009D715C"/>
    <w:rsid w:val="009D7168"/>
    <w:rsid w:val="009D7420"/>
    <w:rsid w:val="009D746F"/>
    <w:rsid w:val="009D760E"/>
    <w:rsid w:val="009D77DF"/>
    <w:rsid w:val="009D7BA2"/>
    <w:rsid w:val="009D7DAD"/>
    <w:rsid w:val="009E02A0"/>
    <w:rsid w:val="009E0592"/>
    <w:rsid w:val="009E059A"/>
    <w:rsid w:val="009E09E2"/>
    <w:rsid w:val="009E0C66"/>
    <w:rsid w:val="009E0E53"/>
    <w:rsid w:val="009E1015"/>
    <w:rsid w:val="009E1040"/>
    <w:rsid w:val="009E125A"/>
    <w:rsid w:val="009E1893"/>
    <w:rsid w:val="009E18EE"/>
    <w:rsid w:val="009E19BC"/>
    <w:rsid w:val="009E1D58"/>
    <w:rsid w:val="009E1F5C"/>
    <w:rsid w:val="009E215C"/>
    <w:rsid w:val="009E2529"/>
    <w:rsid w:val="009E25BA"/>
    <w:rsid w:val="009E270D"/>
    <w:rsid w:val="009E2C3D"/>
    <w:rsid w:val="009E2C59"/>
    <w:rsid w:val="009E2EC3"/>
    <w:rsid w:val="009E2FBA"/>
    <w:rsid w:val="009E30BD"/>
    <w:rsid w:val="009E3133"/>
    <w:rsid w:val="009E31E7"/>
    <w:rsid w:val="009E323A"/>
    <w:rsid w:val="009E350F"/>
    <w:rsid w:val="009E35EA"/>
    <w:rsid w:val="009E3858"/>
    <w:rsid w:val="009E39E9"/>
    <w:rsid w:val="009E3CDA"/>
    <w:rsid w:val="009E4185"/>
    <w:rsid w:val="009E4385"/>
    <w:rsid w:val="009E4733"/>
    <w:rsid w:val="009E4833"/>
    <w:rsid w:val="009E4B28"/>
    <w:rsid w:val="009E4BFE"/>
    <w:rsid w:val="009E4CAB"/>
    <w:rsid w:val="009E4E7F"/>
    <w:rsid w:val="009E5128"/>
    <w:rsid w:val="009E5130"/>
    <w:rsid w:val="009E5155"/>
    <w:rsid w:val="009E5295"/>
    <w:rsid w:val="009E5298"/>
    <w:rsid w:val="009E530E"/>
    <w:rsid w:val="009E542C"/>
    <w:rsid w:val="009E5435"/>
    <w:rsid w:val="009E58ED"/>
    <w:rsid w:val="009E5B63"/>
    <w:rsid w:val="009E5DF1"/>
    <w:rsid w:val="009E600F"/>
    <w:rsid w:val="009E6362"/>
    <w:rsid w:val="009E644C"/>
    <w:rsid w:val="009E657D"/>
    <w:rsid w:val="009E6A17"/>
    <w:rsid w:val="009E6CA2"/>
    <w:rsid w:val="009E73EC"/>
    <w:rsid w:val="009E7462"/>
    <w:rsid w:val="009E75A7"/>
    <w:rsid w:val="009E793A"/>
    <w:rsid w:val="009E7971"/>
    <w:rsid w:val="009E7AD9"/>
    <w:rsid w:val="009E7B1D"/>
    <w:rsid w:val="009E7E39"/>
    <w:rsid w:val="009E7EB5"/>
    <w:rsid w:val="009F0239"/>
    <w:rsid w:val="009F0277"/>
    <w:rsid w:val="009F0465"/>
    <w:rsid w:val="009F04E6"/>
    <w:rsid w:val="009F057E"/>
    <w:rsid w:val="009F0A6B"/>
    <w:rsid w:val="009F0A84"/>
    <w:rsid w:val="009F0DDC"/>
    <w:rsid w:val="009F1335"/>
    <w:rsid w:val="009F1658"/>
    <w:rsid w:val="009F1AD6"/>
    <w:rsid w:val="009F1DD8"/>
    <w:rsid w:val="009F1E7D"/>
    <w:rsid w:val="009F1FCA"/>
    <w:rsid w:val="009F1FE2"/>
    <w:rsid w:val="009F2469"/>
    <w:rsid w:val="009F25E8"/>
    <w:rsid w:val="009F2DB8"/>
    <w:rsid w:val="009F30CF"/>
    <w:rsid w:val="009F30FA"/>
    <w:rsid w:val="009F342F"/>
    <w:rsid w:val="009F4254"/>
    <w:rsid w:val="009F4438"/>
    <w:rsid w:val="009F44A5"/>
    <w:rsid w:val="009F488B"/>
    <w:rsid w:val="009F4900"/>
    <w:rsid w:val="009F4B9F"/>
    <w:rsid w:val="009F4BBD"/>
    <w:rsid w:val="009F4D0A"/>
    <w:rsid w:val="009F4DD8"/>
    <w:rsid w:val="009F4F72"/>
    <w:rsid w:val="009F5476"/>
    <w:rsid w:val="009F5589"/>
    <w:rsid w:val="009F5850"/>
    <w:rsid w:val="009F5A8F"/>
    <w:rsid w:val="009F5AF0"/>
    <w:rsid w:val="009F5B33"/>
    <w:rsid w:val="009F5BDF"/>
    <w:rsid w:val="009F5F60"/>
    <w:rsid w:val="009F622C"/>
    <w:rsid w:val="009F622D"/>
    <w:rsid w:val="009F6A18"/>
    <w:rsid w:val="009F707C"/>
    <w:rsid w:val="009F7216"/>
    <w:rsid w:val="009F724F"/>
    <w:rsid w:val="009F735E"/>
    <w:rsid w:val="009F75EA"/>
    <w:rsid w:val="009F76FA"/>
    <w:rsid w:val="009F782B"/>
    <w:rsid w:val="009F7BA7"/>
    <w:rsid w:val="009F7D13"/>
    <w:rsid w:val="00A00287"/>
    <w:rsid w:val="00A00332"/>
    <w:rsid w:val="00A003F1"/>
    <w:rsid w:val="00A004B8"/>
    <w:rsid w:val="00A004C9"/>
    <w:rsid w:val="00A00733"/>
    <w:rsid w:val="00A009AE"/>
    <w:rsid w:val="00A00B35"/>
    <w:rsid w:val="00A00DD5"/>
    <w:rsid w:val="00A00F10"/>
    <w:rsid w:val="00A01416"/>
    <w:rsid w:val="00A01820"/>
    <w:rsid w:val="00A0199C"/>
    <w:rsid w:val="00A01C27"/>
    <w:rsid w:val="00A01C55"/>
    <w:rsid w:val="00A01F29"/>
    <w:rsid w:val="00A02119"/>
    <w:rsid w:val="00A021B1"/>
    <w:rsid w:val="00A02366"/>
    <w:rsid w:val="00A0259B"/>
    <w:rsid w:val="00A026A2"/>
    <w:rsid w:val="00A02964"/>
    <w:rsid w:val="00A029C1"/>
    <w:rsid w:val="00A02D0B"/>
    <w:rsid w:val="00A02E03"/>
    <w:rsid w:val="00A03367"/>
    <w:rsid w:val="00A03537"/>
    <w:rsid w:val="00A0360F"/>
    <w:rsid w:val="00A038E8"/>
    <w:rsid w:val="00A03BE3"/>
    <w:rsid w:val="00A04060"/>
    <w:rsid w:val="00A04080"/>
    <w:rsid w:val="00A040A6"/>
    <w:rsid w:val="00A04951"/>
    <w:rsid w:val="00A04A51"/>
    <w:rsid w:val="00A04C52"/>
    <w:rsid w:val="00A04D12"/>
    <w:rsid w:val="00A04F87"/>
    <w:rsid w:val="00A050F0"/>
    <w:rsid w:val="00A0537F"/>
    <w:rsid w:val="00A0577F"/>
    <w:rsid w:val="00A05AD7"/>
    <w:rsid w:val="00A05EBF"/>
    <w:rsid w:val="00A05F46"/>
    <w:rsid w:val="00A06204"/>
    <w:rsid w:val="00A0640C"/>
    <w:rsid w:val="00A06754"/>
    <w:rsid w:val="00A068F2"/>
    <w:rsid w:val="00A07126"/>
    <w:rsid w:val="00A075FC"/>
    <w:rsid w:val="00A07B2C"/>
    <w:rsid w:val="00A07B5A"/>
    <w:rsid w:val="00A07CE8"/>
    <w:rsid w:val="00A10177"/>
    <w:rsid w:val="00A102E6"/>
    <w:rsid w:val="00A1035A"/>
    <w:rsid w:val="00A10664"/>
    <w:rsid w:val="00A1066C"/>
    <w:rsid w:val="00A108B0"/>
    <w:rsid w:val="00A10B15"/>
    <w:rsid w:val="00A10C91"/>
    <w:rsid w:val="00A1137E"/>
    <w:rsid w:val="00A116A6"/>
    <w:rsid w:val="00A1178D"/>
    <w:rsid w:val="00A117E7"/>
    <w:rsid w:val="00A11CC3"/>
    <w:rsid w:val="00A11E16"/>
    <w:rsid w:val="00A1207F"/>
    <w:rsid w:val="00A12106"/>
    <w:rsid w:val="00A12493"/>
    <w:rsid w:val="00A1249E"/>
    <w:rsid w:val="00A1253B"/>
    <w:rsid w:val="00A12875"/>
    <w:rsid w:val="00A12AF2"/>
    <w:rsid w:val="00A132A1"/>
    <w:rsid w:val="00A1333B"/>
    <w:rsid w:val="00A13509"/>
    <w:rsid w:val="00A13651"/>
    <w:rsid w:val="00A13669"/>
    <w:rsid w:val="00A138BE"/>
    <w:rsid w:val="00A13C8E"/>
    <w:rsid w:val="00A13D09"/>
    <w:rsid w:val="00A13E61"/>
    <w:rsid w:val="00A13EF6"/>
    <w:rsid w:val="00A1456F"/>
    <w:rsid w:val="00A14C53"/>
    <w:rsid w:val="00A14D4C"/>
    <w:rsid w:val="00A15005"/>
    <w:rsid w:val="00A15028"/>
    <w:rsid w:val="00A151DE"/>
    <w:rsid w:val="00A15222"/>
    <w:rsid w:val="00A15A71"/>
    <w:rsid w:val="00A15A9B"/>
    <w:rsid w:val="00A15D7A"/>
    <w:rsid w:val="00A15D8E"/>
    <w:rsid w:val="00A15DA3"/>
    <w:rsid w:val="00A15E35"/>
    <w:rsid w:val="00A15EEB"/>
    <w:rsid w:val="00A16043"/>
    <w:rsid w:val="00A16332"/>
    <w:rsid w:val="00A167D4"/>
    <w:rsid w:val="00A16BCA"/>
    <w:rsid w:val="00A16E37"/>
    <w:rsid w:val="00A17592"/>
    <w:rsid w:val="00A175AA"/>
    <w:rsid w:val="00A1777D"/>
    <w:rsid w:val="00A17B02"/>
    <w:rsid w:val="00A17B3D"/>
    <w:rsid w:val="00A17C1A"/>
    <w:rsid w:val="00A17F35"/>
    <w:rsid w:val="00A203B3"/>
    <w:rsid w:val="00A20ADD"/>
    <w:rsid w:val="00A20C7F"/>
    <w:rsid w:val="00A20D8F"/>
    <w:rsid w:val="00A20E42"/>
    <w:rsid w:val="00A20EBB"/>
    <w:rsid w:val="00A20F29"/>
    <w:rsid w:val="00A20F44"/>
    <w:rsid w:val="00A210A2"/>
    <w:rsid w:val="00A214CB"/>
    <w:rsid w:val="00A21504"/>
    <w:rsid w:val="00A21AD3"/>
    <w:rsid w:val="00A221D8"/>
    <w:rsid w:val="00A22451"/>
    <w:rsid w:val="00A224E5"/>
    <w:rsid w:val="00A22571"/>
    <w:rsid w:val="00A2271F"/>
    <w:rsid w:val="00A227BA"/>
    <w:rsid w:val="00A227F8"/>
    <w:rsid w:val="00A22B4A"/>
    <w:rsid w:val="00A22CD5"/>
    <w:rsid w:val="00A22F23"/>
    <w:rsid w:val="00A23408"/>
    <w:rsid w:val="00A236AD"/>
    <w:rsid w:val="00A2398E"/>
    <w:rsid w:val="00A23EBB"/>
    <w:rsid w:val="00A241F9"/>
    <w:rsid w:val="00A24EA5"/>
    <w:rsid w:val="00A25113"/>
    <w:rsid w:val="00A25280"/>
    <w:rsid w:val="00A25382"/>
    <w:rsid w:val="00A259B6"/>
    <w:rsid w:val="00A25B09"/>
    <w:rsid w:val="00A25EBD"/>
    <w:rsid w:val="00A25F56"/>
    <w:rsid w:val="00A25FB7"/>
    <w:rsid w:val="00A263C5"/>
    <w:rsid w:val="00A265B5"/>
    <w:rsid w:val="00A265F1"/>
    <w:rsid w:val="00A26BF1"/>
    <w:rsid w:val="00A26C1F"/>
    <w:rsid w:val="00A26F3B"/>
    <w:rsid w:val="00A27214"/>
    <w:rsid w:val="00A27562"/>
    <w:rsid w:val="00A27890"/>
    <w:rsid w:val="00A27A1E"/>
    <w:rsid w:val="00A27B07"/>
    <w:rsid w:val="00A27C2A"/>
    <w:rsid w:val="00A27C9F"/>
    <w:rsid w:val="00A30139"/>
    <w:rsid w:val="00A3035A"/>
    <w:rsid w:val="00A30799"/>
    <w:rsid w:val="00A30C9E"/>
    <w:rsid w:val="00A3155A"/>
    <w:rsid w:val="00A31842"/>
    <w:rsid w:val="00A31863"/>
    <w:rsid w:val="00A31E2A"/>
    <w:rsid w:val="00A31FD1"/>
    <w:rsid w:val="00A322E6"/>
    <w:rsid w:val="00A324AC"/>
    <w:rsid w:val="00A32542"/>
    <w:rsid w:val="00A32AED"/>
    <w:rsid w:val="00A32B05"/>
    <w:rsid w:val="00A32B46"/>
    <w:rsid w:val="00A33282"/>
    <w:rsid w:val="00A33313"/>
    <w:rsid w:val="00A333B4"/>
    <w:rsid w:val="00A333CC"/>
    <w:rsid w:val="00A3365C"/>
    <w:rsid w:val="00A338BC"/>
    <w:rsid w:val="00A33B76"/>
    <w:rsid w:val="00A33CF7"/>
    <w:rsid w:val="00A34067"/>
    <w:rsid w:val="00A3406C"/>
    <w:rsid w:val="00A340A4"/>
    <w:rsid w:val="00A340B1"/>
    <w:rsid w:val="00A3472A"/>
    <w:rsid w:val="00A34901"/>
    <w:rsid w:val="00A349D9"/>
    <w:rsid w:val="00A34DD1"/>
    <w:rsid w:val="00A34E51"/>
    <w:rsid w:val="00A34F84"/>
    <w:rsid w:val="00A35842"/>
    <w:rsid w:val="00A35BE8"/>
    <w:rsid w:val="00A35C48"/>
    <w:rsid w:val="00A35E20"/>
    <w:rsid w:val="00A365E9"/>
    <w:rsid w:val="00A3660B"/>
    <w:rsid w:val="00A36714"/>
    <w:rsid w:val="00A36917"/>
    <w:rsid w:val="00A36ACD"/>
    <w:rsid w:val="00A36CF2"/>
    <w:rsid w:val="00A36D2E"/>
    <w:rsid w:val="00A36DA5"/>
    <w:rsid w:val="00A36E51"/>
    <w:rsid w:val="00A37219"/>
    <w:rsid w:val="00A3733C"/>
    <w:rsid w:val="00A375DC"/>
    <w:rsid w:val="00A3766C"/>
    <w:rsid w:val="00A37701"/>
    <w:rsid w:val="00A37751"/>
    <w:rsid w:val="00A378C9"/>
    <w:rsid w:val="00A37A24"/>
    <w:rsid w:val="00A37A83"/>
    <w:rsid w:val="00A37BF0"/>
    <w:rsid w:val="00A4006C"/>
    <w:rsid w:val="00A402D2"/>
    <w:rsid w:val="00A40424"/>
    <w:rsid w:val="00A4049F"/>
    <w:rsid w:val="00A409D0"/>
    <w:rsid w:val="00A40DB8"/>
    <w:rsid w:val="00A410EB"/>
    <w:rsid w:val="00A411BC"/>
    <w:rsid w:val="00A4122E"/>
    <w:rsid w:val="00A4124B"/>
    <w:rsid w:val="00A41738"/>
    <w:rsid w:val="00A41821"/>
    <w:rsid w:val="00A419E2"/>
    <w:rsid w:val="00A41ADF"/>
    <w:rsid w:val="00A41C31"/>
    <w:rsid w:val="00A41DC3"/>
    <w:rsid w:val="00A420D4"/>
    <w:rsid w:val="00A422D0"/>
    <w:rsid w:val="00A423B1"/>
    <w:rsid w:val="00A424CC"/>
    <w:rsid w:val="00A427F1"/>
    <w:rsid w:val="00A42840"/>
    <w:rsid w:val="00A42C48"/>
    <w:rsid w:val="00A43031"/>
    <w:rsid w:val="00A434B4"/>
    <w:rsid w:val="00A43671"/>
    <w:rsid w:val="00A43AE9"/>
    <w:rsid w:val="00A43E96"/>
    <w:rsid w:val="00A43EA6"/>
    <w:rsid w:val="00A442AB"/>
    <w:rsid w:val="00A44677"/>
    <w:rsid w:val="00A446D8"/>
    <w:rsid w:val="00A449AE"/>
    <w:rsid w:val="00A44F63"/>
    <w:rsid w:val="00A45782"/>
    <w:rsid w:val="00A459B9"/>
    <w:rsid w:val="00A45AE9"/>
    <w:rsid w:val="00A45C32"/>
    <w:rsid w:val="00A45F7F"/>
    <w:rsid w:val="00A46031"/>
    <w:rsid w:val="00A4625C"/>
    <w:rsid w:val="00A462F0"/>
    <w:rsid w:val="00A46392"/>
    <w:rsid w:val="00A4649E"/>
    <w:rsid w:val="00A4662A"/>
    <w:rsid w:val="00A46734"/>
    <w:rsid w:val="00A46AE5"/>
    <w:rsid w:val="00A46BA4"/>
    <w:rsid w:val="00A47434"/>
    <w:rsid w:val="00A47572"/>
    <w:rsid w:val="00A4770D"/>
    <w:rsid w:val="00A477F1"/>
    <w:rsid w:val="00A477F9"/>
    <w:rsid w:val="00A478C9"/>
    <w:rsid w:val="00A47A9C"/>
    <w:rsid w:val="00A47FD9"/>
    <w:rsid w:val="00A47FEF"/>
    <w:rsid w:val="00A50103"/>
    <w:rsid w:val="00A502A6"/>
    <w:rsid w:val="00A5045F"/>
    <w:rsid w:val="00A506BA"/>
    <w:rsid w:val="00A50811"/>
    <w:rsid w:val="00A509D0"/>
    <w:rsid w:val="00A50A1A"/>
    <w:rsid w:val="00A50BED"/>
    <w:rsid w:val="00A50D82"/>
    <w:rsid w:val="00A50E39"/>
    <w:rsid w:val="00A50F7C"/>
    <w:rsid w:val="00A5115B"/>
    <w:rsid w:val="00A51338"/>
    <w:rsid w:val="00A5172D"/>
    <w:rsid w:val="00A517A8"/>
    <w:rsid w:val="00A518CF"/>
    <w:rsid w:val="00A51C2D"/>
    <w:rsid w:val="00A521D3"/>
    <w:rsid w:val="00A524AC"/>
    <w:rsid w:val="00A52577"/>
    <w:rsid w:val="00A525F6"/>
    <w:rsid w:val="00A52602"/>
    <w:rsid w:val="00A5265D"/>
    <w:rsid w:val="00A52813"/>
    <w:rsid w:val="00A52B48"/>
    <w:rsid w:val="00A52CC3"/>
    <w:rsid w:val="00A52CF2"/>
    <w:rsid w:val="00A533D9"/>
    <w:rsid w:val="00A535E7"/>
    <w:rsid w:val="00A536B4"/>
    <w:rsid w:val="00A536D5"/>
    <w:rsid w:val="00A538BC"/>
    <w:rsid w:val="00A549A2"/>
    <w:rsid w:val="00A54DC6"/>
    <w:rsid w:val="00A55030"/>
    <w:rsid w:val="00A55538"/>
    <w:rsid w:val="00A55C39"/>
    <w:rsid w:val="00A55F4D"/>
    <w:rsid w:val="00A55FBA"/>
    <w:rsid w:val="00A5607B"/>
    <w:rsid w:val="00A56134"/>
    <w:rsid w:val="00A56378"/>
    <w:rsid w:val="00A56541"/>
    <w:rsid w:val="00A56575"/>
    <w:rsid w:val="00A56595"/>
    <w:rsid w:val="00A5689E"/>
    <w:rsid w:val="00A57103"/>
    <w:rsid w:val="00A571B1"/>
    <w:rsid w:val="00A573BD"/>
    <w:rsid w:val="00A576AC"/>
    <w:rsid w:val="00A57828"/>
    <w:rsid w:val="00A57A64"/>
    <w:rsid w:val="00A57C63"/>
    <w:rsid w:val="00A57F2A"/>
    <w:rsid w:val="00A6000A"/>
    <w:rsid w:val="00A60433"/>
    <w:rsid w:val="00A60C79"/>
    <w:rsid w:val="00A61283"/>
    <w:rsid w:val="00A61523"/>
    <w:rsid w:val="00A6155A"/>
    <w:rsid w:val="00A619D5"/>
    <w:rsid w:val="00A61A5A"/>
    <w:rsid w:val="00A61A72"/>
    <w:rsid w:val="00A61E05"/>
    <w:rsid w:val="00A62031"/>
    <w:rsid w:val="00A6204E"/>
    <w:rsid w:val="00A620CE"/>
    <w:rsid w:val="00A62295"/>
    <w:rsid w:val="00A62311"/>
    <w:rsid w:val="00A624C2"/>
    <w:rsid w:val="00A62A2C"/>
    <w:rsid w:val="00A62B97"/>
    <w:rsid w:val="00A62E96"/>
    <w:rsid w:val="00A633C2"/>
    <w:rsid w:val="00A636FC"/>
    <w:rsid w:val="00A63CAB"/>
    <w:rsid w:val="00A6400E"/>
    <w:rsid w:val="00A64136"/>
    <w:rsid w:val="00A64354"/>
    <w:rsid w:val="00A64992"/>
    <w:rsid w:val="00A64A8B"/>
    <w:rsid w:val="00A64B89"/>
    <w:rsid w:val="00A64B96"/>
    <w:rsid w:val="00A64C47"/>
    <w:rsid w:val="00A65138"/>
    <w:rsid w:val="00A6564B"/>
    <w:rsid w:val="00A656C5"/>
    <w:rsid w:val="00A656CD"/>
    <w:rsid w:val="00A65814"/>
    <w:rsid w:val="00A6599C"/>
    <w:rsid w:val="00A659CE"/>
    <w:rsid w:val="00A659EF"/>
    <w:rsid w:val="00A65AA2"/>
    <w:rsid w:val="00A65E83"/>
    <w:rsid w:val="00A66415"/>
    <w:rsid w:val="00A6658F"/>
    <w:rsid w:val="00A6676D"/>
    <w:rsid w:val="00A667BF"/>
    <w:rsid w:val="00A66B7B"/>
    <w:rsid w:val="00A66C9F"/>
    <w:rsid w:val="00A66CA2"/>
    <w:rsid w:val="00A66E5B"/>
    <w:rsid w:val="00A67937"/>
    <w:rsid w:val="00A67951"/>
    <w:rsid w:val="00A67BF5"/>
    <w:rsid w:val="00A67C26"/>
    <w:rsid w:val="00A67D28"/>
    <w:rsid w:val="00A67D99"/>
    <w:rsid w:val="00A67EB7"/>
    <w:rsid w:val="00A7025F"/>
    <w:rsid w:val="00A70875"/>
    <w:rsid w:val="00A709A3"/>
    <w:rsid w:val="00A70B6C"/>
    <w:rsid w:val="00A70BC5"/>
    <w:rsid w:val="00A70BC8"/>
    <w:rsid w:val="00A70F1C"/>
    <w:rsid w:val="00A70F23"/>
    <w:rsid w:val="00A71636"/>
    <w:rsid w:val="00A71754"/>
    <w:rsid w:val="00A718C0"/>
    <w:rsid w:val="00A71B95"/>
    <w:rsid w:val="00A71F42"/>
    <w:rsid w:val="00A7204D"/>
    <w:rsid w:val="00A7252E"/>
    <w:rsid w:val="00A72572"/>
    <w:rsid w:val="00A72576"/>
    <w:rsid w:val="00A72990"/>
    <w:rsid w:val="00A72BC5"/>
    <w:rsid w:val="00A73062"/>
    <w:rsid w:val="00A7319B"/>
    <w:rsid w:val="00A7355B"/>
    <w:rsid w:val="00A73895"/>
    <w:rsid w:val="00A73B1F"/>
    <w:rsid w:val="00A73BCF"/>
    <w:rsid w:val="00A73DC7"/>
    <w:rsid w:val="00A7400E"/>
    <w:rsid w:val="00A741C4"/>
    <w:rsid w:val="00A74309"/>
    <w:rsid w:val="00A74438"/>
    <w:rsid w:val="00A7451E"/>
    <w:rsid w:val="00A74697"/>
    <w:rsid w:val="00A74878"/>
    <w:rsid w:val="00A74B6A"/>
    <w:rsid w:val="00A74D5B"/>
    <w:rsid w:val="00A74E6C"/>
    <w:rsid w:val="00A74F2F"/>
    <w:rsid w:val="00A75124"/>
    <w:rsid w:val="00A751C6"/>
    <w:rsid w:val="00A751EB"/>
    <w:rsid w:val="00A75429"/>
    <w:rsid w:val="00A75507"/>
    <w:rsid w:val="00A75756"/>
    <w:rsid w:val="00A757EC"/>
    <w:rsid w:val="00A75A3D"/>
    <w:rsid w:val="00A75BA4"/>
    <w:rsid w:val="00A76094"/>
    <w:rsid w:val="00A76434"/>
    <w:rsid w:val="00A76486"/>
    <w:rsid w:val="00A767AB"/>
    <w:rsid w:val="00A7691F"/>
    <w:rsid w:val="00A76947"/>
    <w:rsid w:val="00A76D63"/>
    <w:rsid w:val="00A76F51"/>
    <w:rsid w:val="00A76F6F"/>
    <w:rsid w:val="00A77080"/>
    <w:rsid w:val="00A770C6"/>
    <w:rsid w:val="00A7734A"/>
    <w:rsid w:val="00A77390"/>
    <w:rsid w:val="00A77506"/>
    <w:rsid w:val="00A77647"/>
    <w:rsid w:val="00A77689"/>
    <w:rsid w:val="00A77A9D"/>
    <w:rsid w:val="00A77D93"/>
    <w:rsid w:val="00A800A4"/>
    <w:rsid w:val="00A80271"/>
    <w:rsid w:val="00A806EE"/>
    <w:rsid w:val="00A80E6C"/>
    <w:rsid w:val="00A80EEA"/>
    <w:rsid w:val="00A811C5"/>
    <w:rsid w:val="00A81419"/>
    <w:rsid w:val="00A8165D"/>
    <w:rsid w:val="00A816B9"/>
    <w:rsid w:val="00A81BC1"/>
    <w:rsid w:val="00A81C7F"/>
    <w:rsid w:val="00A81E02"/>
    <w:rsid w:val="00A8207F"/>
    <w:rsid w:val="00A8229F"/>
    <w:rsid w:val="00A82332"/>
    <w:rsid w:val="00A826A0"/>
    <w:rsid w:val="00A82976"/>
    <w:rsid w:val="00A82A04"/>
    <w:rsid w:val="00A82B2B"/>
    <w:rsid w:val="00A8329F"/>
    <w:rsid w:val="00A833FF"/>
    <w:rsid w:val="00A836CF"/>
    <w:rsid w:val="00A8370D"/>
    <w:rsid w:val="00A838E5"/>
    <w:rsid w:val="00A83F80"/>
    <w:rsid w:val="00A842E0"/>
    <w:rsid w:val="00A845C2"/>
    <w:rsid w:val="00A84627"/>
    <w:rsid w:val="00A84E38"/>
    <w:rsid w:val="00A850D6"/>
    <w:rsid w:val="00A8511E"/>
    <w:rsid w:val="00A85351"/>
    <w:rsid w:val="00A85387"/>
    <w:rsid w:val="00A8545E"/>
    <w:rsid w:val="00A85897"/>
    <w:rsid w:val="00A859B0"/>
    <w:rsid w:val="00A85AFB"/>
    <w:rsid w:val="00A85CED"/>
    <w:rsid w:val="00A86440"/>
    <w:rsid w:val="00A86649"/>
    <w:rsid w:val="00A866C9"/>
    <w:rsid w:val="00A86AF4"/>
    <w:rsid w:val="00A86BAD"/>
    <w:rsid w:val="00A86BE4"/>
    <w:rsid w:val="00A86CE5"/>
    <w:rsid w:val="00A86CFF"/>
    <w:rsid w:val="00A86F22"/>
    <w:rsid w:val="00A86F78"/>
    <w:rsid w:val="00A870A6"/>
    <w:rsid w:val="00A871CF"/>
    <w:rsid w:val="00A87238"/>
    <w:rsid w:val="00A87B70"/>
    <w:rsid w:val="00A87F1E"/>
    <w:rsid w:val="00A903A1"/>
    <w:rsid w:val="00A9071F"/>
    <w:rsid w:val="00A9088F"/>
    <w:rsid w:val="00A90D15"/>
    <w:rsid w:val="00A90DC0"/>
    <w:rsid w:val="00A90E75"/>
    <w:rsid w:val="00A90EF6"/>
    <w:rsid w:val="00A91008"/>
    <w:rsid w:val="00A91216"/>
    <w:rsid w:val="00A915F7"/>
    <w:rsid w:val="00A915FA"/>
    <w:rsid w:val="00A9180E"/>
    <w:rsid w:val="00A918DC"/>
    <w:rsid w:val="00A91A15"/>
    <w:rsid w:val="00A91CB5"/>
    <w:rsid w:val="00A91E49"/>
    <w:rsid w:val="00A91F66"/>
    <w:rsid w:val="00A91FC3"/>
    <w:rsid w:val="00A92927"/>
    <w:rsid w:val="00A929D6"/>
    <w:rsid w:val="00A92FCE"/>
    <w:rsid w:val="00A93A86"/>
    <w:rsid w:val="00A93D11"/>
    <w:rsid w:val="00A93DFE"/>
    <w:rsid w:val="00A93E2F"/>
    <w:rsid w:val="00A94654"/>
    <w:rsid w:val="00A94A01"/>
    <w:rsid w:val="00A94AD9"/>
    <w:rsid w:val="00A94AFA"/>
    <w:rsid w:val="00A94B0E"/>
    <w:rsid w:val="00A950B3"/>
    <w:rsid w:val="00A955F5"/>
    <w:rsid w:val="00A95F36"/>
    <w:rsid w:val="00A95F42"/>
    <w:rsid w:val="00A96065"/>
    <w:rsid w:val="00A96118"/>
    <w:rsid w:val="00A961FF"/>
    <w:rsid w:val="00A964B6"/>
    <w:rsid w:val="00A96796"/>
    <w:rsid w:val="00A9688F"/>
    <w:rsid w:val="00A96B29"/>
    <w:rsid w:val="00A96BBC"/>
    <w:rsid w:val="00A96E56"/>
    <w:rsid w:val="00A96F1B"/>
    <w:rsid w:val="00A96F64"/>
    <w:rsid w:val="00A97309"/>
    <w:rsid w:val="00A9737F"/>
    <w:rsid w:val="00A97BC7"/>
    <w:rsid w:val="00AA06A7"/>
    <w:rsid w:val="00AA094E"/>
    <w:rsid w:val="00AA0A7A"/>
    <w:rsid w:val="00AA0DC1"/>
    <w:rsid w:val="00AA12B6"/>
    <w:rsid w:val="00AA183E"/>
    <w:rsid w:val="00AA1E38"/>
    <w:rsid w:val="00AA22CF"/>
    <w:rsid w:val="00AA2E49"/>
    <w:rsid w:val="00AA30F4"/>
    <w:rsid w:val="00AA316D"/>
    <w:rsid w:val="00AA32CF"/>
    <w:rsid w:val="00AA3391"/>
    <w:rsid w:val="00AA33DE"/>
    <w:rsid w:val="00AA3567"/>
    <w:rsid w:val="00AA3676"/>
    <w:rsid w:val="00AA39E2"/>
    <w:rsid w:val="00AA3AE8"/>
    <w:rsid w:val="00AA3BE6"/>
    <w:rsid w:val="00AA4165"/>
    <w:rsid w:val="00AA45C8"/>
    <w:rsid w:val="00AA49C5"/>
    <w:rsid w:val="00AA4B44"/>
    <w:rsid w:val="00AA4BA1"/>
    <w:rsid w:val="00AA4C55"/>
    <w:rsid w:val="00AA4DCE"/>
    <w:rsid w:val="00AA4F62"/>
    <w:rsid w:val="00AA58C4"/>
    <w:rsid w:val="00AA620B"/>
    <w:rsid w:val="00AA66CC"/>
    <w:rsid w:val="00AA66EF"/>
    <w:rsid w:val="00AA6787"/>
    <w:rsid w:val="00AA67F3"/>
    <w:rsid w:val="00AA6A82"/>
    <w:rsid w:val="00AA6C29"/>
    <w:rsid w:val="00AA6C89"/>
    <w:rsid w:val="00AA6F9A"/>
    <w:rsid w:val="00AA71E7"/>
    <w:rsid w:val="00AA747F"/>
    <w:rsid w:val="00AA74FD"/>
    <w:rsid w:val="00AA78C0"/>
    <w:rsid w:val="00AA79E0"/>
    <w:rsid w:val="00AA7ACF"/>
    <w:rsid w:val="00AA7DA4"/>
    <w:rsid w:val="00AB04C7"/>
    <w:rsid w:val="00AB0587"/>
    <w:rsid w:val="00AB074C"/>
    <w:rsid w:val="00AB0985"/>
    <w:rsid w:val="00AB12C5"/>
    <w:rsid w:val="00AB1387"/>
    <w:rsid w:val="00AB13D2"/>
    <w:rsid w:val="00AB1487"/>
    <w:rsid w:val="00AB14F0"/>
    <w:rsid w:val="00AB172C"/>
    <w:rsid w:val="00AB19BE"/>
    <w:rsid w:val="00AB19D6"/>
    <w:rsid w:val="00AB1E1E"/>
    <w:rsid w:val="00AB21F0"/>
    <w:rsid w:val="00AB2268"/>
    <w:rsid w:val="00AB27CD"/>
    <w:rsid w:val="00AB2B83"/>
    <w:rsid w:val="00AB2BED"/>
    <w:rsid w:val="00AB2EBA"/>
    <w:rsid w:val="00AB3053"/>
    <w:rsid w:val="00AB3A15"/>
    <w:rsid w:val="00AB3BC2"/>
    <w:rsid w:val="00AB3CA1"/>
    <w:rsid w:val="00AB3D48"/>
    <w:rsid w:val="00AB3DE0"/>
    <w:rsid w:val="00AB3E00"/>
    <w:rsid w:val="00AB4647"/>
    <w:rsid w:val="00AB46C7"/>
    <w:rsid w:val="00AB481B"/>
    <w:rsid w:val="00AB4958"/>
    <w:rsid w:val="00AB5546"/>
    <w:rsid w:val="00AB595B"/>
    <w:rsid w:val="00AB59F6"/>
    <w:rsid w:val="00AB5A7C"/>
    <w:rsid w:val="00AB5B80"/>
    <w:rsid w:val="00AB5C57"/>
    <w:rsid w:val="00AB5E40"/>
    <w:rsid w:val="00AB5FE6"/>
    <w:rsid w:val="00AB647B"/>
    <w:rsid w:val="00AB65F7"/>
    <w:rsid w:val="00AB6628"/>
    <w:rsid w:val="00AB6AF5"/>
    <w:rsid w:val="00AB6B99"/>
    <w:rsid w:val="00AB6D0F"/>
    <w:rsid w:val="00AB6D7B"/>
    <w:rsid w:val="00AB6E32"/>
    <w:rsid w:val="00AB706B"/>
    <w:rsid w:val="00AB7334"/>
    <w:rsid w:val="00AB7760"/>
    <w:rsid w:val="00AB78D6"/>
    <w:rsid w:val="00AB7B4B"/>
    <w:rsid w:val="00AB7E11"/>
    <w:rsid w:val="00AC0106"/>
    <w:rsid w:val="00AC0808"/>
    <w:rsid w:val="00AC088C"/>
    <w:rsid w:val="00AC0E81"/>
    <w:rsid w:val="00AC110A"/>
    <w:rsid w:val="00AC1353"/>
    <w:rsid w:val="00AC1576"/>
    <w:rsid w:val="00AC16AF"/>
    <w:rsid w:val="00AC185E"/>
    <w:rsid w:val="00AC1B9F"/>
    <w:rsid w:val="00AC1DC4"/>
    <w:rsid w:val="00AC1DDA"/>
    <w:rsid w:val="00AC21E0"/>
    <w:rsid w:val="00AC228C"/>
    <w:rsid w:val="00AC2955"/>
    <w:rsid w:val="00AC2BEA"/>
    <w:rsid w:val="00AC34CA"/>
    <w:rsid w:val="00AC3BD8"/>
    <w:rsid w:val="00AC3CE3"/>
    <w:rsid w:val="00AC3DE5"/>
    <w:rsid w:val="00AC3E01"/>
    <w:rsid w:val="00AC3E68"/>
    <w:rsid w:val="00AC3E7D"/>
    <w:rsid w:val="00AC3F62"/>
    <w:rsid w:val="00AC3FCF"/>
    <w:rsid w:val="00AC41EF"/>
    <w:rsid w:val="00AC422F"/>
    <w:rsid w:val="00AC4278"/>
    <w:rsid w:val="00AC45E5"/>
    <w:rsid w:val="00AC4738"/>
    <w:rsid w:val="00AC4A02"/>
    <w:rsid w:val="00AC4F71"/>
    <w:rsid w:val="00AC50ED"/>
    <w:rsid w:val="00AC52B1"/>
    <w:rsid w:val="00AC54DF"/>
    <w:rsid w:val="00AC5999"/>
    <w:rsid w:val="00AC5A82"/>
    <w:rsid w:val="00AC5D6F"/>
    <w:rsid w:val="00AC638A"/>
    <w:rsid w:val="00AC63FF"/>
    <w:rsid w:val="00AC6637"/>
    <w:rsid w:val="00AC668E"/>
    <w:rsid w:val="00AC669C"/>
    <w:rsid w:val="00AC675C"/>
    <w:rsid w:val="00AC67A8"/>
    <w:rsid w:val="00AC6A49"/>
    <w:rsid w:val="00AC6C52"/>
    <w:rsid w:val="00AC6CEB"/>
    <w:rsid w:val="00AC6D93"/>
    <w:rsid w:val="00AC6FF7"/>
    <w:rsid w:val="00AC70E8"/>
    <w:rsid w:val="00AC75C5"/>
    <w:rsid w:val="00AC7A20"/>
    <w:rsid w:val="00AC7B14"/>
    <w:rsid w:val="00AC7B19"/>
    <w:rsid w:val="00AC7B3F"/>
    <w:rsid w:val="00AD01B0"/>
    <w:rsid w:val="00AD023D"/>
    <w:rsid w:val="00AD0303"/>
    <w:rsid w:val="00AD046E"/>
    <w:rsid w:val="00AD050D"/>
    <w:rsid w:val="00AD052E"/>
    <w:rsid w:val="00AD0955"/>
    <w:rsid w:val="00AD09DD"/>
    <w:rsid w:val="00AD0C02"/>
    <w:rsid w:val="00AD0C5A"/>
    <w:rsid w:val="00AD0D1B"/>
    <w:rsid w:val="00AD0DEA"/>
    <w:rsid w:val="00AD1294"/>
    <w:rsid w:val="00AD12E6"/>
    <w:rsid w:val="00AD158C"/>
    <w:rsid w:val="00AD15EF"/>
    <w:rsid w:val="00AD1676"/>
    <w:rsid w:val="00AD192E"/>
    <w:rsid w:val="00AD1964"/>
    <w:rsid w:val="00AD1D0A"/>
    <w:rsid w:val="00AD1E50"/>
    <w:rsid w:val="00AD1E58"/>
    <w:rsid w:val="00AD2028"/>
    <w:rsid w:val="00AD213B"/>
    <w:rsid w:val="00AD231A"/>
    <w:rsid w:val="00AD268B"/>
    <w:rsid w:val="00AD269E"/>
    <w:rsid w:val="00AD272E"/>
    <w:rsid w:val="00AD28A3"/>
    <w:rsid w:val="00AD290A"/>
    <w:rsid w:val="00AD2C45"/>
    <w:rsid w:val="00AD30BD"/>
    <w:rsid w:val="00AD31D6"/>
    <w:rsid w:val="00AD3228"/>
    <w:rsid w:val="00AD3255"/>
    <w:rsid w:val="00AD33DD"/>
    <w:rsid w:val="00AD33EA"/>
    <w:rsid w:val="00AD35BA"/>
    <w:rsid w:val="00AD36D4"/>
    <w:rsid w:val="00AD3F18"/>
    <w:rsid w:val="00AD4357"/>
    <w:rsid w:val="00AD44B3"/>
    <w:rsid w:val="00AD4564"/>
    <w:rsid w:val="00AD4B26"/>
    <w:rsid w:val="00AD4C82"/>
    <w:rsid w:val="00AD4D0B"/>
    <w:rsid w:val="00AD4D4E"/>
    <w:rsid w:val="00AD4F64"/>
    <w:rsid w:val="00AD5072"/>
    <w:rsid w:val="00AD55F0"/>
    <w:rsid w:val="00AD5AF3"/>
    <w:rsid w:val="00AD5B9B"/>
    <w:rsid w:val="00AD5D59"/>
    <w:rsid w:val="00AD5EEB"/>
    <w:rsid w:val="00AD5F44"/>
    <w:rsid w:val="00AD63C2"/>
    <w:rsid w:val="00AD64BF"/>
    <w:rsid w:val="00AD67D3"/>
    <w:rsid w:val="00AD68C0"/>
    <w:rsid w:val="00AD6A00"/>
    <w:rsid w:val="00AD6ADA"/>
    <w:rsid w:val="00AD6BC1"/>
    <w:rsid w:val="00AD6F23"/>
    <w:rsid w:val="00AD76BC"/>
    <w:rsid w:val="00AD776C"/>
    <w:rsid w:val="00AD7B66"/>
    <w:rsid w:val="00AD7CCF"/>
    <w:rsid w:val="00AD7CED"/>
    <w:rsid w:val="00AD7E37"/>
    <w:rsid w:val="00AD7FB3"/>
    <w:rsid w:val="00AE0385"/>
    <w:rsid w:val="00AE056E"/>
    <w:rsid w:val="00AE09F7"/>
    <w:rsid w:val="00AE0C31"/>
    <w:rsid w:val="00AE108E"/>
    <w:rsid w:val="00AE1098"/>
    <w:rsid w:val="00AE127D"/>
    <w:rsid w:val="00AE13FC"/>
    <w:rsid w:val="00AE1A9F"/>
    <w:rsid w:val="00AE1D8A"/>
    <w:rsid w:val="00AE28B2"/>
    <w:rsid w:val="00AE2A46"/>
    <w:rsid w:val="00AE2AC7"/>
    <w:rsid w:val="00AE2C67"/>
    <w:rsid w:val="00AE2E77"/>
    <w:rsid w:val="00AE2F86"/>
    <w:rsid w:val="00AE2FA8"/>
    <w:rsid w:val="00AE2FB0"/>
    <w:rsid w:val="00AE3200"/>
    <w:rsid w:val="00AE32ED"/>
    <w:rsid w:val="00AE375C"/>
    <w:rsid w:val="00AE3B1E"/>
    <w:rsid w:val="00AE3C92"/>
    <w:rsid w:val="00AE3CB3"/>
    <w:rsid w:val="00AE3F62"/>
    <w:rsid w:val="00AE41DB"/>
    <w:rsid w:val="00AE42F6"/>
    <w:rsid w:val="00AE43A0"/>
    <w:rsid w:val="00AE46B7"/>
    <w:rsid w:val="00AE46C9"/>
    <w:rsid w:val="00AE489B"/>
    <w:rsid w:val="00AE48C7"/>
    <w:rsid w:val="00AE49B1"/>
    <w:rsid w:val="00AE4F8B"/>
    <w:rsid w:val="00AE51C8"/>
    <w:rsid w:val="00AE566C"/>
    <w:rsid w:val="00AE5CD7"/>
    <w:rsid w:val="00AE6352"/>
    <w:rsid w:val="00AE659D"/>
    <w:rsid w:val="00AE69B4"/>
    <w:rsid w:val="00AE6AD1"/>
    <w:rsid w:val="00AE6C60"/>
    <w:rsid w:val="00AE6CB3"/>
    <w:rsid w:val="00AE6EB7"/>
    <w:rsid w:val="00AE7038"/>
    <w:rsid w:val="00AE7153"/>
    <w:rsid w:val="00AE7658"/>
    <w:rsid w:val="00AE778B"/>
    <w:rsid w:val="00AE77D2"/>
    <w:rsid w:val="00AE7BC8"/>
    <w:rsid w:val="00AE7D0B"/>
    <w:rsid w:val="00AF00C0"/>
    <w:rsid w:val="00AF01DC"/>
    <w:rsid w:val="00AF0271"/>
    <w:rsid w:val="00AF02A3"/>
    <w:rsid w:val="00AF044B"/>
    <w:rsid w:val="00AF05CC"/>
    <w:rsid w:val="00AF0745"/>
    <w:rsid w:val="00AF083A"/>
    <w:rsid w:val="00AF099F"/>
    <w:rsid w:val="00AF1014"/>
    <w:rsid w:val="00AF12D1"/>
    <w:rsid w:val="00AF13C0"/>
    <w:rsid w:val="00AF16E3"/>
    <w:rsid w:val="00AF18C6"/>
    <w:rsid w:val="00AF18F5"/>
    <w:rsid w:val="00AF1ADE"/>
    <w:rsid w:val="00AF1C3C"/>
    <w:rsid w:val="00AF1CE3"/>
    <w:rsid w:val="00AF24A7"/>
    <w:rsid w:val="00AF2724"/>
    <w:rsid w:val="00AF286E"/>
    <w:rsid w:val="00AF2961"/>
    <w:rsid w:val="00AF2D90"/>
    <w:rsid w:val="00AF2E97"/>
    <w:rsid w:val="00AF2FBE"/>
    <w:rsid w:val="00AF2FD1"/>
    <w:rsid w:val="00AF300D"/>
    <w:rsid w:val="00AF323E"/>
    <w:rsid w:val="00AF32C3"/>
    <w:rsid w:val="00AF33F7"/>
    <w:rsid w:val="00AF37BE"/>
    <w:rsid w:val="00AF38DF"/>
    <w:rsid w:val="00AF3925"/>
    <w:rsid w:val="00AF3A70"/>
    <w:rsid w:val="00AF3B3B"/>
    <w:rsid w:val="00AF449E"/>
    <w:rsid w:val="00AF4B5F"/>
    <w:rsid w:val="00AF4BC8"/>
    <w:rsid w:val="00AF4E5E"/>
    <w:rsid w:val="00AF53B5"/>
    <w:rsid w:val="00AF583F"/>
    <w:rsid w:val="00AF5943"/>
    <w:rsid w:val="00AF5A2F"/>
    <w:rsid w:val="00AF5F1E"/>
    <w:rsid w:val="00AF6017"/>
    <w:rsid w:val="00AF6165"/>
    <w:rsid w:val="00AF6168"/>
    <w:rsid w:val="00AF623F"/>
    <w:rsid w:val="00AF6272"/>
    <w:rsid w:val="00AF66AB"/>
    <w:rsid w:val="00AF671A"/>
    <w:rsid w:val="00AF6BD6"/>
    <w:rsid w:val="00AF7290"/>
    <w:rsid w:val="00AF73CF"/>
    <w:rsid w:val="00AF755E"/>
    <w:rsid w:val="00AF77C4"/>
    <w:rsid w:val="00AF7964"/>
    <w:rsid w:val="00AF7A8D"/>
    <w:rsid w:val="00AF7D2C"/>
    <w:rsid w:val="00B001B6"/>
    <w:rsid w:val="00B00276"/>
    <w:rsid w:val="00B002E6"/>
    <w:rsid w:val="00B008DD"/>
    <w:rsid w:val="00B00A07"/>
    <w:rsid w:val="00B00A25"/>
    <w:rsid w:val="00B00BD5"/>
    <w:rsid w:val="00B01597"/>
    <w:rsid w:val="00B01620"/>
    <w:rsid w:val="00B0186E"/>
    <w:rsid w:val="00B01919"/>
    <w:rsid w:val="00B01C5B"/>
    <w:rsid w:val="00B01DDD"/>
    <w:rsid w:val="00B01E8B"/>
    <w:rsid w:val="00B02409"/>
    <w:rsid w:val="00B02448"/>
    <w:rsid w:val="00B02580"/>
    <w:rsid w:val="00B025B1"/>
    <w:rsid w:val="00B029BF"/>
    <w:rsid w:val="00B02BF0"/>
    <w:rsid w:val="00B02CE9"/>
    <w:rsid w:val="00B02F5F"/>
    <w:rsid w:val="00B0301F"/>
    <w:rsid w:val="00B0355E"/>
    <w:rsid w:val="00B03593"/>
    <w:rsid w:val="00B035C8"/>
    <w:rsid w:val="00B03767"/>
    <w:rsid w:val="00B041FF"/>
    <w:rsid w:val="00B0420F"/>
    <w:rsid w:val="00B044DD"/>
    <w:rsid w:val="00B04632"/>
    <w:rsid w:val="00B04B6E"/>
    <w:rsid w:val="00B04DB9"/>
    <w:rsid w:val="00B04F39"/>
    <w:rsid w:val="00B05318"/>
    <w:rsid w:val="00B05619"/>
    <w:rsid w:val="00B05793"/>
    <w:rsid w:val="00B05A3C"/>
    <w:rsid w:val="00B05AFD"/>
    <w:rsid w:val="00B05B71"/>
    <w:rsid w:val="00B05DAB"/>
    <w:rsid w:val="00B05EC3"/>
    <w:rsid w:val="00B0626D"/>
    <w:rsid w:val="00B06411"/>
    <w:rsid w:val="00B0696D"/>
    <w:rsid w:val="00B069C1"/>
    <w:rsid w:val="00B069E7"/>
    <w:rsid w:val="00B06E02"/>
    <w:rsid w:val="00B0709F"/>
    <w:rsid w:val="00B071ED"/>
    <w:rsid w:val="00B074A9"/>
    <w:rsid w:val="00B07624"/>
    <w:rsid w:val="00B07822"/>
    <w:rsid w:val="00B07F70"/>
    <w:rsid w:val="00B10244"/>
    <w:rsid w:val="00B10384"/>
    <w:rsid w:val="00B103D1"/>
    <w:rsid w:val="00B103EA"/>
    <w:rsid w:val="00B10694"/>
    <w:rsid w:val="00B10A9B"/>
    <w:rsid w:val="00B10F9E"/>
    <w:rsid w:val="00B110D8"/>
    <w:rsid w:val="00B11399"/>
    <w:rsid w:val="00B11439"/>
    <w:rsid w:val="00B1149E"/>
    <w:rsid w:val="00B1155F"/>
    <w:rsid w:val="00B11733"/>
    <w:rsid w:val="00B118A2"/>
    <w:rsid w:val="00B12046"/>
    <w:rsid w:val="00B12763"/>
    <w:rsid w:val="00B128F4"/>
    <w:rsid w:val="00B1305E"/>
    <w:rsid w:val="00B1358C"/>
    <w:rsid w:val="00B13596"/>
    <w:rsid w:val="00B1367F"/>
    <w:rsid w:val="00B137AE"/>
    <w:rsid w:val="00B1397D"/>
    <w:rsid w:val="00B13AB6"/>
    <w:rsid w:val="00B147FE"/>
    <w:rsid w:val="00B14A4C"/>
    <w:rsid w:val="00B14AB0"/>
    <w:rsid w:val="00B14C7C"/>
    <w:rsid w:val="00B14CEF"/>
    <w:rsid w:val="00B14D77"/>
    <w:rsid w:val="00B151D1"/>
    <w:rsid w:val="00B159CA"/>
    <w:rsid w:val="00B15A6A"/>
    <w:rsid w:val="00B15CA2"/>
    <w:rsid w:val="00B15F1A"/>
    <w:rsid w:val="00B15F82"/>
    <w:rsid w:val="00B167CE"/>
    <w:rsid w:val="00B16F84"/>
    <w:rsid w:val="00B17023"/>
    <w:rsid w:val="00B170CB"/>
    <w:rsid w:val="00B176B9"/>
    <w:rsid w:val="00B17A3B"/>
    <w:rsid w:val="00B17A9D"/>
    <w:rsid w:val="00B17CCD"/>
    <w:rsid w:val="00B17FEE"/>
    <w:rsid w:val="00B20194"/>
    <w:rsid w:val="00B2048E"/>
    <w:rsid w:val="00B20BEA"/>
    <w:rsid w:val="00B20CF7"/>
    <w:rsid w:val="00B20D24"/>
    <w:rsid w:val="00B20E92"/>
    <w:rsid w:val="00B20EDA"/>
    <w:rsid w:val="00B2112C"/>
    <w:rsid w:val="00B21266"/>
    <w:rsid w:val="00B21327"/>
    <w:rsid w:val="00B21474"/>
    <w:rsid w:val="00B214EF"/>
    <w:rsid w:val="00B21BE9"/>
    <w:rsid w:val="00B21F9D"/>
    <w:rsid w:val="00B223B1"/>
    <w:rsid w:val="00B2269E"/>
    <w:rsid w:val="00B227D0"/>
    <w:rsid w:val="00B2288F"/>
    <w:rsid w:val="00B22CA2"/>
    <w:rsid w:val="00B22DF1"/>
    <w:rsid w:val="00B22F64"/>
    <w:rsid w:val="00B234EB"/>
    <w:rsid w:val="00B2356E"/>
    <w:rsid w:val="00B23603"/>
    <w:rsid w:val="00B23B67"/>
    <w:rsid w:val="00B23ECF"/>
    <w:rsid w:val="00B23F6D"/>
    <w:rsid w:val="00B24222"/>
    <w:rsid w:val="00B24390"/>
    <w:rsid w:val="00B243E2"/>
    <w:rsid w:val="00B244D2"/>
    <w:rsid w:val="00B2457D"/>
    <w:rsid w:val="00B246E7"/>
    <w:rsid w:val="00B24944"/>
    <w:rsid w:val="00B249DA"/>
    <w:rsid w:val="00B24B19"/>
    <w:rsid w:val="00B24B68"/>
    <w:rsid w:val="00B25299"/>
    <w:rsid w:val="00B25499"/>
    <w:rsid w:val="00B25603"/>
    <w:rsid w:val="00B256E3"/>
    <w:rsid w:val="00B25A6B"/>
    <w:rsid w:val="00B25E5D"/>
    <w:rsid w:val="00B25EAE"/>
    <w:rsid w:val="00B2644D"/>
    <w:rsid w:val="00B26DA4"/>
    <w:rsid w:val="00B26DAB"/>
    <w:rsid w:val="00B26E70"/>
    <w:rsid w:val="00B26F2E"/>
    <w:rsid w:val="00B27498"/>
    <w:rsid w:val="00B275AC"/>
    <w:rsid w:val="00B27D38"/>
    <w:rsid w:val="00B30104"/>
    <w:rsid w:val="00B30152"/>
    <w:rsid w:val="00B30214"/>
    <w:rsid w:val="00B30236"/>
    <w:rsid w:val="00B305B5"/>
    <w:rsid w:val="00B305CF"/>
    <w:rsid w:val="00B30668"/>
    <w:rsid w:val="00B30732"/>
    <w:rsid w:val="00B30767"/>
    <w:rsid w:val="00B307B4"/>
    <w:rsid w:val="00B307C7"/>
    <w:rsid w:val="00B3086C"/>
    <w:rsid w:val="00B30AC2"/>
    <w:rsid w:val="00B30B2B"/>
    <w:rsid w:val="00B30CDF"/>
    <w:rsid w:val="00B30DE9"/>
    <w:rsid w:val="00B30F53"/>
    <w:rsid w:val="00B3146B"/>
    <w:rsid w:val="00B31A59"/>
    <w:rsid w:val="00B31B10"/>
    <w:rsid w:val="00B321E7"/>
    <w:rsid w:val="00B3255E"/>
    <w:rsid w:val="00B32584"/>
    <w:rsid w:val="00B32741"/>
    <w:rsid w:val="00B32835"/>
    <w:rsid w:val="00B32972"/>
    <w:rsid w:val="00B329C9"/>
    <w:rsid w:val="00B32DBA"/>
    <w:rsid w:val="00B32F9D"/>
    <w:rsid w:val="00B3344E"/>
    <w:rsid w:val="00B338D0"/>
    <w:rsid w:val="00B33C59"/>
    <w:rsid w:val="00B33DB1"/>
    <w:rsid w:val="00B33E11"/>
    <w:rsid w:val="00B33E7C"/>
    <w:rsid w:val="00B33FB8"/>
    <w:rsid w:val="00B3409E"/>
    <w:rsid w:val="00B34401"/>
    <w:rsid w:val="00B3465D"/>
    <w:rsid w:val="00B34918"/>
    <w:rsid w:val="00B34BF4"/>
    <w:rsid w:val="00B34C00"/>
    <w:rsid w:val="00B34D13"/>
    <w:rsid w:val="00B3513B"/>
    <w:rsid w:val="00B3521A"/>
    <w:rsid w:val="00B356D5"/>
    <w:rsid w:val="00B356FC"/>
    <w:rsid w:val="00B35782"/>
    <w:rsid w:val="00B35827"/>
    <w:rsid w:val="00B35AF2"/>
    <w:rsid w:val="00B35CBE"/>
    <w:rsid w:val="00B35D56"/>
    <w:rsid w:val="00B35FDA"/>
    <w:rsid w:val="00B362EB"/>
    <w:rsid w:val="00B366DF"/>
    <w:rsid w:val="00B366EC"/>
    <w:rsid w:val="00B36BE5"/>
    <w:rsid w:val="00B36D04"/>
    <w:rsid w:val="00B36D76"/>
    <w:rsid w:val="00B37275"/>
    <w:rsid w:val="00B37A12"/>
    <w:rsid w:val="00B37B7B"/>
    <w:rsid w:val="00B40018"/>
    <w:rsid w:val="00B4012A"/>
    <w:rsid w:val="00B40417"/>
    <w:rsid w:val="00B405A9"/>
    <w:rsid w:val="00B4082C"/>
    <w:rsid w:val="00B40845"/>
    <w:rsid w:val="00B40911"/>
    <w:rsid w:val="00B40969"/>
    <w:rsid w:val="00B40B2C"/>
    <w:rsid w:val="00B40BFF"/>
    <w:rsid w:val="00B41753"/>
    <w:rsid w:val="00B41A19"/>
    <w:rsid w:val="00B41A69"/>
    <w:rsid w:val="00B41FA1"/>
    <w:rsid w:val="00B43494"/>
    <w:rsid w:val="00B435B9"/>
    <w:rsid w:val="00B438FA"/>
    <w:rsid w:val="00B43AC1"/>
    <w:rsid w:val="00B43C74"/>
    <w:rsid w:val="00B43D49"/>
    <w:rsid w:val="00B43FF8"/>
    <w:rsid w:val="00B44165"/>
    <w:rsid w:val="00B44DC4"/>
    <w:rsid w:val="00B44E8D"/>
    <w:rsid w:val="00B44F9F"/>
    <w:rsid w:val="00B45117"/>
    <w:rsid w:val="00B45243"/>
    <w:rsid w:val="00B45248"/>
    <w:rsid w:val="00B455D9"/>
    <w:rsid w:val="00B4560A"/>
    <w:rsid w:val="00B45952"/>
    <w:rsid w:val="00B46019"/>
    <w:rsid w:val="00B4630E"/>
    <w:rsid w:val="00B46569"/>
    <w:rsid w:val="00B4672B"/>
    <w:rsid w:val="00B469AF"/>
    <w:rsid w:val="00B46AAD"/>
    <w:rsid w:val="00B46C04"/>
    <w:rsid w:val="00B46D5C"/>
    <w:rsid w:val="00B47131"/>
    <w:rsid w:val="00B4716B"/>
    <w:rsid w:val="00B472E5"/>
    <w:rsid w:val="00B47492"/>
    <w:rsid w:val="00B4772A"/>
    <w:rsid w:val="00B47784"/>
    <w:rsid w:val="00B478D4"/>
    <w:rsid w:val="00B478FC"/>
    <w:rsid w:val="00B47D9F"/>
    <w:rsid w:val="00B47DF6"/>
    <w:rsid w:val="00B501B2"/>
    <w:rsid w:val="00B50248"/>
    <w:rsid w:val="00B504EE"/>
    <w:rsid w:val="00B50B69"/>
    <w:rsid w:val="00B50BBE"/>
    <w:rsid w:val="00B50D3C"/>
    <w:rsid w:val="00B50D43"/>
    <w:rsid w:val="00B51108"/>
    <w:rsid w:val="00B51205"/>
    <w:rsid w:val="00B5132E"/>
    <w:rsid w:val="00B51351"/>
    <w:rsid w:val="00B51A02"/>
    <w:rsid w:val="00B51AD6"/>
    <w:rsid w:val="00B51D17"/>
    <w:rsid w:val="00B51E9F"/>
    <w:rsid w:val="00B521E8"/>
    <w:rsid w:val="00B52405"/>
    <w:rsid w:val="00B52630"/>
    <w:rsid w:val="00B52642"/>
    <w:rsid w:val="00B52671"/>
    <w:rsid w:val="00B5271C"/>
    <w:rsid w:val="00B52767"/>
    <w:rsid w:val="00B52777"/>
    <w:rsid w:val="00B52855"/>
    <w:rsid w:val="00B52DF1"/>
    <w:rsid w:val="00B52ED4"/>
    <w:rsid w:val="00B5334B"/>
    <w:rsid w:val="00B534BC"/>
    <w:rsid w:val="00B53750"/>
    <w:rsid w:val="00B5395A"/>
    <w:rsid w:val="00B53F31"/>
    <w:rsid w:val="00B5427C"/>
    <w:rsid w:val="00B543C3"/>
    <w:rsid w:val="00B54422"/>
    <w:rsid w:val="00B546C0"/>
    <w:rsid w:val="00B54C1F"/>
    <w:rsid w:val="00B55970"/>
    <w:rsid w:val="00B55972"/>
    <w:rsid w:val="00B55980"/>
    <w:rsid w:val="00B55BD7"/>
    <w:rsid w:val="00B55C0E"/>
    <w:rsid w:val="00B566FC"/>
    <w:rsid w:val="00B56778"/>
    <w:rsid w:val="00B56810"/>
    <w:rsid w:val="00B569F6"/>
    <w:rsid w:val="00B56AE4"/>
    <w:rsid w:val="00B56C06"/>
    <w:rsid w:val="00B56CA3"/>
    <w:rsid w:val="00B56EFD"/>
    <w:rsid w:val="00B5704B"/>
    <w:rsid w:val="00B571DB"/>
    <w:rsid w:val="00B577D5"/>
    <w:rsid w:val="00B57D8E"/>
    <w:rsid w:val="00B602C7"/>
    <w:rsid w:val="00B60363"/>
    <w:rsid w:val="00B608FA"/>
    <w:rsid w:val="00B60B90"/>
    <w:rsid w:val="00B60C95"/>
    <w:rsid w:val="00B60C97"/>
    <w:rsid w:val="00B60DC3"/>
    <w:rsid w:val="00B61203"/>
    <w:rsid w:val="00B61929"/>
    <w:rsid w:val="00B61AB4"/>
    <w:rsid w:val="00B61C7F"/>
    <w:rsid w:val="00B61DF7"/>
    <w:rsid w:val="00B6221A"/>
    <w:rsid w:val="00B6228B"/>
    <w:rsid w:val="00B62353"/>
    <w:rsid w:val="00B62354"/>
    <w:rsid w:val="00B624E8"/>
    <w:rsid w:val="00B6255E"/>
    <w:rsid w:val="00B62602"/>
    <w:rsid w:val="00B627A3"/>
    <w:rsid w:val="00B627B8"/>
    <w:rsid w:val="00B6298A"/>
    <w:rsid w:val="00B629D2"/>
    <w:rsid w:val="00B62B11"/>
    <w:rsid w:val="00B62C50"/>
    <w:rsid w:val="00B62D09"/>
    <w:rsid w:val="00B62FE2"/>
    <w:rsid w:val="00B630E6"/>
    <w:rsid w:val="00B63147"/>
    <w:rsid w:val="00B6326C"/>
    <w:rsid w:val="00B634FC"/>
    <w:rsid w:val="00B6352D"/>
    <w:rsid w:val="00B635A2"/>
    <w:rsid w:val="00B63763"/>
    <w:rsid w:val="00B639C6"/>
    <w:rsid w:val="00B63A23"/>
    <w:rsid w:val="00B63B8D"/>
    <w:rsid w:val="00B63C46"/>
    <w:rsid w:val="00B63C6D"/>
    <w:rsid w:val="00B63C77"/>
    <w:rsid w:val="00B63C9A"/>
    <w:rsid w:val="00B63F2E"/>
    <w:rsid w:val="00B64315"/>
    <w:rsid w:val="00B6449F"/>
    <w:rsid w:val="00B646E9"/>
    <w:rsid w:val="00B648D1"/>
    <w:rsid w:val="00B64B18"/>
    <w:rsid w:val="00B64BF8"/>
    <w:rsid w:val="00B64CE0"/>
    <w:rsid w:val="00B64E03"/>
    <w:rsid w:val="00B6505B"/>
    <w:rsid w:val="00B6505C"/>
    <w:rsid w:val="00B6511E"/>
    <w:rsid w:val="00B6537B"/>
    <w:rsid w:val="00B653AD"/>
    <w:rsid w:val="00B655A6"/>
    <w:rsid w:val="00B656B8"/>
    <w:rsid w:val="00B6587D"/>
    <w:rsid w:val="00B658B7"/>
    <w:rsid w:val="00B658C8"/>
    <w:rsid w:val="00B65F3C"/>
    <w:rsid w:val="00B66627"/>
    <w:rsid w:val="00B66822"/>
    <w:rsid w:val="00B66A3E"/>
    <w:rsid w:val="00B66E59"/>
    <w:rsid w:val="00B66F00"/>
    <w:rsid w:val="00B67819"/>
    <w:rsid w:val="00B67854"/>
    <w:rsid w:val="00B67969"/>
    <w:rsid w:val="00B67AFC"/>
    <w:rsid w:val="00B67E0F"/>
    <w:rsid w:val="00B7003C"/>
    <w:rsid w:val="00B707F1"/>
    <w:rsid w:val="00B708AE"/>
    <w:rsid w:val="00B709E1"/>
    <w:rsid w:val="00B70A87"/>
    <w:rsid w:val="00B710B3"/>
    <w:rsid w:val="00B71308"/>
    <w:rsid w:val="00B71586"/>
    <w:rsid w:val="00B719BC"/>
    <w:rsid w:val="00B71B9A"/>
    <w:rsid w:val="00B71E5D"/>
    <w:rsid w:val="00B71F6B"/>
    <w:rsid w:val="00B722DB"/>
    <w:rsid w:val="00B72377"/>
    <w:rsid w:val="00B723CF"/>
    <w:rsid w:val="00B726CA"/>
    <w:rsid w:val="00B72C6C"/>
    <w:rsid w:val="00B72EB1"/>
    <w:rsid w:val="00B730BA"/>
    <w:rsid w:val="00B73120"/>
    <w:rsid w:val="00B732EB"/>
    <w:rsid w:val="00B7334E"/>
    <w:rsid w:val="00B7337B"/>
    <w:rsid w:val="00B73706"/>
    <w:rsid w:val="00B73C4C"/>
    <w:rsid w:val="00B746BA"/>
    <w:rsid w:val="00B746D1"/>
    <w:rsid w:val="00B747C4"/>
    <w:rsid w:val="00B7484A"/>
    <w:rsid w:val="00B74858"/>
    <w:rsid w:val="00B74D0C"/>
    <w:rsid w:val="00B74D75"/>
    <w:rsid w:val="00B75158"/>
    <w:rsid w:val="00B7520E"/>
    <w:rsid w:val="00B752A9"/>
    <w:rsid w:val="00B757FE"/>
    <w:rsid w:val="00B75A8E"/>
    <w:rsid w:val="00B75C6F"/>
    <w:rsid w:val="00B75DAB"/>
    <w:rsid w:val="00B75E22"/>
    <w:rsid w:val="00B75F43"/>
    <w:rsid w:val="00B76320"/>
    <w:rsid w:val="00B765D3"/>
    <w:rsid w:val="00B766D0"/>
    <w:rsid w:val="00B76A6E"/>
    <w:rsid w:val="00B76F79"/>
    <w:rsid w:val="00B770AA"/>
    <w:rsid w:val="00B771F6"/>
    <w:rsid w:val="00B77606"/>
    <w:rsid w:val="00B777A1"/>
    <w:rsid w:val="00B779F2"/>
    <w:rsid w:val="00B77A80"/>
    <w:rsid w:val="00B8040C"/>
    <w:rsid w:val="00B8046E"/>
    <w:rsid w:val="00B80789"/>
    <w:rsid w:val="00B8078E"/>
    <w:rsid w:val="00B80C02"/>
    <w:rsid w:val="00B80D0D"/>
    <w:rsid w:val="00B80E1F"/>
    <w:rsid w:val="00B80ED4"/>
    <w:rsid w:val="00B813C9"/>
    <w:rsid w:val="00B81460"/>
    <w:rsid w:val="00B818A2"/>
    <w:rsid w:val="00B81A3F"/>
    <w:rsid w:val="00B81CF0"/>
    <w:rsid w:val="00B81D28"/>
    <w:rsid w:val="00B81FAE"/>
    <w:rsid w:val="00B8202A"/>
    <w:rsid w:val="00B823C5"/>
    <w:rsid w:val="00B823F9"/>
    <w:rsid w:val="00B82462"/>
    <w:rsid w:val="00B824A9"/>
    <w:rsid w:val="00B82C38"/>
    <w:rsid w:val="00B82D9F"/>
    <w:rsid w:val="00B83084"/>
    <w:rsid w:val="00B8339F"/>
    <w:rsid w:val="00B83481"/>
    <w:rsid w:val="00B83787"/>
    <w:rsid w:val="00B83851"/>
    <w:rsid w:val="00B839FE"/>
    <w:rsid w:val="00B83EB1"/>
    <w:rsid w:val="00B84090"/>
    <w:rsid w:val="00B8439F"/>
    <w:rsid w:val="00B843C4"/>
    <w:rsid w:val="00B848C0"/>
    <w:rsid w:val="00B84E87"/>
    <w:rsid w:val="00B8536C"/>
    <w:rsid w:val="00B857AC"/>
    <w:rsid w:val="00B85A8E"/>
    <w:rsid w:val="00B85B4E"/>
    <w:rsid w:val="00B85F87"/>
    <w:rsid w:val="00B85FDC"/>
    <w:rsid w:val="00B861DC"/>
    <w:rsid w:val="00B864D6"/>
    <w:rsid w:val="00B86546"/>
    <w:rsid w:val="00B865E9"/>
    <w:rsid w:val="00B86825"/>
    <w:rsid w:val="00B86A9B"/>
    <w:rsid w:val="00B86B86"/>
    <w:rsid w:val="00B86BA5"/>
    <w:rsid w:val="00B86C56"/>
    <w:rsid w:val="00B86CE7"/>
    <w:rsid w:val="00B86D74"/>
    <w:rsid w:val="00B86DA9"/>
    <w:rsid w:val="00B86DC6"/>
    <w:rsid w:val="00B872D8"/>
    <w:rsid w:val="00B87428"/>
    <w:rsid w:val="00B8745B"/>
    <w:rsid w:val="00B874B2"/>
    <w:rsid w:val="00B87608"/>
    <w:rsid w:val="00B87639"/>
    <w:rsid w:val="00B877BC"/>
    <w:rsid w:val="00B87809"/>
    <w:rsid w:val="00B87BA5"/>
    <w:rsid w:val="00B87ECE"/>
    <w:rsid w:val="00B87F01"/>
    <w:rsid w:val="00B87F11"/>
    <w:rsid w:val="00B89CFE"/>
    <w:rsid w:val="00B903B8"/>
    <w:rsid w:val="00B90908"/>
    <w:rsid w:val="00B90BF5"/>
    <w:rsid w:val="00B90C55"/>
    <w:rsid w:val="00B91385"/>
    <w:rsid w:val="00B918D2"/>
    <w:rsid w:val="00B9198C"/>
    <w:rsid w:val="00B919A8"/>
    <w:rsid w:val="00B91C7C"/>
    <w:rsid w:val="00B91EE3"/>
    <w:rsid w:val="00B920E4"/>
    <w:rsid w:val="00B92764"/>
    <w:rsid w:val="00B92857"/>
    <w:rsid w:val="00B92C4A"/>
    <w:rsid w:val="00B92D65"/>
    <w:rsid w:val="00B92FF2"/>
    <w:rsid w:val="00B9304F"/>
    <w:rsid w:val="00B93334"/>
    <w:rsid w:val="00B93D65"/>
    <w:rsid w:val="00B93DF0"/>
    <w:rsid w:val="00B94B98"/>
    <w:rsid w:val="00B94BAA"/>
    <w:rsid w:val="00B9531E"/>
    <w:rsid w:val="00B953D0"/>
    <w:rsid w:val="00B953DD"/>
    <w:rsid w:val="00B957FC"/>
    <w:rsid w:val="00B9600D"/>
    <w:rsid w:val="00B9604C"/>
    <w:rsid w:val="00B962D0"/>
    <w:rsid w:val="00B96599"/>
    <w:rsid w:val="00B96947"/>
    <w:rsid w:val="00B96987"/>
    <w:rsid w:val="00B96C6E"/>
    <w:rsid w:val="00B9703C"/>
    <w:rsid w:val="00B970FC"/>
    <w:rsid w:val="00B97451"/>
    <w:rsid w:val="00B975CB"/>
    <w:rsid w:val="00B975E0"/>
    <w:rsid w:val="00B97624"/>
    <w:rsid w:val="00B976AF"/>
    <w:rsid w:val="00B97832"/>
    <w:rsid w:val="00B97DA2"/>
    <w:rsid w:val="00B97F85"/>
    <w:rsid w:val="00BA01CA"/>
    <w:rsid w:val="00BA01DA"/>
    <w:rsid w:val="00BA04C4"/>
    <w:rsid w:val="00BA04F5"/>
    <w:rsid w:val="00BA0AFA"/>
    <w:rsid w:val="00BA0D15"/>
    <w:rsid w:val="00BA0E1E"/>
    <w:rsid w:val="00BA122B"/>
    <w:rsid w:val="00BA129A"/>
    <w:rsid w:val="00BA1480"/>
    <w:rsid w:val="00BA14CB"/>
    <w:rsid w:val="00BA1649"/>
    <w:rsid w:val="00BA16C4"/>
    <w:rsid w:val="00BA17ED"/>
    <w:rsid w:val="00BA215D"/>
    <w:rsid w:val="00BA2279"/>
    <w:rsid w:val="00BA256C"/>
    <w:rsid w:val="00BA25F7"/>
    <w:rsid w:val="00BA278F"/>
    <w:rsid w:val="00BA2A1E"/>
    <w:rsid w:val="00BA2A76"/>
    <w:rsid w:val="00BA2AF9"/>
    <w:rsid w:val="00BA2CD0"/>
    <w:rsid w:val="00BA2CFD"/>
    <w:rsid w:val="00BA2D3D"/>
    <w:rsid w:val="00BA2D83"/>
    <w:rsid w:val="00BA3419"/>
    <w:rsid w:val="00BA353C"/>
    <w:rsid w:val="00BA35CB"/>
    <w:rsid w:val="00BA35ED"/>
    <w:rsid w:val="00BA3A4D"/>
    <w:rsid w:val="00BA3C2B"/>
    <w:rsid w:val="00BA3D50"/>
    <w:rsid w:val="00BA3FDB"/>
    <w:rsid w:val="00BA4231"/>
    <w:rsid w:val="00BA429E"/>
    <w:rsid w:val="00BA48C9"/>
    <w:rsid w:val="00BA4980"/>
    <w:rsid w:val="00BA4C8B"/>
    <w:rsid w:val="00BA4F7D"/>
    <w:rsid w:val="00BA4FE5"/>
    <w:rsid w:val="00BA5194"/>
    <w:rsid w:val="00BA53C7"/>
    <w:rsid w:val="00BA53EF"/>
    <w:rsid w:val="00BA5557"/>
    <w:rsid w:val="00BA55A2"/>
    <w:rsid w:val="00BA59B0"/>
    <w:rsid w:val="00BA5DE9"/>
    <w:rsid w:val="00BA611A"/>
    <w:rsid w:val="00BA631B"/>
    <w:rsid w:val="00BA6426"/>
    <w:rsid w:val="00BA658D"/>
    <w:rsid w:val="00BA673B"/>
    <w:rsid w:val="00BA6839"/>
    <w:rsid w:val="00BA684B"/>
    <w:rsid w:val="00BA69FA"/>
    <w:rsid w:val="00BA6B68"/>
    <w:rsid w:val="00BA6D09"/>
    <w:rsid w:val="00BA73B5"/>
    <w:rsid w:val="00BA7543"/>
    <w:rsid w:val="00BA7A6A"/>
    <w:rsid w:val="00BA7CD9"/>
    <w:rsid w:val="00BA7CF0"/>
    <w:rsid w:val="00BA7D0B"/>
    <w:rsid w:val="00BA7EA4"/>
    <w:rsid w:val="00BB0319"/>
    <w:rsid w:val="00BB043B"/>
    <w:rsid w:val="00BB0536"/>
    <w:rsid w:val="00BB0744"/>
    <w:rsid w:val="00BB07DF"/>
    <w:rsid w:val="00BB095F"/>
    <w:rsid w:val="00BB0C38"/>
    <w:rsid w:val="00BB0CC1"/>
    <w:rsid w:val="00BB0E91"/>
    <w:rsid w:val="00BB102E"/>
    <w:rsid w:val="00BB14B3"/>
    <w:rsid w:val="00BB1682"/>
    <w:rsid w:val="00BB225F"/>
    <w:rsid w:val="00BB22F6"/>
    <w:rsid w:val="00BB2683"/>
    <w:rsid w:val="00BB26D3"/>
    <w:rsid w:val="00BB2878"/>
    <w:rsid w:val="00BB2895"/>
    <w:rsid w:val="00BB3155"/>
    <w:rsid w:val="00BB3220"/>
    <w:rsid w:val="00BB3433"/>
    <w:rsid w:val="00BB3822"/>
    <w:rsid w:val="00BB39F2"/>
    <w:rsid w:val="00BB3C52"/>
    <w:rsid w:val="00BB3E9C"/>
    <w:rsid w:val="00BB40D3"/>
    <w:rsid w:val="00BB469B"/>
    <w:rsid w:val="00BB46A3"/>
    <w:rsid w:val="00BB4874"/>
    <w:rsid w:val="00BB48C1"/>
    <w:rsid w:val="00BB4A7E"/>
    <w:rsid w:val="00BB4A9F"/>
    <w:rsid w:val="00BB4B5A"/>
    <w:rsid w:val="00BB4C76"/>
    <w:rsid w:val="00BB521F"/>
    <w:rsid w:val="00BB5595"/>
    <w:rsid w:val="00BB55F1"/>
    <w:rsid w:val="00BB656F"/>
    <w:rsid w:val="00BB68E6"/>
    <w:rsid w:val="00BB6905"/>
    <w:rsid w:val="00BB6917"/>
    <w:rsid w:val="00BB69E6"/>
    <w:rsid w:val="00BB6AAD"/>
    <w:rsid w:val="00BB6CDE"/>
    <w:rsid w:val="00BB708A"/>
    <w:rsid w:val="00BB7106"/>
    <w:rsid w:val="00BB71DC"/>
    <w:rsid w:val="00BB720B"/>
    <w:rsid w:val="00BB7700"/>
    <w:rsid w:val="00BB79B8"/>
    <w:rsid w:val="00BB7D98"/>
    <w:rsid w:val="00BB7EFA"/>
    <w:rsid w:val="00BB7F4D"/>
    <w:rsid w:val="00BB7F86"/>
    <w:rsid w:val="00BB7FD4"/>
    <w:rsid w:val="00BC0285"/>
    <w:rsid w:val="00BC02F0"/>
    <w:rsid w:val="00BC091A"/>
    <w:rsid w:val="00BC0A58"/>
    <w:rsid w:val="00BC0A63"/>
    <w:rsid w:val="00BC0B3E"/>
    <w:rsid w:val="00BC0B5F"/>
    <w:rsid w:val="00BC0B7A"/>
    <w:rsid w:val="00BC0D8B"/>
    <w:rsid w:val="00BC1185"/>
    <w:rsid w:val="00BC213C"/>
    <w:rsid w:val="00BC2324"/>
    <w:rsid w:val="00BC232C"/>
    <w:rsid w:val="00BC2578"/>
    <w:rsid w:val="00BC2801"/>
    <w:rsid w:val="00BC2F86"/>
    <w:rsid w:val="00BC3130"/>
    <w:rsid w:val="00BC3A97"/>
    <w:rsid w:val="00BC3F4A"/>
    <w:rsid w:val="00BC4081"/>
    <w:rsid w:val="00BC4160"/>
    <w:rsid w:val="00BC4310"/>
    <w:rsid w:val="00BC437B"/>
    <w:rsid w:val="00BC4671"/>
    <w:rsid w:val="00BC48BC"/>
    <w:rsid w:val="00BC4DA7"/>
    <w:rsid w:val="00BC4F05"/>
    <w:rsid w:val="00BC5346"/>
    <w:rsid w:val="00BC559E"/>
    <w:rsid w:val="00BC5848"/>
    <w:rsid w:val="00BC59C4"/>
    <w:rsid w:val="00BC5B33"/>
    <w:rsid w:val="00BC5BE6"/>
    <w:rsid w:val="00BC5DA1"/>
    <w:rsid w:val="00BC6156"/>
    <w:rsid w:val="00BC642A"/>
    <w:rsid w:val="00BC64A8"/>
    <w:rsid w:val="00BC64BF"/>
    <w:rsid w:val="00BC64F1"/>
    <w:rsid w:val="00BC655C"/>
    <w:rsid w:val="00BC6570"/>
    <w:rsid w:val="00BC6795"/>
    <w:rsid w:val="00BC6B53"/>
    <w:rsid w:val="00BC6BB7"/>
    <w:rsid w:val="00BC6F81"/>
    <w:rsid w:val="00BC6FD8"/>
    <w:rsid w:val="00BC7434"/>
    <w:rsid w:val="00BC75BD"/>
    <w:rsid w:val="00BD04C9"/>
    <w:rsid w:val="00BD06B1"/>
    <w:rsid w:val="00BD070A"/>
    <w:rsid w:val="00BD085A"/>
    <w:rsid w:val="00BD0869"/>
    <w:rsid w:val="00BD0F96"/>
    <w:rsid w:val="00BD1ABA"/>
    <w:rsid w:val="00BD1FD7"/>
    <w:rsid w:val="00BD20A2"/>
    <w:rsid w:val="00BD2188"/>
    <w:rsid w:val="00BD23E3"/>
    <w:rsid w:val="00BD2480"/>
    <w:rsid w:val="00BD2B19"/>
    <w:rsid w:val="00BD2B4C"/>
    <w:rsid w:val="00BD3429"/>
    <w:rsid w:val="00BD3805"/>
    <w:rsid w:val="00BD3819"/>
    <w:rsid w:val="00BD3936"/>
    <w:rsid w:val="00BD3C8A"/>
    <w:rsid w:val="00BD3D52"/>
    <w:rsid w:val="00BD3DFE"/>
    <w:rsid w:val="00BD4120"/>
    <w:rsid w:val="00BD44BF"/>
    <w:rsid w:val="00BD44F0"/>
    <w:rsid w:val="00BD4869"/>
    <w:rsid w:val="00BD4922"/>
    <w:rsid w:val="00BD4BDB"/>
    <w:rsid w:val="00BD4DEC"/>
    <w:rsid w:val="00BD50C9"/>
    <w:rsid w:val="00BD5341"/>
    <w:rsid w:val="00BD54E9"/>
    <w:rsid w:val="00BD58F3"/>
    <w:rsid w:val="00BD59FF"/>
    <w:rsid w:val="00BD5A75"/>
    <w:rsid w:val="00BD5B67"/>
    <w:rsid w:val="00BD5B8E"/>
    <w:rsid w:val="00BD5D78"/>
    <w:rsid w:val="00BD5DC3"/>
    <w:rsid w:val="00BD5FC4"/>
    <w:rsid w:val="00BD646E"/>
    <w:rsid w:val="00BD668E"/>
    <w:rsid w:val="00BD6742"/>
    <w:rsid w:val="00BD6782"/>
    <w:rsid w:val="00BD69F6"/>
    <w:rsid w:val="00BD6A19"/>
    <w:rsid w:val="00BD6B3B"/>
    <w:rsid w:val="00BD7207"/>
    <w:rsid w:val="00BD7484"/>
    <w:rsid w:val="00BD7681"/>
    <w:rsid w:val="00BD78F9"/>
    <w:rsid w:val="00BD7ED6"/>
    <w:rsid w:val="00BE0188"/>
    <w:rsid w:val="00BE028E"/>
    <w:rsid w:val="00BE055C"/>
    <w:rsid w:val="00BE056D"/>
    <w:rsid w:val="00BE057C"/>
    <w:rsid w:val="00BE0731"/>
    <w:rsid w:val="00BE0771"/>
    <w:rsid w:val="00BE098A"/>
    <w:rsid w:val="00BE0E3C"/>
    <w:rsid w:val="00BE102D"/>
    <w:rsid w:val="00BE14E5"/>
    <w:rsid w:val="00BE154D"/>
    <w:rsid w:val="00BE1819"/>
    <w:rsid w:val="00BE1AA4"/>
    <w:rsid w:val="00BE1BEF"/>
    <w:rsid w:val="00BE1E82"/>
    <w:rsid w:val="00BE2AC2"/>
    <w:rsid w:val="00BE2D84"/>
    <w:rsid w:val="00BE3670"/>
    <w:rsid w:val="00BE392B"/>
    <w:rsid w:val="00BE3AB9"/>
    <w:rsid w:val="00BE3AF8"/>
    <w:rsid w:val="00BE3F10"/>
    <w:rsid w:val="00BE4625"/>
    <w:rsid w:val="00BE465E"/>
    <w:rsid w:val="00BE4778"/>
    <w:rsid w:val="00BE48A1"/>
    <w:rsid w:val="00BE49D4"/>
    <w:rsid w:val="00BE4A33"/>
    <w:rsid w:val="00BE4F03"/>
    <w:rsid w:val="00BE5139"/>
    <w:rsid w:val="00BE524F"/>
    <w:rsid w:val="00BE52D4"/>
    <w:rsid w:val="00BE54EA"/>
    <w:rsid w:val="00BE5732"/>
    <w:rsid w:val="00BE5A16"/>
    <w:rsid w:val="00BE5C2D"/>
    <w:rsid w:val="00BE68C9"/>
    <w:rsid w:val="00BE6993"/>
    <w:rsid w:val="00BE7307"/>
    <w:rsid w:val="00BE7600"/>
    <w:rsid w:val="00BE763E"/>
    <w:rsid w:val="00BE7695"/>
    <w:rsid w:val="00BE7ACE"/>
    <w:rsid w:val="00BE7D10"/>
    <w:rsid w:val="00BE7FC5"/>
    <w:rsid w:val="00BF0212"/>
    <w:rsid w:val="00BF05BB"/>
    <w:rsid w:val="00BF0A4A"/>
    <w:rsid w:val="00BF0A59"/>
    <w:rsid w:val="00BF0AAC"/>
    <w:rsid w:val="00BF0C1E"/>
    <w:rsid w:val="00BF0D43"/>
    <w:rsid w:val="00BF1338"/>
    <w:rsid w:val="00BF15A3"/>
    <w:rsid w:val="00BF15D8"/>
    <w:rsid w:val="00BF1602"/>
    <w:rsid w:val="00BF17AA"/>
    <w:rsid w:val="00BF1C9A"/>
    <w:rsid w:val="00BF2090"/>
    <w:rsid w:val="00BF2809"/>
    <w:rsid w:val="00BF2B2B"/>
    <w:rsid w:val="00BF2EFF"/>
    <w:rsid w:val="00BF31B3"/>
    <w:rsid w:val="00BF33FC"/>
    <w:rsid w:val="00BF38E3"/>
    <w:rsid w:val="00BF38F2"/>
    <w:rsid w:val="00BF3CFB"/>
    <w:rsid w:val="00BF4037"/>
    <w:rsid w:val="00BF41A7"/>
    <w:rsid w:val="00BF421E"/>
    <w:rsid w:val="00BF4445"/>
    <w:rsid w:val="00BF4935"/>
    <w:rsid w:val="00BF4FE2"/>
    <w:rsid w:val="00BF5A7B"/>
    <w:rsid w:val="00BF5D59"/>
    <w:rsid w:val="00BF5D80"/>
    <w:rsid w:val="00BF6078"/>
    <w:rsid w:val="00BF6CDB"/>
    <w:rsid w:val="00BF741B"/>
    <w:rsid w:val="00BF75BF"/>
    <w:rsid w:val="00BF766A"/>
    <w:rsid w:val="00BF770E"/>
    <w:rsid w:val="00BF7CF1"/>
    <w:rsid w:val="00BF7FC3"/>
    <w:rsid w:val="00C0048E"/>
    <w:rsid w:val="00C004AE"/>
    <w:rsid w:val="00C00532"/>
    <w:rsid w:val="00C005B4"/>
    <w:rsid w:val="00C01315"/>
    <w:rsid w:val="00C01537"/>
    <w:rsid w:val="00C018A6"/>
    <w:rsid w:val="00C01A95"/>
    <w:rsid w:val="00C01B39"/>
    <w:rsid w:val="00C01B85"/>
    <w:rsid w:val="00C01CC9"/>
    <w:rsid w:val="00C024B5"/>
    <w:rsid w:val="00C026F8"/>
    <w:rsid w:val="00C02744"/>
    <w:rsid w:val="00C02D3B"/>
    <w:rsid w:val="00C03648"/>
    <w:rsid w:val="00C03832"/>
    <w:rsid w:val="00C03A1D"/>
    <w:rsid w:val="00C03BA7"/>
    <w:rsid w:val="00C03D74"/>
    <w:rsid w:val="00C0471A"/>
    <w:rsid w:val="00C047D3"/>
    <w:rsid w:val="00C04969"/>
    <w:rsid w:val="00C04A11"/>
    <w:rsid w:val="00C04F0F"/>
    <w:rsid w:val="00C05344"/>
    <w:rsid w:val="00C05640"/>
    <w:rsid w:val="00C0593A"/>
    <w:rsid w:val="00C05AE4"/>
    <w:rsid w:val="00C06046"/>
    <w:rsid w:val="00C06197"/>
    <w:rsid w:val="00C06523"/>
    <w:rsid w:val="00C067D8"/>
    <w:rsid w:val="00C068D3"/>
    <w:rsid w:val="00C06AD7"/>
    <w:rsid w:val="00C06B4F"/>
    <w:rsid w:val="00C06BDA"/>
    <w:rsid w:val="00C07008"/>
    <w:rsid w:val="00C072E5"/>
    <w:rsid w:val="00C07533"/>
    <w:rsid w:val="00C0761D"/>
    <w:rsid w:val="00C0767D"/>
    <w:rsid w:val="00C07690"/>
    <w:rsid w:val="00C07776"/>
    <w:rsid w:val="00C07964"/>
    <w:rsid w:val="00C079DE"/>
    <w:rsid w:val="00C07B57"/>
    <w:rsid w:val="00C07B8D"/>
    <w:rsid w:val="00C07CA2"/>
    <w:rsid w:val="00C07CAD"/>
    <w:rsid w:val="00C07E46"/>
    <w:rsid w:val="00C100D6"/>
    <w:rsid w:val="00C10373"/>
    <w:rsid w:val="00C106DA"/>
    <w:rsid w:val="00C108F6"/>
    <w:rsid w:val="00C10D08"/>
    <w:rsid w:val="00C11016"/>
    <w:rsid w:val="00C11155"/>
    <w:rsid w:val="00C118C9"/>
    <w:rsid w:val="00C11B44"/>
    <w:rsid w:val="00C12317"/>
    <w:rsid w:val="00C1258C"/>
    <w:rsid w:val="00C126B0"/>
    <w:rsid w:val="00C12864"/>
    <w:rsid w:val="00C128B6"/>
    <w:rsid w:val="00C128F4"/>
    <w:rsid w:val="00C12A9C"/>
    <w:rsid w:val="00C12E47"/>
    <w:rsid w:val="00C12F8B"/>
    <w:rsid w:val="00C12F8C"/>
    <w:rsid w:val="00C13085"/>
    <w:rsid w:val="00C130B1"/>
    <w:rsid w:val="00C1329E"/>
    <w:rsid w:val="00C13C01"/>
    <w:rsid w:val="00C13D6E"/>
    <w:rsid w:val="00C13EE1"/>
    <w:rsid w:val="00C13FBB"/>
    <w:rsid w:val="00C14195"/>
    <w:rsid w:val="00C14263"/>
    <w:rsid w:val="00C145E1"/>
    <w:rsid w:val="00C147B9"/>
    <w:rsid w:val="00C14872"/>
    <w:rsid w:val="00C14AFF"/>
    <w:rsid w:val="00C14B51"/>
    <w:rsid w:val="00C14BE9"/>
    <w:rsid w:val="00C14D83"/>
    <w:rsid w:val="00C1508D"/>
    <w:rsid w:val="00C15360"/>
    <w:rsid w:val="00C153FC"/>
    <w:rsid w:val="00C15703"/>
    <w:rsid w:val="00C15C36"/>
    <w:rsid w:val="00C15DF4"/>
    <w:rsid w:val="00C15ECC"/>
    <w:rsid w:val="00C15FAE"/>
    <w:rsid w:val="00C160B7"/>
    <w:rsid w:val="00C160C2"/>
    <w:rsid w:val="00C1615A"/>
    <w:rsid w:val="00C161FA"/>
    <w:rsid w:val="00C1623F"/>
    <w:rsid w:val="00C1632A"/>
    <w:rsid w:val="00C1647E"/>
    <w:rsid w:val="00C166C3"/>
    <w:rsid w:val="00C16784"/>
    <w:rsid w:val="00C16840"/>
    <w:rsid w:val="00C168D8"/>
    <w:rsid w:val="00C16A68"/>
    <w:rsid w:val="00C16F05"/>
    <w:rsid w:val="00C17285"/>
    <w:rsid w:val="00C176A7"/>
    <w:rsid w:val="00C17778"/>
    <w:rsid w:val="00C17B59"/>
    <w:rsid w:val="00C17B75"/>
    <w:rsid w:val="00C17D2B"/>
    <w:rsid w:val="00C17FE0"/>
    <w:rsid w:val="00C202D1"/>
    <w:rsid w:val="00C20547"/>
    <w:rsid w:val="00C20BEB"/>
    <w:rsid w:val="00C210F3"/>
    <w:rsid w:val="00C211D5"/>
    <w:rsid w:val="00C21241"/>
    <w:rsid w:val="00C212D5"/>
    <w:rsid w:val="00C21354"/>
    <w:rsid w:val="00C213A8"/>
    <w:rsid w:val="00C213D3"/>
    <w:rsid w:val="00C213D9"/>
    <w:rsid w:val="00C21409"/>
    <w:rsid w:val="00C214CB"/>
    <w:rsid w:val="00C21539"/>
    <w:rsid w:val="00C21CA2"/>
    <w:rsid w:val="00C21E20"/>
    <w:rsid w:val="00C22E7F"/>
    <w:rsid w:val="00C231C3"/>
    <w:rsid w:val="00C2335C"/>
    <w:rsid w:val="00C234E8"/>
    <w:rsid w:val="00C23836"/>
    <w:rsid w:val="00C23C65"/>
    <w:rsid w:val="00C23CCA"/>
    <w:rsid w:val="00C23D20"/>
    <w:rsid w:val="00C23F21"/>
    <w:rsid w:val="00C23F35"/>
    <w:rsid w:val="00C23F3D"/>
    <w:rsid w:val="00C2409E"/>
    <w:rsid w:val="00C240D3"/>
    <w:rsid w:val="00C241DF"/>
    <w:rsid w:val="00C24690"/>
    <w:rsid w:val="00C246D1"/>
    <w:rsid w:val="00C246D6"/>
    <w:rsid w:val="00C2476C"/>
    <w:rsid w:val="00C24953"/>
    <w:rsid w:val="00C24AD6"/>
    <w:rsid w:val="00C2538D"/>
    <w:rsid w:val="00C25426"/>
    <w:rsid w:val="00C2558C"/>
    <w:rsid w:val="00C25788"/>
    <w:rsid w:val="00C25931"/>
    <w:rsid w:val="00C25D2C"/>
    <w:rsid w:val="00C26250"/>
    <w:rsid w:val="00C2626D"/>
    <w:rsid w:val="00C264FC"/>
    <w:rsid w:val="00C266F4"/>
    <w:rsid w:val="00C267A5"/>
    <w:rsid w:val="00C26843"/>
    <w:rsid w:val="00C268DF"/>
    <w:rsid w:val="00C268FC"/>
    <w:rsid w:val="00C26B98"/>
    <w:rsid w:val="00C26D3C"/>
    <w:rsid w:val="00C26DA0"/>
    <w:rsid w:val="00C2706F"/>
    <w:rsid w:val="00C271E3"/>
    <w:rsid w:val="00C272CA"/>
    <w:rsid w:val="00C272EE"/>
    <w:rsid w:val="00C273AA"/>
    <w:rsid w:val="00C277F0"/>
    <w:rsid w:val="00C27846"/>
    <w:rsid w:val="00C27A2D"/>
    <w:rsid w:val="00C27C69"/>
    <w:rsid w:val="00C30022"/>
    <w:rsid w:val="00C30512"/>
    <w:rsid w:val="00C308E1"/>
    <w:rsid w:val="00C30A40"/>
    <w:rsid w:val="00C30A82"/>
    <w:rsid w:val="00C30A88"/>
    <w:rsid w:val="00C30BB1"/>
    <w:rsid w:val="00C30E41"/>
    <w:rsid w:val="00C30FF4"/>
    <w:rsid w:val="00C311C3"/>
    <w:rsid w:val="00C314AC"/>
    <w:rsid w:val="00C318CD"/>
    <w:rsid w:val="00C31C2C"/>
    <w:rsid w:val="00C31D87"/>
    <w:rsid w:val="00C31F01"/>
    <w:rsid w:val="00C32023"/>
    <w:rsid w:val="00C3212B"/>
    <w:rsid w:val="00C3215F"/>
    <w:rsid w:val="00C3255B"/>
    <w:rsid w:val="00C32D2B"/>
    <w:rsid w:val="00C32D84"/>
    <w:rsid w:val="00C32ECA"/>
    <w:rsid w:val="00C331FF"/>
    <w:rsid w:val="00C336F9"/>
    <w:rsid w:val="00C33947"/>
    <w:rsid w:val="00C33A8D"/>
    <w:rsid w:val="00C33DD0"/>
    <w:rsid w:val="00C347F0"/>
    <w:rsid w:val="00C34BB2"/>
    <w:rsid w:val="00C34F0A"/>
    <w:rsid w:val="00C35045"/>
    <w:rsid w:val="00C35142"/>
    <w:rsid w:val="00C35209"/>
    <w:rsid w:val="00C352DD"/>
    <w:rsid w:val="00C355D1"/>
    <w:rsid w:val="00C35738"/>
    <w:rsid w:val="00C35B71"/>
    <w:rsid w:val="00C35D33"/>
    <w:rsid w:val="00C35F58"/>
    <w:rsid w:val="00C35FE2"/>
    <w:rsid w:val="00C360C9"/>
    <w:rsid w:val="00C365CF"/>
    <w:rsid w:val="00C366C5"/>
    <w:rsid w:val="00C36BA2"/>
    <w:rsid w:val="00C36BAB"/>
    <w:rsid w:val="00C36E1B"/>
    <w:rsid w:val="00C370C2"/>
    <w:rsid w:val="00C37405"/>
    <w:rsid w:val="00C374E5"/>
    <w:rsid w:val="00C375CE"/>
    <w:rsid w:val="00C3775F"/>
    <w:rsid w:val="00C37AB2"/>
    <w:rsid w:val="00C37B51"/>
    <w:rsid w:val="00C37BC9"/>
    <w:rsid w:val="00C37BF0"/>
    <w:rsid w:val="00C37EBD"/>
    <w:rsid w:val="00C40104"/>
    <w:rsid w:val="00C404DB"/>
    <w:rsid w:val="00C40726"/>
    <w:rsid w:val="00C40AAA"/>
    <w:rsid w:val="00C40ACB"/>
    <w:rsid w:val="00C412FC"/>
    <w:rsid w:val="00C413BD"/>
    <w:rsid w:val="00C41855"/>
    <w:rsid w:val="00C41F63"/>
    <w:rsid w:val="00C41F93"/>
    <w:rsid w:val="00C42973"/>
    <w:rsid w:val="00C42C0C"/>
    <w:rsid w:val="00C42D30"/>
    <w:rsid w:val="00C42F09"/>
    <w:rsid w:val="00C42F21"/>
    <w:rsid w:val="00C42F3B"/>
    <w:rsid w:val="00C4341B"/>
    <w:rsid w:val="00C43CFE"/>
    <w:rsid w:val="00C4411D"/>
    <w:rsid w:val="00C44277"/>
    <w:rsid w:val="00C44D64"/>
    <w:rsid w:val="00C44DA8"/>
    <w:rsid w:val="00C44DAA"/>
    <w:rsid w:val="00C44E11"/>
    <w:rsid w:val="00C45147"/>
    <w:rsid w:val="00C454D1"/>
    <w:rsid w:val="00C45823"/>
    <w:rsid w:val="00C45881"/>
    <w:rsid w:val="00C4588C"/>
    <w:rsid w:val="00C4639B"/>
    <w:rsid w:val="00C46494"/>
    <w:rsid w:val="00C4677A"/>
    <w:rsid w:val="00C46B0B"/>
    <w:rsid w:val="00C46E3C"/>
    <w:rsid w:val="00C46FCC"/>
    <w:rsid w:val="00C4708C"/>
    <w:rsid w:val="00C4732E"/>
    <w:rsid w:val="00C4749B"/>
    <w:rsid w:val="00C4795F"/>
    <w:rsid w:val="00C47C1C"/>
    <w:rsid w:val="00C47D17"/>
    <w:rsid w:val="00C47ED4"/>
    <w:rsid w:val="00C47F3E"/>
    <w:rsid w:val="00C47FE6"/>
    <w:rsid w:val="00C50394"/>
    <w:rsid w:val="00C503FB"/>
    <w:rsid w:val="00C507F6"/>
    <w:rsid w:val="00C50A22"/>
    <w:rsid w:val="00C50B97"/>
    <w:rsid w:val="00C50E34"/>
    <w:rsid w:val="00C50E6E"/>
    <w:rsid w:val="00C50FA1"/>
    <w:rsid w:val="00C51240"/>
    <w:rsid w:val="00C51552"/>
    <w:rsid w:val="00C5172B"/>
    <w:rsid w:val="00C519A5"/>
    <w:rsid w:val="00C51B7E"/>
    <w:rsid w:val="00C51D6F"/>
    <w:rsid w:val="00C51DA8"/>
    <w:rsid w:val="00C51F82"/>
    <w:rsid w:val="00C5215D"/>
    <w:rsid w:val="00C521FA"/>
    <w:rsid w:val="00C5247A"/>
    <w:rsid w:val="00C52571"/>
    <w:rsid w:val="00C525E2"/>
    <w:rsid w:val="00C52652"/>
    <w:rsid w:val="00C52D72"/>
    <w:rsid w:val="00C52F06"/>
    <w:rsid w:val="00C52F9B"/>
    <w:rsid w:val="00C532E7"/>
    <w:rsid w:val="00C5338A"/>
    <w:rsid w:val="00C5353C"/>
    <w:rsid w:val="00C53990"/>
    <w:rsid w:val="00C53B6B"/>
    <w:rsid w:val="00C53B9E"/>
    <w:rsid w:val="00C53BFF"/>
    <w:rsid w:val="00C53D5C"/>
    <w:rsid w:val="00C53E92"/>
    <w:rsid w:val="00C54208"/>
    <w:rsid w:val="00C54214"/>
    <w:rsid w:val="00C54339"/>
    <w:rsid w:val="00C54363"/>
    <w:rsid w:val="00C54407"/>
    <w:rsid w:val="00C54783"/>
    <w:rsid w:val="00C54916"/>
    <w:rsid w:val="00C54C58"/>
    <w:rsid w:val="00C54C5E"/>
    <w:rsid w:val="00C54DED"/>
    <w:rsid w:val="00C54ED3"/>
    <w:rsid w:val="00C54F40"/>
    <w:rsid w:val="00C54FFB"/>
    <w:rsid w:val="00C55109"/>
    <w:rsid w:val="00C5515D"/>
    <w:rsid w:val="00C552EC"/>
    <w:rsid w:val="00C55403"/>
    <w:rsid w:val="00C5550F"/>
    <w:rsid w:val="00C55606"/>
    <w:rsid w:val="00C558A9"/>
    <w:rsid w:val="00C56013"/>
    <w:rsid w:val="00C5645F"/>
    <w:rsid w:val="00C564C8"/>
    <w:rsid w:val="00C5674D"/>
    <w:rsid w:val="00C568B7"/>
    <w:rsid w:val="00C56CB0"/>
    <w:rsid w:val="00C56F27"/>
    <w:rsid w:val="00C5710D"/>
    <w:rsid w:val="00C57155"/>
    <w:rsid w:val="00C5797D"/>
    <w:rsid w:val="00C57B54"/>
    <w:rsid w:val="00C57DB4"/>
    <w:rsid w:val="00C60123"/>
    <w:rsid w:val="00C60354"/>
    <w:rsid w:val="00C60584"/>
    <w:rsid w:val="00C607CA"/>
    <w:rsid w:val="00C60BCE"/>
    <w:rsid w:val="00C60C7D"/>
    <w:rsid w:val="00C6125E"/>
    <w:rsid w:val="00C6176E"/>
    <w:rsid w:val="00C61910"/>
    <w:rsid w:val="00C61BEE"/>
    <w:rsid w:val="00C61EEB"/>
    <w:rsid w:val="00C6229A"/>
    <w:rsid w:val="00C623EC"/>
    <w:rsid w:val="00C62452"/>
    <w:rsid w:val="00C62640"/>
    <w:rsid w:val="00C628D3"/>
    <w:rsid w:val="00C62A2E"/>
    <w:rsid w:val="00C62AB2"/>
    <w:rsid w:val="00C62AFD"/>
    <w:rsid w:val="00C62D9A"/>
    <w:rsid w:val="00C63049"/>
    <w:rsid w:val="00C6308A"/>
    <w:rsid w:val="00C63292"/>
    <w:rsid w:val="00C63296"/>
    <w:rsid w:val="00C63575"/>
    <w:rsid w:val="00C6370A"/>
    <w:rsid w:val="00C63CC0"/>
    <w:rsid w:val="00C643A6"/>
    <w:rsid w:val="00C64BA3"/>
    <w:rsid w:val="00C64BEA"/>
    <w:rsid w:val="00C64C46"/>
    <w:rsid w:val="00C64CB7"/>
    <w:rsid w:val="00C64F6C"/>
    <w:rsid w:val="00C65414"/>
    <w:rsid w:val="00C65650"/>
    <w:rsid w:val="00C659CF"/>
    <w:rsid w:val="00C65B73"/>
    <w:rsid w:val="00C65C2A"/>
    <w:rsid w:val="00C65D86"/>
    <w:rsid w:val="00C65DBA"/>
    <w:rsid w:val="00C65EAE"/>
    <w:rsid w:val="00C65F02"/>
    <w:rsid w:val="00C65F46"/>
    <w:rsid w:val="00C65F6F"/>
    <w:rsid w:val="00C6632B"/>
    <w:rsid w:val="00C66599"/>
    <w:rsid w:val="00C667A4"/>
    <w:rsid w:val="00C667BD"/>
    <w:rsid w:val="00C66D11"/>
    <w:rsid w:val="00C6707A"/>
    <w:rsid w:val="00C670C0"/>
    <w:rsid w:val="00C67172"/>
    <w:rsid w:val="00C67282"/>
    <w:rsid w:val="00C67321"/>
    <w:rsid w:val="00C674CB"/>
    <w:rsid w:val="00C67597"/>
    <w:rsid w:val="00C676EC"/>
    <w:rsid w:val="00C67715"/>
    <w:rsid w:val="00C67907"/>
    <w:rsid w:val="00C70151"/>
    <w:rsid w:val="00C70194"/>
    <w:rsid w:val="00C7025D"/>
    <w:rsid w:val="00C703A2"/>
    <w:rsid w:val="00C70610"/>
    <w:rsid w:val="00C70A83"/>
    <w:rsid w:val="00C70D9F"/>
    <w:rsid w:val="00C70E03"/>
    <w:rsid w:val="00C70F26"/>
    <w:rsid w:val="00C70FE9"/>
    <w:rsid w:val="00C712EA"/>
    <w:rsid w:val="00C715DC"/>
    <w:rsid w:val="00C72547"/>
    <w:rsid w:val="00C7254B"/>
    <w:rsid w:val="00C72656"/>
    <w:rsid w:val="00C72988"/>
    <w:rsid w:val="00C72EAE"/>
    <w:rsid w:val="00C730C1"/>
    <w:rsid w:val="00C733FF"/>
    <w:rsid w:val="00C734E8"/>
    <w:rsid w:val="00C73B81"/>
    <w:rsid w:val="00C73EFA"/>
    <w:rsid w:val="00C74084"/>
    <w:rsid w:val="00C748FC"/>
    <w:rsid w:val="00C74CB0"/>
    <w:rsid w:val="00C74D33"/>
    <w:rsid w:val="00C74E1C"/>
    <w:rsid w:val="00C758F1"/>
    <w:rsid w:val="00C759AC"/>
    <w:rsid w:val="00C759FC"/>
    <w:rsid w:val="00C75F69"/>
    <w:rsid w:val="00C761CB"/>
    <w:rsid w:val="00C764FA"/>
    <w:rsid w:val="00C76525"/>
    <w:rsid w:val="00C766EF"/>
    <w:rsid w:val="00C768ED"/>
    <w:rsid w:val="00C769BF"/>
    <w:rsid w:val="00C76F3E"/>
    <w:rsid w:val="00C7724B"/>
    <w:rsid w:val="00C778F9"/>
    <w:rsid w:val="00C77AB4"/>
    <w:rsid w:val="00C77B8B"/>
    <w:rsid w:val="00C77D7A"/>
    <w:rsid w:val="00C8030B"/>
    <w:rsid w:val="00C80436"/>
    <w:rsid w:val="00C80608"/>
    <w:rsid w:val="00C80747"/>
    <w:rsid w:val="00C80780"/>
    <w:rsid w:val="00C807DD"/>
    <w:rsid w:val="00C80B11"/>
    <w:rsid w:val="00C80B34"/>
    <w:rsid w:val="00C80E7E"/>
    <w:rsid w:val="00C8102F"/>
    <w:rsid w:val="00C81313"/>
    <w:rsid w:val="00C815A6"/>
    <w:rsid w:val="00C8193A"/>
    <w:rsid w:val="00C81984"/>
    <w:rsid w:val="00C81D44"/>
    <w:rsid w:val="00C81EFE"/>
    <w:rsid w:val="00C81F2C"/>
    <w:rsid w:val="00C81F5B"/>
    <w:rsid w:val="00C82047"/>
    <w:rsid w:val="00C823E4"/>
    <w:rsid w:val="00C82465"/>
    <w:rsid w:val="00C829C6"/>
    <w:rsid w:val="00C82AED"/>
    <w:rsid w:val="00C83178"/>
    <w:rsid w:val="00C833BD"/>
    <w:rsid w:val="00C833D7"/>
    <w:rsid w:val="00C83453"/>
    <w:rsid w:val="00C834E0"/>
    <w:rsid w:val="00C8361A"/>
    <w:rsid w:val="00C836CA"/>
    <w:rsid w:val="00C836FB"/>
    <w:rsid w:val="00C83798"/>
    <w:rsid w:val="00C838B9"/>
    <w:rsid w:val="00C83C34"/>
    <w:rsid w:val="00C83E4F"/>
    <w:rsid w:val="00C83E96"/>
    <w:rsid w:val="00C83FCC"/>
    <w:rsid w:val="00C84490"/>
    <w:rsid w:val="00C84905"/>
    <w:rsid w:val="00C8518F"/>
    <w:rsid w:val="00C853D8"/>
    <w:rsid w:val="00C854C5"/>
    <w:rsid w:val="00C85919"/>
    <w:rsid w:val="00C85A01"/>
    <w:rsid w:val="00C85CF3"/>
    <w:rsid w:val="00C86160"/>
    <w:rsid w:val="00C86AFD"/>
    <w:rsid w:val="00C86CAC"/>
    <w:rsid w:val="00C86D5C"/>
    <w:rsid w:val="00C86E93"/>
    <w:rsid w:val="00C86EBC"/>
    <w:rsid w:val="00C86F1D"/>
    <w:rsid w:val="00C86F9F"/>
    <w:rsid w:val="00C87099"/>
    <w:rsid w:val="00C873F1"/>
    <w:rsid w:val="00C8769D"/>
    <w:rsid w:val="00C877BA"/>
    <w:rsid w:val="00C87942"/>
    <w:rsid w:val="00C87C49"/>
    <w:rsid w:val="00C90420"/>
    <w:rsid w:val="00C906CA"/>
    <w:rsid w:val="00C9097D"/>
    <w:rsid w:val="00C909E7"/>
    <w:rsid w:val="00C90C81"/>
    <w:rsid w:val="00C90C85"/>
    <w:rsid w:val="00C90F0E"/>
    <w:rsid w:val="00C91188"/>
    <w:rsid w:val="00C91505"/>
    <w:rsid w:val="00C915EC"/>
    <w:rsid w:val="00C9160C"/>
    <w:rsid w:val="00C91621"/>
    <w:rsid w:val="00C91786"/>
    <w:rsid w:val="00C918F3"/>
    <w:rsid w:val="00C91BBD"/>
    <w:rsid w:val="00C92057"/>
    <w:rsid w:val="00C920C9"/>
    <w:rsid w:val="00C9214E"/>
    <w:rsid w:val="00C924A1"/>
    <w:rsid w:val="00C9252E"/>
    <w:rsid w:val="00C925EC"/>
    <w:rsid w:val="00C92620"/>
    <w:rsid w:val="00C926DA"/>
    <w:rsid w:val="00C928FE"/>
    <w:rsid w:val="00C92AF8"/>
    <w:rsid w:val="00C92CFC"/>
    <w:rsid w:val="00C92D2C"/>
    <w:rsid w:val="00C93869"/>
    <w:rsid w:val="00C93918"/>
    <w:rsid w:val="00C93D7C"/>
    <w:rsid w:val="00C93DA0"/>
    <w:rsid w:val="00C941B8"/>
    <w:rsid w:val="00C9431E"/>
    <w:rsid w:val="00C944EA"/>
    <w:rsid w:val="00C9450A"/>
    <w:rsid w:val="00C9471C"/>
    <w:rsid w:val="00C94AD0"/>
    <w:rsid w:val="00C94AF0"/>
    <w:rsid w:val="00C94CC1"/>
    <w:rsid w:val="00C94EB0"/>
    <w:rsid w:val="00C95028"/>
    <w:rsid w:val="00C95252"/>
    <w:rsid w:val="00C953C1"/>
    <w:rsid w:val="00C95658"/>
    <w:rsid w:val="00C95D08"/>
    <w:rsid w:val="00C95D1B"/>
    <w:rsid w:val="00C95D7E"/>
    <w:rsid w:val="00C95DDF"/>
    <w:rsid w:val="00C96288"/>
    <w:rsid w:val="00C96290"/>
    <w:rsid w:val="00C96451"/>
    <w:rsid w:val="00C964CC"/>
    <w:rsid w:val="00C965F4"/>
    <w:rsid w:val="00C9692C"/>
    <w:rsid w:val="00C97020"/>
    <w:rsid w:val="00C97429"/>
    <w:rsid w:val="00C97466"/>
    <w:rsid w:val="00C974D9"/>
    <w:rsid w:val="00C9755C"/>
    <w:rsid w:val="00C976DD"/>
    <w:rsid w:val="00C979BE"/>
    <w:rsid w:val="00C97BDA"/>
    <w:rsid w:val="00CA01FF"/>
    <w:rsid w:val="00CA047A"/>
    <w:rsid w:val="00CA04E1"/>
    <w:rsid w:val="00CA0526"/>
    <w:rsid w:val="00CA05D2"/>
    <w:rsid w:val="00CA05DE"/>
    <w:rsid w:val="00CA0FA3"/>
    <w:rsid w:val="00CA0FE4"/>
    <w:rsid w:val="00CA1613"/>
    <w:rsid w:val="00CA16B9"/>
    <w:rsid w:val="00CA1711"/>
    <w:rsid w:val="00CA1971"/>
    <w:rsid w:val="00CA1A9C"/>
    <w:rsid w:val="00CA1E01"/>
    <w:rsid w:val="00CA24E2"/>
    <w:rsid w:val="00CA2642"/>
    <w:rsid w:val="00CA28B3"/>
    <w:rsid w:val="00CA2A83"/>
    <w:rsid w:val="00CA3077"/>
    <w:rsid w:val="00CA3158"/>
    <w:rsid w:val="00CA32CA"/>
    <w:rsid w:val="00CA34F3"/>
    <w:rsid w:val="00CA37E6"/>
    <w:rsid w:val="00CA387C"/>
    <w:rsid w:val="00CA3EA3"/>
    <w:rsid w:val="00CA3EFC"/>
    <w:rsid w:val="00CA4105"/>
    <w:rsid w:val="00CA4253"/>
    <w:rsid w:val="00CA449D"/>
    <w:rsid w:val="00CA4C0F"/>
    <w:rsid w:val="00CA4E0E"/>
    <w:rsid w:val="00CA4E7C"/>
    <w:rsid w:val="00CA4EBF"/>
    <w:rsid w:val="00CA4F0B"/>
    <w:rsid w:val="00CA4FA8"/>
    <w:rsid w:val="00CA4FF4"/>
    <w:rsid w:val="00CA50C7"/>
    <w:rsid w:val="00CA5465"/>
    <w:rsid w:val="00CA54B3"/>
    <w:rsid w:val="00CA633A"/>
    <w:rsid w:val="00CA669F"/>
    <w:rsid w:val="00CA6765"/>
    <w:rsid w:val="00CA67F5"/>
    <w:rsid w:val="00CA6A79"/>
    <w:rsid w:val="00CA6B79"/>
    <w:rsid w:val="00CA6DA4"/>
    <w:rsid w:val="00CA6E2D"/>
    <w:rsid w:val="00CA70C5"/>
    <w:rsid w:val="00CA7481"/>
    <w:rsid w:val="00CA7AC9"/>
    <w:rsid w:val="00CA7CF3"/>
    <w:rsid w:val="00CA7D12"/>
    <w:rsid w:val="00CB042C"/>
    <w:rsid w:val="00CB0803"/>
    <w:rsid w:val="00CB0826"/>
    <w:rsid w:val="00CB0ADC"/>
    <w:rsid w:val="00CB0BAD"/>
    <w:rsid w:val="00CB10C4"/>
    <w:rsid w:val="00CB1198"/>
    <w:rsid w:val="00CB1219"/>
    <w:rsid w:val="00CB12C7"/>
    <w:rsid w:val="00CB163F"/>
    <w:rsid w:val="00CB17B1"/>
    <w:rsid w:val="00CB18D2"/>
    <w:rsid w:val="00CB1A15"/>
    <w:rsid w:val="00CB1B44"/>
    <w:rsid w:val="00CB1C38"/>
    <w:rsid w:val="00CB1C75"/>
    <w:rsid w:val="00CB1FA1"/>
    <w:rsid w:val="00CB247C"/>
    <w:rsid w:val="00CB256B"/>
    <w:rsid w:val="00CB2612"/>
    <w:rsid w:val="00CB291D"/>
    <w:rsid w:val="00CB2A50"/>
    <w:rsid w:val="00CB3022"/>
    <w:rsid w:val="00CB30C9"/>
    <w:rsid w:val="00CB31A9"/>
    <w:rsid w:val="00CB33A8"/>
    <w:rsid w:val="00CB33B1"/>
    <w:rsid w:val="00CB33F5"/>
    <w:rsid w:val="00CB3773"/>
    <w:rsid w:val="00CB3AA2"/>
    <w:rsid w:val="00CB4033"/>
    <w:rsid w:val="00CB40C2"/>
    <w:rsid w:val="00CB431A"/>
    <w:rsid w:val="00CB435B"/>
    <w:rsid w:val="00CB4554"/>
    <w:rsid w:val="00CB48A4"/>
    <w:rsid w:val="00CB4D47"/>
    <w:rsid w:val="00CB5200"/>
    <w:rsid w:val="00CB5292"/>
    <w:rsid w:val="00CB541F"/>
    <w:rsid w:val="00CB5446"/>
    <w:rsid w:val="00CB5454"/>
    <w:rsid w:val="00CB5674"/>
    <w:rsid w:val="00CB5725"/>
    <w:rsid w:val="00CB59D4"/>
    <w:rsid w:val="00CB5AB6"/>
    <w:rsid w:val="00CB5B9F"/>
    <w:rsid w:val="00CB5E8E"/>
    <w:rsid w:val="00CB6086"/>
    <w:rsid w:val="00CB62DC"/>
    <w:rsid w:val="00CB64B0"/>
    <w:rsid w:val="00CB68C5"/>
    <w:rsid w:val="00CB69DC"/>
    <w:rsid w:val="00CB6E61"/>
    <w:rsid w:val="00CB6EA8"/>
    <w:rsid w:val="00CB6EBE"/>
    <w:rsid w:val="00CB6F10"/>
    <w:rsid w:val="00CB6F74"/>
    <w:rsid w:val="00CB6FFC"/>
    <w:rsid w:val="00CB71C4"/>
    <w:rsid w:val="00CB7739"/>
    <w:rsid w:val="00CB7BE7"/>
    <w:rsid w:val="00CB7DBD"/>
    <w:rsid w:val="00CB7FE2"/>
    <w:rsid w:val="00CC005B"/>
    <w:rsid w:val="00CC0110"/>
    <w:rsid w:val="00CC0522"/>
    <w:rsid w:val="00CC0680"/>
    <w:rsid w:val="00CC0713"/>
    <w:rsid w:val="00CC096D"/>
    <w:rsid w:val="00CC0A6A"/>
    <w:rsid w:val="00CC0B92"/>
    <w:rsid w:val="00CC0D80"/>
    <w:rsid w:val="00CC0EA3"/>
    <w:rsid w:val="00CC0FAB"/>
    <w:rsid w:val="00CC113D"/>
    <w:rsid w:val="00CC130A"/>
    <w:rsid w:val="00CC173C"/>
    <w:rsid w:val="00CC17BE"/>
    <w:rsid w:val="00CC1991"/>
    <w:rsid w:val="00CC1CD7"/>
    <w:rsid w:val="00CC1D5C"/>
    <w:rsid w:val="00CC1E50"/>
    <w:rsid w:val="00CC1F9E"/>
    <w:rsid w:val="00CC22E1"/>
    <w:rsid w:val="00CC2873"/>
    <w:rsid w:val="00CC2B7B"/>
    <w:rsid w:val="00CC2B88"/>
    <w:rsid w:val="00CC2C2A"/>
    <w:rsid w:val="00CC2CFB"/>
    <w:rsid w:val="00CC2E7A"/>
    <w:rsid w:val="00CC2E7D"/>
    <w:rsid w:val="00CC2EF4"/>
    <w:rsid w:val="00CC37FA"/>
    <w:rsid w:val="00CC38FC"/>
    <w:rsid w:val="00CC3987"/>
    <w:rsid w:val="00CC39F4"/>
    <w:rsid w:val="00CC3D96"/>
    <w:rsid w:val="00CC3DF7"/>
    <w:rsid w:val="00CC3E9F"/>
    <w:rsid w:val="00CC41D3"/>
    <w:rsid w:val="00CC4218"/>
    <w:rsid w:val="00CC44A3"/>
    <w:rsid w:val="00CC4727"/>
    <w:rsid w:val="00CC495A"/>
    <w:rsid w:val="00CC49E1"/>
    <w:rsid w:val="00CC4B31"/>
    <w:rsid w:val="00CC4C17"/>
    <w:rsid w:val="00CC4C84"/>
    <w:rsid w:val="00CC551F"/>
    <w:rsid w:val="00CC5AE4"/>
    <w:rsid w:val="00CC5E08"/>
    <w:rsid w:val="00CC614F"/>
    <w:rsid w:val="00CC6393"/>
    <w:rsid w:val="00CC63B2"/>
    <w:rsid w:val="00CC668B"/>
    <w:rsid w:val="00CC67E4"/>
    <w:rsid w:val="00CC69D7"/>
    <w:rsid w:val="00CC6A67"/>
    <w:rsid w:val="00CC752A"/>
    <w:rsid w:val="00CC758D"/>
    <w:rsid w:val="00CC7A17"/>
    <w:rsid w:val="00CC7A58"/>
    <w:rsid w:val="00CC7BFE"/>
    <w:rsid w:val="00CC7FDD"/>
    <w:rsid w:val="00CC7FE6"/>
    <w:rsid w:val="00CD052E"/>
    <w:rsid w:val="00CD080A"/>
    <w:rsid w:val="00CD08C5"/>
    <w:rsid w:val="00CD0947"/>
    <w:rsid w:val="00CD09BB"/>
    <w:rsid w:val="00CD0BB6"/>
    <w:rsid w:val="00CD0E61"/>
    <w:rsid w:val="00CD1430"/>
    <w:rsid w:val="00CD1837"/>
    <w:rsid w:val="00CD190A"/>
    <w:rsid w:val="00CD1ADF"/>
    <w:rsid w:val="00CD1D99"/>
    <w:rsid w:val="00CD1F1A"/>
    <w:rsid w:val="00CD20D8"/>
    <w:rsid w:val="00CD2242"/>
    <w:rsid w:val="00CD2293"/>
    <w:rsid w:val="00CD234B"/>
    <w:rsid w:val="00CD24E1"/>
    <w:rsid w:val="00CD25FB"/>
    <w:rsid w:val="00CD2729"/>
    <w:rsid w:val="00CD2902"/>
    <w:rsid w:val="00CD296C"/>
    <w:rsid w:val="00CD2A10"/>
    <w:rsid w:val="00CD2BCF"/>
    <w:rsid w:val="00CD2BE2"/>
    <w:rsid w:val="00CD30F9"/>
    <w:rsid w:val="00CD34E1"/>
    <w:rsid w:val="00CD37D3"/>
    <w:rsid w:val="00CD39BE"/>
    <w:rsid w:val="00CD3C1D"/>
    <w:rsid w:val="00CD3FD4"/>
    <w:rsid w:val="00CD402A"/>
    <w:rsid w:val="00CD411A"/>
    <w:rsid w:val="00CD41C5"/>
    <w:rsid w:val="00CD4271"/>
    <w:rsid w:val="00CD4392"/>
    <w:rsid w:val="00CD45AF"/>
    <w:rsid w:val="00CD4978"/>
    <w:rsid w:val="00CD4CB2"/>
    <w:rsid w:val="00CD5133"/>
    <w:rsid w:val="00CD57D1"/>
    <w:rsid w:val="00CD59F6"/>
    <w:rsid w:val="00CD5A81"/>
    <w:rsid w:val="00CD5E6D"/>
    <w:rsid w:val="00CD62D4"/>
    <w:rsid w:val="00CD647D"/>
    <w:rsid w:val="00CD6698"/>
    <w:rsid w:val="00CD6C61"/>
    <w:rsid w:val="00CD6DC3"/>
    <w:rsid w:val="00CD7144"/>
    <w:rsid w:val="00CD717C"/>
    <w:rsid w:val="00CD767D"/>
    <w:rsid w:val="00CD7822"/>
    <w:rsid w:val="00CD7887"/>
    <w:rsid w:val="00CD7AC1"/>
    <w:rsid w:val="00CE057C"/>
    <w:rsid w:val="00CE057E"/>
    <w:rsid w:val="00CE0655"/>
    <w:rsid w:val="00CE094D"/>
    <w:rsid w:val="00CE0D7B"/>
    <w:rsid w:val="00CE0FD0"/>
    <w:rsid w:val="00CE11C5"/>
    <w:rsid w:val="00CE12FC"/>
    <w:rsid w:val="00CE1353"/>
    <w:rsid w:val="00CE13F9"/>
    <w:rsid w:val="00CE14FD"/>
    <w:rsid w:val="00CE185B"/>
    <w:rsid w:val="00CE1C10"/>
    <w:rsid w:val="00CE1C18"/>
    <w:rsid w:val="00CE1CB2"/>
    <w:rsid w:val="00CE1CF8"/>
    <w:rsid w:val="00CE2125"/>
    <w:rsid w:val="00CE22EF"/>
    <w:rsid w:val="00CE28C9"/>
    <w:rsid w:val="00CE2EAB"/>
    <w:rsid w:val="00CE3008"/>
    <w:rsid w:val="00CE3268"/>
    <w:rsid w:val="00CE361F"/>
    <w:rsid w:val="00CE37F6"/>
    <w:rsid w:val="00CE3864"/>
    <w:rsid w:val="00CE3936"/>
    <w:rsid w:val="00CE39C9"/>
    <w:rsid w:val="00CE3E58"/>
    <w:rsid w:val="00CE3EF6"/>
    <w:rsid w:val="00CE4033"/>
    <w:rsid w:val="00CE4085"/>
    <w:rsid w:val="00CE4204"/>
    <w:rsid w:val="00CE4315"/>
    <w:rsid w:val="00CE4CC2"/>
    <w:rsid w:val="00CE4E3E"/>
    <w:rsid w:val="00CE511F"/>
    <w:rsid w:val="00CE568D"/>
    <w:rsid w:val="00CE5834"/>
    <w:rsid w:val="00CE5863"/>
    <w:rsid w:val="00CE58C3"/>
    <w:rsid w:val="00CE5F9F"/>
    <w:rsid w:val="00CE60E7"/>
    <w:rsid w:val="00CE685B"/>
    <w:rsid w:val="00CE6CDF"/>
    <w:rsid w:val="00CE6DD8"/>
    <w:rsid w:val="00CE6EE7"/>
    <w:rsid w:val="00CE7184"/>
    <w:rsid w:val="00CE7341"/>
    <w:rsid w:val="00CE7524"/>
    <w:rsid w:val="00CE78CF"/>
    <w:rsid w:val="00CE7959"/>
    <w:rsid w:val="00CE7A9E"/>
    <w:rsid w:val="00CE7C6C"/>
    <w:rsid w:val="00CE7E17"/>
    <w:rsid w:val="00CE7EF1"/>
    <w:rsid w:val="00CE7F7A"/>
    <w:rsid w:val="00CF00F1"/>
    <w:rsid w:val="00CF0166"/>
    <w:rsid w:val="00CF01DB"/>
    <w:rsid w:val="00CF0542"/>
    <w:rsid w:val="00CF055A"/>
    <w:rsid w:val="00CF05A0"/>
    <w:rsid w:val="00CF0C32"/>
    <w:rsid w:val="00CF0D67"/>
    <w:rsid w:val="00CF0DC9"/>
    <w:rsid w:val="00CF0E3F"/>
    <w:rsid w:val="00CF11B6"/>
    <w:rsid w:val="00CF1463"/>
    <w:rsid w:val="00CF149E"/>
    <w:rsid w:val="00CF14C9"/>
    <w:rsid w:val="00CF176A"/>
    <w:rsid w:val="00CF18A5"/>
    <w:rsid w:val="00CF1C44"/>
    <w:rsid w:val="00CF20E9"/>
    <w:rsid w:val="00CF224A"/>
    <w:rsid w:val="00CF2682"/>
    <w:rsid w:val="00CF2976"/>
    <w:rsid w:val="00CF2B85"/>
    <w:rsid w:val="00CF2C1E"/>
    <w:rsid w:val="00CF3050"/>
    <w:rsid w:val="00CF3315"/>
    <w:rsid w:val="00CF3327"/>
    <w:rsid w:val="00CF336B"/>
    <w:rsid w:val="00CF36D3"/>
    <w:rsid w:val="00CF3A00"/>
    <w:rsid w:val="00CF3A49"/>
    <w:rsid w:val="00CF3BF7"/>
    <w:rsid w:val="00CF3D2B"/>
    <w:rsid w:val="00CF3DE1"/>
    <w:rsid w:val="00CF3EED"/>
    <w:rsid w:val="00CF3F96"/>
    <w:rsid w:val="00CF43D2"/>
    <w:rsid w:val="00CF46C3"/>
    <w:rsid w:val="00CF4A6A"/>
    <w:rsid w:val="00CF4C8F"/>
    <w:rsid w:val="00CF4F2C"/>
    <w:rsid w:val="00CF5069"/>
    <w:rsid w:val="00CF512E"/>
    <w:rsid w:val="00CF51DD"/>
    <w:rsid w:val="00CF525E"/>
    <w:rsid w:val="00CF5264"/>
    <w:rsid w:val="00CF5285"/>
    <w:rsid w:val="00CF5931"/>
    <w:rsid w:val="00CF59D6"/>
    <w:rsid w:val="00CF5A2A"/>
    <w:rsid w:val="00CF61FF"/>
    <w:rsid w:val="00CF64C7"/>
    <w:rsid w:val="00CF69E1"/>
    <w:rsid w:val="00CF790C"/>
    <w:rsid w:val="00CF7927"/>
    <w:rsid w:val="00D00229"/>
    <w:rsid w:val="00D00674"/>
    <w:rsid w:val="00D00944"/>
    <w:rsid w:val="00D00DA0"/>
    <w:rsid w:val="00D012B2"/>
    <w:rsid w:val="00D0148C"/>
    <w:rsid w:val="00D01520"/>
    <w:rsid w:val="00D01738"/>
    <w:rsid w:val="00D017B4"/>
    <w:rsid w:val="00D0199D"/>
    <w:rsid w:val="00D019D4"/>
    <w:rsid w:val="00D02251"/>
    <w:rsid w:val="00D0235C"/>
    <w:rsid w:val="00D02A74"/>
    <w:rsid w:val="00D02E3B"/>
    <w:rsid w:val="00D02F27"/>
    <w:rsid w:val="00D02FFC"/>
    <w:rsid w:val="00D0347E"/>
    <w:rsid w:val="00D03615"/>
    <w:rsid w:val="00D037ED"/>
    <w:rsid w:val="00D0386A"/>
    <w:rsid w:val="00D03969"/>
    <w:rsid w:val="00D039F5"/>
    <w:rsid w:val="00D03C28"/>
    <w:rsid w:val="00D03DCB"/>
    <w:rsid w:val="00D03E84"/>
    <w:rsid w:val="00D0405E"/>
    <w:rsid w:val="00D0418D"/>
    <w:rsid w:val="00D042BD"/>
    <w:rsid w:val="00D044FA"/>
    <w:rsid w:val="00D0461A"/>
    <w:rsid w:val="00D04728"/>
    <w:rsid w:val="00D04BC6"/>
    <w:rsid w:val="00D0524E"/>
    <w:rsid w:val="00D056DD"/>
    <w:rsid w:val="00D0572B"/>
    <w:rsid w:val="00D05B19"/>
    <w:rsid w:val="00D063C2"/>
    <w:rsid w:val="00D06661"/>
    <w:rsid w:val="00D06916"/>
    <w:rsid w:val="00D06CB2"/>
    <w:rsid w:val="00D06F98"/>
    <w:rsid w:val="00D070DB"/>
    <w:rsid w:val="00D07382"/>
    <w:rsid w:val="00D0773D"/>
    <w:rsid w:val="00D0783E"/>
    <w:rsid w:val="00D07849"/>
    <w:rsid w:val="00D078D3"/>
    <w:rsid w:val="00D079AC"/>
    <w:rsid w:val="00D07D91"/>
    <w:rsid w:val="00D10392"/>
    <w:rsid w:val="00D10534"/>
    <w:rsid w:val="00D10637"/>
    <w:rsid w:val="00D108C0"/>
    <w:rsid w:val="00D10B99"/>
    <w:rsid w:val="00D10D6D"/>
    <w:rsid w:val="00D10F63"/>
    <w:rsid w:val="00D10F91"/>
    <w:rsid w:val="00D1105B"/>
    <w:rsid w:val="00D110AD"/>
    <w:rsid w:val="00D11197"/>
    <w:rsid w:val="00D1138E"/>
    <w:rsid w:val="00D11390"/>
    <w:rsid w:val="00D11977"/>
    <w:rsid w:val="00D11B35"/>
    <w:rsid w:val="00D11E0E"/>
    <w:rsid w:val="00D11EE7"/>
    <w:rsid w:val="00D1227F"/>
    <w:rsid w:val="00D1240E"/>
    <w:rsid w:val="00D12667"/>
    <w:rsid w:val="00D129E1"/>
    <w:rsid w:val="00D12B6D"/>
    <w:rsid w:val="00D13187"/>
    <w:rsid w:val="00D13342"/>
    <w:rsid w:val="00D135BD"/>
    <w:rsid w:val="00D13675"/>
    <w:rsid w:val="00D13934"/>
    <w:rsid w:val="00D13AC6"/>
    <w:rsid w:val="00D13B6C"/>
    <w:rsid w:val="00D13C14"/>
    <w:rsid w:val="00D13D3B"/>
    <w:rsid w:val="00D14686"/>
    <w:rsid w:val="00D148F3"/>
    <w:rsid w:val="00D14CC9"/>
    <w:rsid w:val="00D14E2E"/>
    <w:rsid w:val="00D14F44"/>
    <w:rsid w:val="00D14F6C"/>
    <w:rsid w:val="00D1527A"/>
    <w:rsid w:val="00D15488"/>
    <w:rsid w:val="00D15B6D"/>
    <w:rsid w:val="00D162A0"/>
    <w:rsid w:val="00D16520"/>
    <w:rsid w:val="00D1663F"/>
    <w:rsid w:val="00D16833"/>
    <w:rsid w:val="00D1687B"/>
    <w:rsid w:val="00D16BE9"/>
    <w:rsid w:val="00D1730D"/>
    <w:rsid w:val="00D1786E"/>
    <w:rsid w:val="00D17DBA"/>
    <w:rsid w:val="00D17E25"/>
    <w:rsid w:val="00D200F9"/>
    <w:rsid w:val="00D202BF"/>
    <w:rsid w:val="00D20CA0"/>
    <w:rsid w:val="00D20DED"/>
    <w:rsid w:val="00D20E19"/>
    <w:rsid w:val="00D20E30"/>
    <w:rsid w:val="00D213A9"/>
    <w:rsid w:val="00D213C3"/>
    <w:rsid w:val="00D2153E"/>
    <w:rsid w:val="00D21706"/>
    <w:rsid w:val="00D2173B"/>
    <w:rsid w:val="00D2177F"/>
    <w:rsid w:val="00D21785"/>
    <w:rsid w:val="00D21BA7"/>
    <w:rsid w:val="00D21F4C"/>
    <w:rsid w:val="00D220A4"/>
    <w:rsid w:val="00D220FE"/>
    <w:rsid w:val="00D221CB"/>
    <w:rsid w:val="00D22220"/>
    <w:rsid w:val="00D22A1F"/>
    <w:rsid w:val="00D22AA7"/>
    <w:rsid w:val="00D22CE8"/>
    <w:rsid w:val="00D22D2D"/>
    <w:rsid w:val="00D22FA9"/>
    <w:rsid w:val="00D232F6"/>
    <w:rsid w:val="00D23531"/>
    <w:rsid w:val="00D2355F"/>
    <w:rsid w:val="00D23B05"/>
    <w:rsid w:val="00D23CA0"/>
    <w:rsid w:val="00D23E73"/>
    <w:rsid w:val="00D23F6C"/>
    <w:rsid w:val="00D24031"/>
    <w:rsid w:val="00D24046"/>
    <w:rsid w:val="00D241E2"/>
    <w:rsid w:val="00D24445"/>
    <w:rsid w:val="00D24CFC"/>
    <w:rsid w:val="00D24DC2"/>
    <w:rsid w:val="00D2504A"/>
    <w:rsid w:val="00D251A2"/>
    <w:rsid w:val="00D254CE"/>
    <w:rsid w:val="00D25504"/>
    <w:rsid w:val="00D2569F"/>
    <w:rsid w:val="00D25A01"/>
    <w:rsid w:val="00D25E0A"/>
    <w:rsid w:val="00D25FDA"/>
    <w:rsid w:val="00D26214"/>
    <w:rsid w:val="00D26414"/>
    <w:rsid w:val="00D264C4"/>
    <w:rsid w:val="00D269C5"/>
    <w:rsid w:val="00D26A94"/>
    <w:rsid w:val="00D26AFC"/>
    <w:rsid w:val="00D26BA3"/>
    <w:rsid w:val="00D2763A"/>
    <w:rsid w:val="00D278BF"/>
    <w:rsid w:val="00D2791B"/>
    <w:rsid w:val="00D27A02"/>
    <w:rsid w:val="00D27AF7"/>
    <w:rsid w:val="00D27D2B"/>
    <w:rsid w:val="00D27D9D"/>
    <w:rsid w:val="00D3089C"/>
    <w:rsid w:val="00D308AD"/>
    <w:rsid w:val="00D30907"/>
    <w:rsid w:val="00D30945"/>
    <w:rsid w:val="00D30992"/>
    <w:rsid w:val="00D30EA5"/>
    <w:rsid w:val="00D3121D"/>
    <w:rsid w:val="00D31BBA"/>
    <w:rsid w:val="00D31EB7"/>
    <w:rsid w:val="00D31FB5"/>
    <w:rsid w:val="00D3200B"/>
    <w:rsid w:val="00D32242"/>
    <w:rsid w:val="00D3246B"/>
    <w:rsid w:val="00D3270D"/>
    <w:rsid w:val="00D329C8"/>
    <w:rsid w:val="00D3323C"/>
    <w:rsid w:val="00D332DC"/>
    <w:rsid w:val="00D33648"/>
    <w:rsid w:val="00D33879"/>
    <w:rsid w:val="00D33BD4"/>
    <w:rsid w:val="00D33D9C"/>
    <w:rsid w:val="00D33DA2"/>
    <w:rsid w:val="00D3412B"/>
    <w:rsid w:val="00D3419E"/>
    <w:rsid w:val="00D34830"/>
    <w:rsid w:val="00D34877"/>
    <w:rsid w:val="00D34BB6"/>
    <w:rsid w:val="00D34F23"/>
    <w:rsid w:val="00D3517F"/>
    <w:rsid w:val="00D352F4"/>
    <w:rsid w:val="00D35522"/>
    <w:rsid w:val="00D35556"/>
    <w:rsid w:val="00D35AAE"/>
    <w:rsid w:val="00D36222"/>
    <w:rsid w:val="00D3661D"/>
    <w:rsid w:val="00D3695D"/>
    <w:rsid w:val="00D36B9D"/>
    <w:rsid w:val="00D36E60"/>
    <w:rsid w:val="00D37088"/>
    <w:rsid w:val="00D37313"/>
    <w:rsid w:val="00D373D1"/>
    <w:rsid w:val="00D37671"/>
    <w:rsid w:val="00D37AEB"/>
    <w:rsid w:val="00D37C0D"/>
    <w:rsid w:val="00D37C9B"/>
    <w:rsid w:val="00D37DAC"/>
    <w:rsid w:val="00D37DB5"/>
    <w:rsid w:val="00D37E94"/>
    <w:rsid w:val="00D401CB"/>
    <w:rsid w:val="00D402F4"/>
    <w:rsid w:val="00D40414"/>
    <w:rsid w:val="00D404B0"/>
    <w:rsid w:val="00D40594"/>
    <w:rsid w:val="00D40C7C"/>
    <w:rsid w:val="00D40DE9"/>
    <w:rsid w:val="00D40F38"/>
    <w:rsid w:val="00D41001"/>
    <w:rsid w:val="00D411BC"/>
    <w:rsid w:val="00D412BD"/>
    <w:rsid w:val="00D412CD"/>
    <w:rsid w:val="00D41300"/>
    <w:rsid w:val="00D4142D"/>
    <w:rsid w:val="00D41795"/>
    <w:rsid w:val="00D41AB6"/>
    <w:rsid w:val="00D42145"/>
    <w:rsid w:val="00D4249C"/>
    <w:rsid w:val="00D42937"/>
    <w:rsid w:val="00D429A6"/>
    <w:rsid w:val="00D42CA5"/>
    <w:rsid w:val="00D42D03"/>
    <w:rsid w:val="00D42D67"/>
    <w:rsid w:val="00D42E23"/>
    <w:rsid w:val="00D42E83"/>
    <w:rsid w:val="00D42F9F"/>
    <w:rsid w:val="00D431A9"/>
    <w:rsid w:val="00D433D1"/>
    <w:rsid w:val="00D4343D"/>
    <w:rsid w:val="00D43578"/>
    <w:rsid w:val="00D436B6"/>
    <w:rsid w:val="00D43A8E"/>
    <w:rsid w:val="00D43CD0"/>
    <w:rsid w:val="00D43D6E"/>
    <w:rsid w:val="00D43E8D"/>
    <w:rsid w:val="00D440C3"/>
    <w:rsid w:val="00D44133"/>
    <w:rsid w:val="00D441B5"/>
    <w:rsid w:val="00D441C6"/>
    <w:rsid w:val="00D444DF"/>
    <w:rsid w:val="00D44538"/>
    <w:rsid w:val="00D44605"/>
    <w:rsid w:val="00D449EC"/>
    <w:rsid w:val="00D44C80"/>
    <w:rsid w:val="00D44E1D"/>
    <w:rsid w:val="00D44F26"/>
    <w:rsid w:val="00D44F48"/>
    <w:rsid w:val="00D45406"/>
    <w:rsid w:val="00D45503"/>
    <w:rsid w:val="00D4575F"/>
    <w:rsid w:val="00D45A27"/>
    <w:rsid w:val="00D45E4A"/>
    <w:rsid w:val="00D45EE8"/>
    <w:rsid w:val="00D45FFF"/>
    <w:rsid w:val="00D46149"/>
    <w:rsid w:val="00D4658E"/>
    <w:rsid w:val="00D46763"/>
    <w:rsid w:val="00D467D7"/>
    <w:rsid w:val="00D46865"/>
    <w:rsid w:val="00D4698D"/>
    <w:rsid w:val="00D46AA0"/>
    <w:rsid w:val="00D46BAC"/>
    <w:rsid w:val="00D46E42"/>
    <w:rsid w:val="00D46E6B"/>
    <w:rsid w:val="00D46F3B"/>
    <w:rsid w:val="00D47622"/>
    <w:rsid w:val="00D47A25"/>
    <w:rsid w:val="00D47A7E"/>
    <w:rsid w:val="00D47EBC"/>
    <w:rsid w:val="00D500D2"/>
    <w:rsid w:val="00D50177"/>
    <w:rsid w:val="00D503F2"/>
    <w:rsid w:val="00D50625"/>
    <w:rsid w:val="00D50B2F"/>
    <w:rsid w:val="00D50D03"/>
    <w:rsid w:val="00D51478"/>
    <w:rsid w:val="00D514C9"/>
    <w:rsid w:val="00D514FA"/>
    <w:rsid w:val="00D51666"/>
    <w:rsid w:val="00D517F2"/>
    <w:rsid w:val="00D51B6F"/>
    <w:rsid w:val="00D51CBB"/>
    <w:rsid w:val="00D51D37"/>
    <w:rsid w:val="00D51EAB"/>
    <w:rsid w:val="00D521BF"/>
    <w:rsid w:val="00D5284B"/>
    <w:rsid w:val="00D52867"/>
    <w:rsid w:val="00D52E2D"/>
    <w:rsid w:val="00D530F6"/>
    <w:rsid w:val="00D531C1"/>
    <w:rsid w:val="00D53655"/>
    <w:rsid w:val="00D538A2"/>
    <w:rsid w:val="00D539B4"/>
    <w:rsid w:val="00D53A08"/>
    <w:rsid w:val="00D53AF8"/>
    <w:rsid w:val="00D53D5F"/>
    <w:rsid w:val="00D53ED1"/>
    <w:rsid w:val="00D53F78"/>
    <w:rsid w:val="00D54281"/>
    <w:rsid w:val="00D542FD"/>
    <w:rsid w:val="00D54432"/>
    <w:rsid w:val="00D54532"/>
    <w:rsid w:val="00D5461A"/>
    <w:rsid w:val="00D547E7"/>
    <w:rsid w:val="00D54B6E"/>
    <w:rsid w:val="00D54D28"/>
    <w:rsid w:val="00D5500F"/>
    <w:rsid w:val="00D55114"/>
    <w:rsid w:val="00D55134"/>
    <w:rsid w:val="00D5522C"/>
    <w:rsid w:val="00D55570"/>
    <w:rsid w:val="00D5564E"/>
    <w:rsid w:val="00D55670"/>
    <w:rsid w:val="00D55685"/>
    <w:rsid w:val="00D5572D"/>
    <w:rsid w:val="00D55A3F"/>
    <w:rsid w:val="00D55E83"/>
    <w:rsid w:val="00D56077"/>
    <w:rsid w:val="00D561B0"/>
    <w:rsid w:val="00D56324"/>
    <w:rsid w:val="00D5659E"/>
    <w:rsid w:val="00D56690"/>
    <w:rsid w:val="00D56B6F"/>
    <w:rsid w:val="00D56E1F"/>
    <w:rsid w:val="00D5768D"/>
    <w:rsid w:val="00D57824"/>
    <w:rsid w:val="00D57A22"/>
    <w:rsid w:val="00D57AA5"/>
    <w:rsid w:val="00D57C50"/>
    <w:rsid w:val="00D57D2B"/>
    <w:rsid w:val="00D57D62"/>
    <w:rsid w:val="00D57F23"/>
    <w:rsid w:val="00D600C7"/>
    <w:rsid w:val="00D6026E"/>
    <w:rsid w:val="00D603A6"/>
    <w:rsid w:val="00D603C2"/>
    <w:rsid w:val="00D607B1"/>
    <w:rsid w:val="00D607ED"/>
    <w:rsid w:val="00D60C60"/>
    <w:rsid w:val="00D60CCC"/>
    <w:rsid w:val="00D60D95"/>
    <w:rsid w:val="00D61028"/>
    <w:rsid w:val="00D6120D"/>
    <w:rsid w:val="00D617D9"/>
    <w:rsid w:val="00D61910"/>
    <w:rsid w:val="00D61B95"/>
    <w:rsid w:val="00D61DC1"/>
    <w:rsid w:val="00D61F8C"/>
    <w:rsid w:val="00D621E8"/>
    <w:rsid w:val="00D6226F"/>
    <w:rsid w:val="00D6268D"/>
    <w:rsid w:val="00D6272B"/>
    <w:rsid w:val="00D62737"/>
    <w:rsid w:val="00D627F4"/>
    <w:rsid w:val="00D62D66"/>
    <w:rsid w:val="00D62E62"/>
    <w:rsid w:val="00D62FBC"/>
    <w:rsid w:val="00D62FD3"/>
    <w:rsid w:val="00D631E4"/>
    <w:rsid w:val="00D63300"/>
    <w:rsid w:val="00D6337E"/>
    <w:rsid w:val="00D63483"/>
    <w:rsid w:val="00D636B8"/>
    <w:rsid w:val="00D63775"/>
    <w:rsid w:val="00D63849"/>
    <w:rsid w:val="00D63BD2"/>
    <w:rsid w:val="00D63E39"/>
    <w:rsid w:val="00D63E50"/>
    <w:rsid w:val="00D63FE6"/>
    <w:rsid w:val="00D6421A"/>
    <w:rsid w:val="00D642FA"/>
    <w:rsid w:val="00D64400"/>
    <w:rsid w:val="00D64545"/>
    <w:rsid w:val="00D64AB7"/>
    <w:rsid w:val="00D64D2F"/>
    <w:rsid w:val="00D64E0D"/>
    <w:rsid w:val="00D6500A"/>
    <w:rsid w:val="00D6504F"/>
    <w:rsid w:val="00D6509F"/>
    <w:rsid w:val="00D652AF"/>
    <w:rsid w:val="00D653E6"/>
    <w:rsid w:val="00D659F8"/>
    <w:rsid w:val="00D65B1F"/>
    <w:rsid w:val="00D65E30"/>
    <w:rsid w:val="00D6640C"/>
    <w:rsid w:val="00D66932"/>
    <w:rsid w:val="00D66B5F"/>
    <w:rsid w:val="00D66E15"/>
    <w:rsid w:val="00D67110"/>
    <w:rsid w:val="00D67662"/>
    <w:rsid w:val="00D67755"/>
    <w:rsid w:val="00D6788E"/>
    <w:rsid w:val="00D67AE3"/>
    <w:rsid w:val="00D67D71"/>
    <w:rsid w:val="00D702EE"/>
    <w:rsid w:val="00D703A8"/>
    <w:rsid w:val="00D70481"/>
    <w:rsid w:val="00D705DD"/>
    <w:rsid w:val="00D70ACC"/>
    <w:rsid w:val="00D70E0B"/>
    <w:rsid w:val="00D710FC"/>
    <w:rsid w:val="00D7137C"/>
    <w:rsid w:val="00D71647"/>
    <w:rsid w:val="00D716FA"/>
    <w:rsid w:val="00D7174C"/>
    <w:rsid w:val="00D719AE"/>
    <w:rsid w:val="00D71A0A"/>
    <w:rsid w:val="00D71F69"/>
    <w:rsid w:val="00D723CD"/>
    <w:rsid w:val="00D7290E"/>
    <w:rsid w:val="00D72B87"/>
    <w:rsid w:val="00D72DD2"/>
    <w:rsid w:val="00D72F01"/>
    <w:rsid w:val="00D7328D"/>
    <w:rsid w:val="00D733E0"/>
    <w:rsid w:val="00D7364F"/>
    <w:rsid w:val="00D73889"/>
    <w:rsid w:val="00D73987"/>
    <w:rsid w:val="00D739A4"/>
    <w:rsid w:val="00D739CB"/>
    <w:rsid w:val="00D739DB"/>
    <w:rsid w:val="00D73BF0"/>
    <w:rsid w:val="00D73CB8"/>
    <w:rsid w:val="00D73D9A"/>
    <w:rsid w:val="00D73DF2"/>
    <w:rsid w:val="00D740EA"/>
    <w:rsid w:val="00D74201"/>
    <w:rsid w:val="00D7441D"/>
    <w:rsid w:val="00D74890"/>
    <w:rsid w:val="00D74C60"/>
    <w:rsid w:val="00D74F5C"/>
    <w:rsid w:val="00D75196"/>
    <w:rsid w:val="00D7526D"/>
    <w:rsid w:val="00D75386"/>
    <w:rsid w:val="00D754F7"/>
    <w:rsid w:val="00D758C4"/>
    <w:rsid w:val="00D75E06"/>
    <w:rsid w:val="00D767D8"/>
    <w:rsid w:val="00D76A9E"/>
    <w:rsid w:val="00D76B75"/>
    <w:rsid w:val="00D779FB"/>
    <w:rsid w:val="00D80671"/>
    <w:rsid w:val="00D8073E"/>
    <w:rsid w:val="00D80956"/>
    <w:rsid w:val="00D80D43"/>
    <w:rsid w:val="00D80DA5"/>
    <w:rsid w:val="00D810FF"/>
    <w:rsid w:val="00D8115C"/>
    <w:rsid w:val="00D81315"/>
    <w:rsid w:val="00D81437"/>
    <w:rsid w:val="00D817F3"/>
    <w:rsid w:val="00D81A75"/>
    <w:rsid w:val="00D81AE5"/>
    <w:rsid w:val="00D81CDD"/>
    <w:rsid w:val="00D81D45"/>
    <w:rsid w:val="00D820A4"/>
    <w:rsid w:val="00D820AA"/>
    <w:rsid w:val="00D820FB"/>
    <w:rsid w:val="00D8220C"/>
    <w:rsid w:val="00D82678"/>
    <w:rsid w:val="00D826F7"/>
    <w:rsid w:val="00D827C2"/>
    <w:rsid w:val="00D82A70"/>
    <w:rsid w:val="00D82B0A"/>
    <w:rsid w:val="00D82D16"/>
    <w:rsid w:val="00D82DAF"/>
    <w:rsid w:val="00D82EEF"/>
    <w:rsid w:val="00D82FA2"/>
    <w:rsid w:val="00D82FA7"/>
    <w:rsid w:val="00D82FD1"/>
    <w:rsid w:val="00D83189"/>
    <w:rsid w:val="00D83568"/>
    <w:rsid w:val="00D837A5"/>
    <w:rsid w:val="00D83869"/>
    <w:rsid w:val="00D83927"/>
    <w:rsid w:val="00D83B12"/>
    <w:rsid w:val="00D83CD7"/>
    <w:rsid w:val="00D840C6"/>
    <w:rsid w:val="00D840CD"/>
    <w:rsid w:val="00D841B2"/>
    <w:rsid w:val="00D845E4"/>
    <w:rsid w:val="00D84627"/>
    <w:rsid w:val="00D8467C"/>
    <w:rsid w:val="00D8507D"/>
    <w:rsid w:val="00D850B9"/>
    <w:rsid w:val="00D853AA"/>
    <w:rsid w:val="00D85821"/>
    <w:rsid w:val="00D85CC3"/>
    <w:rsid w:val="00D8607A"/>
    <w:rsid w:val="00D862D4"/>
    <w:rsid w:val="00D86672"/>
    <w:rsid w:val="00D86685"/>
    <w:rsid w:val="00D866E6"/>
    <w:rsid w:val="00D86DD5"/>
    <w:rsid w:val="00D87167"/>
    <w:rsid w:val="00D8726F"/>
    <w:rsid w:val="00D87B93"/>
    <w:rsid w:val="00D87BBB"/>
    <w:rsid w:val="00D9012B"/>
    <w:rsid w:val="00D90693"/>
    <w:rsid w:val="00D909FE"/>
    <w:rsid w:val="00D90E25"/>
    <w:rsid w:val="00D90EEA"/>
    <w:rsid w:val="00D9108B"/>
    <w:rsid w:val="00D912A7"/>
    <w:rsid w:val="00D912F2"/>
    <w:rsid w:val="00D91332"/>
    <w:rsid w:val="00D91370"/>
    <w:rsid w:val="00D91722"/>
    <w:rsid w:val="00D91D60"/>
    <w:rsid w:val="00D922E9"/>
    <w:rsid w:val="00D9238F"/>
    <w:rsid w:val="00D9277A"/>
    <w:rsid w:val="00D9293E"/>
    <w:rsid w:val="00D930B1"/>
    <w:rsid w:val="00D932F3"/>
    <w:rsid w:val="00D936C3"/>
    <w:rsid w:val="00D93909"/>
    <w:rsid w:val="00D93A58"/>
    <w:rsid w:val="00D93DF1"/>
    <w:rsid w:val="00D94208"/>
    <w:rsid w:val="00D94D2C"/>
    <w:rsid w:val="00D9509E"/>
    <w:rsid w:val="00D95399"/>
    <w:rsid w:val="00D9544C"/>
    <w:rsid w:val="00D9570D"/>
    <w:rsid w:val="00D95F63"/>
    <w:rsid w:val="00D961C0"/>
    <w:rsid w:val="00D96326"/>
    <w:rsid w:val="00D9636D"/>
    <w:rsid w:val="00D96562"/>
    <w:rsid w:val="00D96617"/>
    <w:rsid w:val="00D966A6"/>
    <w:rsid w:val="00D967B1"/>
    <w:rsid w:val="00D96B79"/>
    <w:rsid w:val="00D96C2B"/>
    <w:rsid w:val="00D96D89"/>
    <w:rsid w:val="00D973D6"/>
    <w:rsid w:val="00D97785"/>
    <w:rsid w:val="00D977D7"/>
    <w:rsid w:val="00D97969"/>
    <w:rsid w:val="00D97A89"/>
    <w:rsid w:val="00D97AA4"/>
    <w:rsid w:val="00D97B6B"/>
    <w:rsid w:val="00D97BCA"/>
    <w:rsid w:val="00D97EFA"/>
    <w:rsid w:val="00D9F198"/>
    <w:rsid w:val="00DA004A"/>
    <w:rsid w:val="00DA00BA"/>
    <w:rsid w:val="00DA00CB"/>
    <w:rsid w:val="00DA0218"/>
    <w:rsid w:val="00DA04A6"/>
    <w:rsid w:val="00DA0690"/>
    <w:rsid w:val="00DA0764"/>
    <w:rsid w:val="00DA0FB6"/>
    <w:rsid w:val="00DA11BF"/>
    <w:rsid w:val="00DA144A"/>
    <w:rsid w:val="00DA1A58"/>
    <w:rsid w:val="00DA1C92"/>
    <w:rsid w:val="00DA215B"/>
    <w:rsid w:val="00DA2E44"/>
    <w:rsid w:val="00DA3125"/>
    <w:rsid w:val="00DA3188"/>
    <w:rsid w:val="00DA332E"/>
    <w:rsid w:val="00DA35C8"/>
    <w:rsid w:val="00DA3927"/>
    <w:rsid w:val="00DA3938"/>
    <w:rsid w:val="00DA3FB4"/>
    <w:rsid w:val="00DA3FF7"/>
    <w:rsid w:val="00DA4197"/>
    <w:rsid w:val="00DA42F3"/>
    <w:rsid w:val="00DA43FD"/>
    <w:rsid w:val="00DA456D"/>
    <w:rsid w:val="00DA4729"/>
    <w:rsid w:val="00DA487B"/>
    <w:rsid w:val="00DA4F01"/>
    <w:rsid w:val="00DA5066"/>
    <w:rsid w:val="00DA52A5"/>
    <w:rsid w:val="00DA5458"/>
    <w:rsid w:val="00DA5553"/>
    <w:rsid w:val="00DA574A"/>
    <w:rsid w:val="00DA58FC"/>
    <w:rsid w:val="00DA5A2C"/>
    <w:rsid w:val="00DA5D16"/>
    <w:rsid w:val="00DA5E62"/>
    <w:rsid w:val="00DA5F49"/>
    <w:rsid w:val="00DA6017"/>
    <w:rsid w:val="00DA63B8"/>
    <w:rsid w:val="00DA659A"/>
    <w:rsid w:val="00DA6710"/>
    <w:rsid w:val="00DA6823"/>
    <w:rsid w:val="00DA6CE9"/>
    <w:rsid w:val="00DA7212"/>
    <w:rsid w:val="00DA726D"/>
    <w:rsid w:val="00DA7290"/>
    <w:rsid w:val="00DA74E5"/>
    <w:rsid w:val="00DA754B"/>
    <w:rsid w:val="00DA7665"/>
    <w:rsid w:val="00DA7869"/>
    <w:rsid w:val="00DA7A48"/>
    <w:rsid w:val="00DA7B33"/>
    <w:rsid w:val="00DA7BB9"/>
    <w:rsid w:val="00DA7CB9"/>
    <w:rsid w:val="00DA7D48"/>
    <w:rsid w:val="00DA7FDC"/>
    <w:rsid w:val="00DB01A4"/>
    <w:rsid w:val="00DB0263"/>
    <w:rsid w:val="00DB04D8"/>
    <w:rsid w:val="00DB0571"/>
    <w:rsid w:val="00DB062C"/>
    <w:rsid w:val="00DB0843"/>
    <w:rsid w:val="00DB0ADC"/>
    <w:rsid w:val="00DB0C78"/>
    <w:rsid w:val="00DB0EAA"/>
    <w:rsid w:val="00DB0EBB"/>
    <w:rsid w:val="00DB0FB0"/>
    <w:rsid w:val="00DB1617"/>
    <w:rsid w:val="00DB16BD"/>
    <w:rsid w:val="00DB180A"/>
    <w:rsid w:val="00DB1B81"/>
    <w:rsid w:val="00DB20DE"/>
    <w:rsid w:val="00DB2158"/>
    <w:rsid w:val="00DB21F8"/>
    <w:rsid w:val="00DB22F9"/>
    <w:rsid w:val="00DB2ADE"/>
    <w:rsid w:val="00DB2C7A"/>
    <w:rsid w:val="00DB2D40"/>
    <w:rsid w:val="00DB3171"/>
    <w:rsid w:val="00DB3185"/>
    <w:rsid w:val="00DB34C9"/>
    <w:rsid w:val="00DB393C"/>
    <w:rsid w:val="00DB3CC6"/>
    <w:rsid w:val="00DB3DAE"/>
    <w:rsid w:val="00DB3DCE"/>
    <w:rsid w:val="00DB4129"/>
    <w:rsid w:val="00DB42ED"/>
    <w:rsid w:val="00DB43BE"/>
    <w:rsid w:val="00DB4839"/>
    <w:rsid w:val="00DB513D"/>
    <w:rsid w:val="00DB53C9"/>
    <w:rsid w:val="00DB5576"/>
    <w:rsid w:val="00DB575C"/>
    <w:rsid w:val="00DB5910"/>
    <w:rsid w:val="00DB5B79"/>
    <w:rsid w:val="00DB5DDE"/>
    <w:rsid w:val="00DB6368"/>
    <w:rsid w:val="00DB652C"/>
    <w:rsid w:val="00DB66E1"/>
    <w:rsid w:val="00DB68DA"/>
    <w:rsid w:val="00DB6A0E"/>
    <w:rsid w:val="00DB6C70"/>
    <w:rsid w:val="00DB6EC8"/>
    <w:rsid w:val="00DB701B"/>
    <w:rsid w:val="00DB7205"/>
    <w:rsid w:val="00DB72EA"/>
    <w:rsid w:val="00DB73D6"/>
    <w:rsid w:val="00DB73E3"/>
    <w:rsid w:val="00DB794B"/>
    <w:rsid w:val="00DB7DB4"/>
    <w:rsid w:val="00DC0010"/>
    <w:rsid w:val="00DC00A2"/>
    <w:rsid w:val="00DC06B7"/>
    <w:rsid w:val="00DC0862"/>
    <w:rsid w:val="00DC0ADE"/>
    <w:rsid w:val="00DC0B4A"/>
    <w:rsid w:val="00DC0BEC"/>
    <w:rsid w:val="00DC0C62"/>
    <w:rsid w:val="00DC1251"/>
    <w:rsid w:val="00DC13BE"/>
    <w:rsid w:val="00DC13F1"/>
    <w:rsid w:val="00DC1419"/>
    <w:rsid w:val="00DC1AA8"/>
    <w:rsid w:val="00DC1CD9"/>
    <w:rsid w:val="00DC215C"/>
    <w:rsid w:val="00DC22B6"/>
    <w:rsid w:val="00DC240C"/>
    <w:rsid w:val="00DC251F"/>
    <w:rsid w:val="00DC2811"/>
    <w:rsid w:val="00DC2967"/>
    <w:rsid w:val="00DC2A49"/>
    <w:rsid w:val="00DC2CA4"/>
    <w:rsid w:val="00DC2DCF"/>
    <w:rsid w:val="00DC2E7D"/>
    <w:rsid w:val="00DC30F8"/>
    <w:rsid w:val="00DC31E0"/>
    <w:rsid w:val="00DC335B"/>
    <w:rsid w:val="00DC3594"/>
    <w:rsid w:val="00DC3AF2"/>
    <w:rsid w:val="00DC3B72"/>
    <w:rsid w:val="00DC3E58"/>
    <w:rsid w:val="00DC3F4C"/>
    <w:rsid w:val="00DC415B"/>
    <w:rsid w:val="00DC457F"/>
    <w:rsid w:val="00DC47F6"/>
    <w:rsid w:val="00DC4BB7"/>
    <w:rsid w:val="00DC4EF4"/>
    <w:rsid w:val="00DC4F34"/>
    <w:rsid w:val="00DC52D2"/>
    <w:rsid w:val="00DC5407"/>
    <w:rsid w:val="00DC576D"/>
    <w:rsid w:val="00DC57CE"/>
    <w:rsid w:val="00DC5801"/>
    <w:rsid w:val="00DC5802"/>
    <w:rsid w:val="00DC5F14"/>
    <w:rsid w:val="00DC5FAD"/>
    <w:rsid w:val="00DC60FE"/>
    <w:rsid w:val="00DC61E0"/>
    <w:rsid w:val="00DC626F"/>
    <w:rsid w:val="00DC68CD"/>
    <w:rsid w:val="00DC6E56"/>
    <w:rsid w:val="00DC6EEB"/>
    <w:rsid w:val="00DC740C"/>
    <w:rsid w:val="00DC7434"/>
    <w:rsid w:val="00DC748F"/>
    <w:rsid w:val="00DC78B4"/>
    <w:rsid w:val="00DC7919"/>
    <w:rsid w:val="00DC7E25"/>
    <w:rsid w:val="00DC7F89"/>
    <w:rsid w:val="00DD028C"/>
    <w:rsid w:val="00DD06FD"/>
    <w:rsid w:val="00DD0844"/>
    <w:rsid w:val="00DD0996"/>
    <w:rsid w:val="00DD0A9C"/>
    <w:rsid w:val="00DD11E8"/>
    <w:rsid w:val="00DD150D"/>
    <w:rsid w:val="00DD173F"/>
    <w:rsid w:val="00DD1CEF"/>
    <w:rsid w:val="00DD1E07"/>
    <w:rsid w:val="00DD1F28"/>
    <w:rsid w:val="00DD1F7A"/>
    <w:rsid w:val="00DD2376"/>
    <w:rsid w:val="00DD24D7"/>
    <w:rsid w:val="00DD2806"/>
    <w:rsid w:val="00DD29CE"/>
    <w:rsid w:val="00DD2C85"/>
    <w:rsid w:val="00DD364C"/>
    <w:rsid w:val="00DD3873"/>
    <w:rsid w:val="00DD3904"/>
    <w:rsid w:val="00DD3A7E"/>
    <w:rsid w:val="00DD3B8B"/>
    <w:rsid w:val="00DD3BDF"/>
    <w:rsid w:val="00DD3C61"/>
    <w:rsid w:val="00DD3CF8"/>
    <w:rsid w:val="00DD3F94"/>
    <w:rsid w:val="00DD46EC"/>
    <w:rsid w:val="00DD47C8"/>
    <w:rsid w:val="00DD4914"/>
    <w:rsid w:val="00DD498D"/>
    <w:rsid w:val="00DD49EF"/>
    <w:rsid w:val="00DD4B47"/>
    <w:rsid w:val="00DD4EDD"/>
    <w:rsid w:val="00DD5206"/>
    <w:rsid w:val="00DD5392"/>
    <w:rsid w:val="00DD539B"/>
    <w:rsid w:val="00DD5695"/>
    <w:rsid w:val="00DD56FA"/>
    <w:rsid w:val="00DD5789"/>
    <w:rsid w:val="00DD588B"/>
    <w:rsid w:val="00DD59CE"/>
    <w:rsid w:val="00DD5D49"/>
    <w:rsid w:val="00DD5E5A"/>
    <w:rsid w:val="00DD5EB0"/>
    <w:rsid w:val="00DD611A"/>
    <w:rsid w:val="00DD619C"/>
    <w:rsid w:val="00DD6580"/>
    <w:rsid w:val="00DD6972"/>
    <w:rsid w:val="00DD6BB3"/>
    <w:rsid w:val="00DD6C74"/>
    <w:rsid w:val="00DD726F"/>
    <w:rsid w:val="00DD782F"/>
    <w:rsid w:val="00DD7CB6"/>
    <w:rsid w:val="00DD7E25"/>
    <w:rsid w:val="00DD7FAB"/>
    <w:rsid w:val="00DE0315"/>
    <w:rsid w:val="00DE03D1"/>
    <w:rsid w:val="00DE0447"/>
    <w:rsid w:val="00DE068B"/>
    <w:rsid w:val="00DE08CC"/>
    <w:rsid w:val="00DE1841"/>
    <w:rsid w:val="00DE185E"/>
    <w:rsid w:val="00DE1880"/>
    <w:rsid w:val="00DE1CA4"/>
    <w:rsid w:val="00DE1DCC"/>
    <w:rsid w:val="00DE1FC0"/>
    <w:rsid w:val="00DE2760"/>
    <w:rsid w:val="00DE27F1"/>
    <w:rsid w:val="00DE28C9"/>
    <w:rsid w:val="00DE29F1"/>
    <w:rsid w:val="00DE2A23"/>
    <w:rsid w:val="00DE2FDF"/>
    <w:rsid w:val="00DE31A1"/>
    <w:rsid w:val="00DE32EE"/>
    <w:rsid w:val="00DE3623"/>
    <w:rsid w:val="00DE3878"/>
    <w:rsid w:val="00DE3FC4"/>
    <w:rsid w:val="00DE44B4"/>
    <w:rsid w:val="00DE44F1"/>
    <w:rsid w:val="00DE45F7"/>
    <w:rsid w:val="00DE4ACE"/>
    <w:rsid w:val="00DE4B15"/>
    <w:rsid w:val="00DE4CA7"/>
    <w:rsid w:val="00DE4E2E"/>
    <w:rsid w:val="00DE5713"/>
    <w:rsid w:val="00DE5867"/>
    <w:rsid w:val="00DE5E10"/>
    <w:rsid w:val="00DE5EC4"/>
    <w:rsid w:val="00DE5F0A"/>
    <w:rsid w:val="00DE618F"/>
    <w:rsid w:val="00DE6303"/>
    <w:rsid w:val="00DE664C"/>
    <w:rsid w:val="00DE6C7E"/>
    <w:rsid w:val="00DE6E8C"/>
    <w:rsid w:val="00DE701C"/>
    <w:rsid w:val="00DE7305"/>
    <w:rsid w:val="00DE7308"/>
    <w:rsid w:val="00DE79D1"/>
    <w:rsid w:val="00DE7B46"/>
    <w:rsid w:val="00DE7E9A"/>
    <w:rsid w:val="00DE7FAE"/>
    <w:rsid w:val="00DF0233"/>
    <w:rsid w:val="00DF05A6"/>
    <w:rsid w:val="00DF0625"/>
    <w:rsid w:val="00DF0A18"/>
    <w:rsid w:val="00DF10A5"/>
    <w:rsid w:val="00DF10E0"/>
    <w:rsid w:val="00DF11B3"/>
    <w:rsid w:val="00DF13CD"/>
    <w:rsid w:val="00DF1663"/>
    <w:rsid w:val="00DF19D0"/>
    <w:rsid w:val="00DF1D05"/>
    <w:rsid w:val="00DF1DA7"/>
    <w:rsid w:val="00DF2199"/>
    <w:rsid w:val="00DF23CA"/>
    <w:rsid w:val="00DF2602"/>
    <w:rsid w:val="00DF2637"/>
    <w:rsid w:val="00DF2644"/>
    <w:rsid w:val="00DF264D"/>
    <w:rsid w:val="00DF2678"/>
    <w:rsid w:val="00DF26E4"/>
    <w:rsid w:val="00DF2803"/>
    <w:rsid w:val="00DF2DC3"/>
    <w:rsid w:val="00DF30F2"/>
    <w:rsid w:val="00DF35A4"/>
    <w:rsid w:val="00DF3695"/>
    <w:rsid w:val="00DF386A"/>
    <w:rsid w:val="00DF3D4F"/>
    <w:rsid w:val="00DF3DAC"/>
    <w:rsid w:val="00DF4176"/>
    <w:rsid w:val="00DF437C"/>
    <w:rsid w:val="00DF45CF"/>
    <w:rsid w:val="00DF4B67"/>
    <w:rsid w:val="00DF4F9D"/>
    <w:rsid w:val="00DF5419"/>
    <w:rsid w:val="00DF5ACA"/>
    <w:rsid w:val="00DF5DCD"/>
    <w:rsid w:val="00DF625F"/>
    <w:rsid w:val="00DF626F"/>
    <w:rsid w:val="00DF6344"/>
    <w:rsid w:val="00DF65EE"/>
    <w:rsid w:val="00DF671F"/>
    <w:rsid w:val="00DF683C"/>
    <w:rsid w:val="00DF6BD4"/>
    <w:rsid w:val="00DF6CD7"/>
    <w:rsid w:val="00DF71A2"/>
    <w:rsid w:val="00DF726E"/>
    <w:rsid w:val="00DF7297"/>
    <w:rsid w:val="00DF72AB"/>
    <w:rsid w:val="00DF74A4"/>
    <w:rsid w:val="00DF74B0"/>
    <w:rsid w:val="00DF75A8"/>
    <w:rsid w:val="00DF75DB"/>
    <w:rsid w:val="00DF78C5"/>
    <w:rsid w:val="00DF7B67"/>
    <w:rsid w:val="00DF7C9F"/>
    <w:rsid w:val="00DF7E26"/>
    <w:rsid w:val="00DF7F48"/>
    <w:rsid w:val="00E003D4"/>
    <w:rsid w:val="00E004FE"/>
    <w:rsid w:val="00E008D9"/>
    <w:rsid w:val="00E00A3D"/>
    <w:rsid w:val="00E00B4A"/>
    <w:rsid w:val="00E00F2E"/>
    <w:rsid w:val="00E01148"/>
    <w:rsid w:val="00E013EC"/>
    <w:rsid w:val="00E01428"/>
    <w:rsid w:val="00E01677"/>
    <w:rsid w:val="00E01A18"/>
    <w:rsid w:val="00E01B2A"/>
    <w:rsid w:val="00E01BCC"/>
    <w:rsid w:val="00E01D61"/>
    <w:rsid w:val="00E01D94"/>
    <w:rsid w:val="00E0216C"/>
    <w:rsid w:val="00E02184"/>
    <w:rsid w:val="00E029B0"/>
    <w:rsid w:val="00E029C3"/>
    <w:rsid w:val="00E02AF0"/>
    <w:rsid w:val="00E02B78"/>
    <w:rsid w:val="00E02B82"/>
    <w:rsid w:val="00E02CE2"/>
    <w:rsid w:val="00E02D29"/>
    <w:rsid w:val="00E0305B"/>
    <w:rsid w:val="00E03063"/>
    <w:rsid w:val="00E03719"/>
    <w:rsid w:val="00E03B21"/>
    <w:rsid w:val="00E03B71"/>
    <w:rsid w:val="00E03F7B"/>
    <w:rsid w:val="00E0439F"/>
    <w:rsid w:val="00E043B7"/>
    <w:rsid w:val="00E046C3"/>
    <w:rsid w:val="00E048E2"/>
    <w:rsid w:val="00E048FF"/>
    <w:rsid w:val="00E04A91"/>
    <w:rsid w:val="00E04CBA"/>
    <w:rsid w:val="00E04D18"/>
    <w:rsid w:val="00E05036"/>
    <w:rsid w:val="00E057CA"/>
    <w:rsid w:val="00E05922"/>
    <w:rsid w:val="00E05958"/>
    <w:rsid w:val="00E06045"/>
    <w:rsid w:val="00E061D5"/>
    <w:rsid w:val="00E062AB"/>
    <w:rsid w:val="00E06A02"/>
    <w:rsid w:val="00E06DB1"/>
    <w:rsid w:val="00E06DFF"/>
    <w:rsid w:val="00E06FF9"/>
    <w:rsid w:val="00E06FFF"/>
    <w:rsid w:val="00E070FA"/>
    <w:rsid w:val="00E07AAE"/>
    <w:rsid w:val="00E07AD3"/>
    <w:rsid w:val="00E07BC0"/>
    <w:rsid w:val="00E07C2B"/>
    <w:rsid w:val="00E07D14"/>
    <w:rsid w:val="00E07E89"/>
    <w:rsid w:val="00E07EC7"/>
    <w:rsid w:val="00E07FA1"/>
    <w:rsid w:val="00E10757"/>
    <w:rsid w:val="00E107B9"/>
    <w:rsid w:val="00E108EE"/>
    <w:rsid w:val="00E10918"/>
    <w:rsid w:val="00E10B4C"/>
    <w:rsid w:val="00E10BEE"/>
    <w:rsid w:val="00E10CD4"/>
    <w:rsid w:val="00E10DCA"/>
    <w:rsid w:val="00E10E20"/>
    <w:rsid w:val="00E10EC9"/>
    <w:rsid w:val="00E10F77"/>
    <w:rsid w:val="00E11683"/>
    <w:rsid w:val="00E1193F"/>
    <w:rsid w:val="00E11961"/>
    <w:rsid w:val="00E12190"/>
    <w:rsid w:val="00E12259"/>
    <w:rsid w:val="00E12315"/>
    <w:rsid w:val="00E124E4"/>
    <w:rsid w:val="00E1254F"/>
    <w:rsid w:val="00E126D9"/>
    <w:rsid w:val="00E12AD0"/>
    <w:rsid w:val="00E13016"/>
    <w:rsid w:val="00E138B4"/>
    <w:rsid w:val="00E139FC"/>
    <w:rsid w:val="00E13A37"/>
    <w:rsid w:val="00E13C21"/>
    <w:rsid w:val="00E13D53"/>
    <w:rsid w:val="00E1433B"/>
    <w:rsid w:val="00E146E1"/>
    <w:rsid w:val="00E1474F"/>
    <w:rsid w:val="00E147C6"/>
    <w:rsid w:val="00E14C4C"/>
    <w:rsid w:val="00E150D9"/>
    <w:rsid w:val="00E15107"/>
    <w:rsid w:val="00E155DB"/>
    <w:rsid w:val="00E15783"/>
    <w:rsid w:val="00E15B33"/>
    <w:rsid w:val="00E15C0E"/>
    <w:rsid w:val="00E15C17"/>
    <w:rsid w:val="00E15E00"/>
    <w:rsid w:val="00E15F1F"/>
    <w:rsid w:val="00E16075"/>
    <w:rsid w:val="00E16634"/>
    <w:rsid w:val="00E16809"/>
    <w:rsid w:val="00E168DA"/>
    <w:rsid w:val="00E16A4F"/>
    <w:rsid w:val="00E16AFB"/>
    <w:rsid w:val="00E16C59"/>
    <w:rsid w:val="00E16D24"/>
    <w:rsid w:val="00E16F1B"/>
    <w:rsid w:val="00E172F0"/>
    <w:rsid w:val="00E17383"/>
    <w:rsid w:val="00E17D01"/>
    <w:rsid w:val="00E17D44"/>
    <w:rsid w:val="00E17DB0"/>
    <w:rsid w:val="00E203C4"/>
    <w:rsid w:val="00E2043C"/>
    <w:rsid w:val="00E206BC"/>
    <w:rsid w:val="00E20717"/>
    <w:rsid w:val="00E209F7"/>
    <w:rsid w:val="00E20C1D"/>
    <w:rsid w:val="00E20C68"/>
    <w:rsid w:val="00E20C7E"/>
    <w:rsid w:val="00E20D8B"/>
    <w:rsid w:val="00E210F3"/>
    <w:rsid w:val="00E21337"/>
    <w:rsid w:val="00E2138D"/>
    <w:rsid w:val="00E2169B"/>
    <w:rsid w:val="00E21974"/>
    <w:rsid w:val="00E21A86"/>
    <w:rsid w:val="00E21AB9"/>
    <w:rsid w:val="00E21BB6"/>
    <w:rsid w:val="00E2232A"/>
    <w:rsid w:val="00E2237E"/>
    <w:rsid w:val="00E22454"/>
    <w:rsid w:val="00E2260F"/>
    <w:rsid w:val="00E22734"/>
    <w:rsid w:val="00E2274C"/>
    <w:rsid w:val="00E227E6"/>
    <w:rsid w:val="00E22830"/>
    <w:rsid w:val="00E22A7E"/>
    <w:rsid w:val="00E22FE0"/>
    <w:rsid w:val="00E2312F"/>
    <w:rsid w:val="00E23565"/>
    <w:rsid w:val="00E2388E"/>
    <w:rsid w:val="00E239F2"/>
    <w:rsid w:val="00E23EAF"/>
    <w:rsid w:val="00E23F90"/>
    <w:rsid w:val="00E23FB7"/>
    <w:rsid w:val="00E24171"/>
    <w:rsid w:val="00E24286"/>
    <w:rsid w:val="00E24325"/>
    <w:rsid w:val="00E2453D"/>
    <w:rsid w:val="00E24FCD"/>
    <w:rsid w:val="00E250CB"/>
    <w:rsid w:val="00E250F8"/>
    <w:rsid w:val="00E253C7"/>
    <w:rsid w:val="00E25733"/>
    <w:rsid w:val="00E257A0"/>
    <w:rsid w:val="00E25A25"/>
    <w:rsid w:val="00E25A56"/>
    <w:rsid w:val="00E25C73"/>
    <w:rsid w:val="00E25CD9"/>
    <w:rsid w:val="00E25D04"/>
    <w:rsid w:val="00E25FC8"/>
    <w:rsid w:val="00E2608F"/>
    <w:rsid w:val="00E26127"/>
    <w:rsid w:val="00E26215"/>
    <w:rsid w:val="00E262EF"/>
    <w:rsid w:val="00E269BA"/>
    <w:rsid w:val="00E26C04"/>
    <w:rsid w:val="00E26D5C"/>
    <w:rsid w:val="00E2741F"/>
    <w:rsid w:val="00E2763D"/>
    <w:rsid w:val="00E277DD"/>
    <w:rsid w:val="00E27A23"/>
    <w:rsid w:val="00E27AF8"/>
    <w:rsid w:val="00E27D77"/>
    <w:rsid w:val="00E308DF"/>
    <w:rsid w:val="00E30B13"/>
    <w:rsid w:val="00E30D21"/>
    <w:rsid w:val="00E30D5A"/>
    <w:rsid w:val="00E31013"/>
    <w:rsid w:val="00E3148B"/>
    <w:rsid w:val="00E3161C"/>
    <w:rsid w:val="00E31BA9"/>
    <w:rsid w:val="00E31DE3"/>
    <w:rsid w:val="00E31E4A"/>
    <w:rsid w:val="00E31E75"/>
    <w:rsid w:val="00E32318"/>
    <w:rsid w:val="00E325BE"/>
    <w:rsid w:val="00E3260F"/>
    <w:rsid w:val="00E32621"/>
    <w:rsid w:val="00E32712"/>
    <w:rsid w:val="00E32AE8"/>
    <w:rsid w:val="00E32CF8"/>
    <w:rsid w:val="00E32D03"/>
    <w:rsid w:val="00E32E49"/>
    <w:rsid w:val="00E32F0D"/>
    <w:rsid w:val="00E3339E"/>
    <w:rsid w:val="00E334F8"/>
    <w:rsid w:val="00E33A4B"/>
    <w:rsid w:val="00E33C9E"/>
    <w:rsid w:val="00E3400F"/>
    <w:rsid w:val="00E3429B"/>
    <w:rsid w:val="00E3436B"/>
    <w:rsid w:val="00E34430"/>
    <w:rsid w:val="00E34496"/>
    <w:rsid w:val="00E34797"/>
    <w:rsid w:val="00E34DE2"/>
    <w:rsid w:val="00E350DA"/>
    <w:rsid w:val="00E3528B"/>
    <w:rsid w:val="00E35387"/>
    <w:rsid w:val="00E3538C"/>
    <w:rsid w:val="00E35959"/>
    <w:rsid w:val="00E35A40"/>
    <w:rsid w:val="00E35B25"/>
    <w:rsid w:val="00E3622D"/>
    <w:rsid w:val="00E36353"/>
    <w:rsid w:val="00E3663C"/>
    <w:rsid w:val="00E36B3E"/>
    <w:rsid w:val="00E370E1"/>
    <w:rsid w:val="00E37343"/>
    <w:rsid w:val="00E37393"/>
    <w:rsid w:val="00E3793C"/>
    <w:rsid w:val="00E379E8"/>
    <w:rsid w:val="00E40530"/>
    <w:rsid w:val="00E40627"/>
    <w:rsid w:val="00E40798"/>
    <w:rsid w:val="00E407B7"/>
    <w:rsid w:val="00E4088F"/>
    <w:rsid w:val="00E40C3F"/>
    <w:rsid w:val="00E40E15"/>
    <w:rsid w:val="00E40E5E"/>
    <w:rsid w:val="00E40F4F"/>
    <w:rsid w:val="00E414F9"/>
    <w:rsid w:val="00E41BA6"/>
    <w:rsid w:val="00E41C0D"/>
    <w:rsid w:val="00E41E09"/>
    <w:rsid w:val="00E42138"/>
    <w:rsid w:val="00E42165"/>
    <w:rsid w:val="00E422DD"/>
    <w:rsid w:val="00E429BB"/>
    <w:rsid w:val="00E42D97"/>
    <w:rsid w:val="00E42DDA"/>
    <w:rsid w:val="00E42E68"/>
    <w:rsid w:val="00E42F30"/>
    <w:rsid w:val="00E4313C"/>
    <w:rsid w:val="00E43835"/>
    <w:rsid w:val="00E44288"/>
    <w:rsid w:val="00E443F6"/>
    <w:rsid w:val="00E44653"/>
    <w:rsid w:val="00E449DB"/>
    <w:rsid w:val="00E44A68"/>
    <w:rsid w:val="00E44CDE"/>
    <w:rsid w:val="00E45039"/>
    <w:rsid w:val="00E45285"/>
    <w:rsid w:val="00E452D2"/>
    <w:rsid w:val="00E456CF"/>
    <w:rsid w:val="00E4581B"/>
    <w:rsid w:val="00E45875"/>
    <w:rsid w:val="00E45963"/>
    <w:rsid w:val="00E46195"/>
    <w:rsid w:val="00E461BA"/>
    <w:rsid w:val="00E4626C"/>
    <w:rsid w:val="00E462D7"/>
    <w:rsid w:val="00E463E4"/>
    <w:rsid w:val="00E46421"/>
    <w:rsid w:val="00E46572"/>
    <w:rsid w:val="00E46B20"/>
    <w:rsid w:val="00E46D10"/>
    <w:rsid w:val="00E46F10"/>
    <w:rsid w:val="00E46F4B"/>
    <w:rsid w:val="00E47075"/>
    <w:rsid w:val="00E47136"/>
    <w:rsid w:val="00E47200"/>
    <w:rsid w:val="00E478C8"/>
    <w:rsid w:val="00E47A6D"/>
    <w:rsid w:val="00E47CC8"/>
    <w:rsid w:val="00E47F71"/>
    <w:rsid w:val="00E5001D"/>
    <w:rsid w:val="00E501C1"/>
    <w:rsid w:val="00E50AFF"/>
    <w:rsid w:val="00E50D9A"/>
    <w:rsid w:val="00E50FD8"/>
    <w:rsid w:val="00E5100D"/>
    <w:rsid w:val="00E510FF"/>
    <w:rsid w:val="00E5144C"/>
    <w:rsid w:val="00E518D1"/>
    <w:rsid w:val="00E5203C"/>
    <w:rsid w:val="00E520D9"/>
    <w:rsid w:val="00E52693"/>
    <w:rsid w:val="00E52C36"/>
    <w:rsid w:val="00E52F64"/>
    <w:rsid w:val="00E532A0"/>
    <w:rsid w:val="00E53461"/>
    <w:rsid w:val="00E536C7"/>
    <w:rsid w:val="00E53AAE"/>
    <w:rsid w:val="00E53D29"/>
    <w:rsid w:val="00E53F15"/>
    <w:rsid w:val="00E53F23"/>
    <w:rsid w:val="00E5455E"/>
    <w:rsid w:val="00E54B97"/>
    <w:rsid w:val="00E54C0D"/>
    <w:rsid w:val="00E54C6C"/>
    <w:rsid w:val="00E54DD8"/>
    <w:rsid w:val="00E54DF6"/>
    <w:rsid w:val="00E5502F"/>
    <w:rsid w:val="00E55162"/>
    <w:rsid w:val="00E551F6"/>
    <w:rsid w:val="00E55504"/>
    <w:rsid w:val="00E5577A"/>
    <w:rsid w:val="00E55934"/>
    <w:rsid w:val="00E55F00"/>
    <w:rsid w:val="00E563C5"/>
    <w:rsid w:val="00E56440"/>
    <w:rsid w:val="00E56617"/>
    <w:rsid w:val="00E56AAA"/>
    <w:rsid w:val="00E56B0C"/>
    <w:rsid w:val="00E56F1E"/>
    <w:rsid w:val="00E56FC0"/>
    <w:rsid w:val="00E57685"/>
    <w:rsid w:val="00E577A8"/>
    <w:rsid w:val="00E57D61"/>
    <w:rsid w:val="00E57F8E"/>
    <w:rsid w:val="00E6041B"/>
    <w:rsid w:val="00E60435"/>
    <w:rsid w:val="00E6052A"/>
    <w:rsid w:val="00E606D9"/>
    <w:rsid w:val="00E60829"/>
    <w:rsid w:val="00E60CE8"/>
    <w:rsid w:val="00E60D3B"/>
    <w:rsid w:val="00E60D3C"/>
    <w:rsid w:val="00E60DB3"/>
    <w:rsid w:val="00E610C6"/>
    <w:rsid w:val="00E61249"/>
    <w:rsid w:val="00E6126F"/>
    <w:rsid w:val="00E612D9"/>
    <w:rsid w:val="00E61B25"/>
    <w:rsid w:val="00E61C08"/>
    <w:rsid w:val="00E61C1B"/>
    <w:rsid w:val="00E61DDE"/>
    <w:rsid w:val="00E61E72"/>
    <w:rsid w:val="00E62098"/>
    <w:rsid w:val="00E621C6"/>
    <w:rsid w:val="00E62277"/>
    <w:rsid w:val="00E622A9"/>
    <w:rsid w:val="00E6267F"/>
    <w:rsid w:val="00E6278A"/>
    <w:rsid w:val="00E6306D"/>
    <w:rsid w:val="00E630AC"/>
    <w:rsid w:val="00E63175"/>
    <w:rsid w:val="00E63B54"/>
    <w:rsid w:val="00E63D21"/>
    <w:rsid w:val="00E63DCB"/>
    <w:rsid w:val="00E63EC7"/>
    <w:rsid w:val="00E6415C"/>
    <w:rsid w:val="00E64611"/>
    <w:rsid w:val="00E64A3C"/>
    <w:rsid w:val="00E64EE3"/>
    <w:rsid w:val="00E6524D"/>
    <w:rsid w:val="00E65285"/>
    <w:rsid w:val="00E65455"/>
    <w:rsid w:val="00E654F2"/>
    <w:rsid w:val="00E65694"/>
    <w:rsid w:val="00E659F2"/>
    <w:rsid w:val="00E65D6C"/>
    <w:rsid w:val="00E65DEF"/>
    <w:rsid w:val="00E6604A"/>
    <w:rsid w:val="00E66071"/>
    <w:rsid w:val="00E66211"/>
    <w:rsid w:val="00E6639B"/>
    <w:rsid w:val="00E66596"/>
    <w:rsid w:val="00E66601"/>
    <w:rsid w:val="00E6672C"/>
    <w:rsid w:val="00E66977"/>
    <w:rsid w:val="00E67250"/>
    <w:rsid w:val="00E67377"/>
    <w:rsid w:val="00E67467"/>
    <w:rsid w:val="00E6750F"/>
    <w:rsid w:val="00E675B7"/>
    <w:rsid w:val="00E67604"/>
    <w:rsid w:val="00E6771B"/>
    <w:rsid w:val="00E6799F"/>
    <w:rsid w:val="00E67A5F"/>
    <w:rsid w:val="00E67BB9"/>
    <w:rsid w:val="00E67BF9"/>
    <w:rsid w:val="00E67C02"/>
    <w:rsid w:val="00E67D59"/>
    <w:rsid w:val="00E67EB0"/>
    <w:rsid w:val="00E67F5C"/>
    <w:rsid w:val="00E67F8F"/>
    <w:rsid w:val="00E703D0"/>
    <w:rsid w:val="00E703D7"/>
    <w:rsid w:val="00E70439"/>
    <w:rsid w:val="00E70486"/>
    <w:rsid w:val="00E70767"/>
    <w:rsid w:val="00E71021"/>
    <w:rsid w:val="00E71068"/>
    <w:rsid w:val="00E7129E"/>
    <w:rsid w:val="00E712D5"/>
    <w:rsid w:val="00E716EF"/>
    <w:rsid w:val="00E71920"/>
    <w:rsid w:val="00E71A4F"/>
    <w:rsid w:val="00E71F2B"/>
    <w:rsid w:val="00E7202D"/>
    <w:rsid w:val="00E720BB"/>
    <w:rsid w:val="00E72793"/>
    <w:rsid w:val="00E729C0"/>
    <w:rsid w:val="00E72A8C"/>
    <w:rsid w:val="00E72B8E"/>
    <w:rsid w:val="00E72CC3"/>
    <w:rsid w:val="00E72E07"/>
    <w:rsid w:val="00E73405"/>
    <w:rsid w:val="00E7357B"/>
    <w:rsid w:val="00E73591"/>
    <w:rsid w:val="00E735B1"/>
    <w:rsid w:val="00E73654"/>
    <w:rsid w:val="00E737DA"/>
    <w:rsid w:val="00E7399B"/>
    <w:rsid w:val="00E73A9D"/>
    <w:rsid w:val="00E73D70"/>
    <w:rsid w:val="00E74381"/>
    <w:rsid w:val="00E746A4"/>
    <w:rsid w:val="00E74919"/>
    <w:rsid w:val="00E74D37"/>
    <w:rsid w:val="00E750AC"/>
    <w:rsid w:val="00E754C8"/>
    <w:rsid w:val="00E756E4"/>
    <w:rsid w:val="00E7590C"/>
    <w:rsid w:val="00E75AD0"/>
    <w:rsid w:val="00E75EA7"/>
    <w:rsid w:val="00E7600B"/>
    <w:rsid w:val="00E76519"/>
    <w:rsid w:val="00E7698F"/>
    <w:rsid w:val="00E76BF6"/>
    <w:rsid w:val="00E77153"/>
    <w:rsid w:val="00E77311"/>
    <w:rsid w:val="00E775A4"/>
    <w:rsid w:val="00E7770F"/>
    <w:rsid w:val="00E77776"/>
    <w:rsid w:val="00E777D2"/>
    <w:rsid w:val="00E778B5"/>
    <w:rsid w:val="00E77B73"/>
    <w:rsid w:val="00E77C26"/>
    <w:rsid w:val="00E77D17"/>
    <w:rsid w:val="00E77DF1"/>
    <w:rsid w:val="00E77E48"/>
    <w:rsid w:val="00E77F1B"/>
    <w:rsid w:val="00E80309"/>
    <w:rsid w:val="00E805AA"/>
    <w:rsid w:val="00E805D1"/>
    <w:rsid w:val="00E80608"/>
    <w:rsid w:val="00E80967"/>
    <w:rsid w:val="00E80A0B"/>
    <w:rsid w:val="00E80A0C"/>
    <w:rsid w:val="00E80FB7"/>
    <w:rsid w:val="00E8102C"/>
    <w:rsid w:val="00E812A4"/>
    <w:rsid w:val="00E8172A"/>
    <w:rsid w:val="00E817C4"/>
    <w:rsid w:val="00E817DB"/>
    <w:rsid w:val="00E8189C"/>
    <w:rsid w:val="00E81BBC"/>
    <w:rsid w:val="00E81E71"/>
    <w:rsid w:val="00E81E80"/>
    <w:rsid w:val="00E82070"/>
    <w:rsid w:val="00E82102"/>
    <w:rsid w:val="00E8226E"/>
    <w:rsid w:val="00E822FE"/>
    <w:rsid w:val="00E823D6"/>
    <w:rsid w:val="00E82733"/>
    <w:rsid w:val="00E82759"/>
    <w:rsid w:val="00E828B1"/>
    <w:rsid w:val="00E82E2A"/>
    <w:rsid w:val="00E82FE9"/>
    <w:rsid w:val="00E832B8"/>
    <w:rsid w:val="00E83539"/>
    <w:rsid w:val="00E8394C"/>
    <w:rsid w:val="00E839B9"/>
    <w:rsid w:val="00E83C3C"/>
    <w:rsid w:val="00E84057"/>
    <w:rsid w:val="00E842D0"/>
    <w:rsid w:val="00E843A2"/>
    <w:rsid w:val="00E848C2"/>
    <w:rsid w:val="00E848C6"/>
    <w:rsid w:val="00E84AA6"/>
    <w:rsid w:val="00E84D1E"/>
    <w:rsid w:val="00E85283"/>
    <w:rsid w:val="00E8562E"/>
    <w:rsid w:val="00E8575B"/>
    <w:rsid w:val="00E861CC"/>
    <w:rsid w:val="00E86212"/>
    <w:rsid w:val="00E86776"/>
    <w:rsid w:val="00E867F2"/>
    <w:rsid w:val="00E86834"/>
    <w:rsid w:val="00E86C6E"/>
    <w:rsid w:val="00E86D24"/>
    <w:rsid w:val="00E87083"/>
    <w:rsid w:val="00E8741E"/>
    <w:rsid w:val="00E87AE3"/>
    <w:rsid w:val="00E87CBE"/>
    <w:rsid w:val="00E87EFF"/>
    <w:rsid w:val="00E90097"/>
    <w:rsid w:val="00E90356"/>
    <w:rsid w:val="00E90B33"/>
    <w:rsid w:val="00E90C4E"/>
    <w:rsid w:val="00E912FF"/>
    <w:rsid w:val="00E91531"/>
    <w:rsid w:val="00E91661"/>
    <w:rsid w:val="00E91889"/>
    <w:rsid w:val="00E91E3A"/>
    <w:rsid w:val="00E91FC0"/>
    <w:rsid w:val="00E92195"/>
    <w:rsid w:val="00E92233"/>
    <w:rsid w:val="00E9245E"/>
    <w:rsid w:val="00E924D1"/>
    <w:rsid w:val="00E929BA"/>
    <w:rsid w:val="00E92A54"/>
    <w:rsid w:val="00E92E81"/>
    <w:rsid w:val="00E93083"/>
    <w:rsid w:val="00E9344C"/>
    <w:rsid w:val="00E9361F"/>
    <w:rsid w:val="00E93682"/>
    <w:rsid w:val="00E93846"/>
    <w:rsid w:val="00E9391C"/>
    <w:rsid w:val="00E93F44"/>
    <w:rsid w:val="00E943B5"/>
    <w:rsid w:val="00E943B8"/>
    <w:rsid w:val="00E947A5"/>
    <w:rsid w:val="00E94835"/>
    <w:rsid w:val="00E94C13"/>
    <w:rsid w:val="00E94D6F"/>
    <w:rsid w:val="00E94EFC"/>
    <w:rsid w:val="00E953C7"/>
    <w:rsid w:val="00E95415"/>
    <w:rsid w:val="00E9548C"/>
    <w:rsid w:val="00E95828"/>
    <w:rsid w:val="00E95982"/>
    <w:rsid w:val="00E95BA9"/>
    <w:rsid w:val="00E95DB8"/>
    <w:rsid w:val="00E95E63"/>
    <w:rsid w:val="00E96510"/>
    <w:rsid w:val="00E9659B"/>
    <w:rsid w:val="00E965ED"/>
    <w:rsid w:val="00E96DFC"/>
    <w:rsid w:val="00E96EF9"/>
    <w:rsid w:val="00E975CB"/>
    <w:rsid w:val="00E975E8"/>
    <w:rsid w:val="00E9775E"/>
    <w:rsid w:val="00E979CA"/>
    <w:rsid w:val="00E97A89"/>
    <w:rsid w:val="00E97AFE"/>
    <w:rsid w:val="00E97D06"/>
    <w:rsid w:val="00E97EB9"/>
    <w:rsid w:val="00E97FC5"/>
    <w:rsid w:val="00EA043C"/>
    <w:rsid w:val="00EA08C0"/>
    <w:rsid w:val="00EA0AAB"/>
    <w:rsid w:val="00EA0C20"/>
    <w:rsid w:val="00EA0C27"/>
    <w:rsid w:val="00EA0C51"/>
    <w:rsid w:val="00EA0C81"/>
    <w:rsid w:val="00EA108B"/>
    <w:rsid w:val="00EA1333"/>
    <w:rsid w:val="00EA1372"/>
    <w:rsid w:val="00EA13FE"/>
    <w:rsid w:val="00EA17E2"/>
    <w:rsid w:val="00EA1876"/>
    <w:rsid w:val="00EA187E"/>
    <w:rsid w:val="00EA19D3"/>
    <w:rsid w:val="00EA1ACB"/>
    <w:rsid w:val="00EA2650"/>
    <w:rsid w:val="00EA28A0"/>
    <w:rsid w:val="00EA2AB2"/>
    <w:rsid w:val="00EA2E29"/>
    <w:rsid w:val="00EA2F55"/>
    <w:rsid w:val="00EA2FC9"/>
    <w:rsid w:val="00EA3100"/>
    <w:rsid w:val="00EA31ED"/>
    <w:rsid w:val="00EA346C"/>
    <w:rsid w:val="00EA39CF"/>
    <w:rsid w:val="00EA3A90"/>
    <w:rsid w:val="00EA3AE2"/>
    <w:rsid w:val="00EA3E50"/>
    <w:rsid w:val="00EA3F16"/>
    <w:rsid w:val="00EA3F81"/>
    <w:rsid w:val="00EA4324"/>
    <w:rsid w:val="00EA4565"/>
    <w:rsid w:val="00EA46D7"/>
    <w:rsid w:val="00EA48E3"/>
    <w:rsid w:val="00EA4EE4"/>
    <w:rsid w:val="00EA5074"/>
    <w:rsid w:val="00EA508C"/>
    <w:rsid w:val="00EA5967"/>
    <w:rsid w:val="00EA5A01"/>
    <w:rsid w:val="00EA5C31"/>
    <w:rsid w:val="00EA5CE2"/>
    <w:rsid w:val="00EA5F88"/>
    <w:rsid w:val="00EA606A"/>
    <w:rsid w:val="00EA60EC"/>
    <w:rsid w:val="00EA62B1"/>
    <w:rsid w:val="00EA65B9"/>
    <w:rsid w:val="00EA6742"/>
    <w:rsid w:val="00EA687C"/>
    <w:rsid w:val="00EA6ABA"/>
    <w:rsid w:val="00EA6B4D"/>
    <w:rsid w:val="00EA6BB4"/>
    <w:rsid w:val="00EA6E05"/>
    <w:rsid w:val="00EA7029"/>
    <w:rsid w:val="00EA7610"/>
    <w:rsid w:val="00EA790E"/>
    <w:rsid w:val="00EA7BE4"/>
    <w:rsid w:val="00EA7D71"/>
    <w:rsid w:val="00EB00B0"/>
    <w:rsid w:val="00EB00D2"/>
    <w:rsid w:val="00EB0166"/>
    <w:rsid w:val="00EB01FD"/>
    <w:rsid w:val="00EB02EF"/>
    <w:rsid w:val="00EB0532"/>
    <w:rsid w:val="00EB08C0"/>
    <w:rsid w:val="00EB0D80"/>
    <w:rsid w:val="00EB0E1A"/>
    <w:rsid w:val="00EB113F"/>
    <w:rsid w:val="00EB140C"/>
    <w:rsid w:val="00EB1983"/>
    <w:rsid w:val="00EB21C9"/>
    <w:rsid w:val="00EB227E"/>
    <w:rsid w:val="00EB22C4"/>
    <w:rsid w:val="00EB22C7"/>
    <w:rsid w:val="00EB22DA"/>
    <w:rsid w:val="00EB249B"/>
    <w:rsid w:val="00EB249D"/>
    <w:rsid w:val="00EB24B3"/>
    <w:rsid w:val="00EB25AA"/>
    <w:rsid w:val="00EB25DA"/>
    <w:rsid w:val="00EB27D8"/>
    <w:rsid w:val="00EB2921"/>
    <w:rsid w:val="00EB292E"/>
    <w:rsid w:val="00EB29BE"/>
    <w:rsid w:val="00EB2BDA"/>
    <w:rsid w:val="00EB30ED"/>
    <w:rsid w:val="00EB3A3A"/>
    <w:rsid w:val="00EB3BD3"/>
    <w:rsid w:val="00EB3BF5"/>
    <w:rsid w:val="00EB4431"/>
    <w:rsid w:val="00EB45FD"/>
    <w:rsid w:val="00EB4615"/>
    <w:rsid w:val="00EB483B"/>
    <w:rsid w:val="00EB48E1"/>
    <w:rsid w:val="00EB4E28"/>
    <w:rsid w:val="00EB50AD"/>
    <w:rsid w:val="00EB5314"/>
    <w:rsid w:val="00EB54B1"/>
    <w:rsid w:val="00EB55AA"/>
    <w:rsid w:val="00EB57FE"/>
    <w:rsid w:val="00EB5A13"/>
    <w:rsid w:val="00EB5C38"/>
    <w:rsid w:val="00EB5CC0"/>
    <w:rsid w:val="00EB6211"/>
    <w:rsid w:val="00EB6A6A"/>
    <w:rsid w:val="00EB6E3D"/>
    <w:rsid w:val="00EB716F"/>
    <w:rsid w:val="00EB7180"/>
    <w:rsid w:val="00EB74E6"/>
    <w:rsid w:val="00EB788F"/>
    <w:rsid w:val="00EB7D64"/>
    <w:rsid w:val="00EC0117"/>
    <w:rsid w:val="00EC0504"/>
    <w:rsid w:val="00EC080B"/>
    <w:rsid w:val="00EC08E7"/>
    <w:rsid w:val="00EC0C1B"/>
    <w:rsid w:val="00EC0EAE"/>
    <w:rsid w:val="00EC0FD2"/>
    <w:rsid w:val="00EC10E6"/>
    <w:rsid w:val="00EC135C"/>
    <w:rsid w:val="00EC1379"/>
    <w:rsid w:val="00EC1CC3"/>
    <w:rsid w:val="00EC1D9A"/>
    <w:rsid w:val="00EC1DAF"/>
    <w:rsid w:val="00EC1F9E"/>
    <w:rsid w:val="00EC1FC9"/>
    <w:rsid w:val="00EC206A"/>
    <w:rsid w:val="00EC2086"/>
    <w:rsid w:val="00EC2893"/>
    <w:rsid w:val="00EC2B07"/>
    <w:rsid w:val="00EC2B38"/>
    <w:rsid w:val="00EC2B42"/>
    <w:rsid w:val="00EC2C4A"/>
    <w:rsid w:val="00EC2DA9"/>
    <w:rsid w:val="00EC3060"/>
    <w:rsid w:val="00EC31B4"/>
    <w:rsid w:val="00EC3222"/>
    <w:rsid w:val="00EC3544"/>
    <w:rsid w:val="00EC36E8"/>
    <w:rsid w:val="00EC3FA5"/>
    <w:rsid w:val="00EC4250"/>
    <w:rsid w:val="00EC46F3"/>
    <w:rsid w:val="00EC472F"/>
    <w:rsid w:val="00EC4CAA"/>
    <w:rsid w:val="00EC4D8E"/>
    <w:rsid w:val="00EC4EB6"/>
    <w:rsid w:val="00EC4F82"/>
    <w:rsid w:val="00EC52AC"/>
    <w:rsid w:val="00EC52FE"/>
    <w:rsid w:val="00EC54E8"/>
    <w:rsid w:val="00EC568D"/>
    <w:rsid w:val="00EC56E9"/>
    <w:rsid w:val="00EC5CDF"/>
    <w:rsid w:val="00EC5D4B"/>
    <w:rsid w:val="00EC60F5"/>
    <w:rsid w:val="00EC63A6"/>
    <w:rsid w:val="00EC65AA"/>
    <w:rsid w:val="00EC6B44"/>
    <w:rsid w:val="00EC6D03"/>
    <w:rsid w:val="00EC6D7F"/>
    <w:rsid w:val="00EC6E4D"/>
    <w:rsid w:val="00EC6E72"/>
    <w:rsid w:val="00EC7013"/>
    <w:rsid w:val="00EC706E"/>
    <w:rsid w:val="00EC7650"/>
    <w:rsid w:val="00EC79AB"/>
    <w:rsid w:val="00EC7BA7"/>
    <w:rsid w:val="00EC7ED4"/>
    <w:rsid w:val="00ED019C"/>
    <w:rsid w:val="00ED0387"/>
    <w:rsid w:val="00ED04F2"/>
    <w:rsid w:val="00ED09CC"/>
    <w:rsid w:val="00ED0B29"/>
    <w:rsid w:val="00ED0D35"/>
    <w:rsid w:val="00ED0E57"/>
    <w:rsid w:val="00ED12BC"/>
    <w:rsid w:val="00ED133F"/>
    <w:rsid w:val="00ED1507"/>
    <w:rsid w:val="00ED163E"/>
    <w:rsid w:val="00ED1D69"/>
    <w:rsid w:val="00ED1D9E"/>
    <w:rsid w:val="00ED1F1D"/>
    <w:rsid w:val="00ED2643"/>
    <w:rsid w:val="00ED2839"/>
    <w:rsid w:val="00ED2FDA"/>
    <w:rsid w:val="00ED310F"/>
    <w:rsid w:val="00ED31FF"/>
    <w:rsid w:val="00ED36ED"/>
    <w:rsid w:val="00ED3B20"/>
    <w:rsid w:val="00ED3B6F"/>
    <w:rsid w:val="00ED3E42"/>
    <w:rsid w:val="00ED3EEE"/>
    <w:rsid w:val="00ED4034"/>
    <w:rsid w:val="00ED40ED"/>
    <w:rsid w:val="00ED4A9B"/>
    <w:rsid w:val="00ED4D0F"/>
    <w:rsid w:val="00ED5493"/>
    <w:rsid w:val="00ED5755"/>
    <w:rsid w:val="00ED57FE"/>
    <w:rsid w:val="00ED5BA3"/>
    <w:rsid w:val="00ED5D4E"/>
    <w:rsid w:val="00ED5D9A"/>
    <w:rsid w:val="00ED5F33"/>
    <w:rsid w:val="00ED6576"/>
    <w:rsid w:val="00ED69D5"/>
    <w:rsid w:val="00ED777D"/>
    <w:rsid w:val="00ED77AB"/>
    <w:rsid w:val="00ED77CC"/>
    <w:rsid w:val="00ED78C7"/>
    <w:rsid w:val="00ED7A7C"/>
    <w:rsid w:val="00EE0124"/>
    <w:rsid w:val="00EE0619"/>
    <w:rsid w:val="00EE0BA8"/>
    <w:rsid w:val="00EE0C3F"/>
    <w:rsid w:val="00EE0FFC"/>
    <w:rsid w:val="00EE15D2"/>
    <w:rsid w:val="00EE182D"/>
    <w:rsid w:val="00EE19DE"/>
    <w:rsid w:val="00EE1A09"/>
    <w:rsid w:val="00EE1C1C"/>
    <w:rsid w:val="00EE1D56"/>
    <w:rsid w:val="00EE1E29"/>
    <w:rsid w:val="00EE1E3E"/>
    <w:rsid w:val="00EE1F9D"/>
    <w:rsid w:val="00EE227A"/>
    <w:rsid w:val="00EE2593"/>
    <w:rsid w:val="00EE2618"/>
    <w:rsid w:val="00EE2830"/>
    <w:rsid w:val="00EE2DB3"/>
    <w:rsid w:val="00EE2DD3"/>
    <w:rsid w:val="00EE2F4E"/>
    <w:rsid w:val="00EE2F7E"/>
    <w:rsid w:val="00EE2FE4"/>
    <w:rsid w:val="00EE3088"/>
    <w:rsid w:val="00EE30D5"/>
    <w:rsid w:val="00EE3334"/>
    <w:rsid w:val="00EE3649"/>
    <w:rsid w:val="00EE3A32"/>
    <w:rsid w:val="00EE3A42"/>
    <w:rsid w:val="00EE3A82"/>
    <w:rsid w:val="00EE3A9E"/>
    <w:rsid w:val="00EE3BF6"/>
    <w:rsid w:val="00EE3DA7"/>
    <w:rsid w:val="00EE42EF"/>
    <w:rsid w:val="00EE4763"/>
    <w:rsid w:val="00EE4952"/>
    <w:rsid w:val="00EE495C"/>
    <w:rsid w:val="00EE49A6"/>
    <w:rsid w:val="00EE4D14"/>
    <w:rsid w:val="00EE4D37"/>
    <w:rsid w:val="00EE51E6"/>
    <w:rsid w:val="00EE5A90"/>
    <w:rsid w:val="00EE5AB4"/>
    <w:rsid w:val="00EE5B6A"/>
    <w:rsid w:val="00EE5CB4"/>
    <w:rsid w:val="00EE5D3C"/>
    <w:rsid w:val="00EE5DEE"/>
    <w:rsid w:val="00EE6226"/>
    <w:rsid w:val="00EE62AB"/>
    <w:rsid w:val="00EE64A5"/>
    <w:rsid w:val="00EE6667"/>
    <w:rsid w:val="00EE673A"/>
    <w:rsid w:val="00EE6CF8"/>
    <w:rsid w:val="00EE70A6"/>
    <w:rsid w:val="00EE7377"/>
    <w:rsid w:val="00EE7411"/>
    <w:rsid w:val="00EE75F1"/>
    <w:rsid w:val="00EE769B"/>
    <w:rsid w:val="00EE7C24"/>
    <w:rsid w:val="00EE7C88"/>
    <w:rsid w:val="00EF0369"/>
    <w:rsid w:val="00EF04C3"/>
    <w:rsid w:val="00EF0E30"/>
    <w:rsid w:val="00EF0E3D"/>
    <w:rsid w:val="00EF0E6B"/>
    <w:rsid w:val="00EF0F44"/>
    <w:rsid w:val="00EF10B1"/>
    <w:rsid w:val="00EF11BE"/>
    <w:rsid w:val="00EF12EF"/>
    <w:rsid w:val="00EF13DB"/>
    <w:rsid w:val="00EF1506"/>
    <w:rsid w:val="00EF16B6"/>
    <w:rsid w:val="00EF1854"/>
    <w:rsid w:val="00EF1916"/>
    <w:rsid w:val="00EF19E4"/>
    <w:rsid w:val="00EF1B03"/>
    <w:rsid w:val="00EF1B6D"/>
    <w:rsid w:val="00EF1C13"/>
    <w:rsid w:val="00EF1D2A"/>
    <w:rsid w:val="00EF1FA6"/>
    <w:rsid w:val="00EF1FAF"/>
    <w:rsid w:val="00EF21EE"/>
    <w:rsid w:val="00EF2307"/>
    <w:rsid w:val="00EF2579"/>
    <w:rsid w:val="00EF2648"/>
    <w:rsid w:val="00EF26BE"/>
    <w:rsid w:val="00EF26C5"/>
    <w:rsid w:val="00EF29E7"/>
    <w:rsid w:val="00EF2C84"/>
    <w:rsid w:val="00EF2D29"/>
    <w:rsid w:val="00EF2FC9"/>
    <w:rsid w:val="00EF301B"/>
    <w:rsid w:val="00EF32F8"/>
    <w:rsid w:val="00EF3646"/>
    <w:rsid w:val="00EF368B"/>
    <w:rsid w:val="00EF36E9"/>
    <w:rsid w:val="00EF3893"/>
    <w:rsid w:val="00EF3C1D"/>
    <w:rsid w:val="00EF3D9D"/>
    <w:rsid w:val="00EF41D4"/>
    <w:rsid w:val="00EF4363"/>
    <w:rsid w:val="00EF4457"/>
    <w:rsid w:val="00EF49AC"/>
    <w:rsid w:val="00EF4AA0"/>
    <w:rsid w:val="00EF4BFA"/>
    <w:rsid w:val="00EF4CA0"/>
    <w:rsid w:val="00EF4DFA"/>
    <w:rsid w:val="00EF5037"/>
    <w:rsid w:val="00EF524F"/>
    <w:rsid w:val="00EF54E8"/>
    <w:rsid w:val="00EF5555"/>
    <w:rsid w:val="00EF574A"/>
    <w:rsid w:val="00EF597A"/>
    <w:rsid w:val="00EF5A37"/>
    <w:rsid w:val="00EF5C87"/>
    <w:rsid w:val="00EF6084"/>
    <w:rsid w:val="00EF610B"/>
    <w:rsid w:val="00EF63E3"/>
    <w:rsid w:val="00EF63EA"/>
    <w:rsid w:val="00EF64C3"/>
    <w:rsid w:val="00EF6621"/>
    <w:rsid w:val="00EF67AB"/>
    <w:rsid w:val="00EF69A6"/>
    <w:rsid w:val="00EF6B42"/>
    <w:rsid w:val="00EF6C23"/>
    <w:rsid w:val="00EF6D54"/>
    <w:rsid w:val="00EF6FB8"/>
    <w:rsid w:val="00EF776B"/>
    <w:rsid w:val="00F00017"/>
    <w:rsid w:val="00F00496"/>
    <w:rsid w:val="00F0057D"/>
    <w:rsid w:val="00F0097A"/>
    <w:rsid w:val="00F009CC"/>
    <w:rsid w:val="00F00B94"/>
    <w:rsid w:val="00F00BBD"/>
    <w:rsid w:val="00F01145"/>
    <w:rsid w:val="00F016CE"/>
    <w:rsid w:val="00F01709"/>
    <w:rsid w:val="00F017EB"/>
    <w:rsid w:val="00F01DA0"/>
    <w:rsid w:val="00F01E13"/>
    <w:rsid w:val="00F01E1C"/>
    <w:rsid w:val="00F020A2"/>
    <w:rsid w:val="00F0227A"/>
    <w:rsid w:val="00F0232A"/>
    <w:rsid w:val="00F026F6"/>
    <w:rsid w:val="00F02863"/>
    <w:rsid w:val="00F029F6"/>
    <w:rsid w:val="00F03167"/>
    <w:rsid w:val="00F038CA"/>
    <w:rsid w:val="00F03C99"/>
    <w:rsid w:val="00F03EC6"/>
    <w:rsid w:val="00F04228"/>
    <w:rsid w:val="00F04239"/>
    <w:rsid w:val="00F04374"/>
    <w:rsid w:val="00F043CB"/>
    <w:rsid w:val="00F0444F"/>
    <w:rsid w:val="00F04518"/>
    <w:rsid w:val="00F04853"/>
    <w:rsid w:val="00F049E3"/>
    <w:rsid w:val="00F04BF8"/>
    <w:rsid w:val="00F04F24"/>
    <w:rsid w:val="00F04F5D"/>
    <w:rsid w:val="00F05478"/>
    <w:rsid w:val="00F0563F"/>
    <w:rsid w:val="00F05C95"/>
    <w:rsid w:val="00F05CAF"/>
    <w:rsid w:val="00F05FD7"/>
    <w:rsid w:val="00F06118"/>
    <w:rsid w:val="00F06645"/>
    <w:rsid w:val="00F06672"/>
    <w:rsid w:val="00F06915"/>
    <w:rsid w:val="00F0691D"/>
    <w:rsid w:val="00F069CE"/>
    <w:rsid w:val="00F06CEF"/>
    <w:rsid w:val="00F06DCA"/>
    <w:rsid w:val="00F0721E"/>
    <w:rsid w:val="00F07769"/>
    <w:rsid w:val="00F07B76"/>
    <w:rsid w:val="00F07D29"/>
    <w:rsid w:val="00F10139"/>
    <w:rsid w:val="00F10257"/>
    <w:rsid w:val="00F1032A"/>
    <w:rsid w:val="00F1090D"/>
    <w:rsid w:val="00F10DE6"/>
    <w:rsid w:val="00F1122B"/>
    <w:rsid w:val="00F1140B"/>
    <w:rsid w:val="00F114A1"/>
    <w:rsid w:val="00F11691"/>
    <w:rsid w:val="00F121EF"/>
    <w:rsid w:val="00F122E9"/>
    <w:rsid w:val="00F1260E"/>
    <w:rsid w:val="00F1297A"/>
    <w:rsid w:val="00F12A2B"/>
    <w:rsid w:val="00F12A89"/>
    <w:rsid w:val="00F12ACC"/>
    <w:rsid w:val="00F12BBF"/>
    <w:rsid w:val="00F12C1D"/>
    <w:rsid w:val="00F12D88"/>
    <w:rsid w:val="00F12E8F"/>
    <w:rsid w:val="00F12FB6"/>
    <w:rsid w:val="00F13252"/>
    <w:rsid w:val="00F13386"/>
    <w:rsid w:val="00F13488"/>
    <w:rsid w:val="00F136B1"/>
    <w:rsid w:val="00F1396B"/>
    <w:rsid w:val="00F13B51"/>
    <w:rsid w:val="00F13BFC"/>
    <w:rsid w:val="00F13E21"/>
    <w:rsid w:val="00F1404A"/>
    <w:rsid w:val="00F141DF"/>
    <w:rsid w:val="00F148DC"/>
    <w:rsid w:val="00F14B46"/>
    <w:rsid w:val="00F14EB6"/>
    <w:rsid w:val="00F14F70"/>
    <w:rsid w:val="00F153DB"/>
    <w:rsid w:val="00F154CC"/>
    <w:rsid w:val="00F157FE"/>
    <w:rsid w:val="00F15CB0"/>
    <w:rsid w:val="00F15D5B"/>
    <w:rsid w:val="00F15E56"/>
    <w:rsid w:val="00F15EA9"/>
    <w:rsid w:val="00F16111"/>
    <w:rsid w:val="00F1628E"/>
    <w:rsid w:val="00F16303"/>
    <w:rsid w:val="00F1704E"/>
    <w:rsid w:val="00F1708E"/>
    <w:rsid w:val="00F171BE"/>
    <w:rsid w:val="00F1742E"/>
    <w:rsid w:val="00F17443"/>
    <w:rsid w:val="00F178C7"/>
    <w:rsid w:val="00F17B66"/>
    <w:rsid w:val="00F17B84"/>
    <w:rsid w:val="00F17DCC"/>
    <w:rsid w:val="00F20141"/>
    <w:rsid w:val="00F201C4"/>
    <w:rsid w:val="00F2052A"/>
    <w:rsid w:val="00F206AF"/>
    <w:rsid w:val="00F20965"/>
    <w:rsid w:val="00F20B33"/>
    <w:rsid w:val="00F20C7A"/>
    <w:rsid w:val="00F20D41"/>
    <w:rsid w:val="00F20D54"/>
    <w:rsid w:val="00F20D69"/>
    <w:rsid w:val="00F20DC1"/>
    <w:rsid w:val="00F20FBE"/>
    <w:rsid w:val="00F2116C"/>
    <w:rsid w:val="00F21427"/>
    <w:rsid w:val="00F2155A"/>
    <w:rsid w:val="00F21672"/>
    <w:rsid w:val="00F21713"/>
    <w:rsid w:val="00F21810"/>
    <w:rsid w:val="00F21B07"/>
    <w:rsid w:val="00F21BA8"/>
    <w:rsid w:val="00F2203E"/>
    <w:rsid w:val="00F22302"/>
    <w:rsid w:val="00F2249C"/>
    <w:rsid w:val="00F2259F"/>
    <w:rsid w:val="00F225A3"/>
    <w:rsid w:val="00F22852"/>
    <w:rsid w:val="00F22A03"/>
    <w:rsid w:val="00F22AB6"/>
    <w:rsid w:val="00F22CFA"/>
    <w:rsid w:val="00F22DBE"/>
    <w:rsid w:val="00F22DCC"/>
    <w:rsid w:val="00F22E55"/>
    <w:rsid w:val="00F22FCB"/>
    <w:rsid w:val="00F230FB"/>
    <w:rsid w:val="00F23281"/>
    <w:rsid w:val="00F232E2"/>
    <w:rsid w:val="00F23C6F"/>
    <w:rsid w:val="00F23CF9"/>
    <w:rsid w:val="00F23E58"/>
    <w:rsid w:val="00F23E9B"/>
    <w:rsid w:val="00F23F11"/>
    <w:rsid w:val="00F23F84"/>
    <w:rsid w:val="00F24157"/>
    <w:rsid w:val="00F244C4"/>
    <w:rsid w:val="00F247A5"/>
    <w:rsid w:val="00F24BA1"/>
    <w:rsid w:val="00F24D71"/>
    <w:rsid w:val="00F25175"/>
    <w:rsid w:val="00F2559D"/>
    <w:rsid w:val="00F256F3"/>
    <w:rsid w:val="00F2587F"/>
    <w:rsid w:val="00F25BB3"/>
    <w:rsid w:val="00F25C80"/>
    <w:rsid w:val="00F26056"/>
    <w:rsid w:val="00F2605A"/>
    <w:rsid w:val="00F26163"/>
    <w:rsid w:val="00F266A2"/>
    <w:rsid w:val="00F266D3"/>
    <w:rsid w:val="00F268C5"/>
    <w:rsid w:val="00F26C6A"/>
    <w:rsid w:val="00F26D00"/>
    <w:rsid w:val="00F26E45"/>
    <w:rsid w:val="00F26F07"/>
    <w:rsid w:val="00F274E9"/>
    <w:rsid w:val="00F27634"/>
    <w:rsid w:val="00F276CB"/>
    <w:rsid w:val="00F278D8"/>
    <w:rsid w:val="00F27946"/>
    <w:rsid w:val="00F27B7D"/>
    <w:rsid w:val="00F27B9D"/>
    <w:rsid w:val="00F30023"/>
    <w:rsid w:val="00F30061"/>
    <w:rsid w:val="00F30197"/>
    <w:rsid w:val="00F301DE"/>
    <w:rsid w:val="00F303C0"/>
    <w:rsid w:val="00F30480"/>
    <w:rsid w:val="00F30D14"/>
    <w:rsid w:val="00F30EC5"/>
    <w:rsid w:val="00F3151E"/>
    <w:rsid w:val="00F31532"/>
    <w:rsid w:val="00F31A50"/>
    <w:rsid w:val="00F31BD2"/>
    <w:rsid w:val="00F31BD4"/>
    <w:rsid w:val="00F31CD1"/>
    <w:rsid w:val="00F31D69"/>
    <w:rsid w:val="00F31D9C"/>
    <w:rsid w:val="00F31FCA"/>
    <w:rsid w:val="00F32109"/>
    <w:rsid w:val="00F32228"/>
    <w:rsid w:val="00F3243F"/>
    <w:rsid w:val="00F32515"/>
    <w:rsid w:val="00F3297E"/>
    <w:rsid w:val="00F32D02"/>
    <w:rsid w:val="00F32E60"/>
    <w:rsid w:val="00F32F44"/>
    <w:rsid w:val="00F33030"/>
    <w:rsid w:val="00F330E1"/>
    <w:rsid w:val="00F331F1"/>
    <w:rsid w:val="00F33890"/>
    <w:rsid w:val="00F33957"/>
    <w:rsid w:val="00F3395B"/>
    <w:rsid w:val="00F33973"/>
    <w:rsid w:val="00F34183"/>
    <w:rsid w:val="00F34267"/>
    <w:rsid w:val="00F34941"/>
    <w:rsid w:val="00F34D8A"/>
    <w:rsid w:val="00F34F63"/>
    <w:rsid w:val="00F34F93"/>
    <w:rsid w:val="00F35081"/>
    <w:rsid w:val="00F35401"/>
    <w:rsid w:val="00F354CC"/>
    <w:rsid w:val="00F35CCA"/>
    <w:rsid w:val="00F35EB7"/>
    <w:rsid w:val="00F36148"/>
    <w:rsid w:val="00F363A4"/>
    <w:rsid w:val="00F3652C"/>
    <w:rsid w:val="00F365B2"/>
    <w:rsid w:val="00F36738"/>
    <w:rsid w:val="00F36B47"/>
    <w:rsid w:val="00F36C0B"/>
    <w:rsid w:val="00F36D88"/>
    <w:rsid w:val="00F36F8B"/>
    <w:rsid w:val="00F371F6"/>
    <w:rsid w:val="00F3741F"/>
    <w:rsid w:val="00F374D2"/>
    <w:rsid w:val="00F379C5"/>
    <w:rsid w:val="00F37DE5"/>
    <w:rsid w:val="00F40108"/>
    <w:rsid w:val="00F40576"/>
    <w:rsid w:val="00F4057B"/>
    <w:rsid w:val="00F40798"/>
    <w:rsid w:val="00F40888"/>
    <w:rsid w:val="00F409C6"/>
    <w:rsid w:val="00F4125A"/>
    <w:rsid w:val="00F412D3"/>
    <w:rsid w:val="00F41390"/>
    <w:rsid w:val="00F415F8"/>
    <w:rsid w:val="00F41609"/>
    <w:rsid w:val="00F4199E"/>
    <w:rsid w:val="00F41A4D"/>
    <w:rsid w:val="00F41A94"/>
    <w:rsid w:val="00F41A96"/>
    <w:rsid w:val="00F41A97"/>
    <w:rsid w:val="00F41B62"/>
    <w:rsid w:val="00F41D6D"/>
    <w:rsid w:val="00F41F7E"/>
    <w:rsid w:val="00F420D0"/>
    <w:rsid w:val="00F42241"/>
    <w:rsid w:val="00F4238D"/>
    <w:rsid w:val="00F42594"/>
    <w:rsid w:val="00F4260A"/>
    <w:rsid w:val="00F426AC"/>
    <w:rsid w:val="00F42D3B"/>
    <w:rsid w:val="00F434C2"/>
    <w:rsid w:val="00F43541"/>
    <w:rsid w:val="00F438A9"/>
    <w:rsid w:val="00F438B2"/>
    <w:rsid w:val="00F43947"/>
    <w:rsid w:val="00F439D3"/>
    <w:rsid w:val="00F43AA0"/>
    <w:rsid w:val="00F43C34"/>
    <w:rsid w:val="00F43D78"/>
    <w:rsid w:val="00F43FB5"/>
    <w:rsid w:val="00F44060"/>
    <w:rsid w:val="00F44101"/>
    <w:rsid w:val="00F44622"/>
    <w:rsid w:val="00F44627"/>
    <w:rsid w:val="00F4464B"/>
    <w:rsid w:val="00F44792"/>
    <w:rsid w:val="00F44984"/>
    <w:rsid w:val="00F44AB0"/>
    <w:rsid w:val="00F44AC6"/>
    <w:rsid w:val="00F44ADF"/>
    <w:rsid w:val="00F45234"/>
    <w:rsid w:val="00F453EE"/>
    <w:rsid w:val="00F455B2"/>
    <w:rsid w:val="00F457B2"/>
    <w:rsid w:val="00F45968"/>
    <w:rsid w:val="00F45A82"/>
    <w:rsid w:val="00F45DBB"/>
    <w:rsid w:val="00F45F10"/>
    <w:rsid w:val="00F460AA"/>
    <w:rsid w:val="00F4668C"/>
    <w:rsid w:val="00F4680E"/>
    <w:rsid w:val="00F46BB8"/>
    <w:rsid w:val="00F46BBC"/>
    <w:rsid w:val="00F46C34"/>
    <w:rsid w:val="00F46C47"/>
    <w:rsid w:val="00F46D35"/>
    <w:rsid w:val="00F473B5"/>
    <w:rsid w:val="00F47861"/>
    <w:rsid w:val="00F4792A"/>
    <w:rsid w:val="00F47974"/>
    <w:rsid w:val="00F47EBE"/>
    <w:rsid w:val="00F50140"/>
    <w:rsid w:val="00F50361"/>
    <w:rsid w:val="00F505B0"/>
    <w:rsid w:val="00F505BB"/>
    <w:rsid w:val="00F5065F"/>
    <w:rsid w:val="00F50F5D"/>
    <w:rsid w:val="00F50F84"/>
    <w:rsid w:val="00F510E7"/>
    <w:rsid w:val="00F514BF"/>
    <w:rsid w:val="00F517AD"/>
    <w:rsid w:val="00F5194E"/>
    <w:rsid w:val="00F51D33"/>
    <w:rsid w:val="00F51F08"/>
    <w:rsid w:val="00F51FFE"/>
    <w:rsid w:val="00F5277D"/>
    <w:rsid w:val="00F52822"/>
    <w:rsid w:val="00F529D3"/>
    <w:rsid w:val="00F52AF4"/>
    <w:rsid w:val="00F52E17"/>
    <w:rsid w:val="00F53230"/>
    <w:rsid w:val="00F535A3"/>
    <w:rsid w:val="00F53629"/>
    <w:rsid w:val="00F53659"/>
    <w:rsid w:val="00F53950"/>
    <w:rsid w:val="00F539E4"/>
    <w:rsid w:val="00F53AA1"/>
    <w:rsid w:val="00F5441D"/>
    <w:rsid w:val="00F54426"/>
    <w:rsid w:val="00F547CA"/>
    <w:rsid w:val="00F5481C"/>
    <w:rsid w:val="00F54C5D"/>
    <w:rsid w:val="00F550A3"/>
    <w:rsid w:val="00F552BA"/>
    <w:rsid w:val="00F55469"/>
    <w:rsid w:val="00F55790"/>
    <w:rsid w:val="00F558C6"/>
    <w:rsid w:val="00F55A86"/>
    <w:rsid w:val="00F55C1A"/>
    <w:rsid w:val="00F55FC0"/>
    <w:rsid w:val="00F55FCC"/>
    <w:rsid w:val="00F5609C"/>
    <w:rsid w:val="00F562EF"/>
    <w:rsid w:val="00F5645C"/>
    <w:rsid w:val="00F565CE"/>
    <w:rsid w:val="00F5672C"/>
    <w:rsid w:val="00F56802"/>
    <w:rsid w:val="00F56F3C"/>
    <w:rsid w:val="00F5759D"/>
    <w:rsid w:val="00F57A11"/>
    <w:rsid w:val="00F57B17"/>
    <w:rsid w:val="00F60524"/>
    <w:rsid w:val="00F60931"/>
    <w:rsid w:val="00F60C93"/>
    <w:rsid w:val="00F60D44"/>
    <w:rsid w:val="00F60FF8"/>
    <w:rsid w:val="00F6105E"/>
    <w:rsid w:val="00F610B3"/>
    <w:rsid w:val="00F611E1"/>
    <w:rsid w:val="00F6137A"/>
    <w:rsid w:val="00F615E8"/>
    <w:rsid w:val="00F61858"/>
    <w:rsid w:val="00F61AAD"/>
    <w:rsid w:val="00F61B4F"/>
    <w:rsid w:val="00F61EF8"/>
    <w:rsid w:val="00F61FB3"/>
    <w:rsid w:val="00F62058"/>
    <w:rsid w:val="00F621F4"/>
    <w:rsid w:val="00F62302"/>
    <w:rsid w:val="00F62498"/>
    <w:rsid w:val="00F62845"/>
    <w:rsid w:val="00F62A0A"/>
    <w:rsid w:val="00F62A2B"/>
    <w:rsid w:val="00F62ACB"/>
    <w:rsid w:val="00F62B64"/>
    <w:rsid w:val="00F62C05"/>
    <w:rsid w:val="00F63128"/>
    <w:rsid w:val="00F6363F"/>
    <w:rsid w:val="00F6375B"/>
    <w:rsid w:val="00F63916"/>
    <w:rsid w:val="00F63B8C"/>
    <w:rsid w:val="00F63DBC"/>
    <w:rsid w:val="00F647EC"/>
    <w:rsid w:val="00F64807"/>
    <w:rsid w:val="00F64D63"/>
    <w:rsid w:val="00F64E26"/>
    <w:rsid w:val="00F64EC9"/>
    <w:rsid w:val="00F653E8"/>
    <w:rsid w:val="00F653F7"/>
    <w:rsid w:val="00F65561"/>
    <w:rsid w:val="00F655B1"/>
    <w:rsid w:val="00F655D7"/>
    <w:rsid w:val="00F66114"/>
    <w:rsid w:val="00F66176"/>
    <w:rsid w:val="00F66321"/>
    <w:rsid w:val="00F66558"/>
    <w:rsid w:val="00F668E9"/>
    <w:rsid w:val="00F66D43"/>
    <w:rsid w:val="00F66F3E"/>
    <w:rsid w:val="00F66F65"/>
    <w:rsid w:val="00F66FEE"/>
    <w:rsid w:val="00F67027"/>
    <w:rsid w:val="00F6790C"/>
    <w:rsid w:val="00F679D6"/>
    <w:rsid w:val="00F67D58"/>
    <w:rsid w:val="00F7003C"/>
    <w:rsid w:val="00F702D9"/>
    <w:rsid w:val="00F702FB"/>
    <w:rsid w:val="00F70563"/>
    <w:rsid w:val="00F70680"/>
    <w:rsid w:val="00F708E9"/>
    <w:rsid w:val="00F70A1A"/>
    <w:rsid w:val="00F70A65"/>
    <w:rsid w:val="00F70B21"/>
    <w:rsid w:val="00F70DDD"/>
    <w:rsid w:val="00F70E54"/>
    <w:rsid w:val="00F70EA9"/>
    <w:rsid w:val="00F7101F"/>
    <w:rsid w:val="00F71275"/>
    <w:rsid w:val="00F713AA"/>
    <w:rsid w:val="00F715E0"/>
    <w:rsid w:val="00F715E5"/>
    <w:rsid w:val="00F717BE"/>
    <w:rsid w:val="00F7187D"/>
    <w:rsid w:val="00F71B21"/>
    <w:rsid w:val="00F71DAC"/>
    <w:rsid w:val="00F71EE9"/>
    <w:rsid w:val="00F7219C"/>
    <w:rsid w:val="00F722D9"/>
    <w:rsid w:val="00F72602"/>
    <w:rsid w:val="00F728F4"/>
    <w:rsid w:val="00F7292F"/>
    <w:rsid w:val="00F729F0"/>
    <w:rsid w:val="00F72D74"/>
    <w:rsid w:val="00F731DA"/>
    <w:rsid w:val="00F73203"/>
    <w:rsid w:val="00F7352A"/>
    <w:rsid w:val="00F7366B"/>
    <w:rsid w:val="00F73BB0"/>
    <w:rsid w:val="00F73E1A"/>
    <w:rsid w:val="00F73E1D"/>
    <w:rsid w:val="00F741ED"/>
    <w:rsid w:val="00F74C4A"/>
    <w:rsid w:val="00F75066"/>
    <w:rsid w:val="00F754EE"/>
    <w:rsid w:val="00F757F3"/>
    <w:rsid w:val="00F759C7"/>
    <w:rsid w:val="00F7601B"/>
    <w:rsid w:val="00F7649B"/>
    <w:rsid w:val="00F76849"/>
    <w:rsid w:val="00F76A3A"/>
    <w:rsid w:val="00F7740A"/>
    <w:rsid w:val="00F77481"/>
    <w:rsid w:val="00F774A4"/>
    <w:rsid w:val="00F774E7"/>
    <w:rsid w:val="00F776DE"/>
    <w:rsid w:val="00F77701"/>
    <w:rsid w:val="00F779FF"/>
    <w:rsid w:val="00F77B60"/>
    <w:rsid w:val="00F77EB5"/>
    <w:rsid w:val="00F80264"/>
    <w:rsid w:val="00F802B5"/>
    <w:rsid w:val="00F80576"/>
    <w:rsid w:val="00F805E9"/>
    <w:rsid w:val="00F80624"/>
    <w:rsid w:val="00F807B0"/>
    <w:rsid w:val="00F80981"/>
    <w:rsid w:val="00F80A27"/>
    <w:rsid w:val="00F80B6C"/>
    <w:rsid w:val="00F80F1E"/>
    <w:rsid w:val="00F8107F"/>
    <w:rsid w:val="00F81264"/>
    <w:rsid w:val="00F81356"/>
    <w:rsid w:val="00F815A7"/>
    <w:rsid w:val="00F81B3D"/>
    <w:rsid w:val="00F822CB"/>
    <w:rsid w:val="00F822FA"/>
    <w:rsid w:val="00F823EA"/>
    <w:rsid w:val="00F827F9"/>
    <w:rsid w:val="00F82888"/>
    <w:rsid w:val="00F829C8"/>
    <w:rsid w:val="00F83233"/>
    <w:rsid w:val="00F834FE"/>
    <w:rsid w:val="00F835AB"/>
    <w:rsid w:val="00F836EC"/>
    <w:rsid w:val="00F83C3D"/>
    <w:rsid w:val="00F83E15"/>
    <w:rsid w:val="00F83EDB"/>
    <w:rsid w:val="00F840EA"/>
    <w:rsid w:val="00F844B9"/>
    <w:rsid w:val="00F84509"/>
    <w:rsid w:val="00F84514"/>
    <w:rsid w:val="00F8469A"/>
    <w:rsid w:val="00F846F6"/>
    <w:rsid w:val="00F84964"/>
    <w:rsid w:val="00F84A67"/>
    <w:rsid w:val="00F84B26"/>
    <w:rsid w:val="00F84FF6"/>
    <w:rsid w:val="00F8511B"/>
    <w:rsid w:val="00F8525D"/>
    <w:rsid w:val="00F853B6"/>
    <w:rsid w:val="00F85DEF"/>
    <w:rsid w:val="00F85F87"/>
    <w:rsid w:val="00F860AD"/>
    <w:rsid w:val="00F86203"/>
    <w:rsid w:val="00F863F3"/>
    <w:rsid w:val="00F86706"/>
    <w:rsid w:val="00F86769"/>
    <w:rsid w:val="00F86946"/>
    <w:rsid w:val="00F86A90"/>
    <w:rsid w:val="00F86D09"/>
    <w:rsid w:val="00F86D42"/>
    <w:rsid w:val="00F86FB3"/>
    <w:rsid w:val="00F87075"/>
    <w:rsid w:val="00F872B8"/>
    <w:rsid w:val="00F87370"/>
    <w:rsid w:val="00F87550"/>
    <w:rsid w:val="00F875A9"/>
    <w:rsid w:val="00F875B0"/>
    <w:rsid w:val="00F8785A"/>
    <w:rsid w:val="00F87DD1"/>
    <w:rsid w:val="00F9059E"/>
    <w:rsid w:val="00F90810"/>
    <w:rsid w:val="00F9084F"/>
    <w:rsid w:val="00F90A09"/>
    <w:rsid w:val="00F90DB5"/>
    <w:rsid w:val="00F9101B"/>
    <w:rsid w:val="00F916C1"/>
    <w:rsid w:val="00F916DA"/>
    <w:rsid w:val="00F9176F"/>
    <w:rsid w:val="00F918F9"/>
    <w:rsid w:val="00F91DD2"/>
    <w:rsid w:val="00F9215F"/>
    <w:rsid w:val="00F92472"/>
    <w:rsid w:val="00F92479"/>
    <w:rsid w:val="00F92589"/>
    <w:rsid w:val="00F9261C"/>
    <w:rsid w:val="00F9283E"/>
    <w:rsid w:val="00F928D8"/>
    <w:rsid w:val="00F92AF5"/>
    <w:rsid w:val="00F92CBD"/>
    <w:rsid w:val="00F92CC3"/>
    <w:rsid w:val="00F92D95"/>
    <w:rsid w:val="00F93829"/>
    <w:rsid w:val="00F93CCD"/>
    <w:rsid w:val="00F946B7"/>
    <w:rsid w:val="00F94770"/>
    <w:rsid w:val="00F94AFD"/>
    <w:rsid w:val="00F9543F"/>
    <w:rsid w:val="00F95962"/>
    <w:rsid w:val="00F95FEF"/>
    <w:rsid w:val="00F960D0"/>
    <w:rsid w:val="00F96280"/>
    <w:rsid w:val="00F965FC"/>
    <w:rsid w:val="00F96682"/>
    <w:rsid w:val="00F96C00"/>
    <w:rsid w:val="00F970A8"/>
    <w:rsid w:val="00F972DB"/>
    <w:rsid w:val="00F973A1"/>
    <w:rsid w:val="00F973AE"/>
    <w:rsid w:val="00F97640"/>
    <w:rsid w:val="00F9776E"/>
    <w:rsid w:val="00F97798"/>
    <w:rsid w:val="00F97D03"/>
    <w:rsid w:val="00F97ECB"/>
    <w:rsid w:val="00F97F6B"/>
    <w:rsid w:val="00FA0269"/>
    <w:rsid w:val="00FA029F"/>
    <w:rsid w:val="00FA0576"/>
    <w:rsid w:val="00FA05D2"/>
    <w:rsid w:val="00FA0CD6"/>
    <w:rsid w:val="00FA0CF0"/>
    <w:rsid w:val="00FA0DBE"/>
    <w:rsid w:val="00FA0DD9"/>
    <w:rsid w:val="00FA0FAC"/>
    <w:rsid w:val="00FA12AE"/>
    <w:rsid w:val="00FA12D4"/>
    <w:rsid w:val="00FA1403"/>
    <w:rsid w:val="00FA1681"/>
    <w:rsid w:val="00FA16F6"/>
    <w:rsid w:val="00FA1BBF"/>
    <w:rsid w:val="00FA1BF5"/>
    <w:rsid w:val="00FA1E5E"/>
    <w:rsid w:val="00FA2035"/>
    <w:rsid w:val="00FA2171"/>
    <w:rsid w:val="00FA26DF"/>
    <w:rsid w:val="00FA29F6"/>
    <w:rsid w:val="00FA2ADD"/>
    <w:rsid w:val="00FA2BE9"/>
    <w:rsid w:val="00FA2DD3"/>
    <w:rsid w:val="00FA2FB2"/>
    <w:rsid w:val="00FA324C"/>
    <w:rsid w:val="00FA32B9"/>
    <w:rsid w:val="00FA34D3"/>
    <w:rsid w:val="00FA350C"/>
    <w:rsid w:val="00FA36D9"/>
    <w:rsid w:val="00FA3D81"/>
    <w:rsid w:val="00FA3F15"/>
    <w:rsid w:val="00FA4337"/>
    <w:rsid w:val="00FA44C8"/>
    <w:rsid w:val="00FA4654"/>
    <w:rsid w:val="00FA4BC2"/>
    <w:rsid w:val="00FA507B"/>
    <w:rsid w:val="00FA52D5"/>
    <w:rsid w:val="00FA5416"/>
    <w:rsid w:val="00FA5515"/>
    <w:rsid w:val="00FA56A2"/>
    <w:rsid w:val="00FA5769"/>
    <w:rsid w:val="00FA58ED"/>
    <w:rsid w:val="00FA5B1F"/>
    <w:rsid w:val="00FA5BB2"/>
    <w:rsid w:val="00FA5C2F"/>
    <w:rsid w:val="00FA5F2E"/>
    <w:rsid w:val="00FA61BB"/>
    <w:rsid w:val="00FA67BA"/>
    <w:rsid w:val="00FA6B1C"/>
    <w:rsid w:val="00FA7498"/>
    <w:rsid w:val="00FA7C69"/>
    <w:rsid w:val="00FA7CA1"/>
    <w:rsid w:val="00FB0523"/>
    <w:rsid w:val="00FB07E5"/>
    <w:rsid w:val="00FB089C"/>
    <w:rsid w:val="00FB09D5"/>
    <w:rsid w:val="00FB0B54"/>
    <w:rsid w:val="00FB0F10"/>
    <w:rsid w:val="00FB11BC"/>
    <w:rsid w:val="00FB16F1"/>
    <w:rsid w:val="00FB1846"/>
    <w:rsid w:val="00FB1A6C"/>
    <w:rsid w:val="00FB1DAC"/>
    <w:rsid w:val="00FB1EC1"/>
    <w:rsid w:val="00FB22B9"/>
    <w:rsid w:val="00FB23C2"/>
    <w:rsid w:val="00FB246C"/>
    <w:rsid w:val="00FB24FD"/>
    <w:rsid w:val="00FB2629"/>
    <w:rsid w:val="00FB262E"/>
    <w:rsid w:val="00FB263E"/>
    <w:rsid w:val="00FB2767"/>
    <w:rsid w:val="00FB2B57"/>
    <w:rsid w:val="00FB2DE8"/>
    <w:rsid w:val="00FB3333"/>
    <w:rsid w:val="00FB339C"/>
    <w:rsid w:val="00FB3509"/>
    <w:rsid w:val="00FB36F5"/>
    <w:rsid w:val="00FB3C5C"/>
    <w:rsid w:val="00FB3CD0"/>
    <w:rsid w:val="00FB3CD9"/>
    <w:rsid w:val="00FB3CF9"/>
    <w:rsid w:val="00FB3DD4"/>
    <w:rsid w:val="00FB3E9F"/>
    <w:rsid w:val="00FB4243"/>
    <w:rsid w:val="00FB489A"/>
    <w:rsid w:val="00FB4B5E"/>
    <w:rsid w:val="00FB4E6A"/>
    <w:rsid w:val="00FB4FCE"/>
    <w:rsid w:val="00FB547F"/>
    <w:rsid w:val="00FB592B"/>
    <w:rsid w:val="00FB5AE6"/>
    <w:rsid w:val="00FB5BD5"/>
    <w:rsid w:val="00FB5FEE"/>
    <w:rsid w:val="00FB6027"/>
    <w:rsid w:val="00FB624A"/>
    <w:rsid w:val="00FB6442"/>
    <w:rsid w:val="00FB6683"/>
    <w:rsid w:val="00FB671B"/>
    <w:rsid w:val="00FB6F13"/>
    <w:rsid w:val="00FB6F15"/>
    <w:rsid w:val="00FB71E8"/>
    <w:rsid w:val="00FB7316"/>
    <w:rsid w:val="00FB741F"/>
    <w:rsid w:val="00FB764A"/>
    <w:rsid w:val="00FB76A1"/>
    <w:rsid w:val="00FB78CE"/>
    <w:rsid w:val="00FB79C6"/>
    <w:rsid w:val="00FB7A36"/>
    <w:rsid w:val="00FB7BC0"/>
    <w:rsid w:val="00FB7C2C"/>
    <w:rsid w:val="00FB7DCC"/>
    <w:rsid w:val="00FC02D4"/>
    <w:rsid w:val="00FC03B0"/>
    <w:rsid w:val="00FC040C"/>
    <w:rsid w:val="00FC052D"/>
    <w:rsid w:val="00FC0695"/>
    <w:rsid w:val="00FC091A"/>
    <w:rsid w:val="00FC0B16"/>
    <w:rsid w:val="00FC0FF6"/>
    <w:rsid w:val="00FC1049"/>
    <w:rsid w:val="00FC12F3"/>
    <w:rsid w:val="00FC145F"/>
    <w:rsid w:val="00FC1948"/>
    <w:rsid w:val="00FC1AD3"/>
    <w:rsid w:val="00FC1B09"/>
    <w:rsid w:val="00FC2022"/>
    <w:rsid w:val="00FC22AC"/>
    <w:rsid w:val="00FC23E0"/>
    <w:rsid w:val="00FC2406"/>
    <w:rsid w:val="00FC283B"/>
    <w:rsid w:val="00FC29D1"/>
    <w:rsid w:val="00FC2C81"/>
    <w:rsid w:val="00FC2E99"/>
    <w:rsid w:val="00FC2F4D"/>
    <w:rsid w:val="00FC31BE"/>
    <w:rsid w:val="00FC3241"/>
    <w:rsid w:val="00FC341D"/>
    <w:rsid w:val="00FC37A1"/>
    <w:rsid w:val="00FC37D0"/>
    <w:rsid w:val="00FC3A70"/>
    <w:rsid w:val="00FC3B6D"/>
    <w:rsid w:val="00FC3E86"/>
    <w:rsid w:val="00FC3F95"/>
    <w:rsid w:val="00FC424D"/>
    <w:rsid w:val="00FC4473"/>
    <w:rsid w:val="00FC46FA"/>
    <w:rsid w:val="00FC4859"/>
    <w:rsid w:val="00FC4BD0"/>
    <w:rsid w:val="00FC4DB6"/>
    <w:rsid w:val="00FC50EB"/>
    <w:rsid w:val="00FC54AB"/>
    <w:rsid w:val="00FC567F"/>
    <w:rsid w:val="00FC5E8D"/>
    <w:rsid w:val="00FC5ED4"/>
    <w:rsid w:val="00FC61A9"/>
    <w:rsid w:val="00FC7053"/>
    <w:rsid w:val="00FC7083"/>
    <w:rsid w:val="00FC71F3"/>
    <w:rsid w:val="00FC75C1"/>
    <w:rsid w:val="00FC7741"/>
    <w:rsid w:val="00FC7743"/>
    <w:rsid w:val="00FC7802"/>
    <w:rsid w:val="00FC7821"/>
    <w:rsid w:val="00FC7BBB"/>
    <w:rsid w:val="00FD004D"/>
    <w:rsid w:val="00FD0153"/>
    <w:rsid w:val="00FD0356"/>
    <w:rsid w:val="00FD03AA"/>
    <w:rsid w:val="00FD0435"/>
    <w:rsid w:val="00FD0634"/>
    <w:rsid w:val="00FD0ABB"/>
    <w:rsid w:val="00FD0BAA"/>
    <w:rsid w:val="00FD0E72"/>
    <w:rsid w:val="00FD1381"/>
    <w:rsid w:val="00FD139C"/>
    <w:rsid w:val="00FD1796"/>
    <w:rsid w:val="00FD1896"/>
    <w:rsid w:val="00FD1A9D"/>
    <w:rsid w:val="00FD1AA3"/>
    <w:rsid w:val="00FD1B47"/>
    <w:rsid w:val="00FD1B4C"/>
    <w:rsid w:val="00FD1B9E"/>
    <w:rsid w:val="00FD1CA6"/>
    <w:rsid w:val="00FD20E8"/>
    <w:rsid w:val="00FD234F"/>
    <w:rsid w:val="00FD2350"/>
    <w:rsid w:val="00FD244D"/>
    <w:rsid w:val="00FD2C1F"/>
    <w:rsid w:val="00FD2E21"/>
    <w:rsid w:val="00FD3032"/>
    <w:rsid w:val="00FD3440"/>
    <w:rsid w:val="00FD4024"/>
    <w:rsid w:val="00FD42DF"/>
    <w:rsid w:val="00FD42FD"/>
    <w:rsid w:val="00FD4431"/>
    <w:rsid w:val="00FD4691"/>
    <w:rsid w:val="00FD46AA"/>
    <w:rsid w:val="00FD46AC"/>
    <w:rsid w:val="00FD49E2"/>
    <w:rsid w:val="00FD4A27"/>
    <w:rsid w:val="00FD4AEB"/>
    <w:rsid w:val="00FD4B5D"/>
    <w:rsid w:val="00FD4BEB"/>
    <w:rsid w:val="00FD4C98"/>
    <w:rsid w:val="00FD4EF5"/>
    <w:rsid w:val="00FD4F87"/>
    <w:rsid w:val="00FD4FB2"/>
    <w:rsid w:val="00FD519F"/>
    <w:rsid w:val="00FD51FC"/>
    <w:rsid w:val="00FD5259"/>
    <w:rsid w:val="00FD53C5"/>
    <w:rsid w:val="00FD586E"/>
    <w:rsid w:val="00FD6000"/>
    <w:rsid w:val="00FD604B"/>
    <w:rsid w:val="00FD6413"/>
    <w:rsid w:val="00FD68C0"/>
    <w:rsid w:val="00FD70B1"/>
    <w:rsid w:val="00FD761A"/>
    <w:rsid w:val="00FD775D"/>
    <w:rsid w:val="00FD7790"/>
    <w:rsid w:val="00FD7BEF"/>
    <w:rsid w:val="00FD7C99"/>
    <w:rsid w:val="00FE0004"/>
    <w:rsid w:val="00FE009D"/>
    <w:rsid w:val="00FE0260"/>
    <w:rsid w:val="00FE04C9"/>
    <w:rsid w:val="00FE0668"/>
    <w:rsid w:val="00FE075D"/>
    <w:rsid w:val="00FE0B2F"/>
    <w:rsid w:val="00FE0DC0"/>
    <w:rsid w:val="00FE100C"/>
    <w:rsid w:val="00FE127C"/>
    <w:rsid w:val="00FE148D"/>
    <w:rsid w:val="00FE14E7"/>
    <w:rsid w:val="00FE188D"/>
    <w:rsid w:val="00FE1C63"/>
    <w:rsid w:val="00FE1D25"/>
    <w:rsid w:val="00FE1FB7"/>
    <w:rsid w:val="00FE2171"/>
    <w:rsid w:val="00FE2364"/>
    <w:rsid w:val="00FE23AD"/>
    <w:rsid w:val="00FE24E7"/>
    <w:rsid w:val="00FE283B"/>
    <w:rsid w:val="00FE2ABD"/>
    <w:rsid w:val="00FE2ADE"/>
    <w:rsid w:val="00FE2BDA"/>
    <w:rsid w:val="00FE2C29"/>
    <w:rsid w:val="00FE2E2C"/>
    <w:rsid w:val="00FE2F81"/>
    <w:rsid w:val="00FE2FBE"/>
    <w:rsid w:val="00FE311E"/>
    <w:rsid w:val="00FE31FD"/>
    <w:rsid w:val="00FE3499"/>
    <w:rsid w:val="00FE3562"/>
    <w:rsid w:val="00FE35C5"/>
    <w:rsid w:val="00FE3BB8"/>
    <w:rsid w:val="00FE3E39"/>
    <w:rsid w:val="00FE3EC7"/>
    <w:rsid w:val="00FE4094"/>
    <w:rsid w:val="00FE414E"/>
    <w:rsid w:val="00FE419C"/>
    <w:rsid w:val="00FE4232"/>
    <w:rsid w:val="00FE4619"/>
    <w:rsid w:val="00FE4701"/>
    <w:rsid w:val="00FE4718"/>
    <w:rsid w:val="00FE4A23"/>
    <w:rsid w:val="00FE4B77"/>
    <w:rsid w:val="00FE4C49"/>
    <w:rsid w:val="00FE4E67"/>
    <w:rsid w:val="00FE4EEE"/>
    <w:rsid w:val="00FE4F33"/>
    <w:rsid w:val="00FE55AA"/>
    <w:rsid w:val="00FE56B0"/>
    <w:rsid w:val="00FE606B"/>
    <w:rsid w:val="00FE60A8"/>
    <w:rsid w:val="00FE6286"/>
    <w:rsid w:val="00FE6810"/>
    <w:rsid w:val="00FE6940"/>
    <w:rsid w:val="00FE6A94"/>
    <w:rsid w:val="00FE6CEB"/>
    <w:rsid w:val="00FE6D15"/>
    <w:rsid w:val="00FE6ECB"/>
    <w:rsid w:val="00FE6F12"/>
    <w:rsid w:val="00FE72C0"/>
    <w:rsid w:val="00FE73FD"/>
    <w:rsid w:val="00FE7615"/>
    <w:rsid w:val="00FE7929"/>
    <w:rsid w:val="00FE79AB"/>
    <w:rsid w:val="00FE7A35"/>
    <w:rsid w:val="00FE7C43"/>
    <w:rsid w:val="00FE7C77"/>
    <w:rsid w:val="00FE7D00"/>
    <w:rsid w:val="00FF0243"/>
    <w:rsid w:val="00FF059F"/>
    <w:rsid w:val="00FF05CC"/>
    <w:rsid w:val="00FF0D68"/>
    <w:rsid w:val="00FF0E29"/>
    <w:rsid w:val="00FF1078"/>
    <w:rsid w:val="00FF13CD"/>
    <w:rsid w:val="00FF1518"/>
    <w:rsid w:val="00FF1AB0"/>
    <w:rsid w:val="00FF2491"/>
    <w:rsid w:val="00FF283B"/>
    <w:rsid w:val="00FF286C"/>
    <w:rsid w:val="00FF28CD"/>
    <w:rsid w:val="00FF29BF"/>
    <w:rsid w:val="00FF2B35"/>
    <w:rsid w:val="00FF2B50"/>
    <w:rsid w:val="00FF2E42"/>
    <w:rsid w:val="00FF2ED1"/>
    <w:rsid w:val="00FF31EC"/>
    <w:rsid w:val="00FF326E"/>
    <w:rsid w:val="00FF3280"/>
    <w:rsid w:val="00FF3509"/>
    <w:rsid w:val="00FF362A"/>
    <w:rsid w:val="00FF3695"/>
    <w:rsid w:val="00FF3764"/>
    <w:rsid w:val="00FF3943"/>
    <w:rsid w:val="00FF3A78"/>
    <w:rsid w:val="00FF3B07"/>
    <w:rsid w:val="00FF3C2F"/>
    <w:rsid w:val="00FF3D97"/>
    <w:rsid w:val="00FF3EFB"/>
    <w:rsid w:val="00FF4032"/>
    <w:rsid w:val="00FF405C"/>
    <w:rsid w:val="00FF4125"/>
    <w:rsid w:val="00FF455A"/>
    <w:rsid w:val="00FF4634"/>
    <w:rsid w:val="00FF4B17"/>
    <w:rsid w:val="00FF4C8B"/>
    <w:rsid w:val="00FF4D10"/>
    <w:rsid w:val="00FF50B4"/>
    <w:rsid w:val="00FF544D"/>
    <w:rsid w:val="00FF55E1"/>
    <w:rsid w:val="00FF57B2"/>
    <w:rsid w:val="00FF5A9D"/>
    <w:rsid w:val="00FF62D7"/>
    <w:rsid w:val="00FF63C0"/>
    <w:rsid w:val="00FF67E2"/>
    <w:rsid w:val="00FF6871"/>
    <w:rsid w:val="00FF6FD6"/>
    <w:rsid w:val="00FF710F"/>
    <w:rsid w:val="00FF7B39"/>
    <w:rsid w:val="00FF7BD7"/>
    <w:rsid w:val="00FF7D39"/>
    <w:rsid w:val="00FF7D67"/>
    <w:rsid w:val="00FF7D68"/>
    <w:rsid w:val="00FF7DD2"/>
    <w:rsid w:val="00FF7FFA"/>
    <w:rsid w:val="0119AFB0"/>
    <w:rsid w:val="0152FD71"/>
    <w:rsid w:val="017A917C"/>
    <w:rsid w:val="01CCA101"/>
    <w:rsid w:val="01CDC15B"/>
    <w:rsid w:val="01E4D68D"/>
    <w:rsid w:val="02184946"/>
    <w:rsid w:val="0261E98A"/>
    <w:rsid w:val="0266712F"/>
    <w:rsid w:val="0287CF9D"/>
    <w:rsid w:val="02F98C65"/>
    <w:rsid w:val="033A311E"/>
    <w:rsid w:val="035159AF"/>
    <w:rsid w:val="03609981"/>
    <w:rsid w:val="036ED29B"/>
    <w:rsid w:val="03895123"/>
    <w:rsid w:val="03AF0657"/>
    <w:rsid w:val="03AFDA31"/>
    <w:rsid w:val="03F0B17A"/>
    <w:rsid w:val="04400BEC"/>
    <w:rsid w:val="0449236D"/>
    <w:rsid w:val="04B17024"/>
    <w:rsid w:val="04D4C975"/>
    <w:rsid w:val="04E78629"/>
    <w:rsid w:val="0515A2E8"/>
    <w:rsid w:val="056C6CC6"/>
    <w:rsid w:val="05B73008"/>
    <w:rsid w:val="0621B723"/>
    <w:rsid w:val="065370A8"/>
    <w:rsid w:val="06587174"/>
    <w:rsid w:val="066F9F16"/>
    <w:rsid w:val="070E2690"/>
    <w:rsid w:val="071BC0C2"/>
    <w:rsid w:val="074218FE"/>
    <w:rsid w:val="076410E7"/>
    <w:rsid w:val="07FDF708"/>
    <w:rsid w:val="081860DD"/>
    <w:rsid w:val="089CF522"/>
    <w:rsid w:val="09B953D5"/>
    <w:rsid w:val="0AB9B6F7"/>
    <w:rsid w:val="0B296148"/>
    <w:rsid w:val="0B801971"/>
    <w:rsid w:val="0BA59819"/>
    <w:rsid w:val="0BD495E4"/>
    <w:rsid w:val="0BE331FA"/>
    <w:rsid w:val="0C6626FC"/>
    <w:rsid w:val="0C77168A"/>
    <w:rsid w:val="0D73DB59"/>
    <w:rsid w:val="0DAD1DAF"/>
    <w:rsid w:val="0DB5CA95"/>
    <w:rsid w:val="0DE8CC6B"/>
    <w:rsid w:val="0E0DFBD5"/>
    <w:rsid w:val="0E19D238"/>
    <w:rsid w:val="0E61020A"/>
    <w:rsid w:val="0E801828"/>
    <w:rsid w:val="0EB637FA"/>
    <w:rsid w:val="0F052611"/>
    <w:rsid w:val="0F079D0F"/>
    <w:rsid w:val="0F69261F"/>
    <w:rsid w:val="0F6DC750"/>
    <w:rsid w:val="0F9596B8"/>
    <w:rsid w:val="0FAD438E"/>
    <w:rsid w:val="0FF80C13"/>
    <w:rsid w:val="101CE67C"/>
    <w:rsid w:val="1063AD3D"/>
    <w:rsid w:val="10710FD5"/>
    <w:rsid w:val="10BAA76F"/>
    <w:rsid w:val="10CF7F7B"/>
    <w:rsid w:val="10EBCF06"/>
    <w:rsid w:val="1116150D"/>
    <w:rsid w:val="1123B58A"/>
    <w:rsid w:val="1194133A"/>
    <w:rsid w:val="1194B965"/>
    <w:rsid w:val="12031911"/>
    <w:rsid w:val="121C8B23"/>
    <w:rsid w:val="123CC6D3"/>
    <w:rsid w:val="1281C9CC"/>
    <w:rsid w:val="1284BA96"/>
    <w:rsid w:val="1290E592"/>
    <w:rsid w:val="12AC019B"/>
    <w:rsid w:val="12BA10C1"/>
    <w:rsid w:val="1334732D"/>
    <w:rsid w:val="134577EB"/>
    <w:rsid w:val="13937D83"/>
    <w:rsid w:val="14140E04"/>
    <w:rsid w:val="1421709C"/>
    <w:rsid w:val="14A9E9C9"/>
    <w:rsid w:val="154D2589"/>
    <w:rsid w:val="158EBCC9"/>
    <w:rsid w:val="15A2F09E"/>
    <w:rsid w:val="16E7734C"/>
    <w:rsid w:val="172CD0EA"/>
    <w:rsid w:val="174D9F41"/>
    <w:rsid w:val="174F333A"/>
    <w:rsid w:val="179C1B7D"/>
    <w:rsid w:val="17D95D48"/>
    <w:rsid w:val="180615AF"/>
    <w:rsid w:val="18321AB2"/>
    <w:rsid w:val="18396BFD"/>
    <w:rsid w:val="185CE726"/>
    <w:rsid w:val="186F3556"/>
    <w:rsid w:val="189C7503"/>
    <w:rsid w:val="18F3B9BD"/>
    <w:rsid w:val="19507432"/>
    <w:rsid w:val="1A95648F"/>
    <w:rsid w:val="1A9C2901"/>
    <w:rsid w:val="1AD4D05A"/>
    <w:rsid w:val="1AE1D70F"/>
    <w:rsid w:val="1AFF9401"/>
    <w:rsid w:val="1B12597C"/>
    <w:rsid w:val="1B1B3B51"/>
    <w:rsid w:val="1B579B16"/>
    <w:rsid w:val="1B5FA1FF"/>
    <w:rsid w:val="1B92169E"/>
    <w:rsid w:val="1BB03CFA"/>
    <w:rsid w:val="1BC40D30"/>
    <w:rsid w:val="1BE44077"/>
    <w:rsid w:val="1BF54D29"/>
    <w:rsid w:val="1C0485A5"/>
    <w:rsid w:val="1C3C36BD"/>
    <w:rsid w:val="1CF41A0A"/>
    <w:rsid w:val="1D0349B2"/>
    <w:rsid w:val="1D0ED8D7"/>
    <w:rsid w:val="1D9C6F98"/>
    <w:rsid w:val="1DA7F5A4"/>
    <w:rsid w:val="1DB02304"/>
    <w:rsid w:val="1DEE52BD"/>
    <w:rsid w:val="1E15BACC"/>
    <w:rsid w:val="1E8EA29E"/>
    <w:rsid w:val="1EFC0996"/>
    <w:rsid w:val="1F49D2E4"/>
    <w:rsid w:val="1F6770D6"/>
    <w:rsid w:val="200E75E0"/>
    <w:rsid w:val="2025F0E0"/>
    <w:rsid w:val="20611EDE"/>
    <w:rsid w:val="20DE7C99"/>
    <w:rsid w:val="20FECBA2"/>
    <w:rsid w:val="211C1791"/>
    <w:rsid w:val="21A74707"/>
    <w:rsid w:val="21D6FBA5"/>
    <w:rsid w:val="21FCEF3F"/>
    <w:rsid w:val="2201BB73"/>
    <w:rsid w:val="222E2D77"/>
    <w:rsid w:val="229C1C22"/>
    <w:rsid w:val="22BBB0EB"/>
    <w:rsid w:val="230D8DE0"/>
    <w:rsid w:val="2355B2B7"/>
    <w:rsid w:val="236928F0"/>
    <w:rsid w:val="23837E1F"/>
    <w:rsid w:val="23B2B350"/>
    <w:rsid w:val="23C06C0E"/>
    <w:rsid w:val="23E490BC"/>
    <w:rsid w:val="2418E458"/>
    <w:rsid w:val="241B8E1A"/>
    <w:rsid w:val="242911EF"/>
    <w:rsid w:val="2445ED66"/>
    <w:rsid w:val="2508F461"/>
    <w:rsid w:val="252241D1"/>
    <w:rsid w:val="2533D135"/>
    <w:rsid w:val="25901A50"/>
    <w:rsid w:val="25C26FC0"/>
    <w:rsid w:val="266C368A"/>
    <w:rsid w:val="272D6AD2"/>
    <w:rsid w:val="2793E767"/>
    <w:rsid w:val="27C49FB3"/>
    <w:rsid w:val="28212F48"/>
    <w:rsid w:val="2827690E"/>
    <w:rsid w:val="28464FED"/>
    <w:rsid w:val="2882970F"/>
    <w:rsid w:val="28B0FFA4"/>
    <w:rsid w:val="28BE4613"/>
    <w:rsid w:val="28D7E040"/>
    <w:rsid w:val="292B19A2"/>
    <w:rsid w:val="297E46D6"/>
    <w:rsid w:val="299B43D7"/>
    <w:rsid w:val="29A4B43D"/>
    <w:rsid w:val="2A14944E"/>
    <w:rsid w:val="2A16B7C2"/>
    <w:rsid w:val="2A5B2714"/>
    <w:rsid w:val="2AB2325D"/>
    <w:rsid w:val="2AC397A9"/>
    <w:rsid w:val="2ADED27C"/>
    <w:rsid w:val="2B40849E"/>
    <w:rsid w:val="2B9970DB"/>
    <w:rsid w:val="2CF1006D"/>
    <w:rsid w:val="2D336031"/>
    <w:rsid w:val="2D724D88"/>
    <w:rsid w:val="2D8AE486"/>
    <w:rsid w:val="2DFFA2A3"/>
    <w:rsid w:val="2E265F33"/>
    <w:rsid w:val="2E30A326"/>
    <w:rsid w:val="2EAF85DD"/>
    <w:rsid w:val="2EEE2DBA"/>
    <w:rsid w:val="2F282054"/>
    <w:rsid w:val="2F3A5018"/>
    <w:rsid w:val="2FC3F8DB"/>
    <w:rsid w:val="2FC4BC17"/>
    <w:rsid w:val="2FE998A7"/>
    <w:rsid w:val="3086F8CC"/>
    <w:rsid w:val="3098C3C6"/>
    <w:rsid w:val="30A7CD80"/>
    <w:rsid w:val="3123202B"/>
    <w:rsid w:val="316F69BD"/>
    <w:rsid w:val="31AEE931"/>
    <w:rsid w:val="322ADBDF"/>
    <w:rsid w:val="323B4093"/>
    <w:rsid w:val="32D9B774"/>
    <w:rsid w:val="33035195"/>
    <w:rsid w:val="33D669C4"/>
    <w:rsid w:val="33F533DB"/>
    <w:rsid w:val="343D6949"/>
    <w:rsid w:val="345A992A"/>
    <w:rsid w:val="3475792F"/>
    <w:rsid w:val="347ABE03"/>
    <w:rsid w:val="34912F65"/>
    <w:rsid w:val="34C0C4E9"/>
    <w:rsid w:val="34DBED89"/>
    <w:rsid w:val="34DE0800"/>
    <w:rsid w:val="351BB122"/>
    <w:rsid w:val="35595108"/>
    <w:rsid w:val="35D243C9"/>
    <w:rsid w:val="35F19153"/>
    <w:rsid w:val="35FA42DA"/>
    <w:rsid w:val="3634CAA2"/>
    <w:rsid w:val="3693CCCD"/>
    <w:rsid w:val="37176C96"/>
    <w:rsid w:val="371E9FA4"/>
    <w:rsid w:val="37884895"/>
    <w:rsid w:val="380530C2"/>
    <w:rsid w:val="3855A3C9"/>
    <w:rsid w:val="385ECB86"/>
    <w:rsid w:val="3880F2C3"/>
    <w:rsid w:val="39A1AFAA"/>
    <w:rsid w:val="39BAD807"/>
    <w:rsid w:val="3A844FAD"/>
    <w:rsid w:val="3B09CC14"/>
    <w:rsid w:val="3B2F4AFE"/>
    <w:rsid w:val="3B47103C"/>
    <w:rsid w:val="3BA45D11"/>
    <w:rsid w:val="3C4065E2"/>
    <w:rsid w:val="3CEDE8D9"/>
    <w:rsid w:val="3D10D9E7"/>
    <w:rsid w:val="3D323CA9"/>
    <w:rsid w:val="3D3D35E1"/>
    <w:rsid w:val="3D5547B4"/>
    <w:rsid w:val="3DA80613"/>
    <w:rsid w:val="3DAD752E"/>
    <w:rsid w:val="3DD02E52"/>
    <w:rsid w:val="3DDF24E3"/>
    <w:rsid w:val="3DF3E3C6"/>
    <w:rsid w:val="3E34848E"/>
    <w:rsid w:val="3E7C3162"/>
    <w:rsid w:val="3EC3291E"/>
    <w:rsid w:val="3FF5C24E"/>
    <w:rsid w:val="4032E2DD"/>
    <w:rsid w:val="4070ACED"/>
    <w:rsid w:val="409E9790"/>
    <w:rsid w:val="40F5174F"/>
    <w:rsid w:val="411DDC7E"/>
    <w:rsid w:val="412140CA"/>
    <w:rsid w:val="414C4709"/>
    <w:rsid w:val="41BCD15F"/>
    <w:rsid w:val="41C2ACD9"/>
    <w:rsid w:val="424224F2"/>
    <w:rsid w:val="42570158"/>
    <w:rsid w:val="429FA791"/>
    <w:rsid w:val="42AE05A5"/>
    <w:rsid w:val="42F970BF"/>
    <w:rsid w:val="433AF110"/>
    <w:rsid w:val="43A96BB3"/>
    <w:rsid w:val="43D4A653"/>
    <w:rsid w:val="44B1D4BC"/>
    <w:rsid w:val="44D5946E"/>
    <w:rsid w:val="45D82544"/>
    <w:rsid w:val="45F322B4"/>
    <w:rsid w:val="45F41962"/>
    <w:rsid w:val="4608F618"/>
    <w:rsid w:val="462CC4AE"/>
    <w:rsid w:val="4664A013"/>
    <w:rsid w:val="4671CE14"/>
    <w:rsid w:val="46D91EEF"/>
    <w:rsid w:val="46E641C1"/>
    <w:rsid w:val="470FBC36"/>
    <w:rsid w:val="474618F0"/>
    <w:rsid w:val="4762F35B"/>
    <w:rsid w:val="47C7FD18"/>
    <w:rsid w:val="484E19F8"/>
    <w:rsid w:val="48AFD7CE"/>
    <w:rsid w:val="490B508D"/>
    <w:rsid w:val="490FC606"/>
    <w:rsid w:val="4913AF6D"/>
    <w:rsid w:val="493524BD"/>
    <w:rsid w:val="49567EBA"/>
    <w:rsid w:val="496E115E"/>
    <w:rsid w:val="4A52C254"/>
    <w:rsid w:val="4AE0A914"/>
    <w:rsid w:val="4B39E90D"/>
    <w:rsid w:val="4B6366A9"/>
    <w:rsid w:val="4B9C123B"/>
    <w:rsid w:val="4BBE5EB4"/>
    <w:rsid w:val="4CB922AE"/>
    <w:rsid w:val="4CE209DA"/>
    <w:rsid w:val="4CF831A4"/>
    <w:rsid w:val="4D468631"/>
    <w:rsid w:val="4D9E76A2"/>
    <w:rsid w:val="4DBA8B2A"/>
    <w:rsid w:val="4DE893FE"/>
    <w:rsid w:val="4E05BFA8"/>
    <w:rsid w:val="4E0D7782"/>
    <w:rsid w:val="4E123F67"/>
    <w:rsid w:val="4E7547FA"/>
    <w:rsid w:val="4F2BFCF2"/>
    <w:rsid w:val="4F53FAC7"/>
    <w:rsid w:val="4F605F96"/>
    <w:rsid w:val="4F7E198D"/>
    <w:rsid w:val="50D167CC"/>
    <w:rsid w:val="50DFFEDE"/>
    <w:rsid w:val="50FD0166"/>
    <w:rsid w:val="511AD7EB"/>
    <w:rsid w:val="51CC2AA3"/>
    <w:rsid w:val="51DBE839"/>
    <w:rsid w:val="523C486B"/>
    <w:rsid w:val="52A52DE2"/>
    <w:rsid w:val="52C7A990"/>
    <w:rsid w:val="52D622E0"/>
    <w:rsid w:val="532EEC3D"/>
    <w:rsid w:val="535305DA"/>
    <w:rsid w:val="539D1E34"/>
    <w:rsid w:val="53F9A158"/>
    <w:rsid w:val="542D85C4"/>
    <w:rsid w:val="5481C5AF"/>
    <w:rsid w:val="5489DEA4"/>
    <w:rsid w:val="548CAED6"/>
    <w:rsid w:val="548EFAAD"/>
    <w:rsid w:val="54923C8D"/>
    <w:rsid w:val="5526120E"/>
    <w:rsid w:val="5603BFBC"/>
    <w:rsid w:val="56784A8D"/>
    <w:rsid w:val="568EB490"/>
    <w:rsid w:val="57242A89"/>
    <w:rsid w:val="572D1584"/>
    <w:rsid w:val="5731D97D"/>
    <w:rsid w:val="57527ECD"/>
    <w:rsid w:val="5780A850"/>
    <w:rsid w:val="5795C339"/>
    <w:rsid w:val="580D4E22"/>
    <w:rsid w:val="581BEAAF"/>
    <w:rsid w:val="582CDEE4"/>
    <w:rsid w:val="58EE92F8"/>
    <w:rsid w:val="590C0458"/>
    <w:rsid w:val="59340970"/>
    <w:rsid w:val="59563DA4"/>
    <w:rsid w:val="597EE08E"/>
    <w:rsid w:val="59D6B5E1"/>
    <w:rsid w:val="59F497BD"/>
    <w:rsid w:val="5A7313F5"/>
    <w:rsid w:val="5AB40805"/>
    <w:rsid w:val="5AF1BAFB"/>
    <w:rsid w:val="5B017E11"/>
    <w:rsid w:val="5B28D72D"/>
    <w:rsid w:val="5B579440"/>
    <w:rsid w:val="5B6FE3A2"/>
    <w:rsid w:val="5B79E605"/>
    <w:rsid w:val="5D37C84B"/>
    <w:rsid w:val="5E07655B"/>
    <w:rsid w:val="5E14E16F"/>
    <w:rsid w:val="5E79F381"/>
    <w:rsid w:val="5ECB2271"/>
    <w:rsid w:val="5EF16227"/>
    <w:rsid w:val="5F83F07D"/>
    <w:rsid w:val="5FF0031C"/>
    <w:rsid w:val="60330E80"/>
    <w:rsid w:val="607B1228"/>
    <w:rsid w:val="60BC6D00"/>
    <w:rsid w:val="613E6097"/>
    <w:rsid w:val="616DCC44"/>
    <w:rsid w:val="6172E88C"/>
    <w:rsid w:val="6197DB04"/>
    <w:rsid w:val="629710BC"/>
    <w:rsid w:val="62E212AA"/>
    <w:rsid w:val="6326A738"/>
    <w:rsid w:val="634204B5"/>
    <w:rsid w:val="63E0BFD7"/>
    <w:rsid w:val="642C58AF"/>
    <w:rsid w:val="64E93505"/>
    <w:rsid w:val="6580E7FD"/>
    <w:rsid w:val="65B6B261"/>
    <w:rsid w:val="65C4026F"/>
    <w:rsid w:val="65F25510"/>
    <w:rsid w:val="667DCFF3"/>
    <w:rsid w:val="66CD5654"/>
    <w:rsid w:val="6711C4D1"/>
    <w:rsid w:val="6721301E"/>
    <w:rsid w:val="6737F3AB"/>
    <w:rsid w:val="67583FE0"/>
    <w:rsid w:val="67B80CD1"/>
    <w:rsid w:val="687AD7CF"/>
    <w:rsid w:val="68B19853"/>
    <w:rsid w:val="691D2F8F"/>
    <w:rsid w:val="692FE9ED"/>
    <w:rsid w:val="6931E358"/>
    <w:rsid w:val="698288EC"/>
    <w:rsid w:val="69B69413"/>
    <w:rsid w:val="69E9EC93"/>
    <w:rsid w:val="6ACBFFF9"/>
    <w:rsid w:val="6AD4C5E1"/>
    <w:rsid w:val="6B31DD91"/>
    <w:rsid w:val="6B4BAA8E"/>
    <w:rsid w:val="6B76BB2B"/>
    <w:rsid w:val="6BB661F8"/>
    <w:rsid w:val="6BCFD81A"/>
    <w:rsid w:val="6C88F9E6"/>
    <w:rsid w:val="6D22C985"/>
    <w:rsid w:val="6D6282D1"/>
    <w:rsid w:val="6D75E340"/>
    <w:rsid w:val="6DA441DE"/>
    <w:rsid w:val="6DA59FF8"/>
    <w:rsid w:val="6DFEC44C"/>
    <w:rsid w:val="6E412EF4"/>
    <w:rsid w:val="6ED6BF72"/>
    <w:rsid w:val="6F4AF316"/>
    <w:rsid w:val="6FB10874"/>
    <w:rsid w:val="6FE980A3"/>
    <w:rsid w:val="700E061B"/>
    <w:rsid w:val="70E91042"/>
    <w:rsid w:val="71629D6B"/>
    <w:rsid w:val="718D0C47"/>
    <w:rsid w:val="71C39E5E"/>
    <w:rsid w:val="71DDD37B"/>
    <w:rsid w:val="72839159"/>
    <w:rsid w:val="72C89181"/>
    <w:rsid w:val="73286984"/>
    <w:rsid w:val="733CEF76"/>
    <w:rsid w:val="741F896F"/>
    <w:rsid w:val="74458F2A"/>
    <w:rsid w:val="74A70F6E"/>
    <w:rsid w:val="74B536D0"/>
    <w:rsid w:val="7506A026"/>
    <w:rsid w:val="75074655"/>
    <w:rsid w:val="7507CE1D"/>
    <w:rsid w:val="752FD85D"/>
    <w:rsid w:val="75659586"/>
    <w:rsid w:val="756D639D"/>
    <w:rsid w:val="7596DB9B"/>
    <w:rsid w:val="75EFA5DC"/>
    <w:rsid w:val="76169A39"/>
    <w:rsid w:val="771B83A4"/>
    <w:rsid w:val="772143E8"/>
    <w:rsid w:val="77ECD792"/>
    <w:rsid w:val="785E5852"/>
    <w:rsid w:val="787ACF14"/>
    <w:rsid w:val="78888CBC"/>
    <w:rsid w:val="78F01B81"/>
    <w:rsid w:val="79480722"/>
    <w:rsid w:val="79727361"/>
    <w:rsid w:val="7B208EED"/>
    <w:rsid w:val="7B24A6CC"/>
    <w:rsid w:val="7B393122"/>
    <w:rsid w:val="7B601335"/>
    <w:rsid w:val="7BCABE56"/>
    <w:rsid w:val="7BD0017D"/>
    <w:rsid w:val="7C0C7D13"/>
    <w:rsid w:val="7C51A54F"/>
    <w:rsid w:val="7D1B62D6"/>
    <w:rsid w:val="7D60E0E7"/>
    <w:rsid w:val="7D65B9BA"/>
    <w:rsid w:val="7DC364B9"/>
    <w:rsid w:val="7DF6DF4F"/>
    <w:rsid w:val="7E582FAF"/>
    <w:rsid w:val="7E5C1916"/>
    <w:rsid w:val="7EC216D0"/>
    <w:rsid w:val="7EEC8A77"/>
    <w:rsid w:val="7F1656B3"/>
    <w:rsid w:val="7F2B4920"/>
    <w:rsid w:val="7F4BEE54"/>
    <w:rsid w:val="7FBB6B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9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C3"/>
    <w:pPr>
      <w:spacing w:after="200" w:line="240" w:lineRule="auto"/>
    </w:pPr>
    <w:rPr>
      <w:rFonts w:ascii="Muli" w:eastAsiaTheme="minorEastAsia" w:hAnsi="Muli"/>
      <w:sz w:val="20"/>
      <w:lang w:eastAsia="en-AU"/>
    </w:rPr>
  </w:style>
  <w:style w:type="paragraph" w:styleId="Heading1">
    <w:name w:val="heading 1"/>
    <w:basedOn w:val="Normal"/>
    <w:next w:val="Normal"/>
    <w:link w:val="Heading1Char"/>
    <w:uiPriority w:val="9"/>
    <w:qFormat/>
    <w:rsid w:val="00BD2480"/>
    <w:pPr>
      <w:keepNext/>
      <w:keepLines/>
      <w:outlineLvl w:val="0"/>
    </w:pPr>
    <w:rPr>
      <w:rFonts w:ascii="Roboto Slab" w:eastAsiaTheme="majorEastAsia" w:hAnsi="Roboto Slab" w:cstheme="majorBidi"/>
      <w:bCs/>
      <w:color w:val="408BCA"/>
      <w:sz w:val="56"/>
      <w:szCs w:val="28"/>
      <w:lang w:eastAsia="en-US"/>
    </w:rPr>
  </w:style>
  <w:style w:type="paragraph" w:styleId="Heading2">
    <w:name w:val="heading 2"/>
    <w:aliases w:val="Heading 2 not in TOC"/>
    <w:basedOn w:val="Normal"/>
    <w:link w:val="Heading2Char"/>
    <w:uiPriority w:val="9"/>
    <w:qFormat/>
    <w:rsid w:val="00961C1D"/>
    <w:pPr>
      <w:outlineLvl w:val="1"/>
    </w:pPr>
    <w:rPr>
      <w:rFonts w:ascii="Roboto Slab" w:eastAsia="Times New Roman" w:hAnsi="Roboto Slab" w:cs="Times New Roman"/>
      <w:bCs/>
      <w:color w:val="408BCA"/>
      <w:sz w:val="32"/>
      <w:szCs w:val="36"/>
    </w:rPr>
  </w:style>
  <w:style w:type="paragraph" w:styleId="Heading3">
    <w:name w:val="heading 3"/>
    <w:basedOn w:val="Normal"/>
    <w:next w:val="Normal"/>
    <w:link w:val="Heading3Char"/>
    <w:uiPriority w:val="9"/>
    <w:unhideWhenUsed/>
    <w:qFormat/>
    <w:rsid w:val="00F020A2"/>
    <w:pPr>
      <w:keepNext/>
      <w:keepLines/>
      <w:spacing w:after="0"/>
      <w:outlineLvl w:val="2"/>
    </w:pPr>
    <w:rPr>
      <w:rFonts w:ascii="Roboto Slab" w:eastAsiaTheme="majorEastAsia" w:hAnsi="Roboto Slab" w:cstheme="majorBidi"/>
      <w:bCs/>
      <w:color w:val="408BCA"/>
      <w:sz w:val="24"/>
    </w:rPr>
  </w:style>
  <w:style w:type="paragraph" w:styleId="Heading4">
    <w:name w:val="heading 4"/>
    <w:basedOn w:val="Normal"/>
    <w:next w:val="Normal"/>
    <w:link w:val="Heading4Char"/>
    <w:uiPriority w:val="9"/>
    <w:unhideWhenUsed/>
    <w:qFormat/>
    <w:rsid w:val="001F1805"/>
    <w:pPr>
      <w:keepNext/>
      <w:keepLines/>
      <w:outlineLvl w:val="3"/>
    </w:pPr>
    <w:rPr>
      <w:rFonts w:ascii="Roboto Slab" w:eastAsiaTheme="majorEastAsia" w:hAnsi="Roboto Slab" w:cstheme="majorBidi"/>
      <w:bCs/>
      <w:iCs/>
      <w:color w:val="408BCA"/>
      <w:sz w:val="22"/>
      <w:lang w:eastAsia="en-US"/>
    </w:rPr>
  </w:style>
  <w:style w:type="paragraph" w:styleId="Heading5">
    <w:name w:val="heading 5"/>
    <w:basedOn w:val="Normal"/>
    <w:next w:val="Normal"/>
    <w:link w:val="Heading5Char"/>
    <w:uiPriority w:val="9"/>
    <w:unhideWhenUsed/>
    <w:qFormat/>
    <w:rsid w:val="001F1805"/>
    <w:pPr>
      <w:keepNext/>
      <w:keepLines/>
      <w:spacing w:before="40" w:after="0"/>
      <w:outlineLvl w:val="4"/>
    </w:pPr>
    <w:rPr>
      <w:rFonts w:ascii="Roboto Slab" w:eastAsiaTheme="majorEastAsia" w:hAnsi="Roboto Slab" w:cstheme="majorBidi"/>
      <w:color w:val="408BCA"/>
    </w:rPr>
  </w:style>
  <w:style w:type="paragraph" w:styleId="Heading7">
    <w:name w:val="heading 7"/>
    <w:basedOn w:val="Normal"/>
    <w:next w:val="Normal"/>
    <w:link w:val="Heading7Char"/>
    <w:uiPriority w:val="9"/>
    <w:semiHidden/>
    <w:unhideWhenUsed/>
    <w:qFormat/>
    <w:rsid w:val="000C37D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480"/>
    <w:rPr>
      <w:rFonts w:ascii="Roboto Slab" w:eastAsiaTheme="majorEastAsia" w:hAnsi="Roboto Slab" w:cstheme="majorBidi"/>
      <w:bCs/>
      <w:color w:val="408BCA"/>
      <w:sz w:val="56"/>
      <w:szCs w:val="28"/>
    </w:rPr>
  </w:style>
  <w:style w:type="character" w:customStyle="1" w:styleId="Heading2Char">
    <w:name w:val="Heading 2 Char"/>
    <w:aliases w:val="Heading 2 not in TOC Char"/>
    <w:basedOn w:val="DefaultParagraphFont"/>
    <w:link w:val="Heading2"/>
    <w:uiPriority w:val="9"/>
    <w:rsid w:val="00961C1D"/>
    <w:rPr>
      <w:rFonts w:ascii="Roboto Slab" w:eastAsia="Times New Roman" w:hAnsi="Roboto Slab" w:cs="Times New Roman"/>
      <w:bCs/>
      <w:color w:val="408BCA"/>
      <w:sz w:val="32"/>
      <w:szCs w:val="36"/>
      <w:lang w:eastAsia="en-AU"/>
    </w:rPr>
  </w:style>
  <w:style w:type="character" w:customStyle="1" w:styleId="Heading3Char">
    <w:name w:val="Heading 3 Char"/>
    <w:basedOn w:val="DefaultParagraphFont"/>
    <w:link w:val="Heading3"/>
    <w:uiPriority w:val="9"/>
    <w:rsid w:val="00F020A2"/>
    <w:rPr>
      <w:rFonts w:ascii="Roboto Slab" w:eastAsiaTheme="majorEastAsia" w:hAnsi="Roboto Slab" w:cstheme="majorBidi"/>
      <w:bCs/>
      <w:color w:val="408BCA"/>
      <w:sz w:val="24"/>
      <w:lang w:eastAsia="en-AU"/>
    </w:rPr>
  </w:style>
  <w:style w:type="character" w:customStyle="1" w:styleId="Heading4Char">
    <w:name w:val="Heading 4 Char"/>
    <w:basedOn w:val="DefaultParagraphFont"/>
    <w:link w:val="Heading4"/>
    <w:uiPriority w:val="9"/>
    <w:rsid w:val="001F1805"/>
    <w:rPr>
      <w:rFonts w:ascii="Roboto Slab" w:eastAsiaTheme="majorEastAsia" w:hAnsi="Roboto Slab" w:cstheme="majorBidi"/>
      <w:bCs/>
      <w:iCs/>
      <w:color w:val="408BCA"/>
    </w:rPr>
  </w:style>
  <w:style w:type="character" w:customStyle="1" w:styleId="Heading5Char">
    <w:name w:val="Heading 5 Char"/>
    <w:basedOn w:val="DefaultParagraphFont"/>
    <w:link w:val="Heading5"/>
    <w:uiPriority w:val="9"/>
    <w:rsid w:val="001F1805"/>
    <w:rPr>
      <w:rFonts w:ascii="Roboto Slab" w:eastAsiaTheme="majorEastAsia" w:hAnsi="Roboto Slab" w:cstheme="majorBidi"/>
      <w:color w:val="408BCA"/>
      <w:sz w:val="20"/>
      <w:lang w:eastAsia="en-AU"/>
    </w:rPr>
  </w:style>
  <w:style w:type="paragraph" w:styleId="Header">
    <w:name w:val="header"/>
    <w:basedOn w:val="Normal"/>
    <w:link w:val="HeaderChar"/>
    <w:uiPriority w:val="99"/>
    <w:unhideWhenUsed/>
    <w:rsid w:val="00971BE7"/>
    <w:pPr>
      <w:tabs>
        <w:tab w:val="center" w:pos="4513"/>
        <w:tab w:val="right" w:pos="9026"/>
      </w:tabs>
      <w:spacing w:after="0"/>
    </w:pPr>
    <w:rPr>
      <w:rFonts w:asciiTheme="minorHAnsi" w:eastAsiaTheme="minorHAnsi" w:hAnsiTheme="minorHAnsi"/>
      <w:sz w:val="22"/>
    </w:rPr>
  </w:style>
  <w:style w:type="character" w:customStyle="1" w:styleId="HeaderChar">
    <w:name w:val="Header Char"/>
    <w:basedOn w:val="DefaultParagraphFont"/>
    <w:link w:val="Header"/>
    <w:uiPriority w:val="99"/>
    <w:rsid w:val="00971BE7"/>
  </w:style>
  <w:style w:type="paragraph" w:styleId="Footer">
    <w:name w:val="footer"/>
    <w:basedOn w:val="Normal"/>
    <w:link w:val="FooterChar"/>
    <w:uiPriority w:val="99"/>
    <w:unhideWhenUsed/>
    <w:rsid w:val="00971BE7"/>
    <w:pPr>
      <w:tabs>
        <w:tab w:val="center" w:pos="4513"/>
        <w:tab w:val="right" w:pos="9026"/>
      </w:tabs>
      <w:spacing w:after="0"/>
    </w:pPr>
    <w:rPr>
      <w:rFonts w:asciiTheme="minorHAnsi" w:eastAsiaTheme="minorHAnsi" w:hAnsiTheme="minorHAnsi"/>
      <w:sz w:val="22"/>
    </w:rPr>
  </w:style>
  <w:style w:type="character" w:customStyle="1" w:styleId="FooterChar">
    <w:name w:val="Footer Char"/>
    <w:basedOn w:val="DefaultParagraphFont"/>
    <w:link w:val="Footer"/>
    <w:uiPriority w:val="99"/>
    <w:rsid w:val="00971BE7"/>
  </w:style>
  <w:style w:type="paragraph" w:styleId="TOC1">
    <w:name w:val="toc 1"/>
    <w:basedOn w:val="Normal"/>
    <w:next w:val="Normal"/>
    <w:autoRedefine/>
    <w:uiPriority w:val="39"/>
    <w:qFormat/>
    <w:rsid w:val="00FC37A1"/>
    <w:pPr>
      <w:tabs>
        <w:tab w:val="left" w:pos="227"/>
        <w:tab w:val="right" w:leader="dot" w:pos="9298"/>
      </w:tabs>
      <w:spacing w:after="0"/>
    </w:pPr>
    <w:rPr>
      <w:rFonts w:eastAsia="MS Mincho" w:cs="Times New Roman"/>
      <w:i/>
      <w:color w:val="1D2455"/>
      <w:lang w:val="en-US" w:eastAsia="en-US"/>
    </w:rPr>
  </w:style>
  <w:style w:type="paragraph" w:customStyle="1" w:styleId="ReportTitleTitlePage">
    <w:name w:val="Report Title (Title Page)"/>
    <w:basedOn w:val="Normal"/>
    <w:link w:val="ReportTitleTitlePageChar"/>
    <w:uiPriority w:val="99"/>
    <w:rsid w:val="00971BE7"/>
    <w:pPr>
      <w:jc w:val="right"/>
    </w:pPr>
    <w:rPr>
      <w:rFonts w:ascii="Gill Sans MT" w:hAnsi="Gill Sans MT"/>
      <w:b/>
      <w:bCs/>
      <w:color w:val="808080"/>
      <w:sz w:val="36"/>
      <w:szCs w:val="36"/>
    </w:rPr>
  </w:style>
  <w:style w:type="character" w:customStyle="1" w:styleId="ReportTitleTitlePageChar">
    <w:name w:val="Report Title (Title Page) Char"/>
    <w:basedOn w:val="DefaultParagraphFont"/>
    <w:link w:val="ReportTitleTitlePage"/>
    <w:uiPriority w:val="99"/>
    <w:locked/>
    <w:rsid w:val="00971BE7"/>
    <w:rPr>
      <w:rFonts w:ascii="Gill Sans MT" w:eastAsia="Calibri" w:hAnsi="Gill Sans MT" w:cs="Times New Roman"/>
      <w:b/>
      <w:bCs/>
      <w:color w:val="808080"/>
      <w:sz w:val="36"/>
      <w:szCs w:val="36"/>
    </w:rPr>
  </w:style>
  <w:style w:type="paragraph" w:styleId="FootnoteText">
    <w:name w:val="footnote text"/>
    <w:basedOn w:val="Normal"/>
    <w:link w:val="FootnoteTextChar"/>
    <w:uiPriority w:val="99"/>
    <w:rsid w:val="00971BE7"/>
    <w:pPr>
      <w:spacing w:after="0"/>
    </w:pPr>
    <w:rPr>
      <w:rFonts w:eastAsia="MS Mincho"/>
      <w:sz w:val="18"/>
      <w:szCs w:val="20"/>
      <w:lang w:eastAsia="ja-JP"/>
    </w:rPr>
  </w:style>
  <w:style w:type="character" w:customStyle="1" w:styleId="FootnoteTextChar">
    <w:name w:val="Footnote Text Char"/>
    <w:basedOn w:val="DefaultParagraphFont"/>
    <w:link w:val="FootnoteText"/>
    <w:uiPriority w:val="99"/>
    <w:rsid w:val="00971BE7"/>
    <w:rPr>
      <w:rFonts w:ascii="Century Gothic" w:eastAsia="MS Mincho" w:hAnsi="Century Gothic" w:cs="Times New Roman"/>
      <w:sz w:val="18"/>
      <w:szCs w:val="20"/>
      <w:lang w:eastAsia="ja-JP"/>
    </w:rPr>
  </w:style>
  <w:style w:type="paragraph" w:customStyle="1" w:styleId="Title3">
    <w:name w:val="Title 3"/>
    <w:basedOn w:val="Normal"/>
    <w:rsid w:val="00971BE7"/>
    <w:pPr>
      <w:spacing w:after="0"/>
    </w:pPr>
    <w:rPr>
      <w:rFonts w:ascii="Arial" w:eastAsia="Times New Roman" w:hAnsi="Arial"/>
      <w:b/>
      <w:sz w:val="28"/>
      <w:szCs w:val="20"/>
    </w:rPr>
  </w:style>
  <w:style w:type="paragraph" w:customStyle="1" w:styleId="Glossary">
    <w:name w:val="Glossary"/>
    <w:basedOn w:val="Normal"/>
    <w:next w:val="NormalIndent"/>
    <w:rsid w:val="00971BE7"/>
    <w:pPr>
      <w:spacing w:after="180"/>
    </w:pPr>
    <w:rPr>
      <w:rFonts w:ascii="Arial" w:eastAsia="Times New Roman" w:hAnsi="Arial"/>
      <w:b/>
      <w:szCs w:val="20"/>
    </w:rPr>
  </w:style>
  <w:style w:type="paragraph" w:styleId="NormalIndent">
    <w:name w:val="Normal Indent"/>
    <w:basedOn w:val="Normal"/>
    <w:uiPriority w:val="99"/>
    <w:semiHidden/>
    <w:unhideWhenUsed/>
    <w:rsid w:val="00971BE7"/>
    <w:pPr>
      <w:ind w:left="720"/>
    </w:pPr>
  </w:style>
  <w:style w:type="paragraph" w:styleId="TOC2">
    <w:name w:val="toc 2"/>
    <w:basedOn w:val="Normal"/>
    <w:next w:val="Normal"/>
    <w:autoRedefine/>
    <w:uiPriority w:val="39"/>
    <w:unhideWhenUsed/>
    <w:rsid w:val="00184F79"/>
    <w:pPr>
      <w:spacing w:after="0"/>
      <w:ind w:left="568" w:hanging="284"/>
    </w:pPr>
    <w:rPr>
      <w:rFonts w:eastAsia="Calibri" w:cs="Times New Roman"/>
      <w:color w:val="1D2455"/>
      <w:lang w:eastAsia="en-US"/>
    </w:rPr>
  </w:style>
  <w:style w:type="paragraph" w:styleId="TOC3">
    <w:name w:val="toc 3"/>
    <w:basedOn w:val="Normal"/>
    <w:next w:val="Normal"/>
    <w:autoRedefine/>
    <w:uiPriority w:val="39"/>
    <w:unhideWhenUsed/>
    <w:rsid w:val="00184F79"/>
    <w:pPr>
      <w:spacing w:after="0"/>
      <w:ind w:left="806" w:hanging="403"/>
    </w:pPr>
    <w:rPr>
      <w:rFonts w:eastAsia="Calibri" w:cs="Times New Roman"/>
      <w:color w:val="1D2455"/>
      <w:lang w:eastAsia="en-US"/>
    </w:rPr>
  </w:style>
  <w:style w:type="paragraph" w:styleId="TOC4">
    <w:name w:val="toc 4"/>
    <w:basedOn w:val="Normal"/>
    <w:next w:val="Normal"/>
    <w:autoRedefine/>
    <w:uiPriority w:val="39"/>
    <w:unhideWhenUsed/>
    <w:rsid w:val="000C50A8"/>
    <w:pPr>
      <w:spacing w:after="100"/>
      <w:ind w:left="600"/>
    </w:pPr>
  </w:style>
  <w:style w:type="character" w:styleId="Hyperlink">
    <w:name w:val="Hyperlink"/>
    <w:basedOn w:val="DefaultParagraphFont"/>
    <w:uiPriority w:val="99"/>
    <w:rsid w:val="00971BE7"/>
    <w:rPr>
      <w:rFonts w:cs="Times New Roman"/>
      <w:color w:val="0000FF"/>
      <w:u w:val="single"/>
    </w:rPr>
  </w:style>
  <w:style w:type="paragraph" w:customStyle="1" w:styleId="Heading1withnumber">
    <w:name w:val="Heading 1 with number"/>
    <w:basedOn w:val="Heading1"/>
    <w:next w:val="Normal"/>
    <w:link w:val="Heading1withnumberChar"/>
    <w:qFormat/>
    <w:rsid w:val="00E029C3"/>
    <w:pPr>
      <w:numPr>
        <w:numId w:val="1"/>
      </w:numPr>
    </w:pPr>
  </w:style>
  <w:style w:type="character" w:customStyle="1" w:styleId="Heading1withnumberChar">
    <w:name w:val="Heading 1 with number Char"/>
    <w:basedOn w:val="Heading1Char"/>
    <w:link w:val="Heading1withnumber"/>
    <w:rsid w:val="00E029C3"/>
    <w:rPr>
      <w:rFonts w:ascii="Roboto Slab" w:eastAsiaTheme="majorEastAsia" w:hAnsi="Roboto Slab" w:cstheme="majorBidi"/>
      <w:bCs/>
      <w:color w:val="408BCA"/>
      <w:sz w:val="56"/>
      <w:szCs w:val="28"/>
    </w:rPr>
  </w:style>
  <w:style w:type="table" w:styleId="TableGrid">
    <w:name w:val="Table Grid"/>
    <w:basedOn w:val="TableNormal"/>
    <w:uiPriority w:val="39"/>
    <w:rsid w:val="00971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029C3"/>
    <w:pPr>
      <w:outlineLvl w:val="9"/>
    </w:pPr>
    <w:rPr>
      <w:lang w:val="en-US"/>
    </w:rPr>
  </w:style>
  <w:style w:type="paragraph" w:customStyle="1" w:styleId="EndNoteBibliographyTitle">
    <w:name w:val="EndNote Bibliography Title"/>
    <w:basedOn w:val="Normal"/>
    <w:link w:val="EndNoteBibliographyTitleChar"/>
    <w:rsid w:val="00971BE7"/>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971BE7"/>
    <w:rPr>
      <w:rFonts w:ascii="Muli" w:eastAsiaTheme="minorEastAsia" w:hAnsi="Muli"/>
      <w:noProof/>
      <w:sz w:val="20"/>
      <w:lang w:val="en-US" w:eastAsia="en-AU"/>
    </w:rPr>
  </w:style>
  <w:style w:type="paragraph" w:customStyle="1" w:styleId="EndNoteBibliography">
    <w:name w:val="EndNote Bibliography"/>
    <w:basedOn w:val="Normal"/>
    <w:link w:val="EndNoteBibliographyChar"/>
    <w:rsid w:val="00971BE7"/>
    <w:rPr>
      <w:noProof/>
      <w:lang w:val="en-US"/>
    </w:rPr>
  </w:style>
  <w:style w:type="character" w:customStyle="1" w:styleId="EndNoteBibliographyChar">
    <w:name w:val="EndNote Bibliography Char"/>
    <w:basedOn w:val="DefaultParagraphFont"/>
    <w:link w:val="EndNoteBibliography"/>
    <w:rsid w:val="00971BE7"/>
    <w:rPr>
      <w:rFonts w:ascii="Muli" w:eastAsiaTheme="minorEastAsia" w:hAnsi="Muli"/>
      <w:noProof/>
      <w:sz w:val="20"/>
      <w:lang w:val="en-US" w:eastAsia="en-AU"/>
    </w:rPr>
  </w:style>
  <w:style w:type="character" w:styleId="FootnoteReference">
    <w:name w:val="footnote reference"/>
    <w:basedOn w:val="DefaultParagraphFont"/>
    <w:uiPriority w:val="99"/>
    <w:semiHidden/>
    <w:unhideWhenUsed/>
    <w:rsid w:val="00971BE7"/>
    <w:rPr>
      <w:vertAlign w:val="superscript"/>
    </w:rPr>
  </w:style>
  <w:style w:type="table" w:customStyle="1" w:styleId="TableGrid1">
    <w:name w:val="Table Grid1"/>
    <w:basedOn w:val="TableNormal"/>
    <w:next w:val="TableGrid"/>
    <w:uiPriority w:val="39"/>
    <w:rsid w:val="00971BE7"/>
    <w:pPr>
      <w:spacing w:after="0" w:line="240" w:lineRule="auto"/>
    </w:pPr>
    <w:rPr>
      <w:rFonts w:ascii="Calibri" w:eastAsia="MS Mincho" w:hAnsi="Calibri"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971BE7"/>
    <w:rPr>
      <w:color w:val="808080"/>
      <w:shd w:val="clear" w:color="auto" w:fill="E6E6E6"/>
    </w:rPr>
  </w:style>
  <w:style w:type="character" w:styleId="CommentReference">
    <w:name w:val="annotation reference"/>
    <w:basedOn w:val="DefaultParagraphFont"/>
    <w:uiPriority w:val="99"/>
    <w:semiHidden/>
    <w:unhideWhenUsed/>
    <w:rsid w:val="00971BE7"/>
    <w:rPr>
      <w:sz w:val="16"/>
      <w:szCs w:val="16"/>
    </w:rPr>
  </w:style>
  <w:style w:type="paragraph" w:styleId="CommentText">
    <w:name w:val="annotation text"/>
    <w:basedOn w:val="Normal"/>
    <w:link w:val="CommentTextChar"/>
    <w:uiPriority w:val="99"/>
    <w:unhideWhenUsed/>
    <w:rsid w:val="00971BE7"/>
    <w:rPr>
      <w:szCs w:val="20"/>
    </w:rPr>
  </w:style>
  <w:style w:type="character" w:customStyle="1" w:styleId="CommentTextChar">
    <w:name w:val="Comment Text Char"/>
    <w:basedOn w:val="DefaultParagraphFont"/>
    <w:link w:val="CommentText"/>
    <w:uiPriority w:val="99"/>
    <w:rsid w:val="00971BE7"/>
    <w:rPr>
      <w:rFonts w:ascii="Century Gothic" w:eastAsia="Calibri" w:hAnsi="Century Gothic" w:cs="Times New Roman"/>
      <w:sz w:val="20"/>
      <w:szCs w:val="20"/>
    </w:rPr>
  </w:style>
  <w:style w:type="paragraph" w:styleId="CommentSubject">
    <w:name w:val="annotation subject"/>
    <w:basedOn w:val="CommentText"/>
    <w:next w:val="CommentText"/>
    <w:link w:val="CommentSubjectChar"/>
    <w:uiPriority w:val="99"/>
    <w:semiHidden/>
    <w:unhideWhenUsed/>
    <w:rsid w:val="00971BE7"/>
    <w:rPr>
      <w:b/>
      <w:bCs/>
    </w:rPr>
  </w:style>
  <w:style w:type="character" w:customStyle="1" w:styleId="CommentSubjectChar">
    <w:name w:val="Comment Subject Char"/>
    <w:basedOn w:val="CommentTextChar"/>
    <w:link w:val="CommentSubject"/>
    <w:uiPriority w:val="99"/>
    <w:semiHidden/>
    <w:rsid w:val="00971BE7"/>
    <w:rPr>
      <w:rFonts w:ascii="Century Gothic" w:eastAsia="Calibri" w:hAnsi="Century Gothic" w:cs="Times New Roman"/>
      <w:b/>
      <w:bCs/>
      <w:sz w:val="20"/>
      <w:szCs w:val="20"/>
    </w:rPr>
  </w:style>
  <w:style w:type="paragraph" w:styleId="BalloonText">
    <w:name w:val="Balloon Text"/>
    <w:basedOn w:val="Normal"/>
    <w:link w:val="BalloonTextChar"/>
    <w:uiPriority w:val="99"/>
    <w:semiHidden/>
    <w:unhideWhenUsed/>
    <w:rsid w:val="00971B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BE7"/>
    <w:rPr>
      <w:rFonts w:ascii="Segoe UI" w:eastAsia="Calibri" w:hAnsi="Segoe UI" w:cs="Segoe UI"/>
      <w:sz w:val="18"/>
      <w:szCs w:val="18"/>
    </w:rPr>
  </w:style>
  <w:style w:type="paragraph" w:customStyle="1" w:styleId="Tableofcontents">
    <w:name w:val="Table of contents"/>
    <w:basedOn w:val="Normal"/>
    <w:link w:val="TableofcontentsChar"/>
    <w:rsid w:val="00E029C3"/>
    <w:rPr>
      <w:rFonts w:ascii="Roboto Slab" w:hAnsi="Roboto Slab"/>
      <w:color w:val="408BCA"/>
      <w:sz w:val="56"/>
      <w:szCs w:val="56"/>
      <w:lang w:val="fr-FR"/>
    </w:rPr>
  </w:style>
  <w:style w:type="character" w:customStyle="1" w:styleId="TableofcontentsChar">
    <w:name w:val="Table of contents Char"/>
    <w:basedOn w:val="DefaultParagraphFont"/>
    <w:link w:val="Tableofcontents"/>
    <w:rsid w:val="00E029C3"/>
    <w:rPr>
      <w:rFonts w:ascii="Roboto Slab" w:eastAsiaTheme="minorEastAsia" w:hAnsi="Roboto Slab"/>
      <w:color w:val="408BCA"/>
      <w:sz w:val="56"/>
      <w:szCs w:val="56"/>
      <w:lang w:val="fr-FR" w:eastAsia="en-AU"/>
    </w:rPr>
  </w:style>
  <w:style w:type="paragraph" w:customStyle="1" w:styleId="Boxheading">
    <w:name w:val="Box heading"/>
    <w:basedOn w:val="Normal"/>
    <w:link w:val="BoxheadingChar"/>
    <w:qFormat/>
    <w:rsid w:val="000F5616"/>
    <w:pPr>
      <w:jc w:val="center"/>
    </w:pPr>
    <w:rPr>
      <w:bCs/>
      <w:color w:val="408BCA"/>
    </w:rPr>
  </w:style>
  <w:style w:type="character" w:customStyle="1" w:styleId="BoxheadingChar">
    <w:name w:val="Box heading Char"/>
    <w:basedOn w:val="DefaultParagraphFont"/>
    <w:link w:val="Boxheading"/>
    <w:rsid w:val="000F5616"/>
    <w:rPr>
      <w:rFonts w:ascii="Muli" w:eastAsiaTheme="minorEastAsia" w:hAnsi="Muli"/>
      <w:bCs/>
      <w:color w:val="408BCA"/>
      <w:sz w:val="20"/>
      <w:lang w:eastAsia="en-AU"/>
    </w:rPr>
  </w:style>
  <w:style w:type="paragraph" w:customStyle="1" w:styleId="Agendatitle">
    <w:name w:val="Agenda title"/>
    <w:basedOn w:val="Normal"/>
    <w:link w:val="AgendatitleChar"/>
    <w:rsid w:val="00985DE7"/>
    <w:pPr>
      <w:spacing w:after="0"/>
    </w:pPr>
    <w:rPr>
      <w:b/>
      <w:bCs/>
      <w:color w:val="003D79"/>
      <w:sz w:val="28"/>
      <w:szCs w:val="32"/>
    </w:rPr>
  </w:style>
  <w:style w:type="character" w:customStyle="1" w:styleId="AgendatitleChar">
    <w:name w:val="Agenda title Char"/>
    <w:basedOn w:val="DefaultParagraphFont"/>
    <w:link w:val="Agendatitle"/>
    <w:rsid w:val="00985DE7"/>
    <w:rPr>
      <w:rFonts w:ascii="Century Gothic" w:eastAsiaTheme="minorEastAsia" w:hAnsi="Century Gothic"/>
      <w:b/>
      <w:bCs/>
      <w:color w:val="003D79"/>
      <w:sz w:val="28"/>
      <w:szCs w:val="32"/>
      <w:lang w:eastAsia="en-AU"/>
    </w:rPr>
  </w:style>
  <w:style w:type="paragraph" w:customStyle="1" w:styleId="BulletedList">
    <w:name w:val="Bulleted List"/>
    <w:next w:val="Normal"/>
    <w:qFormat/>
    <w:rsid w:val="00985DE7"/>
    <w:pPr>
      <w:numPr>
        <w:numId w:val="3"/>
      </w:numPr>
      <w:spacing w:after="200" w:line="276" w:lineRule="auto"/>
      <w:contextualSpacing/>
    </w:pPr>
    <w:rPr>
      <w:rFonts w:ascii="Century Gothic" w:eastAsia="Times New Roman" w:hAnsi="Century Gothic" w:cs="Times New Roman"/>
      <w:spacing w:val="-5"/>
      <w:sz w:val="20"/>
      <w:szCs w:val="20"/>
      <w:lang w:val="en-US"/>
    </w:rPr>
  </w:style>
  <w:style w:type="paragraph" w:customStyle="1" w:styleId="Tablecaption">
    <w:name w:val="Table caption"/>
    <w:basedOn w:val="Normal"/>
    <w:link w:val="TablecaptionChar"/>
    <w:rsid w:val="00985DE7"/>
    <w:pPr>
      <w:spacing w:after="0"/>
      <w:jc w:val="center"/>
    </w:pPr>
    <w:rPr>
      <w:b/>
      <w:bCs/>
    </w:rPr>
  </w:style>
  <w:style w:type="character" w:customStyle="1" w:styleId="TablecaptionChar">
    <w:name w:val="Table caption Char"/>
    <w:basedOn w:val="DefaultParagraphFont"/>
    <w:link w:val="Tablecaption"/>
    <w:rsid w:val="00985DE7"/>
    <w:rPr>
      <w:rFonts w:ascii="Century Gothic" w:eastAsiaTheme="minorEastAsia" w:hAnsi="Century Gothic"/>
      <w:b/>
      <w:bCs/>
      <w:sz w:val="20"/>
      <w:lang w:eastAsia="en-AU"/>
    </w:rPr>
  </w:style>
  <w:style w:type="paragraph" w:styleId="Title">
    <w:name w:val="Title"/>
    <w:basedOn w:val="Normal"/>
    <w:next w:val="Normal"/>
    <w:link w:val="TitleChar"/>
    <w:uiPriority w:val="10"/>
    <w:qFormat/>
    <w:rsid w:val="00985DE7"/>
    <w:pPr>
      <w:contextualSpacing/>
      <w:jc w:val="center"/>
    </w:pPr>
    <w:rPr>
      <w:rFonts w:eastAsiaTheme="majorEastAsia" w:cstheme="majorBidi"/>
      <w:color w:val="003D79"/>
      <w:spacing w:val="5"/>
      <w:kern w:val="28"/>
      <w:sz w:val="72"/>
      <w:szCs w:val="52"/>
      <w:lang w:eastAsia="en-US"/>
    </w:rPr>
  </w:style>
  <w:style w:type="character" w:customStyle="1" w:styleId="TitleChar">
    <w:name w:val="Title Char"/>
    <w:basedOn w:val="DefaultParagraphFont"/>
    <w:link w:val="Title"/>
    <w:uiPriority w:val="10"/>
    <w:rsid w:val="00985DE7"/>
    <w:rPr>
      <w:rFonts w:ascii="Century Gothic" w:eastAsiaTheme="majorEastAsia" w:hAnsi="Century Gothic" w:cstheme="majorBidi"/>
      <w:color w:val="003D79"/>
      <w:spacing w:val="5"/>
      <w:kern w:val="28"/>
      <w:sz w:val="72"/>
      <w:szCs w:val="52"/>
    </w:rPr>
  </w:style>
  <w:style w:type="paragraph" w:styleId="ListParagraph">
    <w:name w:val="List Paragraph"/>
    <w:aliases w:val="Recommendation,List Paragraph1,Bullet list Paragraph,standard lewis,CDHP List Paragraph,List Paragraph11,List Paragraph111,L,F5 List Paragraph,Dot pt,CV text,Table text,Medium Grid 1 - Accent 21,Numbered Paragraph,List Paragraph2,lp1,リスト段"/>
    <w:basedOn w:val="Normal"/>
    <w:link w:val="ListParagraphChar"/>
    <w:uiPriority w:val="34"/>
    <w:qFormat/>
    <w:rsid w:val="00B17A3B"/>
    <w:pPr>
      <w:ind w:left="720"/>
      <w:contextualSpacing/>
    </w:pPr>
  </w:style>
  <w:style w:type="paragraph" w:customStyle="1" w:styleId="Source">
    <w:name w:val="Source"/>
    <w:basedOn w:val="Normal"/>
    <w:link w:val="SourceChar"/>
    <w:qFormat/>
    <w:rsid w:val="002B5196"/>
    <w:pPr>
      <w:jc w:val="center"/>
    </w:pPr>
    <w:rPr>
      <w:bCs/>
      <w:i/>
      <w:sz w:val="16"/>
      <w:szCs w:val="16"/>
    </w:rPr>
  </w:style>
  <w:style w:type="paragraph" w:customStyle="1" w:styleId="Tableandfigurenotes">
    <w:name w:val="Table and figure notes"/>
    <w:basedOn w:val="Normal"/>
    <w:link w:val="TableandfigurenotesChar"/>
    <w:qFormat/>
    <w:rsid w:val="002B5196"/>
    <w:rPr>
      <w:i/>
      <w:sz w:val="16"/>
      <w:szCs w:val="16"/>
    </w:rPr>
  </w:style>
  <w:style w:type="character" w:customStyle="1" w:styleId="SourceChar">
    <w:name w:val="Source Char"/>
    <w:basedOn w:val="DefaultParagraphFont"/>
    <w:link w:val="Source"/>
    <w:rsid w:val="002B5196"/>
    <w:rPr>
      <w:rFonts w:ascii="Century Gothic" w:eastAsiaTheme="minorEastAsia" w:hAnsi="Century Gothic"/>
      <w:bCs/>
      <w:i/>
      <w:sz w:val="16"/>
      <w:szCs w:val="16"/>
      <w:lang w:eastAsia="en-AU"/>
    </w:rPr>
  </w:style>
  <w:style w:type="paragraph" w:customStyle="1" w:styleId="Figurecaption">
    <w:name w:val="Figure caption"/>
    <w:basedOn w:val="Normal"/>
    <w:link w:val="FigurecaptionChar"/>
    <w:rsid w:val="00F7366B"/>
    <w:pPr>
      <w:jc w:val="center"/>
    </w:pPr>
    <w:rPr>
      <w:b/>
      <w:szCs w:val="20"/>
    </w:rPr>
  </w:style>
  <w:style w:type="character" w:customStyle="1" w:styleId="TableandfigurenotesChar">
    <w:name w:val="Table and figure notes Char"/>
    <w:basedOn w:val="DefaultParagraphFont"/>
    <w:link w:val="Tableandfigurenotes"/>
    <w:rsid w:val="002B5196"/>
    <w:rPr>
      <w:rFonts w:ascii="Century Gothic" w:eastAsiaTheme="minorEastAsia" w:hAnsi="Century Gothic"/>
      <w:i/>
      <w:sz w:val="16"/>
      <w:szCs w:val="16"/>
      <w:lang w:eastAsia="en-AU"/>
    </w:rPr>
  </w:style>
  <w:style w:type="paragraph" w:customStyle="1" w:styleId="TableorFigurecaptionHPA">
    <w:name w:val="Table or Figure caption_HPA"/>
    <w:basedOn w:val="Caption"/>
    <w:link w:val="TableorFigurecaptionHPAChar"/>
    <w:qFormat/>
    <w:rsid w:val="008C7088"/>
    <w:pPr>
      <w:spacing w:after="60"/>
      <w:jc w:val="center"/>
    </w:pPr>
    <w:rPr>
      <w:i w:val="0"/>
      <w:iCs w:val="0"/>
      <w:color w:val="1D2455"/>
      <w:sz w:val="20"/>
      <w:szCs w:val="20"/>
    </w:rPr>
  </w:style>
  <w:style w:type="character" w:customStyle="1" w:styleId="FigurecaptionChar">
    <w:name w:val="Figure caption Char"/>
    <w:basedOn w:val="DefaultParagraphFont"/>
    <w:link w:val="Figurecaption"/>
    <w:rsid w:val="00F7366B"/>
    <w:rPr>
      <w:rFonts w:ascii="Century Gothic" w:eastAsiaTheme="minorEastAsia" w:hAnsi="Century Gothic"/>
      <w:b/>
      <w:sz w:val="20"/>
      <w:szCs w:val="20"/>
      <w:lang w:eastAsia="en-AU"/>
    </w:rPr>
  </w:style>
  <w:style w:type="character" w:customStyle="1" w:styleId="TableorFigurecaptionHPAChar">
    <w:name w:val="Table or Figure caption_HPA Char"/>
    <w:basedOn w:val="DefaultParagraphFont"/>
    <w:link w:val="TableorFigurecaptionHPA"/>
    <w:rsid w:val="008C7088"/>
    <w:rPr>
      <w:rFonts w:ascii="Muli" w:eastAsiaTheme="minorEastAsia" w:hAnsi="Muli"/>
      <w:color w:val="1D2455"/>
      <w:sz w:val="20"/>
      <w:szCs w:val="20"/>
      <w:lang w:eastAsia="en-AU"/>
    </w:rPr>
  </w:style>
  <w:style w:type="paragraph" w:customStyle="1" w:styleId="TableParagraph">
    <w:name w:val="Table Paragraph"/>
    <w:basedOn w:val="Normal"/>
    <w:uiPriority w:val="1"/>
    <w:qFormat/>
    <w:rsid w:val="0015606B"/>
    <w:pPr>
      <w:widowControl w:val="0"/>
      <w:autoSpaceDE w:val="0"/>
      <w:autoSpaceDN w:val="0"/>
    </w:pPr>
    <w:rPr>
      <w:rFonts w:ascii="Verdana" w:eastAsia="Verdana" w:hAnsi="Verdana" w:cs="Verdana"/>
      <w:lang w:eastAsia="en-US"/>
    </w:rPr>
  </w:style>
  <w:style w:type="character" w:customStyle="1" w:styleId="Heading7Char">
    <w:name w:val="Heading 7 Char"/>
    <w:basedOn w:val="DefaultParagraphFont"/>
    <w:link w:val="Heading7"/>
    <w:uiPriority w:val="9"/>
    <w:semiHidden/>
    <w:rsid w:val="000C37DA"/>
    <w:rPr>
      <w:rFonts w:asciiTheme="majorHAnsi" w:eastAsiaTheme="majorEastAsia" w:hAnsiTheme="majorHAnsi" w:cstheme="majorBidi"/>
      <w:i/>
      <w:iCs/>
      <w:color w:val="1F3763" w:themeColor="accent1" w:themeShade="7F"/>
      <w:sz w:val="20"/>
      <w:lang w:eastAsia="en-AU"/>
    </w:rPr>
  </w:style>
  <w:style w:type="paragraph" w:styleId="BodyText">
    <w:name w:val="Body Text"/>
    <w:basedOn w:val="Normal"/>
    <w:link w:val="BodyTextChar"/>
    <w:uiPriority w:val="1"/>
    <w:qFormat/>
    <w:rsid w:val="00DC6E56"/>
    <w:pPr>
      <w:widowControl w:val="0"/>
      <w:autoSpaceDE w:val="0"/>
      <w:autoSpaceDN w:val="0"/>
      <w:spacing w:after="0"/>
    </w:pPr>
    <w:rPr>
      <w:rFonts w:ascii="Verdana" w:eastAsia="Verdana" w:hAnsi="Verdana" w:cs="Verdana"/>
      <w:szCs w:val="20"/>
      <w:lang w:val="en-US" w:eastAsia="en-US"/>
    </w:rPr>
  </w:style>
  <w:style w:type="character" w:customStyle="1" w:styleId="BodyTextChar">
    <w:name w:val="Body Text Char"/>
    <w:basedOn w:val="DefaultParagraphFont"/>
    <w:link w:val="BodyText"/>
    <w:uiPriority w:val="1"/>
    <w:rsid w:val="00DC6E56"/>
    <w:rPr>
      <w:rFonts w:ascii="Verdana" w:eastAsia="Verdana" w:hAnsi="Verdana" w:cs="Verdana"/>
      <w:sz w:val="20"/>
      <w:szCs w:val="20"/>
      <w:lang w:val="en-US"/>
    </w:rPr>
  </w:style>
  <w:style w:type="paragraph" w:styleId="Caption">
    <w:name w:val="caption"/>
    <w:basedOn w:val="Normal"/>
    <w:next w:val="Normal"/>
    <w:uiPriority w:val="35"/>
    <w:unhideWhenUsed/>
    <w:qFormat/>
    <w:rsid w:val="000340D3"/>
    <w:rPr>
      <w:i/>
      <w:iCs/>
      <w:color w:val="44546A" w:themeColor="text2"/>
      <w:sz w:val="18"/>
      <w:szCs w:val="18"/>
    </w:rPr>
  </w:style>
  <w:style w:type="paragraph" w:customStyle="1" w:styleId="Caption1">
    <w:name w:val="Caption1"/>
    <w:basedOn w:val="Normal"/>
    <w:link w:val="captionChar"/>
    <w:qFormat/>
    <w:rsid w:val="00E84057"/>
    <w:pPr>
      <w:spacing w:after="240"/>
      <w:jc w:val="center"/>
    </w:pPr>
    <w:rPr>
      <w:bCs/>
      <w:color w:val="1D2455"/>
      <w:szCs w:val="24"/>
      <w:lang w:val="en-US" w:eastAsia="en-US"/>
    </w:rPr>
  </w:style>
  <w:style w:type="character" w:customStyle="1" w:styleId="captionChar">
    <w:name w:val="caption Char"/>
    <w:basedOn w:val="DefaultParagraphFont"/>
    <w:link w:val="Caption1"/>
    <w:locked/>
    <w:rsid w:val="00E84057"/>
    <w:rPr>
      <w:rFonts w:ascii="Muli" w:eastAsiaTheme="minorEastAsia" w:hAnsi="Muli"/>
      <w:bCs/>
      <w:color w:val="1D2455"/>
      <w:sz w:val="20"/>
      <w:szCs w:val="24"/>
      <w:lang w:val="en-US"/>
    </w:rPr>
  </w:style>
  <w:style w:type="character" w:customStyle="1" w:styleId="Strong1">
    <w:name w:val="Strong1"/>
    <w:basedOn w:val="DefaultParagraphFont"/>
    <w:uiPriority w:val="1"/>
    <w:rsid w:val="00E84057"/>
    <w:rPr>
      <w:rFonts w:ascii="Muli" w:hAnsi="Muli"/>
      <w:b/>
      <w:color w:val="auto"/>
      <w:sz w:val="18"/>
    </w:rPr>
  </w:style>
  <w:style w:type="character" w:customStyle="1" w:styleId="ListParagraphChar">
    <w:name w:val="List Paragraph Char"/>
    <w:aliases w:val="Recommendation Char,List Paragraph1 Char,Bullet list Paragraph Char,standard lewis Char,CDHP List Paragraph Char,List Paragraph11 Char,List Paragraph111 Char,L Char,F5 List Paragraph Char,Dot pt Char,CV text Char,Table text Char"/>
    <w:basedOn w:val="DefaultParagraphFont"/>
    <w:link w:val="ListParagraph"/>
    <w:uiPriority w:val="34"/>
    <w:qFormat/>
    <w:rsid w:val="00932099"/>
    <w:rPr>
      <w:rFonts w:ascii="Muli" w:eastAsiaTheme="minorEastAsia" w:hAnsi="Muli"/>
      <w:sz w:val="20"/>
      <w:lang w:eastAsia="en-AU"/>
    </w:rPr>
  </w:style>
  <w:style w:type="character" w:styleId="Strong">
    <w:name w:val="Strong"/>
    <w:aliases w:val="*Bold,Bold"/>
    <w:basedOn w:val="DefaultParagraphFont"/>
    <w:uiPriority w:val="22"/>
    <w:qFormat/>
    <w:rsid w:val="00A73DC7"/>
    <w:rPr>
      <w:b/>
      <w:bCs/>
    </w:rPr>
  </w:style>
  <w:style w:type="table" w:customStyle="1" w:styleId="TFBlank">
    <w:name w:val="TF_Blank"/>
    <w:basedOn w:val="TableNormal"/>
    <w:uiPriority w:val="99"/>
    <w:rsid w:val="00A73DC7"/>
    <w:pPr>
      <w:spacing w:after="0" w:line="240" w:lineRule="auto"/>
    </w:pPr>
    <w:tblPr/>
  </w:style>
  <w:style w:type="paragraph" w:styleId="NoSpacing">
    <w:name w:val="No Spacing"/>
    <w:uiPriority w:val="1"/>
    <w:qFormat/>
    <w:rsid w:val="00A73DC7"/>
    <w:pPr>
      <w:spacing w:after="0" w:line="240" w:lineRule="auto"/>
    </w:pPr>
    <w:rPr>
      <w:lang w:val="en-GB"/>
    </w:rPr>
  </w:style>
  <w:style w:type="paragraph" w:customStyle="1" w:styleId="CVName">
    <w:name w:val="CV_Name"/>
    <w:basedOn w:val="Normal"/>
    <w:qFormat/>
    <w:rsid w:val="00A73DC7"/>
    <w:pPr>
      <w:spacing w:before="120" w:after="0"/>
    </w:pPr>
    <w:rPr>
      <w:rFonts w:asciiTheme="minorHAnsi" w:eastAsiaTheme="minorHAnsi" w:hAnsiTheme="minorHAnsi"/>
      <w:b/>
      <w:bCs/>
      <w:color w:val="4472C4" w:themeColor="accent1"/>
      <w:sz w:val="32"/>
      <w:szCs w:val="36"/>
      <w:lang w:val="en-GB" w:eastAsia="en-US"/>
    </w:rPr>
  </w:style>
  <w:style w:type="paragraph" w:customStyle="1" w:styleId="CVTitle">
    <w:name w:val="CV_Title"/>
    <w:basedOn w:val="Normal"/>
    <w:qFormat/>
    <w:rsid w:val="00A73DC7"/>
    <w:pPr>
      <w:spacing w:before="120"/>
    </w:pPr>
    <w:rPr>
      <w:rFonts w:asciiTheme="minorHAnsi" w:eastAsiaTheme="minorHAnsi" w:hAnsiTheme="minorHAnsi"/>
      <w:color w:val="4472C4" w:themeColor="accent1"/>
      <w:sz w:val="32"/>
      <w:szCs w:val="28"/>
      <w:lang w:val="en-GB" w:eastAsia="en-US"/>
    </w:rPr>
  </w:style>
  <w:style w:type="paragraph" w:customStyle="1" w:styleId="paragraph">
    <w:name w:val="paragraph"/>
    <w:basedOn w:val="Normal"/>
    <w:rsid w:val="008C7B22"/>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8C7B22"/>
  </w:style>
  <w:style w:type="character" w:customStyle="1" w:styleId="eop">
    <w:name w:val="eop"/>
    <w:basedOn w:val="DefaultParagraphFont"/>
    <w:rsid w:val="008C7B22"/>
  </w:style>
  <w:style w:type="paragraph" w:customStyle="1" w:styleId="Style13">
    <w:name w:val="Style13"/>
    <w:basedOn w:val="Heading1"/>
    <w:link w:val="Style13Char"/>
    <w:rsid w:val="00E8741E"/>
    <w:pPr>
      <w:keepNext w:val="0"/>
      <w:keepLines w:val="0"/>
      <w:spacing w:line="140" w:lineRule="atLeast"/>
      <w:contextualSpacing/>
    </w:pPr>
    <w:rPr>
      <w:rFonts w:ascii="Tahoma" w:eastAsiaTheme="minorEastAsia" w:hAnsi="Tahoma" w:cs="Tahoma"/>
      <w:b/>
      <w:bCs w:val="0"/>
      <w:color w:val="2F5496" w:themeColor="accent1" w:themeShade="BF"/>
      <w:sz w:val="24"/>
      <w:szCs w:val="24"/>
      <w:lang w:val="en-GB" w:eastAsia="ja-JP"/>
    </w:rPr>
  </w:style>
  <w:style w:type="character" w:customStyle="1" w:styleId="Style13Char">
    <w:name w:val="Style13 Char"/>
    <w:basedOn w:val="Heading1Char"/>
    <w:link w:val="Style13"/>
    <w:rsid w:val="00E8741E"/>
    <w:rPr>
      <w:rFonts w:ascii="Tahoma" w:eastAsiaTheme="minorEastAsia" w:hAnsi="Tahoma" w:cs="Tahoma"/>
      <w:b/>
      <w:bCs w:val="0"/>
      <w:color w:val="2F5496" w:themeColor="accent1" w:themeShade="BF"/>
      <w:sz w:val="24"/>
      <w:szCs w:val="24"/>
      <w:lang w:val="en-GB" w:eastAsia="ja-JP"/>
    </w:rPr>
  </w:style>
  <w:style w:type="paragraph" w:customStyle="1" w:styleId="NNheading4">
    <w:name w:val="NN heading 4"/>
    <w:basedOn w:val="Heading4"/>
    <w:next w:val="Normal"/>
    <w:qFormat/>
    <w:rsid w:val="001B32E9"/>
    <w:pPr>
      <w:spacing w:before="300" w:after="120"/>
    </w:pPr>
    <w:rPr>
      <w:rFonts w:asciiTheme="majorHAnsi" w:hAnsiTheme="majorHAnsi"/>
      <w:bCs w:val="0"/>
      <w:iCs w:val="0"/>
      <w:color w:val="4472C4" w:themeColor="accent1"/>
      <w:sz w:val="21"/>
      <w:lang w:val="en-GB"/>
    </w:rPr>
  </w:style>
  <w:style w:type="paragraph" w:customStyle="1" w:styleId="Bullet1">
    <w:name w:val="Bullet 1"/>
    <w:basedOn w:val="Normal"/>
    <w:next w:val="Normal"/>
    <w:qFormat/>
    <w:rsid w:val="001B32E9"/>
    <w:pPr>
      <w:numPr>
        <w:numId w:val="4"/>
      </w:numPr>
      <w:spacing w:before="120" w:after="120"/>
    </w:pPr>
    <w:rPr>
      <w:rFonts w:asciiTheme="minorHAnsi" w:eastAsiaTheme="minorHAnsi" w:hAnsiTheme="minorHAnsi"/>
      <w:sz w:val="21"/>
      <w:lang w:val="en-GB" w:eastAsia="en-US"/>
    </w:rPr>
  </w:style>
  <w:style w:type="paragraph" w:customStyle="1" w:styleId="Bullet2">
    <w:name w:val="Bullet 2"/>
    <w:basedOn w:val="Normal"/>
    <w:next w:val="Normal"/>
    <w:qFormat/>
    <w:rsid w:val="001B32E9"/>
    <w:pPr>
      <w:numPr>
        <w:ilvl w:val="1"/>
        <w:numId w:val="4"/>
      </w:numPr>
      <w:spacing w:before="120" w:after="120"/>
    </w:pPr>
    <w:rPr>
      <w:rFonts w:asciiTheme="minorHAnsi" w:eastAsiaTheme="minorHAnsi" w:hAnsiTheme="minorHAnsi"/>
      <w:sz w:val="21"/>
      <w:lang w:eastAsia="en-US"/>
    </w:rPr>
  </w:style>
  <w:style w:type="paragraph" w:customStyle="1" w:styleId="Bullet3">
    <w:name w:val="Bullet 3"/>
    <w:basedOn w:val="Bullet2"/>
    <w:next w:val="Normal"/>
    <w:qFormat/>
    <w:rsid w:val="001B32E9"/>
    <w:pPr>
      <w:numPr>
        <w:ilvl w:val="2"/>
      </w:numPr>
    </w:pPr>
  </w:style>
  <w:style w:type="table" w:styleId="TableGridLight">
    <w:name w:val="Grid Table Light"/>
    <w:basedOn w:val="TableNormal"/>
    <w:uiPriority w:val="40"/>
    <w:rsid w:val="004162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rsid w:val="003D3E0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3D3E0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D3E0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9A22D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Chapternumber">
    <w:name w:val="Chapter number"/>
    <w:basedOn w:val="Normal"/>
    <w:link w:val="ChapternumberChar"/>
    <w:qFormat/>
    <w:rsid w:val="00642A67"/>
    <w:pPr>
      <w:jc w:val="right"/>
    </w:pPr>
    <w:rPr>
      <w:rFonts w:ascii="Roboto Slab" w:hAnsi="Roboto Slab"/>
      <w:color w:val="408BCA"/>
      <w:sz w:val="96"/>
      <w:szCs w:val="96"/>
    </w:rPr>
  </w:style>
  <w:style w:type="paragraph" w:customStyle="1" w:styleId="Emphasistext">
    <w:name w:val="Emphasis text"/>
    <w:basedOn w:val="Normal"/>
    <w:link w:val="EmphasistextChar"/>
    <w:qFormat/>
    <w:rsid w:val="00642A67"/>
    <w:rPr>
      <w:rFonts w:eastAsiaTheme="majorEastAsia" w:cstheme="majorBidi"/>
      <w:color w:val="748494"/>
      <w:sz w:val="28"/>
      <w:szCs w:val="26"/>
      <w:lang w:eastAsia="en-US"/>
    </w:rPr>
  </w:style>
  <w:style w:type="character" w:customStyle="1" w:styleId="ChapternumberChar">
    <w:name w:val="Chapter number Char"/>
    <w:basedOn w:val="DefaultParagraphFont"/>
    <w:link w:val="Chapternumber"/>
    <w:rsid w:val="00642A67"/>
    <w:rPr>
      <w:rFonts w:ascii="Roboto Slab" w:eastAsiaTheme="minorEastAsia" w:hAnsi="Roboto Slab"/>
      <w:color w:val="408BCA"/>
      <w:sz w:val="96"/>
      <w:szCs w:val="96"/>
      <w:lang w:eastAsia="en-AU"/>
    </w:rPr>
  </w:style>
  <w:style w:type="character" w:customStyle="1" w:styleId="EmphasistextChar">
    <w:name w:val="Emphasis text Char"/>
    <w:basedOn w:val="DefaultParagraphFont"/>
    <w:link w:val="Emphasistext"/>
    <w:rsid w:val="00642A67"/>
    <w:rPr>
      <w:rFonts w:ascii="Muli" w:eastAsiaTheme="majorEastAsia" w:hAnsi="Muli" w:cstheme="majorBidi"/>
      <w:color w:val="748494"/>
      <w:sz w:val="28"/>
      <w:szCs w:val="26"/>
    </w:rPr>
  </w:style>
  <w:style w:type="table" w:customStyle="1" w:styleId="HPATable">
    <w:name w:val="HPA Table"/>
    <w:basedOn w:val="TableNormal"/>
    <w:uiPriority w:val="99"/>
    <w:rsid w:val="001F1805"/>
    <w:pPr>
      <w:spacing w:after="0" w:line="240" w:lineRule="auto"/>
    </w:pPr>
    <w:rPr>
      <w:rFonts w:ascii="Muli" w:hAnsi="Muli"/>
      <w:sz w:val="16"/>
    </w:rPr>
    <w:tblPr>
      <w:tblBorders>
        <w:top w:val="single" w:sz="4" w:space="0" w:color="408BCA"/>
        <w:left w:val="single" w:sz="4" w:space="0" w:color="408BCA"/>
        <w:bottom w:val="single" w:sz="4" w:space="0" w:color="408BCA"/>
        <w:right w:val="single" w:sz="4" w:space="0" w:color="408BCA"/>
        <w:insideH w:val="single" w:sz="6" w:space="0" w:color="408BCA"/>
      </w:tblBorders>
    </w:tblPr>
    <w:tblStylePr w:type="firstRow">
      <w:rPr>
        <w:b/>
        <w:color w:val="FFFFFF" w:themeColor="background1"/>
      </w:rPr>
      <w:tblPr/>
      <w:tcPr>
        <w:tcBorders>
          <w:top w:val="single" w:sz="4" w:space="0" w:color="408BCA"/>
          <w:left w:val="single" w:sz="4" w:space="0" w:color="408BCA"/>
          <w:bottom w:val="single" w:sz="4" w:space="0" w:color="408BCA"/>
          <w:right w:val="single" w:sz="4" w:space="0" w:color="408BCA"/>
          <w:insideH w:val="nil"/>
          <w:insideV w:val="nil"/>
          <w:tl2br w:val="nil"/>
          <w:tr2bl w:val="nil"/>
        </w:tcBorders>
        <w:shd w:val="clear" w:color="auto" w:fill="408BCA"/>
      </w:tcPr>
    </w:tblStylePr>
  </w:style>
  <w:style w:type="paragraph" w:customStyle="1" w:styleId="tabletitle">
    <w:name w:val="table title"/>
    <w:basedOn w:val="Normal"/>
    <w:next w:val="Normal"/>
    <w:qFormat/>
    <w:rsid w:val="00ED4D0F"/>
    <w:pPr>
      <w:spacing w:after="60"/>
      <w:jc w:val="center"/>
    </w:pPr>
    <w:rPr>
      <w:rFonts w:eastAsia="Calibri" w:cs="Times New Roman"/>
      <w:color w:val="1D2455"/>
      <w:szCs w:val="16"/>
      <w:lang w:eastAsia="en-US"/>
    </w:rPr>
  </w:style>
  <w:style w:type="table" w:customStyle="1" w:styleId="Textbox">
    <w:name w:val="Text box"/>
    <w:basedOn w:val="TableNormal"/>
    <w:uiPriority w:val="99"/>
    <w:rsid w:val="001F1805"/>
    <w:pPr>
      <w:spacing w:after="200" w:line="240" w:lineRule="auto"/>
    </w:pPr>
    <w:rPr>
      <w:rFonts w:ascii="Muli" w:hAnsi="Muli"/>
      <w:sz w:val="18"/>
    </w:rPr>
    <w:tblPr>
      <w:tblBorders>
        <w:top w:val="single" w:sz="8" w:space="0" w:color="408BCA"/>
        <w:left w:val="single" w:sz="8" w:space="0" w:color="408BCA"/>
        <w:bottom w:val="single" w:sz="8" w:space="0" w:color="408BCA"/>
        <w:right w:val="single" w:sz="8" w:space="0" w:color="408BCA"/>
      </w:tblBorders>
    </w:tblPr>
  </w:style>
  <w:style w:type="paragraph" w:customStyle="1" w:styleId="Chartortablefootnote">
    <w:name w:val="Chart or table footnote"/>
    <w:basedOn w:val="Normal"/>
    <w:link w:val="ChartortablefootnoteChar"/>
    <w:qFormat/>
    <w:rsid w:val="003362CC"/>
    <w:pPr>
      <w:jc w:val="center"/>
    </w:pPr>
    <w:rPr>
      <w:rFonts w:eastAsia="Calibri" w:cs="Times New Roman"/>
      <w:i/>
      <w:sz w:val="16"/>
      <w:szCs w:val="18"/>
      <w:lang w:eastAsia="en-US"/>
    </w:rPr>
  </w:style>
  <w:style w:type="character" w:customStyle="1" w:styleId="ChartortablefootnoteChar">
    <w:name w:val="Chart or table footnote Char"/>
    <w:basedOn w:val="DefaultParagraphFont"/>
    <w:link w:val="Chartortablefootnote"/>
    <w:rsid w:val="003362CC"/>
    <w:rPr>
      <w:rFonts w:ascii="Muli" w:eastAsia="Calibri" w:hAnsi="Muli" w:cs="Times New Roman"/>
      <w:i/>
      <w:sz w:val="16"/>
      <w:szCs w:val="18"/>
    </w:rPr>
  </w:style>
  <w:style w:type="paragraph" w:customStyle="1" w:styleId="TableFigureheading">
    <w:name w:val="Table_Figure heading"/>
    <w:basedOn w:val="Normal"/>
    <w:link w:val="TableFigureheadingChar"/>
    <w:qFormat/>
    <w:rsid w:val="00580F0C"/>
    <w:pPr>
      <w:spacing w:after="60"/>
      <w:jc w:val="center"/>
    </w:pPr>
    <w:rPr>
      <w:bCs/>
      <w:color w:val="1D2455"/>
      <w:szCs w:val="20"/>
    </w:rPr>
  </w:style>
  <w:style w:type="character" w:customStyle="1" w:styleId="TableFigureheadingChar">
    <w:name w:val="Table_Figure heading Char"/>
    <w:basedOn w:val="DefaultParagraphFont"/>
    <w:link w:val="TableFigureheading"/>
    <w:rsid w:val="00580F0C"/>
    <w:rPr>
      <w:rFonts w:ascii="Muli" w:eastAsiaTheme="minorEastAsia" w:hAnsi="Muli"/>
      <w:bCs/>
      <w:color w:val="1D2455"/>
      <w:sz w:val="20"/>
      <w:szCs w:val="20"/>
      <w:lang w:eastAsia="en-AU"/>
    </w:rPr>
  </w:style>
  <w:style w:type="paragraph" w:customStyle="1" w:styleId="Heading1nonumber">
    <w:name w:val="Heading 1 no number"/>
    <w:basedOn w:val="Heading1"/>
    <w:next w:val="Normal"/>
    <w:link w:val="Heading1nonumberChar"/>
    <w:qFormat/>
    <w:rsid w:val="00580F0C"/>
    <w:pPr>
      <w:tabs>
        <w:tab w:val="left" w:pos="3957"/>
      </w:tabs>
    </w:pPr>
    <w:rPr>
      <w:rFonts w:ascii="Century Gothic" w:hAnsi="Century Gothic"/>
      <w:bCs w:val="0"/>
      <w:color w:val="003D79"/>
      <w:sz w:val="60"/>
      <w:szCs w:val="32"/>
    </w:rPr>
  </w:style>
  <w:style w:type="character" w:customStyle="1" w:styleId="Heading1nonumberChar">
    <w:name w:val="Heading 1 no number Char"/>
    <w:basedOn w:val="DefaultParagraphFont"/>
    <w:link w:val="Heading1nonumber"/>
    <w:rsid w:val="00580F0C"/>
    <w:rPr>
      <w:rFonts w:ascii="Century Gothic" w:eastAsiaTheme="majorEastAsia" w:hAnsi="Century Gothic" w:cstheme="majorBidi"/>
      <w:color w:val="003D79"/>
      <w:sz w:val="6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226923">
      <w:bodyDiv w:val="1"/>
      <w:marLeft w:val="0"/>
      <w:marRight w:val="0"/>
      <w:marTop w:val="0"/>
      <w:marBottom w:val="0"/>
      <w:divBdr>
        <w:top w:val="none" w:sz="0" w:space="0" w:color="auto"/>
        <w:left w:val="none" w:sz="0" w:space="0" w:color="auto"/>
        <w:bottom w:val="none" w:sz="0" w:space="0" w:color="auto"/>
        <w:right w:val="none" w:sz="0" w:space="0" w:color="auto"/>
      </w:divBdr>
    </w:div>
    <w:div w:id="554857747">
      <w:bodyDiv w:val="1"/>
      <w:marLeft w:val="0"/>
      <w:marRight w:val="0"/>
      <w:marTop w:val="0"/>
      <w:marBottom w:val="0"/>
      <w:divBdr>
        <w:top w:val="none" w:sz="0" w:space="0" w:color="auto"/>
        <w:left w:val="none" w:sz="0" w:space="0" w:color="auto"/>
        <w:bottom w:val="none" w:sz="0" w:space="0" w:color="auto"/>
        <w:right w:val="none" w:sz="0" w:space="0" w:color="auto"/>
      </w:divBdr>
    </w:div>
    <w:div w:id="632441314">
      <w:bodyDiv w:val="1"/>
      <w:marLeft w:val="0"/>
      <w:marRight w:val="0"/>
      <w:marTop w:val="0"/>
      <w:marBottom w:val="0"/>
      <w:divBdr>
        <w:top w:val="none" w:sz="0" w:space="0" w:color="auto"/>
        <w:left w:val="none" w:sz="0" w:space="0" w:color="auto"/>
        <w:bottom w:val="none" w:sz="0" w:space="0" w:color="auto"/>
        <w:right w:val="none" w:sz="0" w:space="0" w:color="auto"/>
      </w:divBdr>
    </w:div>
    <w:div w:id="707027133">
      <w:bodyDiv w:val="1"/>
      <w:marLeft w:val="0"/>
      <w:marRight w:val="0"/>
      <w:marTop w:val="0"/>
      <w:marBottom w:val="0"/>
      <w:divBdr>
        <w:top w:val="none" w:sz="0" w:space="0" w:color="auto"/>
        <w:left w:val="none" w:sz="0" w:space="0" w:color="auto"/>
        <w:bottom w:val="none" w:sz="0" w:space="0" w:color="auto"/>
        <w:right w:val="none" w:sz="0" w:space="0" w:color="auto"/>
      </w:divBdr>
    </w:div>
    <w:div w:id="861288838">
      <w:bodyDiv w:val="1"/>
      <w:marLeft w:val="0"/>
      <w:marRight w:val="0"/>
      <w:marTop w:val="0"/>
      <w:marBottom w:val="0"/>
      <w:divBdr>
        <w:top w:val="none" w:sz="0" w:space="0" w:color="auto"/>
        <w:left w:val="none" w:sz="0" w:space="0" w:color="auto"/>
        <w:bottom w:val="none" w:sz="0" w:space="0" w:color="auto"/>
        <w:right w:val="none" w:sz="0" w:space="0" w:color="auto"/>
      </w:divBdr>
    </w:div>
    <w:div w:id="958992482">
      <w:bodyDiv w:val="1"/>
      <w:marLeft w:val="0"/>
      <w:marRight w:val="0"/>
      <w:marTop w:val="0"/>
      <w:marBottom w:val="0"/>
      <w:divBdr>
        <w:top w:val="none" w:sz="0" w:space="0" w:color="auto"/>
        <w:left w:val="none" w:sz="0" w:space="0" w:color="auto"/>
        <w:bottom w:val="none" w:sz="0" w:space="0" w:color="auto"/>
        <w:right w:val="none" w:sz="0" w:space="0" w:color="auto"/>
      </w:divBdr>
    </w:div>
    <w:div w:id="1015229793">
      <w:bodyDiv w:val="1"/>
      <w:marLeft w:val="0"/>
      <w:marRight w:val="0"/>
      <w:marTop w:val="0"/>
      <w:marBottom w:val="0"/>
      <w:divBdr>
        <w:top w:val="none" w:sz="0" w:space="0" w:color="auto"/>
        <w:left w:val="none" w:sz="0" w:space="0" w:color="auto"/>
        <w:bottom w:val="none" w:sz="0" w:space="0" w:color="auto"/>
        <w:right w:val="none" w:sz="0" w:space="0" w:color="auto"/>
      </w:divBdr>
    </w:div>
    <w:div w:id="1510369064">
      <w:bodyDiv w:val="1"/>
      <w:marLeft w:val="0"/>
      <w:marRight w:val="0"/>
      <w:marTop w:val="0"/>
      <w:marBottom w:val="0"/>
      <w:divBdr>
        <w:top w:val="none" w:sz="0" w:space="0" w:color="auto"/>
        <w:left w:val="none" w:sz="0" w:space="0" w:color="auto"/>
        <w:bottom w:val="none" w:sz="0" w:space="0" w:color="auto"/>
        <w:right w:val="none" w:sz="0" w:space="0" w:color="auto"/>
      </w:divBdr>
    </w:div>
    <w:div w:id="1569881483">
      <w:bodyDiv w:val="1"/>
      <w:marLeft w:val="0"/>
      <w:marRight w:val="0"/>
      <w:marTop w:val="0"/>
      <w:marBottom w:val="0"/>
      <w:divBdr>
        <w:top w:val="none" w:sz="0" w:space="0" w:color="auto"/>
        <w:left w:val="none" w:sz="0" w:space="0" w:color="auto"/>
        <w:bottom w:val="none" w:sz="0" w:space="0" w:color="auto"/>
        <w:right w:val="none" w:sz="0" w:space="0" w:color="auto"/>
      </w:divBdr>
    </w:div>
    <w:div w:id="2050765133">
      <w:bodyDiv w:val="1"/>
      <w:marLeft w:val="0"/>
      <w:marRight w:val="0"/>
      <w:marTop w:val="0"/>
      <w:marBottom w:val="0"/>
      <w:divBdr>
        <w:top w:val="none" w:sz="0" w:space="0" w:color="auto"/>
        <w:left w:val="none" w:sz="0" w:space="0" w:color="auto"/>
        <w:bottom w:val="none" w:sz="0" w:space="0" w:color="auto"/>
        <w:right w:val="none" w:sz="0" w:space="0" w:color="auto"/>
      </w:divBdr>
    </w:div>
    <w:div w:id="2138180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emf"/><Relationship Id="rId39" Type="http://schemas.openxmlformats.org/officeDocument/2006/relationships/hyperlink" Target="https://www1.health.gov.au/internet/main/publishing.nsf/Content/Evaluation-of-the-Health-Care-Homes-Program" TargetMode="Externa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oter" Target="footer5.xml"/><Relationship Id="rId42" Type="http://schemas.openxmlformats.org/officeDocument/2006/relationships/hyperlink" Target="https://dspace.flinders.edu.au/xmlui/bitstream/handle/2328/36226/PIR_Predictive%20risk%20model.pdf?sequence=1&amp;isAllowed=y" TargetMode="Externa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hyperlink" Target="https://www1.health.gov.au/internet/main/publishing.nsf/Content/Evaluation-of-the-Health-Care-Homes-Progra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13.png"/><Relationship Id="rId41" Type="http://schemas.openxmlformats.org/officeDocument/2006/relationships/hyperlink" Target="https://www.nps.org.au/assets/NPS/pdf/GPIR-Report-2019-2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hyperlink" Target="https://www1.health.gov.au/internet/main/publishing.nsf/Content/Evaluation-of-the-Health-Care-Homes-Program" TargetMode="External"/><Relationship Id="rId40" Type="http://schemas.openxmlformats.org/officeDocument/2006/relationships/hyperlink" Target="https://www.hopkinsacg.org/resource-center/"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hyperlink" Target="https://chf.org.au/sites/default/files/20191030_rpt_patient_activation_survey_report_final.pdf" TargetMode="External"/><Relationship Id="rId10" Type="http://schemas.openxmlformats.org/officeDocument/2006/relationships/image" Target="media/image4.png"/><Relationship Id="rId19" Type="http://schemas.openxmlformats.org/officeDocument/2006/relationships/header" Target="header5.xml"/><Relationship Id="rId31" Type="http://schemas.openxmlformats.org/officeDocument/2006/relationships/image" Target="media/image15.emf"/><Relationship Id="rId44" Type="http://schemas.openxmlformats.org/officeDocument/2006/relationships/hyperlink" Target="https://apps.who.int/iris/handle/10665/15500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hyperlink" Target="https://www.cihi.ca/sites/default/files/document/infosheet_popgroupmethod_en_web_0.pdf" TargetMode="External"/><Relationship Id="rId43" Type="http://schemas.openxmlformats.org/officeDocument/2006/relationships/hyperlink" Target="http://www.health.gov.au/internet/main/publishing.nsf/Content/primary-phcag-repor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17946</Words>
  <Characters>102297</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120003</CharactersWithSpaces>
  <SharedDoc>false</SharedDoc>
  <HLinks>
    <vt:vector size="198" baseType="variant">
      <vt:variant>
        <vt:i4>6160400</vt:i4>
      </vt:variant>
      <vt:variant>
        <vt:i4>197</vt:i4>
      </vt:variant>
      <vt:variant>
        <vt:i4>0</vt:i4>
      </vt:variant>
      <vt:variant>
        <vt:i4>5</vt:i4>
      </vt:variant>
      <vt:variant>
        <vt:lpwstr>https://apps.who.int/iris/handle/10665/155002</vt:lpwstr>
      </vt:variant>
      <vt:variant>
        <vt:lpwstr/>
      </vt:variant>
      <vt:variant>
        <vt:i4>2687009</vt:i4>
      </vt:variant>
      <vt:variant>
        <vt:i4>194</vt:i4>
      </vt:variant>
      <vt:variant>
        <vt:i4>0</vt:i4>
      </vt:variant>
      <vt:variant>
        <vt:i4>5</vt:i4>
      </vt:variant>
      <vt:variant>
        <vt:lpwstr>http://www.health.gov.au/internet/main/publishing.nsf/Content/primary-phcag-report</vt:lpwstr>
      </vt:variant>
      <vt:variant>
        <vt:lpwstr/>
      </vt:variant>
      <vt:variant>
        <vt:i4>1704042</vt:i4>
      </vt:variant>
      <vt:variant>
        <vt:i4>191</vt:i4>
      </vt:variant>
      <vt:variant>
        <vt:i4>0</vt:i4>
      </vt:variant>
      <vt:variant>
        <vt:i4>5</vt:i4>
      </vt:variant>
      <vt:variant>
        <vt:lpwstr>https://dspace.flinders.edu.au/xmlui/bitstream/handle/2328/36226/PIR_Predictive risk model.pdf?sequence=1&amp;isAllowed=y</vt:lpwstr>
      </vt:variant>
      <vt:variant>
        <vt:lpwstr/>
      </vt:variant>
      <vt:variant>
        <vt:i4>4980806</vt:i4>
      </vt:variant>
      <vt:variant>
        <vt:i4>188</vt:i4>
      </vt:variant>
      <vt:variant>
        <vt:i4>0</vt:i4>
      </vt:variant>
      <vt:variant>
        <vt:i4>5</vt:i4>
      </vt:variant>
      <vt:variant>
        <vt:lpwstr>https://www.nps.org.au/assets/NPS/pdf/GPIR-Report-2019-20.pdf</vt:lpwstr>
      </vt:variant>
      <vt:variant>
        <vt:lpwstr/>
      </vt:variant>
      <vt:variant>
        <vt:i4>6619179</vt:i4>
      </vt:variant>
      <vt:variant>
        <vt:i4>185</vt:i4>
      </vt:variant>
      <vt:variant>
        <vt:i4>0</vt:i4>
      </vt:variant>
      <vt:variant>
        <vt:i4>5</vt:i4>
      </vt:variant>
      <vt:variant>
        <vt:lpwstr>https://www.hopkinsacg.org/resource-center/</vt:lpwstr>
      </vt:variant>
      <vt:variant>
        <vt:lpwstr>documentation</vt:lpwstr>
      </vt:variant>
      <vt:variant>
        <vt:i4>3801189</vt:i4>
      </vt:variant>
      <vt:variant>
        <vt:i4>182</vt:i4>
      </vt:variant>
      <vt:variant>
        <vt:i4>0</vt:i4>
      </vt:variant>
      <vt:variant>
        <vt:i4>5</vt:i4>
      </vt:variant>
      <vt:variant>
        <vt:lpwstr>https://www1.health.gov.au/internet/main/publishing.nsf/Content/Evaluation-of-the-Health-Care-Homes-Program</vt:lpwstr>
      </vt:variant>
      <vt:variant>
        <vt:lpwstr/>
      </vt:variant>
      <vt:variant>
        <vt:i4>3801189</vt:i4>
      </vt:variant>
      <vt:variant>
        <vt:i4>179</vt:i4>
      </vt:variant>
      <vt:variant>
        <vt:i4>0</vt:i4>
      </vt:variant>
      <vt:variant>
        <vt:i4>5</vt:i4>
      </vt:variant>
      <vt:variant>
        <vt:lpwstr>https://www1.health.gov.au/internet/main/publishing.nsf/Content/Evaluation-of-the-Health-Care-Homes-Program</vt:lpwstr>
      </vt:variant>
      <vt:variant>
        <vt:lpwstr/>
      </vt:variant>
      <vt:variant>
        <vt:i4>3801189</vt:i4>
      </vt:variant>
      <vt:variant>
        <vt:i4>176</vt:i4>
      </vt:variant>
      <vt:variant>
        <vt:i4>0</vt:i4>
      </vt:variant>
      <vt:variant>
        <vt:i4>5</vt:i4>
      </vt:variant>
      <vt:variant>
        <vt:lpwstr>https://www1.health.gov.au/internet/main/publishing.nsf/Content/Evaluation-of-the-Health-Care-Homes-Program</vt:lpwstr>
      </vt:variant>
      <vt:variant>
        <vt:lpwstr/>
      </vt:variant>
      <vt:variant>
        <vt:i4>6488174</vt:i4>
      </vt:variant>
      <vt:variant>
        <vt:i4>173</vt:i4>
      </vt:variant>
      <vt:variant>
        <vt:i4>0</vt:i4>
      </vt:variant>
      <vt:variant>
        <vt:i4>5</vt:i4>
      </vt:variant>
      <vt:variant>
        <vt:lpwstr>https://chf.org.au/sites/default/files/20191030_rpt_patient_activation_survey_report_final.pdf</vt:lpwstr>
      </vt:variant>
      <vt:variant>
        <vt:lpwstr/>
      </vt:variant>
      <vt:variant>
        <vt:i4>5636166</vt:i4>
      </vt:variant>
      <vt:variant>
        <vt:i4>170</vt:i4>
      </vt:variant>
      <vt:variant>
        <vt:i4>0</vt:i4>
      </vt:variant>
      <vt:variant>
        <vt:i4>5</vt:i4>
      </vt:variant>
      <vt:variant>
        <vt:lpwstr>https://www.cihi.ca/sites/default/files/document/infosheet_popgroupmethod_en_web_0.pdf</vt:lpwstr>
      </vt:variant>
      <vt:variant>
        <vt:lpwstr/>
      </vt:variant>
      <vt:variant>
        <vt:i4>1114162</vt:i4>
      </vt:variant>
      <vt:variant>
        <vt:i4>134</vt:i4>
      </vt:variant>
      <vt:variant>
        <vt:i4>0</vt:i4>
      </vt:variant>
      <vt:variant>
        <vt:i4>5</vt:i4>
      </vt:variant>
      <vt:variant>
        <vt:lpwstr/>
      </vt:variant>
      <vt:variant>
        <vt:lpwstr>_Toc103967686</vt:lpwstr>
      </vt:variant>
      <vt:variant>
        <vt:i4>1114162</vt:i4>
      </vt:variant>
      <vt:variant>
        <vt:i4>128</vt:i4>
      </vt:variant>
      <vt:variant>
        <vt:i4>0</vt:i4>
      </vt:variant>
      <vt:variant>
        <vt:i4>5</vt:i4>
      </vt:variant>
      <vt:variant>
        <vt:lpwstr/>
      </vt:variant>
      <vt:variant>
        <vt:lpwstr>_Toc103967685</vt:lpwstr>
      </vt:variant>
      <vt:variant>
        <vt:i4>1114162</vt:i4>
      </vt:variant>
      <vt:variant>
        <vt:i4>122</vt:i4>
      </vt:variant>
      <vt:variant>
        <vt:i4>0</vt:i4>
      </vt:variant>
      <vt:variant>
        <vt:i4>5</vt:i4>
      </vt:variant>
      <vt:variant>
        <vt:lpwstr/>
      </vt:variant>
      <vt:variant>
        <vt:lpwstr>_Toc103967684</vt:lpwstr>
      </vt:variant>
      <vt:variant>
        <vt:i4>1114162</vt:i4>
      </vt:variant>
      <vt:variant>
        <vt:i4>116</vt:i4>
      </vt:variant>
      <vt:variant>
        <vt:i4>0</vt:i4>
      </vt:variant>
      <vt:variant>
        <vt:i4>5</vt:i4>
      </vt:variant>
      <vt:variant>
        <vt:lpwstr/>
      </vt:variant>
      <vt:variant>
        <vt:lpwstr>_Toc103967683</vt:lpwstr>
      </vt:variant>
      <vt:variant>
        <vt:i4>1114162</vt:i4>
      </vt:variant>
      <vt:variant>
        <vt:i4>110</vt:i4>
      </vt:variant>
      <vt:variant>
        <vt:i4>0</vt:i4>
      </vt:variant>
      <vt:variant>
        <vt:i4>5</vt:i4>
      </vt:variant>
      <vt:variant>
        <vt:lpwstr/>
      </vt:variant>
      <vt:variant>
        <vt:lpwstr>_Toc103967682</vt:lpwstr>
      </vt:variant>
      <vt:variant>
        <vt:i4>1114162</vt:i4>
      </vt:variant>
      <vt:variant>
        <vt:i4>104</vt:i4>
      </vt:variant>
      <vt:variant>
        <vt:i4>0</vt:i4>
      </vt:variant>
      <vt:variant>
        <vt:i4>5</vt:i4>
      </vt:variant>
      <vt:variant>
        <vt:lpwstr/>
      </vt:variant>
      <vt:variant>
        <vt:lpwstr>_Toc103967681</vt:lpwstr>
      </vt:variant>
      <vt:variant>
        <vt:i4>1114162</vt:i4>
      </vt:variant>
      <vt:variant>
        <vt:i4>98</vt:i4>
      </vt:variant>
      <vt:variant>
        <vt:i4>0</vt:i4>
      </vt:variant>
      <vt:variant>
        <vt:i4>5</vt:i4>
      </vt:variant>
      <vt:variant>
        <vt:lpwstr/>
      </vt:variant>
      <vt:variant>
        <vt:lpwstr>_Toc103967680</vt:lpwstr>
      </vt:variant>
      <vt:variant>
        <vt:i4>1966130</vt:i4>
      </vt:variant>
      <vt:variant>
        <vt:i4>92</vt:i4>
      </vt:variant>
      <vt:variant>
        <vt:i4>0</vt:i4>
      </vt:variant>
      <vt:variant>
        <vt:i4>5</vt:i4>
      </vt:variant>
      <vt:variant>
        <vt:lpwstr/>
      </vt:variant>
      <vt:variant>
        <vt:lpwstr>_Toc103967679</vt:lpwstr>
      </vt:variant>
      <vt:variant>
        <vt:i4>1966130</vt:i4>
      </vt:variant>
      <vt:variant>
        <vt:i4>86</vt:i4>
      </vt:variant>
      <vt:variant>
        <vt:i4>0</vt:i4>
      </vt:variant>
      <vt:variant>
        <vt:i4>5</vt:i4>
      </vt:variant>
      <vt:variant>
        <vt:lpwstr/>
      </vt:variant>
      <vt:variant>
        <vt:lpwstr>_Toc103967678</vt:lpwstr>
      </vt:variant>
      <vt:variant>
        <vt:i4>1966130</vt:i4>
      </vt:variant>
      <vt:variant>
        <vt:i4>80</vt:i4>
      </vt:variant>
      <vt:variant>
        <vt:i4>0</vt:i4>
      </vt:variant>
      <vt:variant>
        <vt:i4>5</vt:i4>
      </vt:variant>
      <vt:variant>
        <vt:lpwstr/>
      </vt:variant>
      <vt:variant>
        <vt:lpwstr>_Toc103967677</vt:lpwstr>
      </vt:variant>
      <vt:variant>
        <vt:i4>1966130</vt:i4>
      </vt:variant>
      <vt:variant>
        <vt:i4>74</vt:i4>
      </vt:variant>
      <vt:variant>
        <vt:i4>0</vt:i4>
      </vt:variant>
      <vt:variant>
        <vt:i4>5</vt:i4>
      </vt:variant>
      <vt:variant>
        <vt:lpwstr/>
      </vt:variant>
      <vt:variant>
        <vt:lpwstr>_Toc103967676</vt:lpwstr>
      </vt:variant>
      <vt:variant>
        <vt:i4>1966130</vt:i4>
      </vt:variant>
      <vt:variant>
        <vt:i4>68</vt:i4>
      </vt:variant>
      <vt:variant>
        <vt:i4>0</vt:i4>
      </vt:variant>
      <vt:variant>
        <vt:i4>5</vt:i4>
      </vt:variant>
      <vt:variant>
        <vt:lpwstr/>
      </vt:variant>
      <vt:variant>
        <vt:lpwstr>_Toc103967675</vt:lpwstr>
      </vt:variant>
      <vt:variant>
        <vt:i4>1966130</vt:i4>
      </vt:variant>
      <vt:variant>
        <vt:i4>62</vt:i4>
      </vt:variant>
      <vt:variant>
        <vt:i4>0</vt:i4>
      </vt:variant>
      <vt:variant>
        <vt:i4>5</vt:i4>
      </vt:variant>
      <vt:variant>
        <vt:lpwstr/>
      </vt:variant>
      <vt:variant>
        <vt:lpwstr>_Toc103967674</vt:lpwstr>
      </vt:variant>
      <vt:variant>
        <vt:i4>1966130</vt:i4>
      </vt:variant>
      <vt:variant>
        <vt:i4>56</vt:i4>
      </vt:variant>
      <vt:variant>
        <vt:i4>0</vt:i4>
      </vt:variant>
      <vt:variant>
        <vt:i4>5</vt:i4>
      </vt:variant>
      <vt:variant>
        <vt:lpwstr/>
      </vt:variant>
      <vt:variant>
        <vt:lpwstr>_Toc103967673</vt:lpwstr>
      </vt:variant>
      <vt:variant>
        <vt:i4>1966130</vt:i4>
      </vt:variant>
      <vt:variant>
        <vt:i4>50</vt:i4>
      </vt:variant>
      <vt:variant>
        <vt:i4>0</vt:i4>
      </vt:variant>
      <vt:variant>
        <vt:i4>5</vt:i4>
      </vt:variant>
      <vt:variant>
        <vt:lpwstr/>
      </vt:variant>
      <vt:variant>
        <vt:lpwstr>_Toc103967672</vt:lpwstr>
      </vt:variant>
      <vt:variant>
        <vt:i4>1966130</vt:i4>
      </vt:variant>
      <vt:variant>
        <vt:i4>44</vt:i4>
      </vt:variant>
      <vt:variant>
        <vt:i4>0</vt:i4>
      </vt:variant>
      <vt:variant>
        <vt:i4>5</vt:i4>
      </vt:variant>
      <vt:variant>
        <vt:lpwstr/>
      </vt:variant>
      <vt:variant>
        <vt:lpwstr>_Toc103967671</vt:lpwstr>
      </vt:variant>
      <vt:variant>
        <vt:i4>1966130</vt:i4>
      </vt:variant>
      <vt:variant>
        <vt:i4>38</vt:i4>
      </vt:variant>
      <vt:variant>
        <vt:i4>0</vt:i4>
      </vt:variant>
      <vt:variant>
        <vt:i4>5</vt:i4>
      </vt:variant>
      <vt:variant>
        <vt:lpwstr/>
      </vt:variant>
      <vt:variant>
        <vt:lpwstr>_Toc103967670</vt:lpwstr>
      </vt:variant>
      <vt:variant>
        <vt:i4>2031666</vt:i4>
      </vt:variant>
      <vt:variant>
        <vt:i4>32</vt:i4>
      </vt:variant>
      <vt:variant>
        <vt:i4>0</vt:i4>
      </vt:variant>
      <vt:variant>
        <vt:i4>5</vt:i4>
      </vt:variant>
      <vt:variant>
        <vt:lpwstr/>
      </vt:variant>
      <vt:variant>
        <vt:lpwstr>_Toc103967669</vt:lpwstr>
      </vt:variant>
      <vt:variant>
        <vt:i4>2031666</vt:i4>
      </vt:variant>
      <vt:variant>
        <vt:i4>26</vt:i4>
      </vt:variant>
      <vt:variant>
        <vt:i4>0</vt:i4>
      </vt:variant>
      <vt:variant>
        <vt:i4>5</vt:i4>
      </vt:variant>
      <vt:variant>
        <vt:lpwstr/>
      </vt:variant>
      <vt:variant>
        <vt:lpwstr>_Toc103967668</vt:lpwstr>
      </vt:variant>
      <vt:variant>
        <vt:i4>2031666</vt:i4>
      </vt:variant>
      <vt:variant>
        <vt:i4>20</vt:i4>
      </vt:variant>
      <vt:variant>
        <vt:i4>0</vt:i4>
      </vt:variant>
      <vt:variant>
        <vt:i4>5</vt:i4>
      </vt:variant>
      <vt:variant>
        <vt:lpwstr/>
      </vt:variant>
      <vt:variant>
        <vt:lpwstr>_Toc103967667</vt:lpwstr>
      </vt:variant>
      <vt:variant>
        <vt:i4>2031666</vt:i4>
      </vt:variant>
      <vt:variant>
        <vt:i4>14</vt:i4>
      </vt:variant>
      <vt:variant>
        <vt:i4>0</vt:i4>
      </vt:variant>
      <vt:variant>
        <vt:i4>5</vt:i4>
      </vt:variant>
      <vt:variant>
        <vt:lpwstr/>
      </vt:variant>
      <vt:variant>
        <vt:lpwstr>_Toc103967666</vt:lpwstr>
      </vt:variant>
      <vt:variant>
        <vt:i4>2031666</vt:i4>
      </vt:variant>
      <vt:variant>
        <vt:i4>8</vt:i4>
      </vt:variant>
      <vt:variant>
        <vt:i4>0</vt:i4>
      </vt:variant>
      <vt:variant>
        <vt:i4>5</vt:i4>
      </vt:variant>
      <vt:variant>
        <vt:lpwstr/>
      </vt:variant>
      <vt:variant>
        <vt:lpwstr>_Toc103967665</vt:lpwstr>
      </vt:variant>
      <vt:variant>
        <vt:i4>2031666</vt:i4>
      </vt:variant>
      <vt:variant>
        <vt:i4>2</vt:i4>
      </vt:variant>
      <vt:variant>
        <vt:i4>0</vt:i4>
      </vt:variant>
      <vt:variant>
        <vt:i4>5</vt:i4>
      </vt:variant>
      <vt:variant>
        <vt:lpwstr/>
      </vt:variant>
      <vt:variant>
        <vt:lpwstr>_Toc103967664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2022-08-16T01:36:00Z</dcterms:created>
  <dcterms:modified xsi:type="dcterms:W3CDTF">2022-08-16T01:50:00Z</dcterms:modified>
</cp:coreProperties>
</file>