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footer7.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9.xml" ContentType="application/vnd.openxmlformats-officedocument.wordprocessingml.footer+xml"/>
  <Override PartName="/word/header30.xml" ContentType="application/vnd.openxmlformats-officedocument.wordprocessingml.header+xml"/>
  <Override PartName="/word/footer10.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11.xml" ContentType="application/vnd.openxmlformats-officedocument.wordprocessingml.footer+xml"/>
  <Override PartName="/word/header33.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3F1615" w14:textId="77777777" w:rsidR="00640EFA" w:rsidRDefault="00640EFA" w:rsidP="00640EFA">
      <w:pPr>
        <w:spacing w:after="120"/>
        <w:jc w:val="right"/>
        <w:rPr>
          <w:rFonts w:ascii="Gill Sans MT" w:hAnsi="Gill Sans MT"/>
          <w:b/>
          <w:bCs/>
          <w:sz w:val="40"/>
          <w:szCs w:val="40"/>
        </w:rPr>
      </w:pPr>
    </w:p>
    <w:p w14:paraId="793F15F7" w14:textId="77777777" w:rsidR="00640EFA" w:rsidRDefault="00640EFA" w:rsidP="00640EFA">
      <w:pPr>
        <w:spacing w:after="120"/>
        <w:jc w:val="right"/>
        <w:rPr>
          <w:rFonts w:ascii="Gill Sans MT" w:hAnsi="Gill Sans MT"/>
          <w:b/>
          <w:bCs/>
          <w:sz w:val="40"/>
          <w:szCs w:val="40"/>
        </w:rPr>
      </w:pPr>
    </w:p>
    <w:p w14:paraId="043AAC21" w14:textId="77777777" w:rsidR="00640EFA" w:rsidRDefault="00640EFA" w:rsidP="00640EFA">
      <w:pPr>
        <w:spacing w:after="120"/>
        <w:jc w:val="right"/>
        <w:rPr>
          <w:rFonts w:ascii="Gill Sans MT" w:hAnsi="Gill Sans MT"/>
          <w:b/>
          <w:bCs/>
          <w:sz w:val="40"/>
          <w:szCs w:val="40"/>
        </w:rPr>
      </w:pPr>
    </w:p>
    <w:p w14:paraId="59EA2A28" w14:textId="77777777" w:rsidR="00640EFA" w:rsidRDefault="00640EFA" w:rsidP="00640EFA">
      <w:pPr>
        <w:spacing w:after="120"/>
        <w:jc w:val="right"/>
        <w:rPr>
          <w:rFonts w:ascii="Gill Sans MT" w:hAnsi="Gill Sans MT"/>
          <w:b/>
          <w:bCs/>
          <w:sz w:val="40"/>
          <w:szCs w:val="40"/>
        </w:rPr>
      </w:pPr>
    </w:p>
    <w:p w14:paraId="076014E7" w14:textId="77777777" w:rsidR="00640EFA" w:rsidRDefault="00640EFA" w:rsidP="00640EFA">
      <w:pPr>
        <w:spacing w:after="120"/>
        <w:jc w:val="right"/>
        <w:rPr>
          <w:rFonts w:ascii="Gill Sans MT" w:hAnsi="Gill Sans MT"/>
          <w:b/>
          <w:bCs/>
          <w:sz w:val="40"/>
          <w:szCs w:val="40"/>
        </w:rPr>
      </w:pPr>
    </w:p>
    <w:p w14:paraId="0C0EA9A1" w14:textId="77777777" w:rsidR="00640EFA" w:rsidRDefault="00640EFA" w:rsidP="00640EFA">
      <w:pPr>
        <w:spacing w:after="120"/>
        <w:jc w:val="right"/>
        <w:rPr>
          <w:rFonts w:ascii="Gill Sans MT" w:hAnsi="Gill Sans MT"/>
          <w:b/>
          <w:bCs/>
          <w:sz w:val="40"/>
          <w:szCs w:val="40"/>
        </w:rPr>
      </w:pPr>
    </w:p>
    <w:p w14:paraId="298E3272" w14:textId="77777777" w:rsidR="00640EFA" w:rsidRDefault="00640EFA" w:rsidP="00640EFA">
      <w:pPr>
        <w:spacing w:after="120"/>
        <w:jc w:val="right"/>
        <w:rPr>
          <w:rFonts w:ascii="Gill Sans MT" w:hAnsi="Gill Sans MT"/>
          <w:b/>
          <w:bCs/>
          <w:sz w:val="40"/>
          <w:szCs w:val="40"/>
        </w:rPr>
      </w:pPr>
    </w:p>
    <w:p w14:paraId="4AE7577E" w14:textId="77777777" w:rsidR="00C91058" w:rsidRDefault="00C91058" w:rsidP="00640EFA">
      <w:pPr>
        <w:spacing w:after="120"/>
        <w:jc w:val="right"/>
        <w:rPr>
          <w:rFonts w:ascii="Gill Sans MT" w:hAnsi="Gill Sans MT"/>
          <w:b/>
          <w:bCs/>
          <w:sz w:val="40"/>
          <w:szCs w:val="40"/>
        </w:rPr>
      </w:pPr>
    </w:p>
    <w:p w14:paraId="2CF8917B" w14:textId="77777777" w:rsidR="00C91058" w:rsidRDefault="00C91058" w:rsidP="00640EFA">
      <w:pPr>
        <w:spacing w:after="120"/>
        <w:jc w:val="right"/>
        <w:rPr>
          <w:rFonts w:ascii="Gill Sans MT" w:hAnsi="Gill Sans MT"/>
          <w:b/>
          <w:bCs/>
          <w:sz w:val="40"/>
          <w:szCs w:val="40"/>
        </w:rPr>
      </w:pPr>
    </w:p>
    <w:p w14:paraId="16EFBAB2" w14:textId="77777777" w:rsidR="00C91058" w:rsidRDefault="00C91058" w:rsidP="00640EFA">
      <w:pPr>
        <w:spacing w:after="120"/>
        <w:jc w:val="right"/>
        <w:rPr>
          <w:rFonts w:ascii="Gill Sans MT" w:hAnsi="Gill Sans MT"/>
          <w:b/>
          <w:bCs/>
          <w:sz w:val="40"/>
          <w:szCs w:val="40"/>
        </w:rPr>
      </w:pPr>
    </w:p>
    <w:p w14:paraId="18D156B9" w14:textId="77777777" w:rsidR="00C91058" w:rsidRDefault="00C91058" w:rsidP="00640EFA">
      <w:pPr>
        <w:spacing w:after="120"/>
        <w:jc w:val="right"/>
        <w:rPr>
          <w:rFonts w:ascii="Gill Sans MT" w:hAnsi="Gill Sans MT"/>
          <w:b/>
          <w:bCs/>
          <w:sz w:val="40"/>
          <w:szCs w:val="40"/>
        </w:rPr>
      </w:pPr>
    </w:p>
    <w:p w14:paraId="4F3218A7" w14:textId="77777777" w:rsidR="00640EFA" w:rsidRDefault="00640EFA" w:rsidP="00640EFA">
      <w:pPr>
        <w:spacing w:after="120"/>
        <w:jc w:val="right"/>
        <w:rPr>
          <w:rFonts w:ascii="Gill Sans MT" w:hAnsi="Gill Sans MT"/>
          <w:b/>
          <w:bCs/>
          <w:sz w:val="40"/>
          <w:szCs w:val="40"/>
        </w:rPr>
      </w:pPr>
    </w:p>
    <w:p w14:paraId="4FE8A552" w14:textId="77777777" w:rsidR="00640EFA" w:rsidRDefault="00640EFA" w:rsidP="00640EFA">
      <w:pPr>
        <w:spacing w:after="120"/>
        <w:jc w:val="right"/>
        <w:rPr>
          <w:rFonts w:ascii="Gill Sans MT" w:hAnsi="Gill Sans MT"/>
          <w:b/>
          <w:bCs/>
          <w:sz w:val="40"/>
          <w:szCs w:val="40"/>
        </w:rPr>
      </w:pPr>
    </w:p>
    <w:p w14:paraId="2B1B0EC9" w14:textId="77777777" w:rsidR="00640EFA" w:rsidRDefault="00640EFA" w:rsidP="00640EFA">
      <w:pPr>
        <w:spacing w:after="120"/>
        <w:jc w:val="right"/>
        <w:rPr>
          <w:rFonts w:ascii="Gill Sans MT" w:hAnsi="Gill Sans MT"/>
          <w:b/>
          <w:bCs/>
          <w:sz w:val="40"/>
          <w:szCs w:val="40"/>
        </w:rPr>
      </w:pPr>
    </w:p>
    <w:p w14:paraId="4813003F" w14:textId="77777777" w:rsidR="00640EFA" w:rsidRDefault="00640EFA" w:rsidP="00640EFA">
      <w:pPr>
        <w:spacing w:after="120"/>
        <w:jc w:val="right"/>
        <w:rPr>
          <w:rFonts w:ascii="Gill Sans MT" w:hAnsi="Gill Sans MT"/>
          <w:b/>
          <w:bCs/>
          <w:sz w:val="40"/>
          <w:szCs w:val="40"/>
        </w:rPr>
      </w:pPr>
    </w:p>
    <w:p w14:paraId="1BFD58D1" w14:textId="77777777" w:rsidR="00640EFA" w:rsidRDefault="00640EFA" w:rsidP="00640EFA">
      <w:pPr>
        <w:spacing w:after="120"/>
        <w:jc w:val="right"/>
        <w:rPr>
          <w:rFonts w:ascii="Gill Sans MT" w:hAnsi="Gill Sans MT"/>
          <w:b/>
          <w:bCs/>
          <w:sz w:val="40"/>
          <w:szCs w:val="40"/>
        </w:rPr>
      </w:pPr>
    </w:p>
    <w:p w14:paraId="2E5B4E5C" w14:textId="77777777" w:rsidR="00640EFA" w:rsidRPr="008D691C" w:rsidRDefault="00EB78D6" w:rsidP="00640EFA">
      <w:pPr>
        <w:spacing w:after="120"/>
        <w:jc w:val="right"/>
        <w:rPr>
          <w:b/>
          <w:bCs/>
          <w:color w:val="1F497D"/>
          <w:sz w:val="50"/>
          <w:szCs w:val="50"/>
        </w:rPr>
      </w:pPr>
      <w:r>
        <w:rPr>
          <w:b/>
          <w:bCs/>
          <w:sz w:val="40"/>
          <w:szCs w:val="40"/>
        </w:rPr>
        <w:t>Australian Government Department of Health</w:t>
      </w:r>
    </w:p>
    <w:p w14:paraId="7FD9E759" w14:textId="77777777" w:rsidR="00640EFA" w:rsidRPr="008D691C" w:rsidRDefault="00EB78D6" w:rsidP="00640EFA">
      <w:pPr>
        <w:spacing w:after="120"/>
        <w:jc w:val="right"/>
        <w:rPr>
          <w:rStyle w:val="Style3"/>
          <w:sz w:val="56"/>
          <w:szCs w:val="56"/>
        </w:rPr>
      </w:pPr>
      <w:r w:rsidRPr="00EB78D6">
        <w:rPr>
          <w:rStyle w:val="Style3"/>
          <w:rFonts w:eastAsia="Times New Roman"/>
          <w:i/>
          <w:color w:val="003D79"/>
          <w:sz w:val="56"/>
          <w:szCs w:val="56"/>
        </w:rPr>
        <w:t>Evaluation of the Health Care Homes program</w:t>
      </w:r>
    </w:p>
    <w:p w14:paraId="5D1898A3" w14:textId="041B2700" w:rsidR="00A35456" w:rsidRDefault="00A35456" w:rsidP="00A35456">
      <w:pPr>
        <w:spacing w:after="120"/>
        <w:jc w:val="right"/>
        <w:rPr>
          <w:rStyle w:val="ReportTitleTitlePageChar"/>
          <w:rFonts w:ascii="Century Gothic" w:hAnsi="Century Gothic"/>
        </w:rPr>
      </w:pPr>
      <w:r w:rsidRPr="00A35456">
        <w:rPr>
          <w:rStyle w:val="ReportTitleTitlePageChar"/>
          <w:rFonts w:ascii="Century Gothic" w:hAnsi="Century Gothic"/>
        </w:rPr>
        <w:t>Interim evaluation report 20</w:t>
      </w:r>
      <w:r w:rsidR="00A269E2">
        <w:rPr>
          <w:rStyle w:val="ReportTitleTitlePageChar"/>
          <w:rFonts w:ascii="Century Gothic" w:hAnsi="Century Gothic"/>
        </w:rPr>
        <w:t>20</w:t>
      </w:r>
    </w:p>
    <w:p w14:paraId="793FDDAF" w14:textId="20B3DFE7" w:rsidR="00640EFA" w:rsidRPr="00251C66" w:rsidRDefault="00A35456" w:rsidP="00251C66">
      <w:pPr>
        <w:spacing w:after="120"/>
        <w:jc w:val="right"/>
        <w:rPr>
          <w:b/>
          <w:bCs/>
          <w:color w:val="808080"/>
          <w:sz w:val="28"/>
          <w:szCs w:val="28"/>
        </w:rPr>
        <w:sectPr w:rsidR="00640EFA" w:rsidRPr="00251C66">
          <w:headerReference w:type="even" r:id="rId11"/>
          <w:headerReference w:type="default" r:id="rId12"/>
          <w:footerReference w:type="even" r:id="rId13"/>
          <w:footerReference w:type="default" r:id="rId14"/>
          <w:headerReference w:type="first" r:id="rId15"/>
          <w:footerReference w:type="first" r:id="rId16"/>
          <w:pgSz w:w="11906" w:h="16838" w:code="9"/>
          <w:pgMar w:top="1440" w:right="1440" w:bottom="1440" w:left="1440" w:header="709" w:footer="709" w:gutter="0"/>
          <w:cols w:space="708"/>
          <w:titlePg/>
          <w:docGrid w:linePitch="360"/>
        </w:sectPr>
      </w:pPr>
      <w:r w:rsidRPr="00A35456">
        <w:rPr>
          <w:rStyle w:val="ReportTitleTitlePageChar"/>
          <w:rFonts w:ascii="Century Gothic" w:hAnsi="Century Gothic"/>
          <w:sz w:val="28"/>
          <w:szCs w:val="28"/>
        </w:rPr>
        <w:t xml:space="preserve">Volume </w:t>
      </w:r>
      <w:r w:rsidR="002054A5">
        <w:rPr>
          <w:rStyle w:val="ReportTitleTitlePageChar"/>
          <w:rFonts w:ascii="Century Gothic" w:hAnsi="Century Gothic"/>
          <w:sz w:val="28"/>
          <w:szCs w:val="28"/>
        </w:rPr>
        <w:t>3</w:t>
      </w:r>
      <w:r w:rsidRPr="00A35456">
        <w:rPr>
          <w:rStyle w:val="ReportTitleTitlePageChar"/>
          <w:rFonts w:ascii="Century Gothic" w:hAnsi="Century Gothic"/>
          <w:sz w:val="28"/>
          <w:szCs w:val="28"/>
        </w:rPr>
        <w:t>: Evaluation progress</w:t>
      </w:r>
    </w:p>
    <w:p w14:paraId="2C0B73C4" w14:textId="77777777" w:rsidR="00AD5A51" w:rsidRPr="00966328" w:rsidRDefault="00AD5A51" w:rsidP="00AD5A51">
      <w:pPr>
        <w:rPr>
          <w:rFonts w:cs="Arial"/>
          <w:bCs/>
          <w:color w:val="003D79"/>
          <w:sz w:val="36"/>
          <w:szCs w:val="36"/>
        </w:rPr>
      </w:pPr>
      <w:r w:rsidRPr="00966328">
        <w:rPr>
          <w:rFonts w:cs="Arial"/>
          <w:bCs/>
          <w:color w:val="003D79"/>
          <w:sz w:val="36"/>
          <w:szCs w:val="36"/>
        </w:rPr>
        <w:lastRenderedPageBreak/>
        <w:t>Revision history</w:t>
      </w:r>
    </w:p>
    <w:tbl>
      <w:tblPr>
        <w:tblW w:w="9072"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Description w:val="Approval record of edited versions of the Independent Hospital Pricing Authority Investigative review of classification systems for emergency care&#10;Final report&#10;"/>
      </w:tblPr>
      <w:tblGrid>
        <w:gridCol w:w="993"/>
        <w:gridCol w:w="1984"/>
        <w:gridCol w:w="6095"/>
      </w:tblGrid>
      <w:tr w:rsidR="00B94C44" w:rsidRPr="00025564" w14:paraId="47A57425" w14:textId="77777777" w:rsidTr="00A30833">
        <w:trPr>
          <w:cantSplit/>
          <w:tblHeader/>
        </w:trPr>
        <w:tc>
          <w:tcPr>
            <w:tcW w:w="993" w:type="dxa"/>
            <w:shd w:val="clear" w:color="auto" w:fill="D9D9D9"/>
          </w:tcPr>
          <w:p w14:paraId="4E64E884" w14:textId="77777777" w:rsidR="00AD5A51" w:rsidRPr="00025564" w:rsidRDefault="00AD5A51" w:rsidP="00A30833">
            <w:pPr>
              <w:pStyle w:val="Table"/>
              <w:jc w:val="both"/>
              <w:rPr>
                <w:rFonts w:ascii="Century Gothic" w:hAnsi="Century Gothic"/>
                <w:b/>
                <w:szCs w:val="18"/>
              </w:rPr>
            </w:pPr>
            <w:r w:rsidRPr="00025564">
              <w:rPr>
                <w:rFonts w:ascii="Century Gothic" w:hAnsi="Century Gothic"/>
                <w:b/>
                <w:szCs w:val="18"/>
              </w:rPr>
              <w:t>Version</w:t>
            </w:r>
          </w:p>
        </w:tc>
        <w:tc>
          <w:tcPr>
            <w:tcW w:w="1984" w:type="dxa"/>
            <w:shd w:val="clear" w:color="auto" w:fill="D9D9D9"/>
          </w:tcPr>
          <w:p w14:paraId="1038E048" w14:textId="77777777" w:rsidR="00AD5A51" w:rsidRPr="00025564" w:rsidRDefault="00AD5A51" w:rsidP="00A30833">
            <w:pPr>
              <w:pStyle w:val="Table"/>
              <w:rPr>
                <w:rFonts w:ascii="Century Gothic" w:hAnsi="Century Gothic"/>
                <w:b/>
                <w:szCs w:val="18"/>
              </w:rPr>
            </w:pPr>
            <w:r w:rsidRPr="00025564">
              <w:rPr>
                <w:rFonts w:ascii="Century Gothic" w:hAnsi="Century Gothic"/>
                <w:b/>
                <w:szCs w:val="18"/>
              </w:rPr>
              <w:t>Date</w:t>
            </w:r>
          </w:p>
        </w:tc>
        <w:tc>
          <w:tcPr>
            <w:tcW w:w="6095" w:type="dxa"/>
            <w:shd w:val="clear" w:color="auto" w:fill="D9D9D9"/>
          </w:tcPr>
          <w:p w14:paraId="7100D2D7" w14:textId="77777777" w:rsidR="00AD5A51" w:rsidRPr="00025564" w:rsidRDefault="00AD5A51" w:rsidP="00A30833">
            <w:pPr>
              <w:pStyle w:val="Table"/>
              <w:rPr>
                <w:rFonts w:ascii="Century Gothic" w:hAnsi="Century Gothic"/>
                <w:b/>
                <w:szCs w:val="18"/>
              </w:rPr>
            </w:pPr>
            <w:r w:rsidRPr="00025564">
              <w:rPr>
                <w:rFonts w:ascii="Century Gothic" w:hAnsi="Century Gothic"/>
                <w:b/>
                <w:szCs w:val="18"/>
              </w:rPr>
              <w:t>Modification</w:t>
            </w:r>
          </w:p>
        </w:tc>
      </w:tr>
      <w:tr w:rsidR="00AD5A51" w:rsidRPr="00025564" w14:paraId="311B19DC" w14:textId="77777777" w:rsidTr="00A30833">
        <w:trPr>
          <w:cantSplit/>
          <w:trHeight w:val="70"/>
        </w:trPr>
        <w:tc>
          <w:tcPr>
            <w:tcW w:w="993" w:type="dxa"/>
          </w:tcPr>
          <w:p w14:paraId="31659AF7" w14:textId="77777777" w:rsidR="00AD5A51" w:rsidRPr="00025564" w:rsidRDefault="00AD5A51" w:rsidP="00A30833">
            <w:pPr>
              <w:pStyle w:val="Table"/>
              <w:jc w:val="both"/>
              <w:rPr>
                <w:rFonts w:ascii="Century Gothic" w:hAnsi="Century Gothic"/>
                <w:szCs w:val="18"/>
              </w:rPr>
            </w:pPr>
            <w:r w:rsidRPr="00025564">
              <w:rPr>
                <w:rFonts w:ascii="Century Gothic" w:hAnsi="Century Gothic"/>
                <w:szCs w:val="18"/>
              </w:rPr>
              <w:t>0.1</w:t>
            </w:r>
          </w:p>
        </w:tc>
        <w:tc>
          <w:tcPr>
            <w:tcW w:w="1984" w:type="dxa"/>
          </w:tcPr>
          <w:p w14:paraId="21F6C24F" w14:textId="06EEFC72" w:rsidR="00AD5A51" w:rsidRPr="00025564" w:rsidRDefault="00A269E2" w:rsidP="00A30833">
            <w:pPr>
              <w:pStyle w:val="Table"/>
              <w:jc w:val="center"/>
              <w:rPr>
                <w:rFonts w:ascii="Century Gothic" w:hAnsi="Century Gothic"/>
                <w:szCs w:val="18"/>
              </w:rPr>
            </w:pPr>
            <w:r w:rsidRPr="007349FC">
              <w:rPr>
                <w:rFonts w:ascii="Century Gothic" w:hAnsi="Century Gothic"/>
                <w:szCs w:val="18"/>
              </w:rPr>
              <w:t>12 October 2020</w:t>
            </w:r>
          </w:p>
        </w:tc>
        <w:tc>
          <w:tcPr>
            <w:tcW w:w="6095" w:type="dxa"/>
          </w:tcPr>
          <w:p w14:paraId="12891C9B" w14:textId="77777777" w:rsidR="00AD5A51" w:rsidRPr="00025564" w:rsidRDefault="00AD5A51" w:rsidP="00A30833">
            <w:pPr>
              <w:pStyle w:val="Table"/>
              <w:rPr>
                <w:rFonts w:ascii="Century Gothic" w:hAnsi="Century Gothic"/>
                <w:szCs w:val="18"/>
              </w:rPr>
            </w:pPr>
            <w:r w:rsidRPr="00025564">
              <w:rPr>
                <w:rFonts w:ascii="Century Gothic" w:hAnsi="Century Gothic"/>
                <w:szCs w:val="18"/>
              </w:rPr>
              <w:t>Initial draft</w:t>
            </w:r>
            <w:r>
              <w:rPr>
                <w:rFonts w:ascii="Century Gothic" w:hAnsi="Century Gothic"/>
                <w:szCs w:val="18"/>
              </w:rPr>
              <w:t>.</w:t>
            </w:r>
          </w:p>
        </w:tc>
      </w:tr>
      <w:tr w:rsidR="00BD3194" w:rsidRPr="00025564" w14:paraId="1B1AD1FC" w14:textId="77777777" w:rsidTr="00A30833">
        <w:trPr>
          <w:cantSplit/>
          <w:trHeight w:val="70"/>
        </w:trPr>
        <w:tc>
          <w:tcPr>
            <w:tcW w:w="993" w:type="dxa"/>
          </w:tcPr>
          <w:p w14:paraId="77BBE58F" w14:textId="190E1444" w:rsidR="00BD3194" w:rsidRPr="006801D8" w:rsidRDefault="00B1178A" w:rsidP="00BD3194">
            <w:pPr>
              <w:pStyle w:val="Table"/>
              <w:jc w:val="both"/>
              <w:rPr>
                <w:rFonts w:ascii="Century Gothic" w:hAnsi="Century Gothic"/>
                <w:szCs w:val="18"/>
              </w:rPr>
            </w:pPr>
            <w:r w:rsidRPr="006801D8">
              <w:rPr>
                <w:rFonts w:ascii="Century Gothic" w:hAnsi="Century Gothic"/>
                <w:szCs w:val="18"/>
              </w:rPr>
              <w:t>0.2</w:t>
            </w:r>
          </w:p>
        </w:tc>
        <w:tc>
          <w:tcPr>
            <w:tcW w:w="1984" w:type="dxa"/>
          </w:tcPr>
          <w:p w14:paraId="7E629A94" w14:textId="535B36FE" w:rsidR="00BD3194" w:rsidRPr="006801D8" w:rsidRDefault="006801D8" w:rsidP="00BD3194">
            <w:pPr>
              <w:pStyle w:val="Table"/>
              <w:jc w:val="center"/>
              <w:rPr>
                <w:rFonts w:ascii="Century Gothic" w:hAnsi="Century Gothic"/>
                <w:szCs w:val="18"/>
              </w:rPr>
            </w:pPr>
            <w:r w:rsidRPr="006801D8">
              <w:rPr>
                <w:rFonts w:ascii="Century Gothic" w:hAnsi="Century Gothic"/>
                <w:szCs w:val="18"/>
              </w:rPr>
              <w:t>25 November 2020</w:t>
            </w:r>
          </w:p>
        </w:tc>
        <w:tc>
          <w:tcPr>
            <w:tcW w:w="6095" w:type="dxa"/>
          </w:tcPr>
          <w:p w14:paraId="27D114E1" w14:textId="28E7CF27" w:rsidR="00BD3194" w:rsidRPr="00025564" w:rsidRDefault="006801D8" w:rsidP="00BD3194">
            <w:pPr>
              <w:pStyle w:val="Table"/>
              <w:rPr>
                <w:rFonts w:ascii="Century Gothic" w:hAnsi="Century Gothic"/>
                <w:szCs w:val="18"/>
              </w:rPr>
            </w:pPr>
            <w:r>
              <w:rPr>
                <w:rFonts w:ascii="Century Gothic" w:hAnsi="Century Gothic"/>
                <w:szCs w:val="18"/>
              </w:rPr>
              <w:t>Comments from the Evaluation Working Group and the Department of Health incorporated.</w:t>
            </w:r>
          </w:p>
        </w:tc>
      </w:tr>
      <w:tr w:rsidR="00AD5A51" w:rsidRPr="00025564" w14:paraId="2B85B6C3" w14:textId="77777777" w:rsidTr="00A30833">
        <w:trPr>
          <w:cantSplit/>
          <w:trHeight w:val="70"/>
        </w:trPr>
        <w:tc>
          <w:tcPr>
            <w:tcW w:w="993" w:type="dxa"/>
          </w:tcPr>
          <w:p w14:paraId="6EF666A4" w14:textId="2ED2B5F5" w:rsidR="00AD5A51" w:rsidRPr="00025564" w:rsidRDefault="00EE36AD" w:rsidP="00A30833">
            <w:pPr>
              <w:pStyle w:val="Table"/>
              <w:jc w:val="both"/>
              <w:rPr>
                <w:rFonts w:ascii="Century Gothic" w:hAnsi="Century Gothic"/>
                <w:szCs w:val="18"/>
              </w:rPr>
            </w:pPr>
            <w:r>
              <w:rPr>
                <w:rFonts w:ascii="Century Gothic" w:hAnsi="Century Gothic"/>
                <w:szCs w:val="18"/>
              </w:rPr>
              <w:t>0.3</w:t>
            </w:r>
          </w:p>
        </w:tc>
        <w:tc>
          <w:tcPr>
            <w:tcW w:w="1984" w:type="dxa"/>
          </w:tcPr>
          <w:p w14:paraId="7DCCA752" w14:textId="041B00D3" w:rsidR="00AD5A51" w:rsidRPr="00025564" w:rsidRDefault="008A33FD" w:rsidP="00A30833">
            <w:pPr>
              <w:pStyle w:val="Table"/>
              <w:jc w:val="center"/>
              <w:rPr>
                <w:rFonts w:ascii="Century Gothic" w:hAnsi="Century Gothic"/>
                <w:szCs w:val="18"/>
              </w:rPr>
            </w:pPr>
            <w:r>
              <w:rPr>
                <w:rFonts w:ascii="Century Gothic" w:hAnsi="Century Gothic"/>
                <w:szCs w:val="18"/>
              </w:rPr>
              <w:t>15 March</w:t>
            </w:r>
            <w:r w:rsidR="00E16CBE">
              <w:rPr>
                <w:rFonts w:ascii="Century Gothic" w:hAnsi="Century Gothic"/>
                <w:szCs w:val="18"/>
              </w:rPr>
              <w:t xml:space="preserve"> 2021</w:t>
            </w:r>
          </w:p>
        </w:tc>
        <w:tc>
          <w:tcPr>
            <w:tcW w:w="6095" w:type="dxa"/>
          </w:tcPr>
          <w:p w14:paraId="2F3BFDD6" w14:textId="6E7F663C" w:rsidR="00AD5A51" w:rsidRPr="00025564" w:rsidRDefault="003C3F5D" w:rsidP="00A30833">
            <w:pPr>
              <w:pStyle w:val="Table"/>
              <w:rPr>
                <w:rFonts w:ascii="Century Gothic" w:hAnsi="Century Gothic"/>
                <w:szCs w:val="18"/>
              </w:rPr>
            </w:pPr>
            <w:r>
              <w:rPr>
                <w:rFonts w:ascii="Century Gothic" w:hAnsi="Century Gothic"/>
                <w:szCs w:val="18"/>
              </w:rPr>
              <w:t>Amendments</w:t>
            </w:r>
            <w:r w:rsidR="00FB586B">
              <w:rPr>
                <w:rFonts w:ascii="Century Gothic" w:hAnsi="Century Gothic"/>
                <w:szCs w:val="18"/>
              </w:rPr>
              <w:t xml:space="preserve"> requested by NPS MedicineWise</w:t>
            </w:r>
            <w:r>
              <w:rPr>
                <w:rFonts w:ascii="Century Gothic" w:hAnsi="Century Gothic"/>
                <w:szCs w:val="18"/>
              </w:rPr>
              <w:t xml:space="preserve"> to correct references to MedicineInsight data</w:t>
            </w:r>
            <w:r w:rsidR="00EB190A">
              <w:rPr>
                <w:rFonts w:ascii="Century Gothic" w:hAnsi="Century Gothic"/>
                <w:szCs w:val="18"/>
              </w:rPr>
              <w:t>.</w:t>
            </w:r>
          </w:p>
        </w:tc>
      </w:tr>
      <w:tr w:rsidR="00AD5A51" w:rsidRPr="00025564" w14:paraId="082FFA7C" w14:textId="77777777" w:rsidTr="00A30833">
        <w:trPr>
          <w:cantSplit/>
          <w:trHeight w:val="70"/>
        </w:trPr>
        <w:tc>
          <w:tcPr>
            <w:tcW w:w="993" w:type="dxa"/>
          </w:tcPr>
          <w:p w14:paraId="43C11D46" w14:textId="77777777" w:rsidR="00AD5A51" w:rsidRPr="00025564" w:rsidRDefault="00AD5A51" w:rsidP="00A30833">
            <w:pPr>
              <w:pStyle w:val="Table"/>
              <w:jc w:val="both"/>
              <w:rPr>
                <w:rFonts w:ascii="Century Gothic" w:hAnsi="Century Gothic"/>
                <w:szCs w:val="18"/>
              </w:rPr>
            </w:pPr>
          </w:p>
        </w:tc>
        <w:tc>
          <w:tcPr>
            <w:tcW w:w="1984" w:type="dxa"/>
          </w:tcPr>
          <w:p w14:paraId="628CD660" w14:textId="77777777" w:rsidR="00AD5A51" w:rsidRPr="00025564" w:rsidRDefault="00AD5A51" w:rsidP="00A30833">
            <w:pPr>
              <w:pStyle w:val="Table"/>
              <w:jc w:val="center"/>
              <w:rPr>
                <w:rFonts w:ascii="Century Gothic" w:hAnsi="Century Gothic"/>
                <w:szCs w:val="18"/>
              </w:rPr>
            </w:pPr>
          </w:p>
        </w:tc>
        <w:tc>
          <w:tcPr>
            <w:tcW w:w="6095" w:type="dxa"/>
          </w:tcPr>
          <w:p w14:paraId="500919CF" w14:textId="77777777" w:rsidR="00AD5A51" w:rsidRPr="00025564" w:rsidRDefault="00AD5A51" w:rsidP="00A30833">
            <w:pPr>
              <w:pStyle w:val="Table"/>
              <w:rPr>
                <w:rFonts w:ascii="Century Gothic" w:hAnsi="Century Gothic"/>
                <w:szCs w:val="18"/>
              </w:rPr>
            </w:pPr>
          </w:p>
        </w:tc>
      </w:tr>
      <w:tr w:rsidR="00AD5A51" w:rsidRPr="00025564" w14:paraId="4AF2EABF" w14:textId="77777777" w:rsidTr="00A30833">
        <w:trPr>
          <w:cantSplit/>
          <w:trHeight w:val="70"/>
        </w:trPr>
        <w:tc>
          <w:tcPr>
            <w:tcW w:w="993" w:type="dxa"/>
          </w:tcPr>
          <w:p w14:paraId="33A92A2F" w14:textId="77777777" w:rsidR="00AD5A51" w:rsidRDefault="00AD5A51" w:rsidP="00A30833">
            <w:pPr>
              <w:pStyle w:val="Table"/>
              <w:jc w:val="both"/>
              <w:rPr>
                <w:rFonts w:ascii="Century Gothic" w:hAnsi="Century Gothic"/>
                <w:szCs w:val="18"/>
              </w:rPr>
            </w:pPr>
          </w:p>
        </w:tc>
        <w:tc>
          <w:tcPr>
            <w:tcW w:w="1984" w:type="dxa"/>
          </w:tcPr>
          <w:p w14:paraId="7BC41D52" w14:textId="77777777" w:rsidR="00AD5A51" w:rsidRDefault="00AD5A51" w:rsidP="00A30833">
            <w:pPr>
              <w:pStyle w:val="Table"/>
              <w:jc w:val="center"/>
              <w:rPr>
                <w:rFonts w:ascii="Century Gothic" w:hAnsi="Century Gothic"/>
                <w:szCs w:val="18"/>
              </w:rPr>
            </w:pPr>
          </w:p>
        </w:tc>
        <w:tc>
          <w:tcPr>
            <w:tcW w:w="6095" w:type="dxa"/>
          </w:tcPr>
          <w:p w14:paraId="2DA5C13C" w14:textId="77777777" w:rsidR="00AD5A51" w:rsidRDefault="00AD5A51" w:rsidP="00A30833">
            <w:pPr>
              <w:pStyle w:val="Table"/>
              <w:rPr>
                <w:rFonts w:ascii="Century Gothic" w:hAnsi="Century Gothic"/>
                <w:szCs w:val="18"/>
              </w:rPr>
            </w:pPr>
          </w:p>
        </w:tc>
      </w:tr>
    </w:tbl>
    <w:p w14:paraId="642473F5" w14:textId="77777777" w:rsidR="00AD5A51" w:rsidRDefault="00AD5A51" w:rsidP="00AD5A51">
      <w:pPr>
        <w:pStyle w:val="FootnoteText"/>
        <w:jc w:val="both"/>
        <w:rPr>
          <w:rFonts w:ascii="Arial" w:hAnsi="Arial"/>
        </w:rPr>
      </w:pPr>
    </w:p>
    <w:p w14:paraId="65815E49" w14:textId="77777777" w:rsidR="00AD5A51" w:rsidRDefault="00AD5A51" w:rsidP="00AD5A51">
      <w:pPr>
        <w:pStyle w:val="FootnoteText"/>
        <w:jc w:val="both"/>
        <w:rPr>
          <w:rFonts w:ascii="Arial" w:hAnsi="Arial"/>
        </w:rPr>
      </w:pPr>
    </w:p>
    <w:p w14:paraId="2F0B0005" w14:textId="77777777" w:rsidR="00AD5A51" w:rsidRPr="00C815DC" w:rsidRDefault="00AD5A51" w:rsidP="00AD5A51">
      <w:pPr>
        <w:pStyle w:val="FootnoteText"/>
        <w:jc w:val="both"/>
        <w:rPr>
          <w:rFonts w:ascii="Arial" w:hAnsi="Arial"/>
        </w:rPr>
      </w:pPr>
    </w:p>
    <w:p w14:paraId="758046E3" w14:textId="6A4D47C6" w:rsidR="005D6DB9" w:rsidRDefault="005D6DB9" w:rsidP="005D6DB9"/>
    <w:p w14:paraId="31C761EE" w14:textId="77777777" w:rsidR="00AD5A51" w:rsidRDefault="00AD5A51" w:rsidP="005D6DB9"/>
    <w:p w14:paraId="552C6C4C" w14:textId="77777777" w:rsidR="005D6DB9" w:rsidRDefault="005D6DB9" w:rsidP="005D6DB9"/>
    <w:p w14:paraId="4D9C6B2C" w14:textId="77777777" w:rsidR="005D6DB9" w:rsidRDefault="005D6DB9" w:rsidP="005D6DB9"/>
    <w:p w14:paraId="04C8437D" w14:textId="77777777" w:rsidR="005D6DB9" w:rsidRDefault="005D6DB9" w:rsidP="005D6DB9"/>
    <w:p w14:paraId="11D1D759" w14:textId="77777777" w:rsidR="00B73702" w:rsidRDefault="00B73702" w:rsidP="005D6DB9"/>
    <w:p w14:paraId="506D7047" w14:textId="77777777" w:rsidR="005D6DB9" w:rsidRDefault="005D6DB9" w:rsidP="005D6DB9"/>
    <w:p w14:paraId="11793700" w14:textId="77777777" w:rsidR="005D6DB9" w:rsidRDefault="005D6DB9" w:rsidP="005D6DB9"/>
    <w:p w14:paraId="723FC15B" w14:textId="77777777" w:rsidR="00640EFA" w:rsidRPr="008D3904" w:rsidRDefault="00640EFA" w:rsidP="008D3904">
      <w:pPr>
        <w:rPr>
          <w:rFonts w:cs="Arial"/>
          <w:bCs/>
          <w:color w:val="003D79"/>
          <w:sz w:val="36"/>
          <w:szCs w:val="36"/>
        </w:rPr>
      </w:pPr>
      <w:r w:rsidRPr="008D3904">
        <w:rPr>
          <w:rFonts w:cs="Arial"/>
          <w:bCs/>
          <w:color w:val="003D79"/>
          <w:sz w:val="36"/>
          <w:szCs w:val="36"/>
        </w:rPr>
        <w:t>Suggested citation</w:t>
      </w:r>
    </w:p>
    <w:p w14:paraId="3549E8EC" w14:textId="7C3070AC" w:rsidR="00A35456" w:rsidRPr="00C815DC" w:rsidRDefault="00A35456" w:rsidP="00DD3F32">
      <w:pPr>
        <w:rPr>
          <w:rFonts w:cs="Arial"/>
          <w:szCs w:val="20"/>
        </w:rPr>
      </w:pPr>
      <w:r w:rsidRPr="00A35456">
        <w:rPr>
          <w:rFonts w:cs="Arial"/>
          <w:szCs w:val="20"/>
        </w:rPr>
        <w:t>Health Policy Analysis 20</w:t>
      </w:r>
      <w:r w:rsidR="007349FC">
        <w:rPr>
          <w:rFonts w:cs="Arial"/>
          <w:szCs w:val="20"/>
        </w:rPr>
        <w:t>20</w:t>
      </w:r>
      <w:r w:rsidRPr="00A35456">
        <w:rPr>
          <w:rFonts w:cs="Arial"/>
          <w:szCs w:val="20"/>
        </w:rPr>
        <w:t>. Evaluation of the Health Care Homes program – Interim evaluation report 20</w:t>
      </w:r>
      <w:r w:rsidR="00A269E2">
        <w:rPr>
          <w:rFonts w:cs="Arial"/>
          <w:szCs w:val="20"/>
        </w:rPr>
        <w:t>20</w:t>
      </w:r>
      <w:r w:rsidRPr="00A35456">
        <w:rPr>
          <w:rFonts w:cs="Arial"/>
          <w:szCs w:val="20"/>
        </w:rPr>
        <w:t xml:space="preserve">, Volume </w:t>
      </w:r>
      <w:r>
        <w:rPr>
          <w:rFonts w:cs="Arial"/>
          <w:szCs w:val="20"/>
        </w:rPr>
        <w:t>3</w:t>
      </w:r>
      <w:r w:rsidRPr="00A35456">
        <w:rPr>
          <w:rFonts w:cs="Arial"/>
          <w:szCs w:val="20"/>
        </w:rPr>
        <w:t xml:space="preserve">: </w:t>
      </w:r>
      <w:r w:rsidRPr="00DD3F32">
        <w:rPr>
          <w:rFonts w:cs="Arial"/>
          <w:szCs w:val="20"/>
        </w:rPr>
        <w:t>Evaluation progress</w:t>
      </w:r>
      <w:r w:rsidRPr="00A35456">
        <w:rPr>
          <w:rFonts w:cs="Arial"/>
          <w:szCs w:val="20"/>
        </w:rPr>
        <w:t>. Canberra: Department of Health</w:t>
      </w:r>
      <w:r w:rsidR="00AD5A51">
        <w:rPr>
          <w:rFonts w:cs="Arial"/>
          <w:szCs w:val="20"/>
        </w:rPr>
        <w:t>.</w:t>
      </w:r>
    </w:p>
    <w:p w14:paraId="29FAD943" w14:textId="77777777" w:rsidR="00640EFA" w:rsidRPr="008D3904" w:rsidRDefault="00640EFA" w:rsidP="008D3904">
      <w:pPr>
        <w:rPr>
          <w:rFonts w:cs="Arial"/>
          <w:bCs/>
          <w:color w:val="003D79"/>
          <w:sz w:val="36"/>
          <w:szCs w:val="36"/>
        </w:rPr>
      </w:pPr>
      <w:r w:rsidRPr="008D3904">
        <w:rPr>
          <w:rFonts w:cs="Arial"/>
          <w:bCs/>
          <w:color w:val="003D79"/>
          <w:sz w:val="36"/>
          <w:szCs w:val="36"/>
        </w:rPr>
        <w:t>Disclaimer</w:t>
      </w:r>
    </w:p>
    <w:p w14:paraId="176DA6D3" w14:textId="77777777" w:rsidR="00640EFA" w:rsidRPr="00C815DC" w:rsidRDefault="00640EFA" w:rsidP="00640EFA">
      <w:pPr>
        <w:rPr>
          <w:szCs w:val="20"/>
        </w:rPr>
      </w:pPr>
      <w:r w:rsidRPr="00C815DC">
        <w:rPr>
          <w:szCs w:val="20"/>
        </w:rPr>
        <w:t xml:space="preserve">In accordance with Health Policy Analysis’ policy, we are obliged to advise that neither Health Policy Analysis nor any employee nor sub-contractor undertakes responsibility in any way whatsoever to any person or organisation (other than the </w:t>
      </w:r>
      <w:r w:rsidR="00EB78D6" w:rsidRPr="00EB78D6">
        <w:rPr>
          <w:szCs w:val="20"/>
        </w:rPr>
        <w:t>Australian Government Department of Health</w:t>
      </w:r>
      <w:r w:rsidRPr="00C815DC">
        <w:rPr>
          <w:szCs w:val="20"/>
        </w:rPr>
        <w:t>) in respect of information set out in this report, including any errors or omissions therein, arising through negligence or otherwise however caused.</w:t>
      </w:r>
    </w:p>
    <w:p w14:paraId="64A5AB11" w14:textId="77777777" w:rsidR="00640EFA" w:rsidRPr="008D3904" w:rsidRDefault="00640EFA" w:rsidP="00640EFA">
      <w:pPr>
        <w:rPr>
          <w:rFonts w:cs="Arial"/>
          <w:bCs/>
          <w:color w:val="003D79"/>
          <w:sz w:val="36"/>
          <w:szCs w:val="36"/>
        </w:rPr>
      </w:pPr>
      <w:r w:rsidRPr="008D3904">
        <w:rPr>
          <w:rFonts w:cs="Arial"/>
          <w:bCs/>
          <w:color w:val="003D79"/>
          <w:sz w:val="36"/>
          <w:szCs w:val="36"/>
        </w:rPr>
        <w:t xml:space="preserve">Health Policy Analysis Pty Ltd </w:t>
      </w:r>
    </w:p>
    <w:p w14:paraId="42A090C7" w14:textId="77777777" w:rsidR="00640EFA" w:rsidRPr="008D691C" w:rsidRDefault="00640EFA" w:rsidP="00640EFA">
      <w:pPr>
        <w:spacing w:after="120" w:line="240" w:lineRule="auto"/>
        <w:rPr>
          <w:rFonts w:cs="Arial"/>
          <w:bCs/>
          <w:color w:val="003D79"/>
        </w:rPr>
      </w:pPr>
      <w:r w:rsidRPr="008D691C">
        <w:rPr>
          <w:rFonts w:cs="Arial"/>
          <w:bCs/>
          <w:color w:val="003D79"/>
        </w:rPr>
        <w:t>Suite 101, 30 Atchison Street, St Leonards 2065</w:t>
      </w:r>
    </w:p>
    <w:p w14:paraId="24DF07D3" w14:textId="77777777" w:rsidR="00640EFA" w:rsidRPr="008D691C" w:rsidRDefault="00640EFA" w:rsidP="00640EFA">
      <w:pPr>
        <w:spacing w:after="120" w:line="240" w:lineRule="auto"/>
        <w:rPr>
          <w:rFonts w:cs="Arial"/>
          <w:bCs/>
          <w:color w:val="003D79"/>
        </w:rPr>
      </w:pPr>
      <w:r w:rsidRPr="008D691C">
        <w:rPr>
          <w:rFonts w:cs="Arial"/>
          <w:bCs/>
          <w:color w:val="003D79"/>
        </w:rPr>
        <w:t>ABN: 54 105 830 920</w:t>
      </w:r>
    </w:p>
    <w:p w14:paraId="1B3BE1DA" w14:textId="77777777" w:rsidR="00640EFA" w:rsidRPr="008D691C" w:rsidRDefault="00640EFA" w:rsidP="00640EFA">
      <w:pPr>
        <w:spacing w:after="120" w:line="240" w:lineRule="auto"/>
        <w:rPr>
          <w:rFonts w:cs="Arial"/>
          <w:bCs/>
          <w:color w:val="003D79"/>
        </w:rPr>
      </w:pPr>
      <w:r w:rsidRPr="008D691C">
        <w:rPr>
          <w:rFonts w:cs="Arial"/>
          <w:bCs/>
          <w:color w:val="003D79"/>
        </w:rPr>
        <w:t>Phone: +61 2 8065 6491</w:t>
      </w:r>
    </w:p>
    <w:p w14:paraId="63542483" w14:textId="77777777" w:rsidR="00640EFA" w:rsidRPr="00C815DC" w:rsidRDefault="00640EFA" w:rsidP="00640EFA">
      <w:pPr>
        <w:spacing w:line="240" w:lineRule="auto"/>
        <w:rPr>
          <w:rFonts w:ascii="Calibri" w:hAnsi="Calibri" w:cs="Arial"/>
          <w:b/>
          <w:bCs/>
          <w:color w:val="003D79"/>
        </w:rPr>
      </w:pPr>
      <w:r w:rsidRPr="008D691C">
        <w:rPr>
          <w:rFonts w:cs="Arial"/>
          <w:bCs/>
          <w:color w:val="003D79"/>
        </w:rPr>
        <w:t>Fax: +61 2 8905 9151</w:t>
      </w:r>
    </w:p>
    <w:p w14:paraId="2E0997E6" w14:textId="77777777" w:rsidR="00640EFA" w:rsidRDefault="00640EFA" w:rsidP="00640EFA">
      <w:pPr>
        <w:tabs>
          <w:tab w:val="left" w:pos="3957"/>
        </w:tabs>
        <w:sectPr w:rsidR="00640EFA" w:rsidSect="00640EFA">
          <w:headerReference w:type="even" r:id="rId17"/>
          <w:headerReference w:type="default" r:id="rId18"/>
          <w:headerReference w:type="first" r:id="rId19"/>
          <w:pgSz w:w="11906" w:h="16838"/>
          <w:pgMar w:top="1440" w:right="1440" w:bottom="1440" w:left="1440" w:header="708" w:footer="708" w:gutter="0"/>
          <w:cols w:space="708"/>
          <w:titlePg/>
          <w:docGrid w:linePitch="360"/>
        </w:sectPr>
      </w:pPr>
    </w:p>
    <w:p w14:paraId="41151205" w14:textId="3E51D161" w:rsidR="00640EFA" w:rsidRPr="00C815DC" w:rsidRDefault="000D7824" w:rsidP="00640EFA">
      <w:pPr>
        <w:pStyle w:val="Heading1thatdoesnotgetpickedupbyTOC"/>
      </w:pPr>
      <w:r>
        <w:lastRenderedPageBreak/>
        <w:t>C</w:t>
      </w:r>
      <w:r w:rsidR="00640EFA" w:rsidRPr="00C815DC">
        <w:t>ontents</w:t>
      </w:r>
    </w:p>
    <w:p w14:paraId="41C76578" w14:textId="5A7715AB" w:rsidR="00224F1D" w:rsidRDefault="00D9739A">
      <w:pPr>
        <w:pStyle w:val="TOC1"/>
        <w:rPr>
          <w:rFonts w:asciiTheme="minorHAnsi" w:eastAsiaTheme="minorEastAsia" w:hAnsiTheme="minorHAnsi" w:cstheme="minorBidi"/>
          <w:i w:val="0"/>
          <w:noProof/>
          <w:color w:val="auto"/>
          <w:sz w:val="22"/>
          <w:lang w:val="en-AU" w:eastAsia="en-AU"/>
        </w:rPr>
      </w:pPr>
      <w:r>
        <w:rPr>
          <w:b/>
        </w:rPr>
        <w:fldChar w:fldCharType="begin"/>
      </w:r>
      <w:r>
        <w:rPr>
          <w:b/>
        </w:rPr>
        <w:instrText xml:space="preserve"> TOC \o "2-2" \h \z \t "Heading 1,1,Heading 1 no number,1,Heading 1 with number,1,Appendix,1" </w:instrText>
      </w:r>
      <w:r>
        <w:rPr>
          <w:b/>
        </w:rPr>
        <w:fldChar w:fldCharType="separate"/>
      </w:r>
      <w:hyperlink w:anchor="_Toc57214973" w:history="1">
        <w:r w:rsidR="00224F1D" w:rsidRPr="008F6B6E">
          <w:rPr>
            <w:rStyle w:val="Hyperlink"/>
            <w:noProof/>
          </w:rPr>
          <w:t>Acronyms</w:t>
        </w:r>
        <w:r w:rsidR="00224F1D">
          <w:rPr>
            <w:noProof/>
            <w:webHidden/>
          </w:rPr>
          <w:tab/>
        </w:r>
        <w:r w:rsidR="00224F1D">
          <w:rPr>
            <w:noProof/>
            <w:webHidden/>
          </w:rPr>
          <w:fldChar w:fldCharType="begin"/>
        </w:r>
        <w:r w:rsidR="00224F1D">
          <w:rPr>
            <w:noProof/>
            <w:webHidden/>
          </w:rPr>
          <w:instrText xml:space="preserve"> PAGEREF _Toc57214973 \h </w:instrText>
        </w:r>
        <w:r w:rsidR="00224F1D">
          <w:rPr>
            <w:noProof/>
            <w:webHidden/>
          </w:rPr>
        </w:r>
        <w:r w:rsidR="00224F1D">
          <w:rPr>
            <w:noProof/>
            <w:webHidden/>
          </w:rPr>
          <w:fldChar w:fldCharType="separate"/>
        </w:r>
        <w:r w:rsidR="00224F1D">
          <w:rPr>
            <w:noProof/>
            <w:webHidden/>
          </w:rPr>
          <w:t>1</w:t>
        </w:r>
        <w:r w:rsidR="00224F1D">
          <w:rPr>
            <w:noProof/>
            <w:webHidden/>
          </w:rPr>
          <w:fldChar w:fldCharType="end"/>
        </w:r>
      </w:hyperlink>
    </w:p>
    <w:p w14:paraId="198C9472" w14:textId="1B576713" w:rsidR="00224F1D" w:rsidRDefault="00E65855">
      <w:pPr>
        <w:pStyle w:val="TOC1"/>
        <w:rPr>
          <w:rFonts w:asciiTheme="minorHAnsi" w:eastAsiaTheme="minorEastAsia" w:hAnsiTheme="minorHAnsi" w:cstheme="minorBidi"/>
          <w:i w:val="0"/>
          <w:noProof/>
          <w:color w:val="auto"/>
          <w:sz w:val="22"/>
          <w:lang w:val="en-AU" w:eastAsia="en-AU"/>
        </w:rPr>
      </w:pPr>
      <w:hyperlink w:anchor="_Toc57214974" w:history="1">
        <w:r w:rsidR="00224F1D" w:rsidRPr="008F6B6E">
          <w:rPr>
            <w:rStyle w:val="Hyperlink"/>
            <w:noProof/>
          </w:rPr>
          <w:t>1.</w:t>
        </w:r>
        <w:r w:rsidR="00224F1D">
          <w:rPr>
            <w:rFonts w:asciiTheme="minorHAnsi" w:eastAsiaTheme="minorEastAsia" w:hAnsiTheme="minorHAnsi" w:cstheme="minorBidi"/>
            <w:i w:val="0"/>
            <w:noProof/>
            <w:color w:val="auto"/>
            <w:sz w:val="22"/>
            <w:lang w:val="en-AU" w:eastAsia="en-AU"/>
          </w:rPr>
          <w:tab/>
        </w:r>
        <w:r w:rsidR="00224F1D" w:rsidRPr="008F6B6E">
          <w:rPr>
            <w:rStyle w:val="Hyperlink"/>
            <w:noProof/>
          </w:rPr>
          <w:t>Introduction</w:t>
        </w:r>
        <w:r w:rsidR="00224F1D">
          <w:rPr>
            <w:noProof/>
            <w:webHidden/>
          </w:rPr>
          <w:tab/>
        </w:r>
        <w:r w:rsidR="00224F1D">
          <w:rPr>
            <w:noProof/>
            <w:webHidden/>
          </w:rPr>
          <w:fldChar w:fldCharType="begin"/>
        </w:r>
        <w:r w:rsidR="00224F1D">
          <w:rPr>
            <w:noProof/>
            <w:webHidden/>
          </w:rPr>
          <w:instrText xml:space="preserve"> PAGEREF _Toc57214974 \h </w:instrText>
        </w:r>
        <w:r w:rsidR="00224F1D">
          <w:rPr>
            <w:noProof/>
            <w:webHidden/>
          </w:rPr>
        </w:r>
        <w:r w:rsidR="00224F1D">
          <w:rPr>
            <w:noProof/>
            <w:webHidden/>
          </w:rPr>
          <w:fldChar w:fldCharType="separate"/>
        </w:r>
        <w:r w:rsidR="00224F1D">
          <w:rPr>
            <w:noProof/>
            <w:webHidden/>
          </w:rPr>
          <w:t>2</w:t>
        </w:r>
        <w:r w:rsidR="00224F1D">
          <w:rPr>
            <w:noProof/>
            <w:webHidden/>
          </w:rPr>
          <w:fldChar w:fldCharType="end"/>
        </w:r>
      </w:hyperlink>
    </w:p>
    <w:p w14:paraId="4127A9D0" w14:textId="090A15F2"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75" w:history="1">
        <w:r w:rsidR="00224F1D" w:rsidRPr="008F6B6E">
          <w:rPr>
            <w:rStyle w:val="Hyperlink"/>
            <w:noProof/>
          </w:rPr>
          <w:t>Structure of this report</w:t>
        </w:r>
        <w:r w:rsidR="00224F1D">
          <w:rPr>
            <w:noProof/>
            <w:webHidden/>
          </w:rPr>
          <w:tab/>
        </w:r>
        <w:r w:rsidR="00224F1D">
          <w:rPr>
            <w:noProof/>
            <w:webHidden/>
          </w:rPr>
          <w:fldChar w:fldCharType="begin"/>
        </w:r>
        <w:r w:rsidR="00224F1D">
          <w:rPr>
            <w:noProof/>
            <w:webHidden/>
          </w:rPr>
          <w:instrText xml:space="preserve"> PAGEREF _Toc57214975 \h </w:instrText>
        </w:r>
        <w:r w:rsidR="00224F1D">
          <w:rPr>
            <w:noProof/>
            <w:webHidden/>
          </w:rPr>
        </w:r>
        <w:r w:rsidR="00224F1D">
          <w:rPr>
            <w:noProof/>
            <w:webHidden/>
          </w:rPr>
          <w:fldChar w:fldCharType="separate"/>
        </w:r>
        <w:r w:rsidR="00224F1D">
          <w:rPr>
            <w:noProof/>
            <w:webHidden/>
          </w:rPr>
          <w:t>4</w:t>
        </w:r>
        <w:r w:rsidR="00224F1D">
          <w:rPr>
            <w:noProof/>
            <w:webHidden/>
          </w:rPr>
          <w:fldChar w:fldCharType="end"/>
        </w:r>
      </w:hyperlink>
    </w:p>
    <w:p w14:paraId="29AA6695" w14:textId="57F51147" w:rsidR="00224F1D" w:rsidRDefault="00E65855">
      <w:pPr>
        <w:pStyle w:val="TOC1"/>
        <w:rPr>
          <w:rFonts w:asciiTheme="minorHAnsi" w:eastAsiaTheme="minorEastAsia" w:hAnsiTheme="minorHAnsi" w:cstheme="minorBidi"/>
          <w:i w:val="0"/>
          <w:noProof/>
          <w:color w:val="auto"/>
          <w:sz w:val="22"/>
          <w:lang w:val="en-AU" w:eastAsia="en-AU"/>
        </w:rPr>
      </w:pPr>
      <w:hyperlink w:anchor="_Toc57214976" w:history="1">
        <w:r w:rsidR="00224F1D" w:rsidRPr="008F6B6E">
          <w:rPr>
            <w:rStyle w:val="Hyperlink"/>
            <w:noProof/>
          </w:rPr>
          <w:t>2.</w:t>
        </w:r>
        <w:r w:rsidR="00224F1D">
          <w:rPr>
            <w:rFonts w:asciiTheme="minorHAnsi" w:eastAsiaTheme="minorEastAsia" w:hAnsiTheme="minorHAnsi" w:cstheme="minorBidi"/>
            <w:i w:val="0"/>
            <w:noProof/>
            <w:color w:val="auto"/>
            <w:sz w:val="22"/>
            <w:lang w:val="en-AU" w:eastAsia="en-AU"/>
          </w:rPr>
          <w:tab/>
        </w:r>
        <w:r w:rsidR="00224F1D" w:rsidRPr="008F6B6E">
          <w:rPr>
            <w:rStyle w:val="Hyperlink"/>
            <w:noProof/>
          </w:rPr>
          <w:t>Evaluation progress</w:t>
        </w:r>
        <w:r w:rsidR="00224F1D">
          <w:rPr>
            <w:noProof/>
            <w:webHidden/>
          </w:rPr>
          <w:tab/>
        </w:r>
        <w:r w:rsidR="00224F1D">
          <w:rPr>
            <w:noProof/>
            <w:webHidden/>
          </w:rPr>
          <w:fldChar w:fldCharType="begin"/>
        </w:r>
        <w:r w:rsidR="00224F1D">
          <w:rPr>
            <w:noProof/>
            <w:webHidden/>
          </w:rPr>
          <w:instrText xml:space="preserve"> PAGEREF _Toc57214976 \h </w:instrText>
        </w:r>
        <w:r w:rsidR="00224F1D">
          <w:rPr>
            <w:noProof/>
            <w:webHidden/>
          </w:rPr>
        </w:r>
        <w:r w:rsidR="00224F1D">
          <w:rPr>
            <w:noProof/>
            <w:webHidden/>
          </w:rPr>
          <w:fldChar w:fldCharType="separate"/>
        </w:r>
        <w:r w:rsidR="00224F1D">
          <w:rPr>
            <w:noProof/>
            <w:webHidden/>
          </w:rPr>
          <w:t>5</w:t>
        </w:r>
        <w:r w:rsidR="00224F1D">
          <w:rPr>
            <w:noProof/>
            <w:webHidden/>
          </w:rPr>
          <w:fldChar w:fldCharType="end"/>
        </w:r>
      </w:hyperlink>
    </w:p>
    <w:p w14:paraId="092E29B0" w14:textId="661ED3EB" w:rsidR="00224F1D" w:rsidRDefault="00E65855">
      <w:pPr>
        <w:pStyle w:val="TOC1"/>
        <w:rPr>
          <w:rFonts w:asciiTheme="minorHAnsi" w:eastAsiaTheme="minorEastAsia" w:hAnsiTheme="minorHAnsi" w:cstheme="minorBidi"/>
          <w:i w:val="0"/>
          <w:noProof/>
          <w:color w:val="auto"/>
          <w:sz w:val="22"/>
          <w:lang w:val="en-AU" w:eastAsia="en-AU"/>
        </w:rPr>
      </w:pPr>
      <w:hyperlink w:anchor="_Toc57214977" w:history="1">
        <w:r w:rsidR="00224F1D" w:rsidRPr="008F6B6E">
          <w:rPr>
            <w:rStyle w:val="Hyperlink"/>
            <w:noProof/>
          </w:rPr>
          <w:t>3.</w:t>
        </w:r>
        <w:r w:rsidR="00224F1D">
          <w:rPr>
            <w:rFonts w:asciiTheme="minorHAnsi" w:eastAsiaTheme="minorEastAsia" w:hAnsiTheme="minorHAnsi" w:cstheme="minorBidi"/>
            <w:i w:val="0"/>
            <w:noProof/>
            <w:color w:val="auto"/>
            <w:sz w:val="22"/>
            <w:lang w:val="en-AU" w:eastAsia="en-AU"/>
          </w:rPr>
          <w:tab/>
        </w:r>
        <w:r w:rsidR="00224F1D" w:rsidRPr="008F6B6E">
          <w:rPr>
            <w:rStyle w:val="Hyperlink"/>
            <w:noProof/>
          </w:rPr>
          <w:t>Evaluation data</w:t>
        </w:r>
        <w:r w:rsidR="00224F1D">
          <w:rPr>
            <w:noProof/>
            <w:webHidden/>
          </w:rPr>
          <w:tab/>
        </w:r>
        <w:r w:rsidR="00224F1D">
          <w:rPr>
            <w:noProof/>
            <w:webHidden/>
          </w:rPr>
          <w:fldChar w:fldCharType="begin"/>
        </w:r>
        <w:r w:rsidR="00224F1D">
          <w:rPr>
            <w:noProof/>
            <w:webHidden/>
          </w:rPr>
          <w:instrText xml:space="preserve"> PAGEREF _Toc57214977 \h </w:instrText>
        </w:r>
        <w:r w:rsidR="00224F1D">
          <w:rPr>
            <w:noProof/>
            <w:webHidden/>
          </w:rPr>
        </w:r>
        <w:r w:rsidR="00224F1D">
          <w:rPr>
            <w:noProof/>
            <w:webHidden/>
          </w:rPr>
          <w:fldChar w:fldCharType="separate"/>
        </w:r>
        <w:r w:rsidR="00224F1D">
          <w:rPr>
            <w:noProof/>
            <w:webHidden/>
          </w:rPr>
          <w:t>7</w:t>
        </w:r>
        <w:r w:rsidR="00224F1D">
          <w:rPr>
            <w:noProof/>
            <w:webHidden/>
          </w:rPr>
          <w:fldChar w:fldCharType="end"/>
        </w:r>
      </w:hyperlink>
    </w:p>
    <w:p w14:paraId="4B020A52" w14:textId="510E8341"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78" w:history="1">
        <w:r w:rsidR="00224F1D" w:rsidRPr="008F6B6E">
          <w:rPr>
            <w:rStyle w:val="Hyperlink"/>
            <w:noProof/>
          </w:rPr>
          <w:t>Patient surveys</w:t>
        </w:r>
        <w:r w:rsidR="00224F1D">
          <w:rPr>
            <w:noProof/>
            <w:webHidden/>
          </w:rPr>
          <w:tab/>
        </w:r>
        <w:r w:rsidR="00224F1D">
          <w:rPr>
            <w:noProof/>
            <w:webHidden/>
          </w:rPr>
          <w:fldChar w:fldCharType="begin"/>
        </w:r>
        <w:r w:rsidR="00224F1D">
          <w:rPr>
            <w:noProof/>
            <w:webHidden/>
          </w:rPr>
          <w:instrText xml:space="preserve"> PAGEREF _Toc57214978 \h </w:instrText>
        </w:r>
        <w:r w:rsidR="00224F1D">
          <w:rPr>
            <w:noProof/>
            <w:webHidden/>
          </w:rPr>
        </w:r>
        <w:r w:rsidR="00224F1D">
          <w:rPr>
            <w:noProof/>
            <w:webHidden/>
          </w:rPr>
          <w:fldChar w:fldCharType="separate"/>
        </w:r>
        <w:r w:rsidR="00224F1D">
          <w:rPr>
            <w:noProof/>
            <w:webHidden/>
          </w:rPr>
          <w:t>7</w:t>
        </w:r>
        <w:r w:rsidR="00224F1D">
          <w:rPr>
            <w:noProof/>
            <w:webHidden/>
          </w:rPr>
          <w:fldChar w:fldCharType="end"/>
        </w:r>
      </w:hyperlink>
    </w:p>
    <w:p w14:paraId="2852CD46" w14:textId="0F3BFD3A"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79" w:history="1">
        <w:r w:rsidR="00224F1D" w:rsidRPr="008F6B6E">
          <w:rPr>
            <w:rStyle w:val="Hyperlink"/>
            <w:noProof/>
          </w:rPr>
          <w:t>Practice surveys</w:t>
        </w:r>
        <w:r w:rsidR="00224F1D">
          <w:rPr>
            <w:noProof/>
            <w:webHidden/>
          </w:rPr>
          <w:tab/>
        </w:r>
        <w:r w:rsidR="00224F1D">
          <w:rPr>
            <w:noProof/>
            <w:webHidden/>
          </w:rPr>
          <w:fldChar w:fldCharType="begin"/>
        </w:r>
        <w:r w:rsidR="00224F1D">
          <w:rPr>
            <w:noProof/>
            <w:webHidden/>
          </w:rPr>
          <w:instrText xml:space="preserve"> PAGEREF _Toc57214979 \h </w:instrText>
        </w:r>
        <w:r w:rsidR="00224F1D">
          <w:rPr>
            <w:noProof/>
            <w:webHidden/>
          </w:rPr>
        </w:r>
        <w:r w:rsidR="00224F1D">
          <w:rPr>
            <w:noProof/>
            <w:webHidden/>
          </w:rPr>
          <w:fldChar w:fldCharType="separate"/>
        </w:r>
        <w:r w:rsidR="00224F1D">
          <w:rPr>
            <w:noProof/>
            <w:webHidden/>
          </w:rPr>
          <w:t>8</w:t>
        </w:r>
        <w:r w:rsidR="00224F1D">
          <w:rPr>
            <w:noProof/>
            <w:webHidden/>
          </w:rPr>
          <w:fldChar w:fldCharType="end"/>
        </w:r>
      </w:hyperlink>
    </w:p>
    <w:p w14:paraId="0B99B5F9" w14:textId="143AC5A0"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80" w:history="1">
        <w:r w:rsidR="00224F1D" w:rsidRPr="008F6B6E">
          <w:rPr>
            <w:rStyle w:val="Hyperlink"/>
            <w:noProof/>
          </w:rPr>
          <w:t>Case studies</w:t>
        </w:r>
        <w:r w:rsidR="00224F1D">
          <w:rPr>
            <w:noProof/>
            <w:webHidden/>
          </w:rPr>
          <w:tab/>
        </w:r>
        <w:r w:rsidR="00224F1D">
          <w:rPr>
            <w:noProof/>
            <w:webHidden/>
          </w:rPr>
          <w:fldChar w:fldCharType="begin"/>
        </w:r>
        <w:r w:rsidR="00224F1D">
          <w:rPr>
            <w:noProof/>
            <w:webHidden/>
          </w:rPr>
          <w:instrText xml:space="preserve"> PAGEREF _Toc57214980 \h </w:instrText>
        </w:r>
        <w:r w:rsidR="00224F1D">
          <w:rPr>
            <w:noProof/>
            <w:webHidden/>
          </w:rPr>
        </w:r>
        <w:r w:rsidR="00224F1D">
          <w:rPr>
            <w:noProof/>
            <w:webHidden/>
          </w:rPr>
          <w:fldChar w:fldCharType="separate"/>
        </w:r>
        <w:r w:rsidR="00224F1D">
          <w:rPr>
            <w:noProof/>
            <w:webHidden/>
          </w:rPr>
          <w:t>10</w:t>
        </w:r>
        <w:r w:rsidR="00224F1D">
          <w:rPr>
            <w:noProof/>
            <w:webHidden/>
          </w:rPr>
          <w:fldChar w:fldCharType="end"/>
        </w:r>
      </w:hyperlink>
    </w:p>
    <w:p w14:paraId="22E6C622" w14:textId="0B4C9D7F"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81" w:history="1">
        <w:r w:rsidR="00224F1D" w:rsidRPr="008F6B6E">
          <w:rPr>
            <w:rStyle w:val="Hyperlink"/>
            <w:noProof/>
          </w:rPr>
          <w:t>Extracts from practice clinical management systems</w:t>
        </w:r>
        <w:r w:rsidR="00224F1D">
          <w:rPr>
            <w:noProof/>
            <w:webHidden/>
          </w:rPr>
          <w:tab/>
        </w:r>
        <w:r w:rsidR="00224F1D">
          <w:rPr>
            <w:noProof/>
            <w:webHidden/>
          </w:rPr>
          <w:fldChar w:fldCharType="begin"/>
        </w:r>
        <w:r w:rsidR="00224F1D">
          <w:rPr>
            <w:noProof/>
            <w:webHidden/>
          </w:rPr>
          <w:instrText xml:space="preserve"> PAGEREF _Toc57214981 \h </w:instrText>
        </w:r>
        <w:r w:rsidR="00224F1D">
          <w:rPr>
            <w:noProof/>
            <w:webHidden/>
          </w:rPr>
        </w:r>
        <w:r w:rsidR="00224F1D">
          <w:rPr>
            <w:noProof/>
            <w:webHidden/>
          </w:rPr>
          <w:fldChar w:fldCharType="separate"/>
        </w:r>
        <w:r w:rsidR="00224F1D">
          <w:rPr>
            <w:noProof/>
            <w:webHidden/>
          </w:rPr>
          <w:t>11</w:t>
        </w:r>
        <w:r w:rsidR="00224F1D">
          <w:rPr>
            <w:noProof/>
            <w:webHidden/>
          </w:rPr>
          <w:fldChar w:fldCharType="end"/>
        </w:r>
      </w:hyperlink>
    </w:p>
    <w:p w14:paraId="0A4BD46E" w14:textId="70B52380"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82" w:history="1">
        <w:r w:rsidR="00224F1D" w:rsidRPr="008F6B6E">
          <w:rPr>
            <w:rStyle w:val="Hyperlink"/>
            <w:noProof/>
          </w:rPr>
          <w:t>Linked data</w:t>
        </w:r>
        <w:r w:rsidR="00224F1D">
          <w:rPr>
            <w:noProof/>
            <w:webHidden/>
          </w:rPr>
          <w:tab/>
        </w:r>
        <w:r w:rsidR="00224F1D">
          <w:rPr>
            <w:noProof/>
            <w:webHidden/>
          </w:rPr>
          <w:fldChar w:fldCharType="begin"/>
        </w:r>
        <w:r w:rsidR="00224F1D">
          <w:rPr>
            <w:noProof/>
            <w:webHidden/>
          </w:rPr>
          <w:instrText xml:space="preserve"> PAGEREF _Toc57214982 \h </w:instrText>
        </w:r>
        <w:r w:rsidR="00224F1D">
          <w:rPr>
            <w:noProof/>
            <w:webHidden/>
          </w:rPr>
        </w:r>
        <w:r w:rsidR="00224F1D">
          <w:rPr>
            <w:noProof/>
            <w:webHidden/>
          </w:rPr>
          <w:fldChar w:fldCharType="separate"/>
        </w:r>
        <w:r w:rsidR="00224F1D">
          <w:rPr>
            <w:noProof/>
            <w:webHidden/>
          </w:rPr>
          <w:t>23</w:t>
        </w:r>
        <w:r w:rsidR="00224F1D">
          <w:rPr>
            <w:noProof/>
            <w:webHidden/>
          </w:rPr>
          <w:fldChar w:fldCharType="end"/>
        </w:r>
      </w:hyperlink>
    </w:p>
    <w:p w14:paraId="1A213DC8" w14:textId="520C9F96"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83" w:history="1">
        <w:r w:rsidR="00224F1D" w:rsidRPr="008F6B6E">
          <w:rPr>
            <w:rStyle w:val="Hyperlink"/>
            <w:noProof/>
          </w:rPr>
          <w:t>HCH program data</w:t>
        </w:r>
        <w:r w:rsidR="00224F1D">
          <w:rPr>
            <w:noProof/>
            <w:webHidden/>
          </w:rPr>
          <w:tab/>
        </w:r>
        <w:r w:rsidR="00224F1D">
          <w:rPr>
            <w:noProof/>
            <w:webHidden/>
          </w:rPr>
          <w:fldChar w:fldCharType="begin"/>
        </w:r>
        <w:r w:rsidR="00224F1D">
          <w:rPr>
            <w:noProof/>
            <w:webHidden/>
          </w:rPr>
          <w:instrText xml:space="preserve"> PAGEREF _Toc57214983 \h </w:instrText>
        </w:r>
        <w:r w:rsidR="00224F1D">
          <w:rPr>
            <w:noProof/>
            <w:webHidden/>
          </w:rPr>
        </w:r>
        <w:r w:rsidR="00224F1D">
          <w:rPr>
            <w:noProof/>
            <w:webHidden/>
          </w:rPr>
          <w:fldChar w:fldCharType="separate"/>
        </w:r>
        <w:r w:rsidR="00224F1D">
          <w:rPr>
            <w:noProof/>
            <w:webHidden/>
          </w:rPr>
          <w:t>24</w:t>
        </w:r>
        <w:r w:rsidR="00224F1D">
          <w:rPr>
            <w:noProof/>
            <w:webHidden/>
          </w:rPr>
          <w:fldChar w:fldCharType="end"/>
        </w:r>
      </w:hyperlink>
    </w:p>
    <w:p w14:paraId="084BCF84" w14:textId="127349CA" w:rsidR="00224F1D" w:rsidRDefault="00E65855">
      <w:pPr>
        <w:pStyle w:val="TOC1"/>
        <w:rPr>
          <w:rFonts w:asciiTheme="minorHAnsi" w:eastAsiaTheme="minorEastAsia" w:hAnsiTheme="minorHAnsi" w:cstheme="minorBidi"/>
          <w:i w:val="0"/>
          <w:noProof/>
          <w:color w:val="auto"/>
          <w:sz w:val="22"/>
          <w:lang w:val="en-AU" w:eastAsia="en-AU"/>
        </w:rPr>
      </w:pPr>
      <w:hyperlink w:anchor="_Toc57214984" w:history="1">
        <w:r w:rsidR="00224F1D" w:rsidRPr="008F6B6E">
          <w:rPr>
            <w:rStyle w:val="Hyperlink"/>
            <w:noProof/>
          </w:rPr>
          <w:t>4.</w:t>
        </w:r>
        <w:r w:rsidR="00224F1D">
          <w:rPr>
            <w:rFonts w:asciiTheme="minorHAnsi" w:eastAsiaTheme="minorEastAsia" w:hAnsiTheme="minorHAnsi" w:cstheme="minorBidi"/>
            <w:i w:val="0"/>
            <w:noProof/>
            <w:color w:val="auto"/>
            <w:sz w:val="22"/>
            <w:lang w:val="en-AU" w:eastAsia="en-AU"/>
          </w:rPr>
          <w:tab/>
        </w:r>
        <w:r w:rsidR="00224F1D" w:rsidRPr="008F6B6E">
          <w:rPr>
            <w:rStyle w:val="Hyperlink"/>
            <w:noProof/>
          </w:rPr>
          <w:t>Benchmark reports</w:t>
        </w:r>
        <w:r w:rsidR="00224F1D">
          <w:rPr>
            <w:noProof/>
            <w:webHidden/>
          </w:rPr>
          <w:tab/>
        </w:r>
        <w:r w:rsidR="00224F1D">
          <w:rPr>
            <w:noProof/>
            <w:webHidden/>
          </w:rPr>
          <w:fldChar w:fldCharType="begin"/>
        </w:r>
        <w:r w:rsidR="00224F1D">
          <w:rPr>
            <w:noProof/>
            <w:webHidden/>
          </w:rPr>
          <w:instrText xml:space="preserve"> PAGEREF _Toc57214984 \h </w:instrText>
        </w:r>
        <w:r w:rsidR="00224F1D">
          <w:rPr>
            <w:noProof/>
            <w:webHidden/>
          </w:rPr>
        </w:r>
        <w:r w:rsidR="00224F1D">
          <w:rPr>
            <w:noProof/>
            <w:webHidden/>
          </w:rPr>
          <w:fldChar w:fldCharType="separate"/>
        </w:r>
        <w:r w:rsidR="00224F1D">
          <w:rPr>
            <w:noProof/>
            <w:webHidden/>
          </w:rPr>
          <w:t>25</w:t>
        </w:r>
        <w:r w:rsidR="00224F1D">
          <w:rPr>
            <w:noProof/>
            <w:webHidden/>
          </w:rPr>
          <w:fldChar w:fldCharType="end"/>
        </w:r>
      </w:hyperlink>
    </w:p>
    <w:p w14:paraId="5F64B4B9" w14:textId="33A35E9E"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85" w:history="1">
        <w:r w:rsidR="00224F1D" w:rsidRPr="008F6B6E">
          <w:rPr>
            <w:rStyle w:val="Hyperlink"/>
            <w:noProof/>
          </w:rPr>
          <w:t>Aims of the benchmark reports</w:t>
        </w:r>
        <w:r w:rsidR="00224F1D">
          <w:rPr>
            <w:noProof/>
            <w:webHidden/>
          </w:rPr>
          <w:tab/>
        </w:r>
        <w:r w:rsidR="00224F1D">
          <w:rPr>
            <w:noProof/>
            <w:webHidden/>
          </w:rPr>
          <w:fldChar w:fldCharType="begin"/>
        </w:r>
        <w:r w:rsidR="00224F1D">
          <w:rPr>
            <w:noProof/>
            <w:webHidden/>
          </w:rPr>
          <w:instrText xml:space="preserve"> PAGEREF _Toc57214985 \h </w:instrText>
        </w:r>
        <w:r w:rsidR="00224F1D">
          <w:rPr>
            <w:noProof/>
            <w:webHidden/>
          </w:rPr>
        </w:r>
        <w:r w:rsidR="00224F1D">
          <w:rPr>
            <w:noProof/>
            <w:webHidden/>
          </w:rPr>
          <w:fldChar w:fldCharType="separate"/>
        </w:r>
        <w:r w:rsidR="00224F1D">
          <w:rPr>
            <w:noProof/>
            <w:webHidden/>
          </w:rPr>
          <w:t>25</w:t>
        </w:r>
        <w:r w:rsidR="00224F1D">
          <w:rPr>
            <w:noProof/>
            <w:webHidden/>
          </w:rPr>
          <w:fldChar w:fldCharType="end"/>
        </w:r>
      </w:hyperlink>
    </w:p>
    <w:p w14:paraId="3575F8C5" w14:textId="6275791B"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86" w:history="1">
        <w:r w:rsidR="00224F1D" w:rsidRPr="008F6B6E">
          <w:rPr>
            <w:rStyle w:val="Hyperlink"/>
            <w:noProof/>
          </w:rPr>
          <w:t>Contents</w:t>
        </w:r>
        <w:r w:rsidR="00224F1D">
          <w:rPr>
            <w:noProof/>
            <w:webHidden/>
          </w:rPr>
          <w:tab/>
        </w:r>
        <w:r w:rsidR="00224F1D">
          <w:rPr>
            <w:noProof/>
            <w:webHidden/>
          </w:rPr>
          <w:fldChar w:fldCharType="begin"/>
        </w:r>
        <w:r w:rsidR="00224F1D">
          <w:rPr>
            <w:noProof/>
            <w:webHidden/>
          </w:rPr>
          <w:instrText xml:space="preserve"> PAGEREF _Toc57214986 \h </w:instrText>
        </w:r>
        <w:r w:rsidR="00224F1D">
          <w:rPr>
            <w:noProof/>
            <w:webHidden/>
          </w:rPr>
        </w:r>
        <w:r w:rsidR="00224F1D">
          <w:rPr>
            <w:noProof/>
            <w:webHidden/>
          </w:rPr>
          <w:fldChar w:fldCharType="separate"/>
        </w:r>
        <w:r w:rsidR="00224F1D">
          <w:rPr>
            <w:noProof/>
            <w:webHidden/>
          </w:rPr>
          <w:t>25</w:t>
        </w:r>
        <w:r w:rsidR="00224F1D">
          <w:rPr>
            <w:noProof/>
            <w:webHidden/>
          </w:rPr>
          <w:fldChar w:fldCharType="end"/>
        </w:r>
      </w:hyperlink>
    </w:p>
    <w:p w14:paraId="09D5760F" w14:textId="0B5EFCEC" w:rsidR="00224F1D" w:rsidRDefault="00E65855">
      <w:pPr>
        <w:pStyle w:val="TOC2"/>
        <w:tabs>
          <w:tab w:val="right" w:leader="dot" w:pos="9016"/>
        </w:tabs>
        <w:rPr>
          <w:rFonts w:asciiTheme="minorHAnsi" w:eastAsiaTheme="minorEastAsia" w:hAnsiTheme="minorHAnsi" w:cstheme="minorBidi"/>
          <w:noProof/>
          <w:color w:val="auto"/>
          <w:sz w:val="22"/>
          <w:lang w:eastAsia="en-AU"/>
        </w:rPr>
      </w:pPr>
      <w:hyperlink w:anchor="_Toc57214987" w:history="1">
        <w:r w:rsidR="00224F1D" w:rsidRPr="008F6B6E">
          <w:rPr>
            <w:rStyle w:val="Hyperlink"/>
            <w:noProof/>
          </w:rPr>
          <w:t>Delivery</w:t>
        </w:r>
        <w:r w:rsidR="00224F1D">
          <w:rPr>
            <w:noProof/>
            <w:webHidden/>
          </w:rPr>
          <w:tab/>
        </w:r>
        <w:r w:rsidR="00224F1D">
          <w:rPr>
            <w:noProof/>
            <w:webHidden/>
          </w:rPr>
          <w:fldChar w:fldCharType="begin"/>
        </w:r>
        <w:r w:rsidR="00224F1D">
          <w:rPr>
            <w:noProof/>
            <w:webHidden/>
          </w:rPr>
          <w:instrText xml:space="preserve"> PAGEREF _Toc57214987 \h </w:instrText>
        </w:r>
        <w:r w:rsidR="00224F1D">
          <w:rPr>
            <w:noProof/>
            <w:webHidden/>
          </w:rPr>
        </w:r>
        <w:r w:rsidR="00224F1D">
          <w:rPr>
            <w:noProof/>
            <w:webHidden/>
          </w:rPr>
          <w:fldChar w:fldCharType="separate"/>
        </w:r>
        <w:r w:rsidR="00224F1D">
          <w:rPr>
            <w:noProof/>
            <w:webHidden/>
          </w:rPr>
          <w:t>26</w:t>
        </w:r>
        <w:r w:rsidR="00224F1D">
          <w:rPr>
            <w:noProof/>
            <w:webHidden/>
          </w:rPr>
          <w:fldChar w:fldCharType="end"/>
        </w:r>
      </w:hyperlink>
    </w:p>
    <w:p w14:paraId="5D1EE4C8" w14:textId="3FF8465B" w:rsidR="00224F1D" w:rsidRDefault="00E65855">
      <w:pPr>
        <w:pStyle w:val="TOC1"/>
        <w:rPr>
          <w:rFonts w:asciiTheme="minorHAnsi" w:eastAsiaTheme="minorEastAsia" w:hAnsiTheme="minorHAnsi" w:cstheme="minorBidi"/>
          <w:i w:val="0"/>
          <w:noProof/>
          <w:color w:val="auto"/>
          <w:sz w:val="22"/>
          <w:lang w:val="en-AU" w:eastAsia="en-AU"/>
        </w:rPr>
      </w:pPr>
      <w:hyperlink w:anchor="_Toc57214988" w:history="1">
        <w:r w:rsidR="00224F1D" w:rsidRPr="008F6B6E">
          <w:rPr>
            <w:rStyle w:val="Hyperlink"/>
            <w:noProof/>
          </w:rPr>
          <w:t>References</w:t>
        </w:r>
        <w:r w:rsidR="00224F1D">
          <w:rPr>
            <w:noProof/>
            <w:webHidden/>
          </w:rPr>
          <w:tab/>
        </w:r>
        <w:r w:rsidR="00224F1D">
          <w:rPr>
            <w:noProof/>
            <w:webHidden/>
          </w:rPr>
          <w:fldChar w:fldCharType="begin"/>
        </w:r>
        <w:r w:rsidR="00224F1D">
          <w:rPr>
            <w:noProof/>
            <w:webHidden/>
          </w:rPr>
          <w:instrText xml:space="preserve"> PAGEREF _Toc57214988 \h </w:instrText>
        </w:r>
        <w:r w:rsidR="00224F1D">
          <w:rPr>
            <w:noProof/>
            <w:webHidden/>
          </w:rPr>
        </w:r>
        <w:r w:rsidR="00224F1D">
          <w:rPr>
            <w:noProof/>
            <w:webHidden/>
          </w:rPr>
          <w:fldChar w:fldCharType="separate"/>
        </w:r>
        <w:r w:rsidR="00224F1D">
          <w:rPr>
            <w:noProof/>
            <w:webHidden/>
          </w:rPr>
          <w:t>28</w:t>
        </w:r>
        <w:r w:rsidR="00224F1D">
          <w:rPr>
            <w:noProof/>
            <w:webHidden/>
          </w:rPr>
          <w:fldChar w:fldCharType="end"/>
        </w:r>
      </w:hyperlink>
    </w:p>
    <w:p w14:paraId="053BA381" w14:textId="726BB5E9" w:rsidR="00224F1D" w:rsidRDefault="00E65855">
      <w:pPr>
        <w:pStyle w:val="TOC1"/>
        <w:rPr>
          <w:rFonts w:asciiTheme="minorHAnsi" w:eastAsiaTheme="minorEastAsia" w:hAnsiTheme="minorHAnsi" w:cstheme="minorBidi"/>
          <w:i w:val="0"/>
          <w:noProof/>
          <w:color w:val="auto"/>
          <w:sz w:val="22"/>
          <w:lang w:val="en-AU" w:eastAsia="en-AU"/>
        </w:rPr>
      </w:pPr>
      <w:hyperlink w:anchor="_Toc57214989" w:history="1">
        <w:r w:rsidR="00224F1D" w:rsidRPr="008F6B6E">
          <w:rPr>
            <w:rStyle w:val="Hyperlink"/>
            <w:noProof/>
          </w:rPr>
          <w:t>Appendix 1 HCH evaluation team</w:t>
        </w:r>
        <w:r w:rsidR="00224F1D">
          <w:rPr>
            <w:noProof/>
            <w:webHidden/>
          </w:rPr>
          <w:tab/>
        </w:r>
        <w:r w:rsidR="00224F1D">
          <w:rPr>
            <w:noProof/>
            <w:webHidden/>
          </w:rPr>
          <w:fldChar w:fldCharType="begin"/>
        </w:r>
        <w:r w:rsidR="00224F1D">
          <w:rPr>
            <w:noProof/>
            <w:webHidden/>
          </w:rPr>
          <w:instrText xml:space="preserve"> PAGEREF _Toc57214989 \h </w:instrText>
        </w:r>
        <w:r w:rsidR="00224F1D">
          <w:rPr>
            <w:noProof/>
            <w:webHidden/>
          </w:rPr>
        </w:r>
        <w:r w:rsidR="00224F1D">
          <w:rPr>
            <w:noProof/>
            <w:webHidden/>
          </w:rPr>
          <w:fldChar w:fldCharType="separate"/>
        </w:r>
        <w:r w:rsidR="00224F1D">
          <w:rPr>
            <w:noProof/>
            <w:webHidden/>
          </w:rPr>
          <w:t>29</w:t>
        </w:r>
        <w:r w:rsidR="00224F1D">
          <w:rPr>
            <w:noProof/>
            <w:webHidden/>
          </w:rPr>
          <w:fldChar w:fldCharType="end"/>
        </w:r>
      </w:hyperlink>
    </w:p>
    <w:p w14:paraId="5BFC2CFB" w14:textId="446D4507" w:rsidR="00224F1D" w:rsidRDefault="00E65855">
      <w:pPr>
        <w:pStyle w:val="TOC1"/>
        <w:rPr>
          <w:rFonts w:asciiTheme="minorHAnsi" w:eastAsiaTheme="minorEastAsia" w:hAnsiTheme="minorHAnsi" w:cstheme="minorBidi"/>
          <w:i w:val="0"/>
          <w:noProof/>
          <w:color w:val="auto"/>
          <w:sz w:val="22"/>
          <w:lang w:val="en-AU" w:eastAsia="en-AU"/>
        </w:rPr>
      </w:pPr>
      <w:hyperlink w:anchor="_Toc57214990" w:history="1">
        <w:r w:rsidR="00224F1D" w:rsidRPr="008F6B6E">
          <w:rPr>
            <w:rStyle w:val="Hyperlink"/>
            <w:noProof/>
          </w:rPr>
          <w:t>Appendix 2 Progress with evaluation questions</w:t>
        </w:r>
        <w:r w:rsidR="00224F1D">
          <w:rPr>
            <w:noProof/>
            <w:webHidden/>
          </w:rPr>
          <w:tab/>
        </w:r>
        <w:r w:rsidR="00224F1D">
          <w:rPr>
            <w:noProof/>
            <w:webHidden/>
          </w:rPr>
          <w:fldChar w:fldCharType="begin"/>
        </w:r>
        <w:r w:rsidR="00224F1D">
          <w:rPr>
            <w:noProof/>
            <w:webHidden/>
          </w:rPr>
          <w:instrText xml:space="preserve"> PAGEREF _Toc57214990 \h </w:instrText>
        </w:r>
        <w:r w:rsidR="00224F1D">
          <w:rPr>
            <w:noProof/>
            <w:webHidden/>
          </w:rPr>
        </w:r>
        <w:r w:rsidR="00224F1D">
          <w:rPr>
            <w:noProof/>
            <w:webHidden/>
          </w:rPr>
          <w:fldChar w:fldCharType="separate"/>
        </w:r>
        <w:r w:rsidR="00224F1D">
          <w:rPr>
            <w:noProof/>
            <w:webHidden/>
          </w:rPr>
          <w:t>30</w:t>
        </w:r>
        <w:r w:rsidR="00224F1D">
          <w:rPr>
            <w:noProof/>
            <w:webHidden/>
          </w:rPr>
          <w:fldChar w:fldCharType="end"/>
        </w:r>
      </w:hyperlink>
    </w:p>
    <w:p w14:paraId="74567DF6" w14:textId="19DA46C5" w:rsidR="00224F1D" w:rsidRDefault="00E65855">
      <w:pPr>
        <w:pStyle w:val="TOC1"/>
        <w:rPr>
          <w:rFonts w:asciiTheme="minorHAnsi" w:eastAsiaTheme="minorEastAsia" w:hAnsiTheme="minorHAnsi" w:cstheme="minorBidi"/>
          <w:i w:val="0"/>
          <w:noProof/>
          <w:color w:val="auto"/>
          <w:sz w:val="22"/>
          <w:lang w:val="en-AU" w:eastAsia="en-AU"/>
        </w:rPr>
      </w:pPr>
      <w:hyperlink w:anchor="_Toc57214991" w:history="1">
        <w:r w:rsidR="00224F1D" w:rsidRPr="008F6B6E">
          <w:rPr>
            <w:rStyle w:val="Hyperlink"/>
            <w:noProof/>
          </w:rPr>
          <w:t>Appendix 3 Conditions derived from textual descriptions</w:t>
        </w:r>
        <w:r w:rsidR="00224F1D">
          <w:rPr>
            <w:noProof/>
            <w:webHidden/>
          </w:rPr>
          <w:tab/>
        </w:r>
        <w:r w:rsidR="00224F1D">
          <w:rPr>
            <w:noProof/>
            <w:webHidden/>
          </w:rPr>
          <w:fldChar w:fldCharType="begin"/>
        </w:r>
        <w:r w:rsidR="00224F1D">
          <w:rPr>
            <w:noProof/>
            <w:webHidden/>
          </w:rPr>
          <w:instrText xml:space="preserve"> PAGEREF _Toc57214991 \h </w:instrText>
        </w:r>
        <w:r w:rsidR="00224F1D">
          <w:rPr>
            <w:noProof/>
            <w:webHidden/>
          </w:rPr>
        </w:r>
        <w:r w:rsidR="00224F1D">
          <w:rPr>
            <w:noProof/>
            <w:webHidden/>
          </w:rPr>
          <w:fldChar w:fldCharType="separate"/>
        </w:r>
        <w:r w:rsidR="00224F1D">
          <w:rPr>
            <w:noProof/>
            <w:webHidden/>
          </w:rPr>
          <w:t>50</w:t>
        </w:r>
        <w:r w:rsidR="00224F1D">
          <w:rPr>
            <w:noProof/>
            <w:webHidden/>
          </w:rPr>
          <w:fldChar w:fldCharType="end"/>
        </w:r>
      </w:hyperlink>
    </w:p>
    <w:p w14:paraId="352B2BF9" w14:textId="544CCDBE" w:rsidR="00224F1D" w:rsidRDefault="00E65855">
      <w:pPr>
        <w:pStyle w:val="TOC1"/>
        <w:rPr>
          <w:rFonts w:asciiTheme="minorHAnsi" w:eastAsiaTheme="minorEastAsia" w:hAnsiTheme="minorHAnsi" w:cstheme="minorBidi"/>
          <w:i w:val="0"/>
          <w:noProof/>
          <w:color w:val="auto"/>
          <w:sz w:val="22"/>
          <w:lang w:val="en-AU" w:eastAsia="en-AU"/>
        </w:rPr>
      </w:pPr>
      <w:hyperlink w:anchor="_Toc57214992" w:history="1">
        <w:r w:rsidR="00224F1D" w:rsidRPr="008F6B6E">
          <w:rPr>
            <w:rStyle w:val="Hyperlink"/>
            <w:noProof/>
          </w:rPr>
          <w:t>Appendix 4 Sample practice benchmark report</w:t>
        </w:r>
        <w:r w:rsidR="00224F1D">
          <w:rPr>
            <w:noProof/>
            <w:webHidden/>
          </w:rPr>
          <w:tab/>
        </w:r>
        <w:r w:rsidR="00224F1D">
          <w:rPr>
            <w:noProof/>
            <w:webHidden/>
          </w:rPr>
          <w:fldChar w:fldCharType="begin"/>
        </w:r>
        <w:r w:rsidR="00224F1D">
          <w:rPr>
            <w:noProof/>
            <w:webHidden/>
          </w:rPr>
          <w:instrText xml:space="preserve"> PAGEREF _Toc57214992 \h </w:instrText>
        </w:r>
        <w:r w:rsidR="00224F1D">
          <w:rPr>
            <w:noProof/>
            <w:webHidden/>
          </w:rPr>
        </w:r>
        <w:r w:rsidR="00224F1D">
          <w:rPr>
            <w:noProof/>
            <w:webHidden/>
          </w:rPr>
          <w:fldChar w:fldCharType="separate"/>
        </w:r>
        <w:r w:rsidR="00224F1D">
          <w:rPr>
            <w:noProof/>
            <w:webHidden/>
          </w:rPr>
          <w:t>52</w:t>
        </w:r>
        <w:r w:rsidR="00224F1D">
          <w:rPr>
            <w:noProof/>
            <w:webHidden/>
          </w:rPr>
          <w:fldChar w:fldCharType="end"/>
        </w:r>
      </w:hyperlink>
    </w:p>
    <w:p w14:paraId="70AA8D0B" w14:textId="5442AE9F" w:rsidR="00A30833" w:rsidRDefault="00D9739A" w:rsidP="00B73DE1">
      <w:pPr>
        <w:rPr>
          <w:lang w:val="en-US"/>
        </w:rPr>
        <w:sectPr w:rsidR="00A30833" w:rsidSect="008D3904">
          <w:headerReference w:type="even" r:id="rId20"/>
          <w:headerReference w:type="default" r:id="rId21"/>
          <w:footerReference w:type="default" r:id="rId22"/>
          <w:headerReference w:type="first" r:id="rId23"/>
          <w:footerReference w:type="first" r:id="rId24"/>
          <w:pgSz w:w="11906" w:h="16838"/>
          <w:pgMar w:top="1440" w:right="1440" w:bottom="1440" w:left="1440" w:header="708" w:footer="708" w:gutter="0"/>
          <w:pgNumType w:start="1"/>
          <w:cols w:space="708"/>
          <w:titlePg/>
          <w:docGrid w:linePitch="360"/>
        </w:sectPr>
      </w:pPr>
      <w:r>
        <w:rPr>
          <w:lang w:val="en-US"/>
        </w:rPr>
        <w:fldChar w:fldCharType="end"/>
      </w:r>
    </w:p>
    <w:p w14:paraId="4BB2A68D" w14:textId="423B11B4" w:rsidR="00F94E66" w:rsidRDefault="00F94E66" w:rsidP="008D3904">
      <w:pPr>
        <w:pStyle w:val="Heading1nonumber"/>
      </w:pPr>
      <w:bookmarkStart w:id="0" w:name="_Toc57214973"/>
      <w:r>
        <w:lastRenderedPageBreak/>
        <w:t>Acronyms</w:t>
      </w:r>
      <w:bookmarkEnd w:id="0"/>
    </w:p>
    <w:p w14:paraId="0F6C4A71" w14:textId="77777777" w:rsidR="002C13F1" w:rsidRDefault="002C13F1" w:rsidP="003A5C5D">
      <w:pPr>
        <w:spacing w:after="120"/>
        <w:ind w:left="1418" w:hanging="1418"/>
      </w:pPr>
      <w:bookmarkStart w:id="1" w:name="_Hlk22657911"/>
      <w:r>
        <w:t xml:space="preserve">ACCHS </w:t>
      </w:r>
      <w:r>
        <w:tab/>
        <w:t>Aboriginal Community Controlled Health Service</w:t>
      </w:r>
    </w:p>
    <w:p w14:paraId="1EE3E8DD" w14:textId="77777777" w:rsidR="002C13F1" w:rsidRDefault="002C13F1" w:rsidP="003A5C5D">
      <w:pPr>
        <w:spacing w:after="120"/>
        <w:ind w:left="1418" w:hanging="1418"/>
      </w:pPr>
      <w:r>
        <w:t>AIHW</w:t>
      </w:r>
      <w:r>
        <w:tab/>
        <w:t>Australian Institute of Health and Welfare</w:t>
      </w:r>
    </w:p>
    <w:p w14:paraId="644DD1AA" w14:textId="756981C8" w:rsidR="002C13F1" w:rsidRDefault="002C13F1" w:rsidP="003A5C5D">
      <w:pPr>
        <w:spacing w:after="120"/>
        <w:ind w:left="1418" w:hanging="1418"/>
      </w:pPr>
      <w:r>
        <w:t>CATI</w:t>
      </w:r>
      <w:r>
        <w:tab/>
        <w:t xml:space="preserve">Computer </w:t>
      </w:r>
      <w:r w:rsidR="00B2094F">
        <w:t>assisted</w:t>
      </w:r>
      <w:r>
        <w:t xml:space="preserve"> </w:t>
      </w:r>
      <w:r w:rsidR="00B2094F">
        <w:t>t</w:t>
      </w:r>
      <w:r>
        <w:t xml:space="preserve">elephone </w:t>
      </w:r>
      <w:r w:rsidR="00B2094F">
        <w:t>i</w:t>
      </w:r>
      <w:r>
        <w:t>nterview</w:t>
      </w:r>
    </w:p>
    <w:p w14:paraId="187152E2" w14:textId="77777777" w:rsidR="002C13F1" w:rsidRDefault="002C13F1" w:rsidP="003A5C5D">
      <w:pPr>
        <w:spacing w:after="120"/>
        <w:ind w:left="1418" w:hanging="1418"/>
      </w:pPr>
      <w:r w:rsidRPr="00097AF8">
        <w:t>CBDRH</w:t>
      </w:r>
      <w:r w:rsidRPr="00097AF8">
        <w:tab/>
        <w:t>Centre for Big Data Research in Health (University of New South Wales)</w:t>
      </w:r>
    </w:p>
    <w:p w14:paraId="6DB52752" w14:textId="77777777" w:rsidR="002C13F1" w:rsidRDefault="002C13F1" w:rsidP="003A5C5D">
      <w:pPr>
        <w:spacing w:after="120"/>
        <w:ind w:left="1418" w:hanging="1418"/>
      </w:pPr>
      <w:r w:rsidRPr="00097AF8">
        <w:t>CHERE</w:t>
      </w:r>
      <w:r w:rsidRPr="00097AF8">
        <w:tab/>
        <w:t>Centre for Health Economics Research and Evaluation (University of Technology Sydney)</w:t>
      </w:r>
    </w:p>
    <w:p w14:paraId="10846331" w14:textId="77777777" w:rsidR="002C13F1" w:rsidRDefault="002C13F1" w:rsidP="003A5C5D">
      <w:pPr>
        <w:spacing w:after="120"/>
        <w:ind w:left="1418" w:hanging="1418"/>
      </w:pPr>
      <w:r>
        <w:t>EWG</w:t>
      </w:r>
      <w:r>
        <w:tab/>
        <w:t>Evaluation Working Group</w:t>
      </w:r>
    </w:p>
    <w:p w14:paraId="7D7D2A4A" w14:textId="77777777" w:rsidR="002C13F1" w:rsidRDefault="002C13F1" w:rsidP="003A5C5D">
      <w:pPr>
        <w:spacing w:after="120"/>
        <w:ind w:left="1418" w:hanging="1418"/>
      </w:pPr>
      <w:r>
        <w:t>FTE</w:t>
      </w:r>
      <w:r>
        <w:tab/>
        <w:t>Full time equivalent</w:t>
      </w:r>
    </w:p>
    <w:p w14:paraId="45CC4D3F" w14:textId="77777777" w:rsidR="002C13F1" w:rsidRDefault="002C13F1" w:rsidP="003A5C5D">
      <w:pPr>
        <w:spacing w:after="120"/>
        <w:ind w:left="1418" w:hanging="1418"/>
      </w:pPr>
      <w:r w:rsidRPr="006D66DB">
        <w:t xml:space="preserve">GP </w:t>
      </w:r>
      <w:r w:rsidRPr="006D66DB">
        <w:tab/>
        <w:t>General practitioner</w:t>
      </w:r>
    </w:p>
    <w:p w14:paraId="5703424B" w14:textId="77777777" w:rsidR="002C13F1" w:rsidRDefault="002C13F1" w:rsidP="003A5C5D">
      <w:pPr>
        <w:spacing w:after="120"/>
        <w:ind w:left="1418" w:hanging="1418"/>
      </w:pPr>
      <w:r>
        <w:t>HCH</w:t>
      </w:r>
      <w:r>
        <w:tab/>
        <w:t>Health Care Homes</w:t>
      </w:r>
    </w:p>
    <w:p w14:paraId="7DC8478F" w14:textId="77777777" w:rsidR="002C13F1" w:rsidRDefault="002C13F1" w:rsidP="003A5C5D">
      <w:pPr>
        <w:spacing w:after="120"/>
        <w:ind w:left="1418" w:hanging="1418"/>
      </w:pPr>
      <w:r>
        <w:t>HPA</w:t>
      </w:r>
      <w:r>
        <w:tab/>
        <w:t>Health Policy Analysis</w:t>
      </w:r>
    </w:p>
    <w:p w14:paraId="076E2287" w14:textId="77777777" w:rsidR="002C13F1" w:rsidRDefault="002C13F1" w:rsidP="003A5C5D">
      <w:pPr>
        <w:spacing w:after="120"/>
        <w:ind w:left="1418" w:hanging="1418"/>
      </w:pPr>
      <w:r>
        <w:t>HPOS</w:t>
      </w:r>
      <w:r>
        <w:tab/>
      </w:r>
      <w:r w:rsidRPr="00D75502">
        <w:t>Health Professionals Online Services</w:t>
      </w:r>
    </w:p>
    <w:p w14:paraId="1C3DE74E" w14:textId="77777777" w:rsidR="002C13F1" w:rsidRPr="006D66DB" w:rsidRDefault="002C13F1" w:rsidP="003A5C5D">
      <w:pPr>
        <w:spacing w:after="120"/>
        <w:ind w:left="1418" w:hanging="1418"/>
      </w:pPr>
      <w:r>
        <w:t>LHN</w:t>
      </w:r>
      <w:r>
        <w:tab/>
        <w:t>Local Hospital Network</w:t>
      </w:r>
    </w:p>
    <w:p w14:paraId="0DDF6BBD" w14:textId="77777777" w:rsidR="002C13F1" w:rsidRDefault="002C13F1" w:rsidP="003A5C5D">
      <w:pPr>
        <w:spacing w:after="120"/>
        <w:ind w:left="1418" w:hanging="1418"/>
      </w:pPr>
      <w:r w:rsidRPr="006D66DB">
        <w:t>MBS</w:t>
      </w:r>
      <w:r w:rsidRPr="006D66DB">
        <w:tab/>
        <w:t>Medical Benefits Schedule</w:t>
      </w:r>
    </w:p>
    <w:p w14:paraId="2CCACFB4" w14:textId="77777777" w:rsidR="00AB6233" w:rsidRDefault="00AB6233" w:rsidP="003A5C5D">
      <w:pPr>
        <w:spacing w:after="120"/>
        <w:ind w:left="1418" w:hanging="1418"/>
      </w:pPr>
      <w:r w:rsidRPr="006D66DB">
        <w:t>PBS</w:t>
      </w:r>
      <w:r w:rsidRPr="006D66DB">
        <w:tab/>
        <w:t>Pharmaceutical Benefits Schedule</w:t>
      </w:r>
    </w:p>
    <w:p w14:paraId="34A4C882" w14:textId="77777777" w:rsidR="00AB6233" w:rsidRDefault="00AB6233" w:rsidP="003A5C5D">
      <w:pPr>
        <w:spacing w:after="120"/>
        <w:ind w:left="1418" w:hanging="1418"/>
      </w:pPr>
      <w:r>
        <w:t>PHN</w:t>
      </w:r>
      <w:r>
        <w:tab/>
        <w:t>Primary Health Network</w:t>
      </w:r>
    </w:p>
    <w:p w14:paraId="52B5DDF0" w14:textId="3A482713" w:rsidR="00751B20" w:rsidRDefault="00751B20" w:rsidP="003A5C5D">
      <w:pPr>
        <w:spacing w:after="120"/>
        <w:ind w:left="1418" w:hanging="1418"/>
      </w:pPr>
      <w:r>
        <w:t>POLAR</w:t>
      </w:r>
      <w:r>
        <w:tab/>
        <w:t>Population Level Analysis and Reporting</w:t>
      </w:r>
    </w:p>
    <w:p w14:paraId="5162C3F4" w14:textId="77777777" w:rsidR="002C13F1" w:rsidRDefault="002C13F1" w:rsidP="003A5C5D">
      <w:pPr>
        <w:spacing w:after="120"/>
        <w:ind w:left="1418" w:hanging="1418"/>
      </w:pPr>
      <w:r w:rsidRPr="00AD017C">
        <w:t>PRM</w:t>
      </w:r>
      <w:r w:rsidRPr="00AD017C">
        <w:tab/>
        <w:t>Predictive risk model</w:t>
      </w:r>
    </w:p>
    <w:p w14:paraId="55044719" w14:textId="504B0620" w:rsidR="002C13F1" w:rsidRDefault="002C13F1" w:rsidP="003A5C5D">
      <w:pPr>
        <w:spacing w:after="120"/>
        <w:ind w:left="1418" w:hanging="1418"/>
      </w:pPr>
      <w:r>
        <w:t>R1</w:t>
      </w:r>
      <w:r>
        <w:tab/>
        <w:t>Round 1 of the evaluation. R2, R3, R4, R5 refer</w:t>
      </w:r>
      <w:r w:rsidR="006071F6">
        <w:t xml:space="preserve"> to</w:t>
      </w:r>
      <w:r>
        <w:t xml:space="preserve"> round</w:t>
      </w:r>
      <w:r w:rsidR="006071F6">
        <w:t>s</w:t>
      </w:r>
      <w:r>
        <w:t xml:space="preserve"> 2</w:t>
      </w:r>
      <w:r w:rsidR="009D4764">
        <w:t xml:space="preserve"> to </w:t>
      </w:r>
      <w:r>
        <w:t>5 respectively.</w:t>
      </w:r>
    </w:p>
    <w:p w14:paraId="4AE9CB3F" w14:textId="77777777" w:rsidR="002C13F1" w:rsidRDefault="002C13F1" w:rsidP="003A5C5D">
      <w:pPr>
        <w:spacing w:after="120"/>
        <w:ind w:left="1418" w:hanging="1418"/>
      </w:pPr>
      <w:r>
        <w:t>RST</w:t>
      </w:r>
      <w:r>
        <w:tab/>
        <w:t>Risk stratification tool</w:t>
      </w:r>
    </w:p>
    <w:p w14:paraId="0AA2B2B0" w14:textId="6AAE037D" w:rsidR="00751B20" w:rsidRDefault="00751B20" w:rsidP="003A5C5D">
      <w:pPr>
        <w:spacing w:after="120"/>
        <w:ind w:left="1418" w:hanging="1418"/>
      </w:pPr>
      <w:r>
        <w:t>SURE</w:t>
      </w:r>
      <w:r>
        <w:tab/>
        <w:t>Secure Unified Research Environment</w:t>
      </w:r>
    </w:p>
    <w:bookmarkEnd w:id="1"/>
    <w:p w14:paraId="09E625FF" w14:textId="4876C7EA" w:rsidR="00F94E66" w:rsidRPr="00F94E66" w:rsidRDefault="00F94E66" w:rsidP="002C13F1">
      <w:pPr>
        <w:spacing w:after="120"/>
      </w:pPr>
    </w:p>
    <w:p w14:paraId="5D4C6BBF" w14:textId="77777777" w:rsidR="00F94E66" w:rsidRDefault="00F94E66" w:rsidP="00BE30A2">
      <w:pPr>
        <w:pStyle w:val="Heading1nonumber"/>
        <w:sectPr w:rsidR="00F94E66" w:rsidSect="008D3904">
          <w:headerReference w:type="even" r:id="rId25"/>
          <w:headerReference w:type="default" r:id="rId26"/>
          <w:footerReference w:type="default" r:id="rId27"/>
          <w:headerReference w:type="first" r:id="rId28"/>
          <w:footerReference w:type="first" r:id="rId29"/>
          <w:pgSz w:w="11906" w:h="16838"/>
          <w:pgMar w:top="1440" w:right="1440" w:bottom="1440" w:left="1440" w:header="708" w:footer="708" w:gutter="0"/>
          <w:pgNumType w:start="1"/>
          <w:cols w:space="708"/>
          <w:titlePg/>
          <w:docGrid w:linePitch="360"/>
        </w:sectPr>
      </w:pPr>
    </w:p>
    <w:p w14:paraId="2EE90893" w14:textId="33FCB20A" w:rsidR="00EE02CE" w:rsidRPr="00EE02CE" w:rsidRDefault="00DD3F32" w:rsidP="00503AE0">
      <w:pPr>
        <w:pStyle w:val="Heading1withnumber"/>
        <w:ind w:left="993" w:hanging="993"/>
      </w:pPr>
      <w:bookmarkStart w:id="2" w:name="_Toc57214974"/>
      <w:r>
        <w:lastRenderedPageBreak/>
        <w:t>Introduction</w:t>
      </w:r>
      <w:bookmarkEnd w:id="2"/>
    </w:p>
    <w:p w14:paraId="15418B63" w14:textId="29E18381" w:rsidR="00614B03" w:rsidRDefault="00614B03" w:rsidP="00614B03">
      <w:r>
        <w:t xml:space="preserve">The </w:t>
      </w:r>
      <w:r w:rsidR="003615F9">
        <w:t>Health Care Homes (</w:t>
      </w:r>
      <w:r>
        <w:t>HCH</w:t>
      </w:r>
      <w:r w:rsidR="003615F9">
        <w:t>)</w:t>
      </w:r>
      <w:r>
        <w:t xml:space="preserve"> trial is being evaluated by a consortium led by Health Policy Analysis. The consortium includes the Centre for Big Data Research in Health (University of New South Wales), the Centre for Health Economics Research and Evaluation (University of Technology Sydney) and </w:t>
      </w:r>
      <w:r w:rsidR="00173A07">
        <w:t xml:space="preserve">other </w:t>
      </w:r>
      <w:r>
        <w:t xml:space="preserve">Australian and international experts. The researchers </w:t>
      </w:r>
      <w:r w:rsidR="00AE071E">
        <w:t>are</w:t>
      </w:r>
      <w:r>
        <w:t xml:space="preserve"> listed </w:t>
      </w:r>
      <w:r w:rsidRPr="005D3AD1">
        <w:t>in Appendix 1.</w:t>
      </w:r>
    </w:p>
    <w:p w14:paraId="03F2C52D" w14:textId="1980B42E" w:rsidR="00090E8B" w:rsidRDefault="001F5B31" w:rsidP="002E5703">
      <w:bookmarkStart w:id="3" w:name="_Hlk20923118"/>
      <w:bookmarkStart w:id="4" w:name="_Hlk20911920"/>
      <w:r>
        <w:t xml:space="preserve">This document is the </w:t>
      </w:r>
      <w:r w:rsidR="00FC76E5">
        <w:rPr>
          <w:b/>
        </w:rPr>
        <w:t>Interim evaluation report 2020</w:t>
      </w:r>
      <w:r w:rsidRPr="00AE071E">
        <w:rPr>
          <w:b/>
        </w:rPr>
        <w:t>, Volume 3: Evaluation progress</w:t>
      </w:r>
      <w:r>
        <w:t xml:space="preserve">. It is one of </w:t>
      </w:r>
      <w:r w:rsidR="002E5703">
        <w:t>three</w:t>
      </w:r>
      <w:r>
        <w:t xml:space="preserve"> volumes featuring the findings of the evaluation of the HCH trial</w:t>
      </w:r>
      <w:r w:rsidR="00BD3194">
        <w:t xml:space="preserve"> up</w:t>
      </w:r>
      <w:r>
        <w:t xml:space="preserve"> to</w:t>
      </w:r>
      <w:r w:rsidR="002E5703">
        <w:t xml:space="preserve"> 30 June 2020</w:t>
      </w:r>
      <w:r>
        <w:t xml:space="preserve">. </w:t>
      </w:r>
      <w:r w:rsidR="00090E8B">
        <w:t xml:space="preserve">The volumes are described in </w:t>
      </w:r>
      <w:r w:rsidR="00423FD3">
        <w:fldChar w:fldCharType="begin"/>
      </w:r>
      <w:r w:rsidR="00423FD3">
        <w:instrText xml:space="preserve"> REF _Ref53136392 \h  \* MERGEFORMAT </w:instrText>
      </w:r>
      <w:r w:rsidR="00423FD3">
        <w:fldChar w:fldCharType="separate"/>
      </w:r>
      <w:r w:rsidR="00224F1D" w:rsidRPr="00224F1D">
        <w:t>Table 1</w:t>
      </w:r>
      <w:r w:rsidR="00423FD3">
        <w:fldChar w:fldCharType="end"/>
      </w:r>
      <w:r w:rsidR="00090E8B">
        <w:t>.</w:t>
      </w:r>
    </w:p>
    <w:p w14:paraId="1383048D" w14:textId="10010457" w:rsidR="00090E8B" w:rsidRPr="00325529" w:rsidRDefault="00090E8B" w:rsidP="00090E8B">
      <w:pPr>
        <w:spacing w:after="0"/>
        <w:jc w:val="center"/>
        <w:rPr>
          <w:b/>
          <w:color w:val="000000"/>
          <w:sz w:val="18"/>
          <w:szCs w:val="18"/>
        </w:rPr>
      </w:pPr>
      <w:bookmarkStart w:id="5" w:name="_Ref53136392"/>
      <w:r w:rsidRPr="00325529">
        <w:rPr>
          <w:b/>
          <w:color w:val="000000"/>
          <w:sz w:val="18"/>
          <w:szCs w:val="18"/>
        </w:rPr>
        <w:t xml:space="preserve">Table </w:t>
      </w:r>
      <w:r w:rsidRPr="00325529">
        <w:rPr>
          <w:b/>
          <w:color w:val="000000"/>
          <w:sz w:val="18"/>
          <w:szCs w:val="18"/>
        </w:rPr>
        <w:fldChar w:fldCharType="begin"/>
      </w:r>
      <w:r w:rsidRPr="00325529">
        <w:rPr>
          <w:b/>
          <w:color w:val="000000"/>
          <w:sz w:val="18"/>
          <w:szCs w:val="18"/>
        </w:rPr>
        <w:instrText xml:space="preserve"> SEQ Table \* ARABIC </w:instrText>
      </w:r>
      <w:r w:rsidRPr="00325529">
        <w:rPr>
          <w:b/>
          <w:color w:val="000000"/>
          <w:sz w:val="18"/>
          <w:szCs w:val="18"/>
        </w:rPr>
        <w:fldChar w:fldCharType="separate"/>
      </w:r>
      <w:r w:rsidR="00224F1D">
        <w:rPr>
          <w:b/>
          <w:noProof/>
          <w:color w:val="000000"/>
          <w:sz w:val="18"/>
          <w:szCs w:val="18"/>
        </w:rPr>
        <w:t>1</w:t>
      </w:r>
      <w:r w:rsidRPr="00325529">
        <w:rPr>
          <w:b/>
          <w:noProof/>
          <w:color w:val="000000"/>
          <w:sz w:val="18"/>
          <w:szCs w:val="18"/>
        </w:rPr>
        <w:fldChar w:fldCharType="end"/>
      </w:r>
      <w:bookmarkEnd w:id="5"/>
      <w:r w:rsidRPr="00325529">
        <w:rPr>
          <w:b/>
          <w:color w:val="000000"/>
          <w:sz w:val="18"/>
          <w:szCs w:val="18"/>
        </w:rPr>
        <w:t xml:space="preserve"> –</w:t>
      </w:r>
      <w:r>
        <w:rPr>
          <w:b/>
          <w:color w:val="000000"/>
          <w:sz w:val="18"/>
          <w:szCs w:val="18"/>
        </w:rPr>
        <w:t xml:space="preserve"> Interim evaluation report 2020: Description of volumes</w:t>
      </w:r>
    </w:p>
    <w:tbl>
      <w:tblPr>
        <w:tblW w:w="9067" w:type="dxa"/>
        <w:jc w:val="cente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ook w:val="04A0" w:firstRow="1" w:lastRow="0" w:firstColumn="1" w:lastColumn="0" w:noHBand="0" w:noVBand="1"/>
        <w:tblCaption w:val="Table 2 – Evaluation data approaches/ sources"/>
        <w:tblDescription w:val="Lists the data sources for the evaluation, whether these are collected specifically for the evalaution (primary data) or are reused from other sources (secondary data), whether there is a comparison group, and the data collection periods for the data."/>
      </w:tblPr>
      <w:tblGrid>
        <w:gridCol w:w="2972"/>
        <w:gridCol w:w="6095"/>
      </w:tblGrid>
      <w:tr w:rsidR="00090E8B" w:rsidRPr="00B96792" w14:paraId="15B55663" w14:textId="77777777" w:rsidTr="00A30F1B">
        <w:trPr>
          <w:tblHeader/>
          <w:jc w:val="center"/>
        </w:trPr>
        <w:tc>
          <w:tcPr>
            <w:tcW w:w="2972" w:type="dxa"/>
            <w:shd w:val="clear" w:color="auto" w:fill="003D79"/>
            <w:vAlign w:val="center"/>
          </w:tcPr>
          <w:p w14:paraId="2452475A" w14:textId="77777777" w:rsidR="00090E8B" w:rsidRPr="00B96792" w:rsidRDefault="00090E8B" w:rsidP="00A30F1B">
            <w:pPr>
              <w:spacing w:after="0"/>
              <w:jc w:val="center"/>
              <w:rPr>
                <w:b/>
                <w:sz w:val="18"/>
                <w:szCs w:val="18"/>
              </w:rPr>
            </w:pPr>
            <w:r w:rsidRPr="00B96792">
              <w:rPr>
                <w:b/>
                <w:sz w:val="18"/>
                <w:szCs w:val="18"/>
              </w:rPr>
              <w:t>Volume</w:t>
            </w:r>
          </w:p>
        </w:tc>
        <w:tc>
          <w:tcPr>
            <w:tcW w:w="6095" w:type="dxa"/>
            <w:shd w:val="clear" w:color="auto" w:fill="003D79"/>
          </w:tcPr>
          <w:p w14:paraId="03880F08" w14:textId="77777777" w:rsidR="00090E8B" w:rsidRPr="00B96792" w:rsidRDefault="00090E8B" w:rsidP="00A30F1B">
            <w:pPr>
              <w:spacing w:after="0"/>
              <w:jc w:val="center"/>
              <w:rPr>
                <w:b/>
                <w:sz w:val="18"/>
                <w:szCs w:val="18"/>
              </w:rPr>
            </w:pPr>
            <w:r w:rsidRPr="00B96792">
              <w:rPr>
                <w:b/>
                <w:sz w:val="18"/>
                <w:szCs w:val="18"/>
              </w:rPr>
              <w:t>Description</w:t>
            </w:r>
          </w:p>
        </w:tc>
      </w:tr>
      <w:tr w:rsidR="00090E8B" w:rsidRPr="00B96792" w14:paraId="30660268" w14:textId="77777777" w:rsidTr="00A30F1B">
        <w:trPr>
          <w:jc w:val="center"/>
        </w:trPr>
        <w:tc>
          <w:tcPr>
            <w:tcW w:w="2972" w:type="dxa"/>
          </w:tcPr>
          <w:p w14:paraId="68BFDB72" w14:textId="77777777" w:rsidR="00090E8B" w:rsidRPr="00B96792" w:rsidRDefault="00090E8B" w:rsidP="00A30F1B">
            <w:pPr>
              <w:spacing w:after="0"/>
              <w:rPr>
                <w:sz w:val="18"/>
                <w:szCs w:val="18"/>
              </w:rPr>
            </w:pPr>
            <w:r>
              <w:rPr>
                <w:sz w:val="18"/>
                <w:szCs w:val="18"/>
              </w:rPr>
              <w:t>Volume 1: Summary report</w:t>
            </w:r>
          </w:p>
        </w:tc>
        <w:tc>
          <w:tcPr>
            <w:tcW w:w="6095" w:type="dxa"/>
          </w:tcPr>
          <w:p w14:paraId="23528932" w14:textId="77777777" w:rsidR="00090E8B" w:rsidRPr="00B96792" w:rsidRDefault="00090E8B" w:rsidP="00A30F1B">
            <w:pPr>
              <w:spacing w:after="0"/>
              <w:rPr>
                <w:sz w:val="18"/>
                <w:szCs w:val="18"/>
              </w:rPr>
            </w:pPr>
            <w:r>
              <w:rPr>
                <w:sz w:val="18"/>
                <w:szCs w:val="18"/>
              </w:rPr>
              <w:t>Summarises the findings of the interim evaluation.</w:t>
            </w:r>
          </w:p>
        </w:tc>
      </w:tr>
      <w:tr w:rsidR="00090E8B" w:rsidRPr="00B96792" w14:paraId="6FD45CA3" w14:textId="77777777" w:rsidTr="00A30F1B">
        <w:trPr>
          <w:jc w:val="center"/>
        </w:trPr>
        <w:tc>
          <w:tcPr>
            <w:tcW w:w="2972" w:type="dxa"/>
          </w:tcPr>
          <w:p w14:paraId="54770EF2" w14:textId="77777777" w:rsidR="00090E8B" w:rsidRPr="00B96792" w:rsidRDefault="00090E8B" w:rsidP="00A30F1B">
            <w:pPr>
              <w:spacing w:after="0"/>
              <w:rPr>
                <w:sz w:val="18"/>
                <w:szCs w:val="18"/>
              </w:rPr>
            </w:pPr>
            <w:r>
              <w:rPr>
                <w:sz w:val="18"/>
                <w:szCs w:val="18"/>
              </w:rPr>
              <w:t>Volume 2: Main report</w:t>
            </w:r>
          </w:p>
        </w:tc>
        <w:tc>
          <w:tcPr>
            <w:tcW w:w="6095" w:type="dxa"/>
          </w:tcPr>
          <w:p w14:paraId="76853878" w14:textId="77777777" w:rsidR="00090E8B" w:rsidRPr="00B96792" w:rsidRDefault="00090E8B" w:rsidP="00A30F1B">
            <w:pPr>
              <w:spacing w:after="0"/>
              <w:rPr>
                <w:sz w:val="18"/>
                <w:szCs w:val="18"/>
              </w:rPr>
            </w:pPr>
            <w:r>
              <w:rPr>
                <w:sz w:val="18"/>
                <w:szCs w:val="18"/>
              </w:rPr>
              <w:t>Presents the findings from the interim evaluation.</w:t>
            </w:r>
          </w:p>
        </w:tc>
      </w:tr>
      <w:tr w:rsidR="00090E8B" w:rsidRPr="00B96792" w14:paraId="7B648045" w14:textId="77777777" w:rsidTr="00A30F1B">
        <w:trPr>
          <w:jc w:val="center"/>
        </w:trPr>
        <w:tc>
          <w:tcPr>
            <w:tcW w:w="2972" w:type="dxa"/>
          </w:tcPr>
          <w:p w14:paraId="40F2BB99" w14:textId="77777777" w:rsidR="00090E8B" w:rsidRPr="00B96792" w:rsidRDefault="00090E8B" w:rsidP="00A30F1B">
            <w:pPr>
              <w:spacing w:after="0"/>
              <w:rPr>
                <w:sz w:val="18"/>
                <w:szCs w:val="18"/>
              </w:rPr>
            </w:pPr>
            <w:r>
              <w:rPr>
                <w:sz w:val="18"/>
                <w:szCs w:val="18"/>
              </w:rPr>
              <w:t>Volume 3: Evaluation progress</w:t>
            </w:r>
          </w:p>
        </w:tc>
        <w:tc>
          <w:tcPr>
            <w:tcW w:w="6095" w:type="dxa"/>
          </w:tcPr>
          <w:p w14:paraId="3B13A317" w14:textId="77777777" w:rsidR="00090E8B" w:rsidRPr="00B96792" w:rsidRDefault="00090E8B" w:rsidP="00A30F1B">
            <w:pPr>
              <w:spacing w:after="0"/>
              <w:rPr>
                <w:sz w:val="18"/>
                <w:szCs w:val="18"/>
              </w:rPr>
            </w:pPr>
            <w:r w:rsidRPr="00074AA3">
              <w:rPr>
                <w:sz w:val="18"/>
                <w:szCs w:val="18"/>
              </w:rPr>
              <w:t>Describes progress with the evaluation and provides further information about evaluation data and the practice and PHN benchmark reports.</w:t>
            </w:r>
          </w:p>
        </w:tc>
      </w:tr>
    </w:tbl>
    <w:p w14:paraId="5999CBE1" w14:textId="77777777" w:rsidR="00090E8B" w:rsidRPr="00B96792" w:rsidRDefault="00090E8B" w:rsidP="00090E8B">
      <w:pPr>
        <w:spacing w:after="0"/>
      </w:pPr>
    </w:p>
    <w:bookmarkEnd w:id="3"/>
    <w:p w14:paraId="4C04F8F4" w14:textId="4D0CC422" w:rsidR="00A90737" w:rsidRDefault="00A90737" w:rsidP="00A90737">
      <w:r>
        <w:t xml:space="preserve">A detailed description of the evaluation methods is in the HCH Evaluation plan </w:t>
      </w:r>
      <w:r>
        <w:fldChar w:fldCharType="begin"/>
      </w:r>
      <w:r w:rsidR="00D71AED">
        <w:instrText xml:space="preserve"> ADDIN EN.CITE &lt;EndNote&gt;&lt;Cite&gt;&lt;Author&gt;Health Policy Analysis&lt;/Author&gt;&lt;Year&gt;2019&lt;/Year&gt;&lt;RecNum&gt;1131&lt;/RecNum&gt;&lt;DisplayText&gt;(Health Policy Analysis, 2019a)&lt;/DisplayText&gt;&lt;record&gt;&lt;rec-number&gt;1131&lt;/rec-number&gt;&lt;foreign-keys&gt;&lt;key app="EN" db-id="zdz9xax04zr9v0evw2nvrpw9xe9ttzvs5zsv" timestamp="1571536030"&gt;1131&lt;/key&gt;&lt;/foreign-keys&gt;&lt;ref-type name="Report"&gt;27&lt;/ref-type&gt;&lt;contributors&gt;&lt;authors&gt;&lt;author&gt;Health Policy Analysis,,&lt;/author&gt;&lt;/authors&gt;&lt;/contributors&gt;&lt;titles&gt;&lt;title&gt;Evaluation of the Health Care Homes program – Evaluation plan (Updated 2019)&lt;/title&gt;&lt;/titles&gt;&lt;dates&gt;&lt;year&gt;2019&lt;/year&gt;&lt;/dates&gt;&lt;pub-location&gt;Canberra&lt;/pub-location&gt;&lt;publisher&gt;Department of Health&lt;/publisher&gt;&lt;urls&gt;&lt;related-urls&gt;&lt;url&gt;www.hchevaluation.com/images/Project_documents/Health_Care_Homes_Evaluation_plan.pdf&lt;/url&gt;&lt;/related-urls&gt;&lt;/urls&gt;&lt;/record&gt;&lt;/Cite&gt;&lt;/EndNote&gt;</w:instrText>
      </w:r>
      <w:r>
        <w:fldChar w:fldCharType="separate"/>
      </w:r>
      <w:r w:rsidR="00D71AED">
        <w:rPr>
          <w:noProof/>
        </w:rPr>
        <w:t>(Health Policy Analysis, 2019a)</w:t>
      </w:r>
      <w:r>
        <w:fldChar w:fldCharType="end"/>
      </w:r>
      <w:r>
        <w:t>.</w:t>
      </w:r>
      <w:r>
        <w:rPr>
          <w:i/>
        </w:rPr>
        <w:t xml:space="preserve"> </w:t>
      </w:r>
      <w:r>
        <w:t>Briefly, the evaluation is seeking to answer the following key questions:</w:t>
      </w:r>
    </w:p>
    <w:p w14:paraId="75CF9296" w14:textId="77777777" w:rsidR="00A90737" w:rsidRDefault="00A90737" w:rsidP="00893153">
      <w:pPr>
        <w:pStyle w:val="ListParagraph"/>
        <w:numPr>
          <w:ilvl w:val="0"/>
          <w:numId w:val="10"/>
        </w:numPr>
        <w:rPr>
          <w:szCs w:val="20"/>
        </w:rPr>
      </w:pPr>
      <w:r>
        <w:rPr>
          <w:szCs w:val="20"/>
        </w:rPr>
        <w:t>How was the HCH model implemented and what were the barriers and enablers?</w:t>
      </w:r>
    </w:p>
    <w:p w14:paraId="37377E8D" w14:textId="77777777" w:rsidR="00A90737" w:rsidRDefault="00A90737" w:rsidP="00893153">
      <w:pPr>
        <w:pStyle w:val="ListParagraph"/>
        <w:numPr>
          <w:ilvl w:val="0"/>
          <w:numId w:val="10"/>
        </w:numPr>
        <w:rPr>
          <w:szCs w:val="20"/>
        </w:rPr>
      </w:pPr>
      <w:r>
        <w:rPr>
          <w:szCs w:val="20"/>
        </w:rPr>
        <w:t>How does the HCH model change the way practices approach chronic disease management?</w:t>
      </w:r>
    </w:p>
    <w:p w14:paraId="66FEBD03" w14:textId="77777777" w:rsidR="00A90737" w:rsidRDefault="00A90737" w:rsidP="00893153">
      <w:pPr>
        <w:pStyle w:val="ListParagraph"/>
        <w:numPr>
          <w:ilvl w:val="0"/>
          <w:numId w:val="10"/>
        </w:numPr>
        <w:rPr>
          <w:szCs w:val="20"/>
        </w:rPr>
      </w:pPr>
      <w:r>
        <w:rPr>
          <w:szCs w:val="20"/>
        </w:rPr>
        <w:t>Do patients enrolled in HCH experience better quality care?</w:t>
      </w:r>
    </w:p>
    <w:p w14:paraId="55A61B78" w14:textId="77777777" w:rsidR="00A90737" w:rsidRDefault="00A90737" w:rsidP="00893153">
      <w:pPr>
        <w:pStyle w:val="ListParagraph"/>
        <w:numPr>
          <w:ilvl w:val="0"/>
          <w:numId w:val="10"/>
        </w:numPr>
        <w:rPr>
          <w:szCs w:val="20"/>
        </w:rPr>
      </w:pPr>
      <w:r>
        <w:rPr>
          <w:szCs w:val="20"/>
        </w:rPr>
        <w:t>What are the financial effects of the HCH model on governments, providers and individuals?</w:t>
      </w:r>
    </w:p>
    <w:p w14:paraId="60789C57" w14:textId="77777777" w:rsidR="00A90737" w:rsidRDefault="00A90737" w:rsidP="00A90737">
      <w:r>
        <w:t>Additional key questions relating to the community pharmacy component are:</w:t>
      </w:r>
    </w:p>
    <w:p w14:paraId="0E1295F7" w14:textId="77777777" w:rsidR="00A90737" w:rsidRDefault="00A90737" w:rsidP="00893153">
      <w:pPr>
        <w:pStyle w:val="ListParagraph"/>
        <w:numPr>
          <w:ilvl w:val="0"/>
          <w:numId w:val="10"/>
        </w:numPr>
        <w:rPr>
          <w:szCs w:val="20"/>
        </w:rPr>
      </w:pPr>
      <w:r>
        <w:rPr>
          <w:szCs w:val="20"/>
        </w:rPr>
        <w:t>Is the community pharmacy component beneficial to the broader HCH coordinated care model and should it be included as part of any future roll out?</w:t>
      </w:r>
    </w:p>
    <w:p w14:paraId="7A0FEED5" w14:textId="77777777" w:rsidR="00A90737" w:rsidRDefault="00A90737" w:rsidP="00893153">
      <w:pPr>
        <w:pStyle w:val="ListParagraph"/>
        <w:numPr>
          <w:ilvl w:val="0"/>
          <w:numId w:val="10"/>
        </w:numPr>
        <w:rPr>
          <w:szCs w:val="20"/>
        </w:rPr>
      </w:pPr>
      <w:r>
        <w:rPr>
          <w:szCs w:val="20"/>
        </w:rPr>
        <w:t>Do patients who received medication management services as part of the HCH trial experience better health outcomes than patients who did not?</w:t>
      </w:r>
    </w:p>
    <w:p w14:paraId="504A53DE" w14:textId="77777777" w:rsidR="00A90737" w:rsidRDefault="00A90737" w:rsidP="00893153">
      <w:pPr>
        <w:pStyle w:val="ListParagraph"/>
        <w:numPr>
          <w:ilvl w:val="0"/>
          <w:numId w:val="10"/>
        </w:numPr>
        <w:rPr>
          <w:szCs w:val="20"/>
        </w:rPr>
      </w:pPr>
      <w:r>
        <w:rPr>
          <w:szCs w:val="20"/>
        </w:rPr>
        <w:t>What was the level of engagement between HCH practices and community pharmacy (care coordination)?</w:t>
      </w:r>
    </w:p>
    <w:p w14:paraId="4E805A78" w14:textId="77777777" w:rsidR="00A90737" w:rsidRDefault="00A90737" w:rsidP="00893153">
      <w:pPr>
        <w:pStyle w:val="ListParagraph"/>
        <w:numPr>
          <w:ilvl w:val="0"/>
          <w:numId w:val="10"/>
        </w:numPr>
        <w:rPr>
          <w:szCs w:val="20"/>
        </w:rPr>
      </w:pPr>
      <w:r>
        <w:rPr>
          <w:szCs w:val="20"/>
        </w:rPr>
        <w:t>Is the inclusion of a pharmacy component in HCH financially viable?</w:t>
      </w:r>
    </w:p>
    <w:p w14:paraId="5764E662" w14:textId="0CF993CE" w:rsidR="00614B03" w:rsidRPr="00B11EF5" w:rsidRDefault="00614B03" w:rsidP="00614B03">
      <w:r>
        <w:t xml:space="preserve">These questions have many dimensions. Therefore, more detailed questions have been developed for each key question. The detailed questions are </w:t>
      </w:r>
      <w:r w:rsidR="00B11EF5">
        <w:t>listed</w:t>
      </w:r>
      <w:r>
        <w:t xml:space="preserve"> in </w:t>
      </w:r>
      <w:r w:rsidRPr="00B11EF5">
        <w:t xml:space="preserve">Appendix </w:t>
      </w:r>
      <w:r w:rsidR="003C2185">
        <w:t>2</w:t>
      </w:r>
      <w:r w:rsidRPr="00B11EF5">
        <w:t xml:space="preserve"> of this volume. </w:t>
      </w:r>
    </w:p>
    <w:p w14:paraId="36A120AA" w14:textId="40373354" w:rsidR="00B11EF5" w:rsidRDefault="00614B03" w:rsidP="00F96A1E">
      <w:pPr>
        <w:widowControl w:val="0"/>
        <w:autoSpaceDE w:val="0"/>
        <w:autoSpaceDN w:val="0"/>
        <w:adjustRightInd w:val="0"/>
        <w:ind w:right="-11"/>
      </w:pPr>
      <w:r>
        <w:t>The evaluation is using m</w:t>
      </w:r>
      <w:r w:rsidRPr="00547065">
        <w:t>ixed</w:t>
      </w:r>
      <w:r w:rsidR="00B11EF5">
        <w:t xml:space="preserve"> </w:t>
      </w:r>
      <w:r w:rsidRPr="00547065">
        <w:t>methods</w:t>
      </w:r>
      <w:r>
        <w:t>. Data sources are described in</w:t>
      </w:r>
      <w:r w:rsidR="00312003">
        <w:t xml:space="preserve"> </w:t>
      </w:r>
      <w:r w:rsidR="00AF54DD">
        <w:fldChar w:fldCharType="begin"/>
      </w:r>
      <w:r w:rsidR="00AF54DD">
        <w:instrText xml:space="preserve"> REF _Ref53398571 \h  \* MERGEFORMAT </w:instrText>
      </w:r>
      <w:r w:rsidR="00AF54DD">
        <w:fldChar w:fldCharType="separate"/>
      </w:r>
      <w:r w:rsidR="00224F1D" w:rsidRPr="00224F1D">
        <w:t>Table 3</w:t>
      </w:r>
      <w:r w:rsidR="00AF54DD">
        <w:fldChar w:fldCharType="end"/>
      </w:r>
      <w:r>
        <w:t xml:space="preserve">. Qualitative data are being </w:t>
      </w:r>
      <w:r w:rsidR="00492482">
        <w:t>collected</w:t>
      </w:r>
      <w:r>
        <w:t xml:space="preserve"> through interviews and focus groups with patients and patient’s carers/ families, GPs, other primary care staff, pharmacists and others. The interviews and focus groups are being undertaken in 20 locations across Australia. </w:t>
      </w:r>
      <w:r w:rsidR="00B11EF5">
        <w:t>Q</w:t>
      </w:r>
      <w:r>
        <w:t xml:space="preserve">uantitative data are also being </w:t>
      </w:r>
      <w:r w:rsidR="00B11EF5">
        <w:t>used</w:t>
      </w:r>
      <w:r>
        <w:t xml:space="preserve"> to </w:t>
      </w:r>
      <w:r w:rsidR="00B11EF5">
        <w:t>investigate</w:t>
      </w:r>
      <w:r>
        <w:t xml:space="preserve"> how things have changed for patients enrolled in HCH (using </w:t>
      </w:r>
      <w:r>
        <w:lastRenderedPageBreak/>
        <w:t>before/after and interrupted time series analysis) and to compare patients enrolled in HCH with similar patients receiving usual care (</w:t>
      </w:r>
      <w:r w:rsidRPr="00547065">
        <w:t xml:space="preserve">quasi-experimental </w:t>
      </w:r>
      <w:r>
        <w:t>analysis). These are also described in</w:t>
      </w:r>
      <w:r w:rsidR="001F3169">
        <w:t xml:space="preserve"> </w:t>
      </w:r>
      <w:r w:rsidR="001F3169">
        <w:fldChar w:fldCharType="begin"/>
      </w:r>
      <w:r w:rsidR="001F3169">
        <w:instrText xml:space="preserve"> REF _Ref53327877 \h  \* MERGEFORMAT </w:instrText>
      </w:r>
      <w:r w:rsidR="001F3169">
        <w:fldChar w:fldCharType="separate"/>
      </w:r>
      <w:r w:rsidR="00224F1D" w:rsidRPr="00224F1D">
        <w:t>Table 2</w:t>
      </w:r>
      <w:r w:rsidR="001F3169">
        <w:fldChar w:fldCharType="end"/>
      </w:r>
      <w:r w:rsidR="001F3169">
        <w:t>.</w:t>
      </w:r>
    </w:p>
    <w:p w14:paraId="4C8F6692" w14:textId="0F30A8D7" w:rsidR="006A4016" w:rsidRPr="006A4016" w:rsidRDefault="00B11EF5" w:rsidP="006A4016">
      <w:r>
        <w:t xml:space="preserve">For practical purposes, </w:t>
      </w:r>
      <w:r w:rsidR="006A4016">
        <w:t>d</w:t>
      </w:r>
      <w:r w:rsidR="006A4016" w:rsidRPr="006A4016">
        <w:t xml:space="preserve">ata collection for the evaluation has been organised into five ‘rounds’. There are also three ‘waves’ of patient surveys. </w:t>
      </w:r>
      <w:r w:rsidR="006A4016" w:rsidRPr="006A4016">
        <w:fldChar w:fldCharType="begin"/>
      </w:r>
      <w:r w:rsidR="006A4016" w:rsidRPr="006A4016">
        <w:instrText xml:space="preserve"> REF _Ref53327877 \h  \* MERGEFORMAT </w:instrText>
      </w:r>
      <w:r w:rsidR="006A4016" w:rsidRPr="006A4016">
        <w:fldChar w:fldCharType="separate"/>
      </w:r>
      <w:r w:rsidR="00224F1D" w:rsidRPr="00224F1D">
        <w:rPr>
          <w:color w:val="000000"/>
          <w:sz w:val="18"/>
          <w:szCs w:val="18"/>
        </w:rPr>
        <w:t xml:space="preserve">Table </w:t>
      </w:r>
      <w:r w:rsidR="00224F1D" w:rsidRPr="00224F1D">
        <w:rPr>
          <w:noProof/>
          <w:color w:val="000000"/>
          <w:sz w:val="18"/>
          <w:szCs w:val="18"/>
        </w:rPr>
        <w:t>2</w:t>
      </w:r>
      <w:r w:rsidR="006A4016" w:rsidRPr="006A4016">
        <w:fldChar w:fldCharType="end"/>
      </w:r>
      <w:r w:rsidR="006A4016" w:rsidRPr="006A4016">
        <w:t xml:space="preserve"> shows the dates relating to these.</w:t>
      </w:r>
    </w:p>
    <w:p w14:paraId="345ED9F6" w14:textId="14CAECA2" w:rsidR="006A4016" w:rsidRPr="006A4016" w:rsidRDefault="006A4016" w:rsidP="006A4016">
      <w:pPr>
        <w:spacing w:after="0"/>
        <w:jc w:val="center"/>
        <w:rPr>
          <w:b/>
          <w:color w:val="000000"/>
          <w:sz w:val="18"/>
          <w:szCs w:val="18"/>
        </w:rPr>
      </w:pPr>
      <w:bookmarkStart w:id="6" w:name="_Ref53327877"/>
      <w:bookmarkStart w:id="7" w:name="_Ref53396658"/>
      <w:r w:rsidRPr="006A4016">
        <w:rPr>
          <w:b/>
          <w:color w:val="000000"/>
          <w:sz w:val="18"/>
          <w:szCs w:val="18"/>
        </w:rPr>
        <w:t xml:space="preserve">Table </w:t>
      </w:r>
      <w:r w:rsidRPr="006A4016">
        <w:rPr>
          <w:b/>
          <w:noProof/>
          <w:color w:val="000000"/>
          <w:sz w:val="18"/>
          <w:szCs w:val="18"/>
        </w:rPr>
        <w:fldChar w:fldCharType="begin"/>
      </w:r>
      <w:r w:rsidRPr="006A4016">
        <w:rPr>
          <w:b/>
          <w:noProof/>
          <w:color w:val="000000"/>
          <w:sz w:val="18"/>
          <w:szCs w:val="18"/>
        </w:rPr>
        <w:instrText xml:space="preserve"> SEQ Table \* ARABIC </w:instrText>
      </w:r>
      <w:r w:rsidRPr="006A4016">
        <w:rPr>
          <w:b/>
          <w:noProof/>
          <w:color w:val="000000"/>
          <w:sz w:val="18"/>
          <w:szCs w:val="18"/>
        </w:rPr>
        <w:fldChar w:fldCharType="separate"/>
      </w:r>
      <w:r w:rsidR="00224F1D">
        <w:rPr>
          <w:b/>
          <w:noProof/>
          <w:color w:val="000000"/>
          <w:sz w:val="18"/>
          <w:szCs w:val="18"/>
        </w:rPr>
        <w:t>2</w:t>
      </w:r>
      <w:r w:rsidRPr="006A4016">
        <w:rPr>
          <w:b/>
          <w:noProof/>
          <w:color w:val="000000"/>
          <w:sz w:val="18"/>
          <w:szCs w:val="18"/>
        </w:rPr>
        <w:fldChar w:fldCharType="end"/>
      </w:r>
      <w:bookmarkEnd w:id="6"/>
      <w:r w:rsidRPr="006A4016">
        <w:rPr>
          <w:b/>
          <w:color w:val="000000"/>
          <w:sz w:val="18"/>
          <w:szCs w:val="18"/>
        </w:rPr>
        <w:t xml:space="preserve"> – HCH </w:t>
      </w:r>
      <w:r w:rsidR="001F3169">
        <w:rPr>
          <w:b/>
          <w:color w:val="000000"/>
          <w:sz w:val="18"/>
          <w:szCs w:val="18"/>
        </w:rPr>
        <w:t>e</w:t>
      </w:r>
      <w:r w:rsidRPr="006A4016">
        <w:rPr>
          <w:b/>
          <w:color w:val="000000"/>
          <w:sz w:val="18"/>
          <w:szCs w:val="18"/>
        </w:rPr>
        <w:t>valuation: Data collection ‘rounds’ and patient survey ‘waves’</w:t>
      </w:r>
      <w:bookmarkEnd w:id="7"/>
      <w:r w:rsidRPr="006A4016">
        <w:rPr>
          <w:b/>
          <w:color w:val="000000"/>
          <w:sz w:val="18"/>
          <w:szCs w:val="18"/>
        </w:rPr>
        <w:t xml:space="preserve"> </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6" w:space="0" w:color="BFBFBF" w:themeColor="background1" w:themeShade="BF"/>
          <w:insideV w:val="single" w:sz="6" w:space="0" w:color="BFBFBF" w:themeColor="background1" w:themeShade="BF"/>
        </w:tblBorders>
        <w:tblLook w:val="00A0" w:firstRow="1" w:lastRow="0" w:firstColumn="1" w:lastColumn="0" w:noHBand="0" w:noVBand="0"/>
        <w:tblCaption w:val="Table 1 – Evaluation rounds and time frames"/>
        <w:tblDescription w:val="Lists the evalaution rounds and the time frames associated with these."/>
      </w:tblPr>
      <w:tblGrid>
        <w:gridCol w:w="1555"/>
        <w:gridCol w:w="2693"/>
        <w:gridCol w:w="1843"/>
        <w:gridCol w:w="2925"/>
      </w:tblGrid>
      <w:tr w:rsidR="006A4016" w:rsidRPr="006A4016" w14:paraId="76615E39" w14:textId="77777777" w:rsidTr="000B2379">
        <w:trPr>
          <w:jc w:val="center"/>
        </w:trPr>
        <w:tc>
          <w:tcPr>
            <w:tcW w:w="4248" w:type="dxa"/>
            <w:gridSpan w:val="2"/>
            <w:tcBorders>
              <w:top w:val="single" w:sz="4" w:space="0" w:color="BFBFBF" w:themeColor="background1" w:themeShade="BF"/>
              <w:left w:val="single" w:sz="4" w:space="0" w:color="BFBFBF" w:themeColor="background1" w:themeShade="BF"/>
              <w:bottom w:val="single" w:sz="6" w:space="0" w:color="BFBFBF" w:themeColor="background1" w:themeShade="BF"/>
              <w:right w:val="single" w:sz="4" w:space="0" w:color="BFBFBF" w:themeColor="background1" w:themeShade="BF"/>
            </w:tcBorders>
            <w:shd w:val="clear" w:color="auto" w:fill="003D79"/>
            <w:vAlign w:val="center"/>
            <w:hideMark/>
          </w:tcPr>
          <w:p w14:paraId="35DC93ED" w14:textId="77777777" w:rsidR="006A4016" w:rsidRPr="006A4016" w:rsidRDefault="006A4016" w:rsidP="006A4016">
            <w:pPr>
              <w:spacing w:after="0" w:line="240" w:lineRule="auto"/>
              <w:jc w:val="center"/>
              <w:rPr>
                <w:b/>
                <w:color w:val="FFFFFF"/>
                <w:sz w:val="18"/>
                <w:szCs w:val="18"/>
              </w:rPr>
            </w:pPr>
            <w:r w:rsidRPr="006A4016">
              <w:rPr>
                <w:b/>
                <w:color w:val="FFFFFF"/>
                <w:sz w:val="18"/>
                <w:szCs w:val="18"/>
              </w:rPr>
              <w:t>Data collection round</w:t>
            </w:r>
          </w:p>
        </w:tc>
        <w:tc>
          <w:tcPr>
            <w:tcW w:w="4768" w:type="dxa"/>
            <w:gridSpan w:val="2"/>
            <w:tcBorders>
              <w:top w:val="single" w:sz="4"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shd w:val="clear" w:color="auto" w:fill="003D79"/>
          </w:tcPr>
          <w:p w14:paraId="6A23B19A" w14:textId="77777777" w:rsidR="006A4016" w:rsidRPr="006A4016" w:rsidRDefault="006A4016" w:rsidP="006A4016">
            <w:pPr>
              <w:spacing w:after="0" w:line="240" w:lineRule="auto"/>
              <w:jc w:val="center"/>
              <w:rPr>
                <w:b/>
                <w:color w:val="FFFFFF"/>
                <w:sz w:val="18"/>
                <w:szCs w:val="18"/>
              </w:rPr>
            </w:pPr>
            <w:r w:rsidRPr="006A4016">
              <w:rPr>
                <w:b/>
                <w:color w:val="FFFFFF"/>
                <w:sz w:val="18"/>
                <w:szCs w:val="18"/>
              </w:rPr>
              <w:t>Patient survey wave</w:t>
            </w:r>
          </w:p>
        </w:tc>
      </w:tr>
      <w:tr w:rsidR="006A4016" w:rsidRPr="006A4016" w14:paraId="2266EC0A" w14:textId="77777777" w:rsidTr="000B2379">
        <w:trPr>
          <w:jc w:val="center"/>
        </w:trPr>
        <w:tc>
          <w:tcPr>
            <w:tcW w:w="1555" w:type="dxa"/>
            <w:tcBorders>
              <w:top w:val="single" w:sz="6" w:space="0" w:color="BFBFBF" w:themeColor="background1" w:themeShade="BF"/>
              <w:left w:val="single" w:sz="4" w:space="0" w:color="BFBFBF" w:themeColor="background1" w:themeShade="BF"/>
              <w:bottom w:val="single" w:sz="6" w:space="0" w:color="BFBFBF" w:themeColor="background1" w:themeShade="BF"/>
              <w:right w:val="single" w:sz="6" w:space="0" w:color="BFBFBF" w:themeColor="background1" w:themeShade="BF"/>
            </w:tcBorders>
            <w:vAlign w:val="center"/>
            <w:hideMark/>
          </w:tcPr>
          <w:p w14:paraId="1068A586" w14:textId="77777777" w:rsidR="006A4016" w:rsidRPr="006A4016" w:rsidRDefault="006A4016" w:rsidP="006A4016">
            <w:pPr>
              <w:spacing w:after="0"/>
              <w:jc w:val="center"/>
              <w:rPr>
                <w:color w:val="000000"/>
                <w:sz w:val="18"/>
                <w:szCs w:val="18"/>
              </w:rPr>
            </w:pPr>
            <w:r w:rsidRPr="006A4016">
              <w:rPr>
                <w:color w:val="000000"/>
                <w:sz w:val="18"/>
                <w:szCs w:val="18"/>
              </w:rPr>
              <w:t>Round 1 (R1)</w:t>
            </w:r>
          </w:p>
        </w:tc>
        <w:tc>
          <w:tcPr>
            <w:tcW w:w="269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hideMark/>
          </w:tcPr>
          <w:p w14:paraId="19A2C00D" w14:textId="77777777" w:rsidR="006A4016" w:rsidRPr="006A4016" w:rsidRDefault="006A4016" w:rsidP="006A4016">
            <w:pPr>
              <w:spacing w:after="0"/>
              <w:jc w:val="center"/>
              <w:rPr>
                <w:color w:val="000000"/>
                <w:sz w:val="18"/>
                <w:szCs w:val="18"/>
              </w:rPr>
            </w:pPr>
            <w:r w:rsidRPr="006A4016">
              <w:rPr>
                <w:color w:val="000000"/>
                <w:sz w:val="18"/>
                <w:szCs w:val="18"/>
              </w:rPr>
              <w:t>October 2017 to June 2018</w:t>
            </w:r>
          </w:p>
        </w:tc>
        <w:tc>
          <w:tcPr>
            <w:tcW w:w="1843" w:type="dxa"/>
            <w:vMerge w:val="restart"/>
            <w:tcBorders>
              <w:top w:val="single" w:sz="6" w:space="0" w:color="BFBFBF" w:themeColor="background1" w:themeShade="BF"/>
              <w:left w:val="single" w:sz="6" w:space="0" w:color="BFBFBF" w:themeColor="background1" w:themeShade="BF"/>
              <w:right w:val="single" w:sz="4" w:space="0" w:color="BFBFBF" w:themeColor="background1" w:themeShade="BF"/>
            </w:tcBorders>
            <w:vAlign w:val="center"/>
          </w:tcPr>
          <w:p w14:paraId="13AE794F" w14:textId="77777777" w:rsidR="006A4016" w:rsidRPr="006A4016" w:rsidRDefault="006A4016" w:rsidP="006A4016">
            <w:pPr>
              <w:spacing w:after="0"/>
              <w:jc w:val="center"/>
              <w:rPr>
                <w:color w:val="000000"/>
                <w:sz w:val="18"/>
                <w:szCs w:val="18"/>
              </w:rPr>
            </w:pPr>
            <w:r w:rsidRPr="006A4016">
              <w:rPr>
                <w:color w:val="000000"/>
                <w:sz w:val="18"/>
                <w:szCs w:val="18"/>
              </w:rPr>
              <w:t>Wave 1 (Baseline)</w:t>
            </w:r>
          </w:p>
        </w:tc>
        <w:tc>
          <w:tcPr>
            <w:tcW w:w="2925" w:type="dxa"/>
            <w:vMerge w:val="restart"/>
            <w:tcBorders>
              <w:top w:val="single" w:sz="6" w:space="0" w:color="BFBFBF" w:themeColor="background1" w:themeShade="BF"/>
              <w:left w:val="single" w:sz="6" w:space="0" w:color="BFBFBF" w:themeColor="background1" w:themeShade="BF"/>
              <w:right w:val="single" w:sz="4" w:space="0" w:color="BFBFBF" w:themeColor="background1" w:themeShade="BF"/>
            </w:tcBorders>
            <w:vAlign w:val="center"/>
          </w:tcPr>
          <w:p w14:paraId="27708339" w14:textId="77777777" w:rsidR="006A4016" w:rsidRPr="006A4016" w:rsidRDefault="006A4016" w:rsidP="006A4016">
            <w:pPr>
              <w:spacing w:after="0"/>
              <w:jc w:val="center"/>
              <w:rPr>
                <w:color w:val="000000"/>
                <w:sz w:val="18"/>
                <w:szCs w:val="18"/>
              </w:rPr>
            </w:pPr>
            <w:r w:rsidRPr="006A4016">
              <w:rPr>
                <w:color w:val="000000"/>
                <w:sz w:val="18"/>
                <w:szCs w:val="18"/>
              </w:rPr>
              <w:t>December 2017 to March 2019</w:t>
            </w:r>
          </w:p>
        </w:tc>
      </w:tr>
      <w:tr w:rsidR="006A4016" w:rsidRPr="006A4016" w14:paraId="51E58BFB" w14:textId="77777777" w:rsidTr="000B2379">
        <w:trPr>
          <w:jc w:val="center"/>
        </w:trPr>
        <w:tc>
          <w:tcPr>
            <w:tcW w:w="1555" w:type="dxa"/>
            <w:tcBorders>
              <w:top w:val="single" w:sz="6" w:space="0" w:color="BFBFBF" w:themeColor="background1" w:themeShade="BF"/>
              <w:left w:val="single" w:sz="4" w:space="0" w:color="BFBFBF" w:themeColor="background1" w:themeShade="BF"/>
              <w:bottom w:val="single" w:sz="6" w:space="0" w:color="BFBFBF" w:themeColor="background1" w:themeShade="BF"/>
              <w:right w:val="single" w:sz="6" w:space="0" w:color="BFBFBF" w:themeColor="background1" w:themeShade="BF"/>
            </w:tcBorders>
            <w:vAlign w:val="center"/>
            <w:hideMark/>
          </w:tcPr>
          <w:p w14:paraId="6179F64D" w14:textId="77777777" w:rsidR="006A4016" w:rsidRPr="006A4016" w:rsidRDefault="006A4016" w:rsidP="006A4016">
            <w:pPr>
              <w:spacing w:after="0"/>
              <w:jc w:val="center"/>
              <w:rPr>
                <w:color w:val="000000"/>
                <w:sz w:val="18"/>
                <w:szCs w:val="18"/>
              </w:rPr>
            </w:pPr>
            <w:r w:rsidRPr="006A4016">
              <w:rPr>
                <w:color w:val="000000"/>
                <w:sz w:val="18"/>
                <w:szCs w:val="18"/>
              </w:rPr>
              <w:t>Round 2 (R2)</w:t>
            </w:r>
          </w:p>
        </w:tc>
        <w:tc>
          <w:tcPr>
            <w:tcW w:w="269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hideMark/>
          </w:tcPr>
          <w:p w14:paraId="1EEACA6E" w14:textId="77777777" w:rsidR="006A4016" w:rsidRPr="006A4016" w:rsidRDefault="006A4016" w:rsidP="006A4016">
            <w:pPr>
              <w:spacing w:after="0"/>
              <w:jc w:val="center"/>
              <w:rPr>
                <w:color w:val="000000"/>
                <w:sz w:val="18"/>
                <w:szCs w:val="18"/>
              </w:rPr>
            </w:pPr>
            <w:r w:rsidRPr="006A4016">
              <w:rPr>
                <w:color w:val="000000"/>
                <w:sz w:val="18"/>
                <w:szCs w:val="18"/>
              </w:rPr>
              <w:t>July to December 2018</w:t>
            </w:r>
          </w:p>
        </w:tc>
        <w:tc>
          <w:tcPr>
            <w:tcW w:w="1843" w:type="dxa"/>
            <w:vMerge/>
            <w:tcBorders>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3064AB5D" w14:textId="77777777" w:rsidR="006A4016" w:rsidRPr="006A4016" w:rsidRDefault="006A4016" w:rsidP="006A4016">
            <w:pPr>
              <w:spacing w:after="0"/>
              <w:jc w:val="center"/>
              <w:rPr>
                <w:color w:val="000000"/>
                <w:sz w:val="18"/>
                <w:szCs w:val="18"/>
              </w:rPr>
            </w:pPr>
          </w:p>
        </w:tc>
        <w:tc>
          <w:tcPr>
            <w:tcW w:w="2925" w:type="dxa"/>
            <w:vMerge/>
            <w:tcBorders>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210EDA9D" w14:textId="77777777" w:rsidR="006A4016" w:rsidRPr="006A4016" w:rsidRDefault="006A4016" w:rsidP="006A4016">
            <w:pPr>
              <w:spacing w:after="0"/>
              <w:jc w:val="center"/>
              <w:rPr>
                <w:color w:val="000000"/>
                <w:sz w:val="18"/>
                <w:szCs w:val="18"/>
              </w:rPr>
            </w:pPr>
          </w:p>
        </w:tc>
      </w:tr>
      <w:tr w:rsidR="00224F1D" w:rsidRPr="006A4016" w14:paraId="648AACBF" w14:textId="77777777" w:rsidTr="000B2379">
        <w:trPr>
          <w:jc w:val="center"/>
        </w:trPr>
        <w:tc>
          <w:tcPr>
            <w:tcW w:w="1555" w:type="dxa"/>
            <w:tcBorders>
              <w:top w:val="single" w:sz="6" w:space="0" w:color="BFBFBF" w:themeColor="background1" w:themeShade="BF"/>
              <w:left w:val="single" w:sz="4" w:space="0" w:color="BFBFBF" w:themeColor="background1" w:themeShade="BF"/>
              <w:bottom w:val="single" w:sz="6" w:space="0" w:color="BFBFBF" w:themeColor="background1" w:themeShade="BF"/>
              <w:right w:val="single" w:sz="6" w:space="0" w:color="BFBFBF" w:themeColor="background1" w:themeShade="BF"/>
            </w:tcBorders>
            <w:vAlign w:val="center"/>
            <w:hideMark/>
          </w:tcPr>
          <w:p w14:paraId="6E37F8F1" w14:textId="77777777" w:rsidR="00224F1D" w:rsidRPr="006A4016" w:rsidRDefault="00224F1D" w:rsidP="006A4016">
            <w:pPr>
              <w:spacing w:after="0"/>
              <w:jc w:val="center"/>
              <w:rPr>
                <w:color w:val="000000"/>
                <w:sz w:val="18"/>
                <w:szCs w:val="18"/>
              </w:rPr>
            </w:pPr>
            <w:r w:rsidRPr="006A4016">
              <w:rPr>
                <w:color w:val="000000"/>
                <w:sz w:val="18"/>
                <w:szCs w:val="18"/>
              </w:rPr>
              <w:t>Round 3 (R3)</w:t>
            </w:r>
          </w:p>
        </w:tc>
        <w:tc>
          <w:tcPr>
            <w:tcW w:w="269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hideMark/>
          </w:tcPr>
          <w:p w14:paraId="745630CE" w14:textId="77777777" w:rsidR="00224F1D" w:rsidRPr="006A4016" w:rsidRDefault="00224F1D" w:rsidP="006A4016">
            <w:pPr>
              <w:spacing w:after="0"/>
              <w:jc w:val="center"/>
              <w:rPr>
                <w:color w:val="000000"/>
                <w:sz w:val="18"/>
                <w:szCs w:val="18"/>
              </w:rPr>
            </w:pPr>
            <w:r w:rsidRPr="006A4016">
              <w:rPr>
                <w:color w:val="000000"/>
                <w:sz w:val="18"/>
                <w:szCs w:val="18"/>
              </w:rPr>
              <w:t>January to June 2019</w:t>
            </w:r>
          </w:p>
        </w:tc>
        <w:tc>
          <w:tcPr>
            <w:tcW w:w="4768"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450ED192" w14:textId="77777777" w:rsidR="00224F1D" w:rsidRPr="006A4016" w:rsidRDefault="00224F1D" w:rsidP="006A4016">
            <w:pPr>
              <w:spacing w:after="0"/>
              <w:jc w:val="center"/>
              <w:rPr>
                <w:color w:val="000000"/>
                <w:sz w:val="18"/>
                <w:szCs w:val="18"/>
              </w:rPr>
            </w:pPr>
          </w:p>
        </w:tc>
      </w:tr>
      <w:tr w:rsidR="006A4016" w:rsidRPr="006A4016" w14:paraId="62E79939" w14:textId="77777777" w:rsidTr="000B2379">
        <w:trPr>
          <w:jc w:val="center"/>
        </w:trPr>
        <w:tc>
          <w:tcPr>
            <w:tcW w:w="1555" w:type="dxa"/>
            <w:tcBorders>
              <w:top w:val="single" w:sz="6" w:space="0" w:color="BFBFBF" w:themeColor="background1" w:themeShade="BF"/>
              <w:left w:val="single" w:sz="4" w:space="0" w:color="BFBFBF" w:themeColor="background1" w:themeShade="BF"/>
              <w:bottom w:val="single" w:sz="6" w:space="0" w:color="BFBFBF" w:themeColor="background1" w:themeShade="BF"/>
              <w:right w:val="single" w:sz="6" w:space="0" w:color="BFBFBF" w:themeColor="background1" w:themeShade="BF"/>
            </w:tcBorders>
            <w:vAlign w:val="center"/>
            <w:hideMark/>
          </w:tcPr>
          <w:p w14:paraId="37120C01" w14:textId="77777777" w:rsidR="006A4016" w:rsidRPr="006A4016" w:rsidRDefault="006A4016" w:rsidP="006A4016">
            <w:pPr>
              <w:spacing w:after="0"/>
              <w:jc w:val="center"/>
              <w:rPr>
                <w:color w:val="000000"/>
                <w:sz w:val="18"/>
                <w:szCs w:val="18"/>
              </w:rPr>
            </w:pPr>
            <w:r w:rsidRPr="006A4016">
              <w:rPr>
                <w:color w:val="000000"/>
                <w:sz w:val="18"/>
                <w:szCs w:val="18"/>
              </w:rPr>
              <w:t>Round 4 (R4)</w:t>
            </w:r>
          </w:p>
        </w:tc>
        <w:tc>
          <w:tcPr>
            <w:tcW w:w="269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hideMark/>
          </w:tcPr>
          <w:p w14:paraId="4A635C6D" w14:textId="77777777" w:rsidR="006A4016" w:rsidRPr="006A4016" w:rsidRDefault="006A4016" w:rsidP="006A4016">
            <w:pPr>
              <w:spacing w:after="0"/>
              <w:jc w:val="center"/>
              <w:rPr>
                <w:color w:val="000000"/>
                <w:sz w:val="18"/>
                <w:szCs w:val="18"/>
              </w:rPr>
            </w:pPr>
            <w:r w:rsidRPr="006A4016">
              <w:rPr>
                <w:color w:val="000000"/>
                <w:sz w:val="18"/>
                <w:szCs w:val="18"/>
              </w:rPr>
              <w:t>July 2019 to June 2020</w:t>
            </w:r>
          </w:p>
        </w:tc>
        <w:tc>
          <w:tcPr>
            <w:tcW w:w="184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60DDA82C" w14:textId="77777777" w:rsidR="006A4016" w:rsidRPr="006A4016" w:rsidRDefault="006A4016" w:rsidP="006A4016">
            <w:pPr>
              <w:spacing w:after="0"/>
              <w:jc w:val="center"/>
              <w:rPr>
                <w:color w:val="000000"/>
                <w:sz w:val="18"/>
                <w:szCs w:val="18"/>
              </w:rPr>
            </w:pPr>
            <w:r w:rsidRPr="006A4016">
              <w:rPr>
                <w:color w:val="000000"/>
                <w:sz w:val="18"/>
                <w:szCs w:val="18"/>
              </w:rPr>
              <w:t>Wave 2</w:t>
            </w:r>
          </w:p>
        </w:tc>
        <w:tc>
          <w:tcPr>
            <w:tcW w:w="292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32899360" w14:textId="77777777" w:rsidR="006A4016" w:rsidRPr="006A4016" w:rsidRDefault="006A4016" w:rsidP="006A4016">
            <w:pPr>
              <w:spacing w:after="0"/>
              <w:jc w:val="center"/>
              <w:rPr>
                <w:color w:val="000000"/>
                <w:sz w:val="18"/>
                <w:szCs w:val="18"/>
              </w:rPr>
            </w:pPr>
            <w:r w:rsidRPr="006A4016">
              <w:rPr>
                <w:color w:val="000000"/>
                <w:sz w:val="18"/>
                <w:szCs w:val="18"/>
              </w:rPr>
              <w:t>December 2019 to March 2020</w:t>
            </w:r>
          </w:p>
        </w:tc>
      </w:tr>
      <w:tr w:rsidR="006A4016" w:rsidRPr="006A4016" w14:paraId="2F7E5299" w14:textId="77777777" w:rsidTr="000B2379">
        <w:trPr>
          <w:jc w:val="center"/>
        </w:trPr>
        <w:tc>
          <w:tcPr>
            <w:tcW w:w="1555" w:type="dxa"/>
            <w:tcBorders>
              <w:top w:val="single" w:sz="6" w:space="0" w:color="BFBFBF" w:themeColor="background1" w:themeShade="BF"/>
              <w:left w:val="single" w:sz="4" w:space="0" w:color="BFBFBF" w:themeColor="background1" w:themeShade="BF"/>
              <w:bottom w:val="single" w:sz="4" w:space="0" w:color="BFBFBF" w:themeColor="background1" w:themeShade="BF"/>
              <w:right w:val="single" w:sz="6" w:space="0" w:color="BFBFBF" w:themeColor="background1" w:themeShade="BF"/>
            </w:tcBorders>
            <w:vAlign w:val="center"/>
            <w:hideMark/>
          </w:tcPr>
          <w:p w14:paraId="69EE0741" w14:textId="77777777" w:rsidR="006A4016" w:rsidRPr="006A4016" w:rsidRDefault="006A4016" w:rsidP="006A4016">
            <w:pPr>
              <w:spacing w:after="0"/>
              <w:jc w:val="center"/>
              <w:rPr>
                <w:color w:val="000000"/>
                <w:sz w:val="18"/>
                <w:szCs w:val="18"/>
              </w:rPr>
            </w:pPr>
            <w:r w:rsidRPr="006A4016">
              <w:rPr>
                <w:color w:val="000000"/>
                <w:sz w:val="18"/>
                <w:szCs w:val="18"/>
              </w:rPr>
              <w:t>Round 5 (R5)</w:t>
            </w:r>
          </w:p>
        </w:tc>
        <w:tc>
          <w:tcPr>
            <w:tcW w:w="2693" w:type="dxa"/>
            <w:tcBorders>
              <w:top w:val="single" w:sz="6" w:space="0" w:color="BFBFBF" w:themeColor="background1" w:themeShade="BF"/>
              <w:left w:val="single" w:sz="6" w:space="0" w:color="BFBFBF" w:themeColor="background1" w:themeShade="BF"/>
              <w:bottom w:val="single" w:sz="4" w:space="0" w:color="BFBFBF" w:themeColor="background1" w:themeShade="BF"/>
              <w:right w:val="single" w:sz="4" w:space="0" w:color="BFBFBF" w:themeColor="background1" w:themeShade="BF"/>
            </w:tcBorders>
            <w:vAlign w:val="center"/>
            <w:hideMark/>
          </w:tcPr>
          <w:p w14:paraId="6B9949DD" w14:textId="77777777" w:rsidR="006A4016" w:rsidRPr="006A4016" w:rsidRDefault="006A4016" w:rsidP="006A4016">
            <w:pPr>
              <w:spacing w:after="0"/>
              <w:jc w:val="center"/>
              <w:rPr>
                <w:color w:val="000000"/>
                <w:sz w:val="18"/>
                <w:szCs w:val="18"/>
              </w:rPr>
            </w:pPr>
            <w:r w:rsidRPr="006A4016">
              <w:rPr>
                <w:color w:val="000000"/>
                <w:sz w:val="18"/>
                <w:szCs w:val="18"/>
              </w:rPr>
              <w:t>July 2020 to June 2021</w:t>
            </w:r>
          </w:p>
        </w:tc>
        <w:tc>
          <w:tcPr>
            <w:tcW w:w="1843" w:type="dxa"/>
            <w:tcBorders>
              <w:top w:val="single" w:sz="6" w:space="0" w:color="BFBFBF" w:themeColor="background1" w:themeShade="BF"/>
              <w:left w:val="single" w:sz="6" w:space="0" w:color="BFBFBF" w:themeColor="background1" w:themeShade="BF"/>
              <w:bottom w:val="single" w:sz="4" w:space="0" w:color="BFBFBF" w:themeColor="background1" w:themeShade="BF"/>
              <w:right w:val="single" w:sz="4" w:space="0" w:color="BFBFBF" w:themeColor="background1" w:themeShade="BF"/>
            </w:tcBorders>
            <w:vAlign w:val="center"/>
          </w:tcPr>
          <w:p w14:paraId="72B389C9" w14:textId="77777777" w:rsidR="006A4016" w:rsidRPr="006A4016" w:rsidRDefault="006A4016" w:rsidP="006A4016">
            <w:pPr>
              <w:spacing w:after="0"/>
              <w:jc w:val="center"/>
              <w:rPr>
                <w:color w:val="000000"/>
                <w:sz w:val="18"/>
                <w:szCs w:val="18"/>
              </w:rPr>
            </w:pPr>
            <w:r w:rsidRPr="006A4016">
              <w:rPr>
                <w:color w:val="000000"/>
                <w:sz w:val="18"/>
                <w:szCs w:val="18"/>
              </w:rPr>
              <w:t>Wave 3</w:t>
            </w:r>
          </w:p>
        </w:tc>
        <w:tc>
          <w:tcPr>
            <w:tcW w:w="2925" w:type="dxa"/>
            <w:tcBorders>
              <w:top w:val="single" w:sz="6" w:space="0" w:color="BFBFBF" w:themeColor="background1" w:themeShade="BF"/>
              <w:left w:val="single" w:sz="6" w:space="0" w:color="BFBFBF" w:themeColor="background1" w:themeShade="BF"/>
              <w:bottom w:val="single" w:sz="4" w:space="0" w:color="BFBFBF" w:themeColor="background1" w:themeShade="BF"/>
              <w:right w:val="single" w:sz="4" w:space="0" w:color="BFBFBF" w:themeColor="background1" w:themeShade="BF"/>
            </w:tcBorders>
            <w:vAlign w:val="center"/>
          </w:tcPr>
          <w:p w14:paraId="6CB9D070" w14:textId="77777777" w:rsidR="006A4016" w:rsidRPr="006A4016" w:rsidRDefault="006A4016" w:rsidP="006A4016">
            <w:pPr>
              <w:spacing w:after="0"/>
              <w:jc w:val="center"/>
              <w:rPr>
                <w:color w:val="000000"/>
                <w:sz w:val="18"/>
                <w:szCs w:val="18"/>
              </w:rPr>
            </w:pPr>
            <w:r w:rsidRPr="006A4016">
              <w:rPr>
                <w:color w:val="000000"/>
                <w:sz w:val="18"/>
                <w:szCs w:val="18"/>
              </w:rPr>
              <w:t>December 2020 to March 2021</w:t>
            </w:r>
          </w:p>
        </w:tc>
      </w:tr>
    </w:tbl>
    <w:p w14:paraId="1C337F71" w14:textId="77777777" w:rsidR="006A4016" w:rsidRPr="006A4016" w:rsidRDefault="006A4016" w:rsidP="006A4016">
      <w:pPr>
        <w:spacing w:after="0"/>
      </w:pPr>
    </w:p>
    <w:p w14:paraId="60D17C2D" w14:textId="04F5592B" w:rsidR="00A42BD7" w:rsidRPr="00325529" w:rsidRDefault="00A42BD7" w:rsidP="00A42BD7">
      <w:pPr>
        <w:spacing w:after="0"/>
        <w:jc w:val="center"/>
        <w:rPr>
          <w:b/>
          <w:color w:val="000000"/>
          <w:sz w:val="18"/>
          <w:szCs w:val="18"/>
        </w:rPr>
      </w:pPr>
      <w:bookmarkStart w:id="8" w:name="_Ref53398571"/>
      <w:bookmarkStart w:id="9" w:name="_Hlk22461004"/>
      <w:bookmarkEnd w:id="4"/>
      <w:r w:rsidRPr="00325529">
        <w:rPr>
          <w:b/>
          <w:color w:val="000000"/>
          <w:sz w:val="18"/>
          <w:szCs w:val="18"/>
        </w:rPr>
        <w:t xml:space="preserve">Table </w:t>
      </w:r>
      <w:r w:rsidRPr="00325529">
        <w:rPr>
          <w:b/>
          <w:color w:val="000000"/>
          <w:sz w:val="18"/>
          <w:szCs w:val="18"/>
        </w:rPr>
        <w:fldChar w:fldCharType="begin"/>
      </w:r>
      <w:r w:rsidRPr="00325529">
        <w:rPr>
          <w:b/>
          <w:color w:val="000000"/>
          <w:sz w:val="18"/>
          <w:szCs w:val="18"/>
        </w:rPr>
        <w:instrText xml:space="preserve"> SEQ Table \* ARABIC </w:instrText>
      </w:r>
      <w:r w:rsidRPr="00325529">
        <w:rPr>
          <w:b/>
          <w:color w:val="000000"/>
          <w:sz w:val="18"/>
          <w:szCs w:val="18"/>
        </w:rPr>
        <w:fldChar w:fldCharType="separate"/>
      </w:r>
      <w:r w:rsidR="00224F1D">
        <w:rPr>
          <w:b/>
          <w:noProof/>
          <w:color w:val="000000"/>
          <w:sz w:val="18"/>
          <w:szCs w:val="18"/>
        </w:rPr>
        <w:t>3</w:t>
      </w:r>
      <w:r w:rsidRPr="00325529">
        <w:rPr>
          <w:b/>
          <w:noProof/>
          <w:color w:val="000000"/>
          <w:sz w:val="18"/>
          <w:szCs w:val="18"/>
        </w:rPr>
        <w:fldChar w:fldCharType="end"/>
      </w:r>
      <w:bookmarkEnd w:id="8"/>
      <w:r w:rsidRPr="00325529">
        <w:rPr>
          <w:b/>
          <w:color w:val="000000"/>
          <w:sz w:val="18"/>
          <w:szCs w:val="18"/>
        </w:rPr>
        <w:t xml:space="preserve"> – Evaluation data sources</w:t>
      </w:r>
    </w:p>
    <w:tbl>
      <w:tblPr>
        <w:tblW w:w="5000" w:type="pct"/>
        <w:jc w:val="cente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ook w:val="04A0" w:firstRow="1" w:lastRow="0" w:firstColumn="1" w:lastColumn="0" w:noHBand="0" w:noVBand="1"/>
        <w:tblCaption w:val="Table 2 – Evaluation data approaches/ sources"/>
        <w:tblDescription w:val="Lists the data sources for the evaluation, whether these are collected specifically for the evalaution (primary data) or are reused from other sources (secondary data), whether there is a comparison group, and the data collection periods for the data."/>
      </w:tblPr>
      <w:tblGrid>
        <w:gridCol w:w="2370"/>
        <w:gridCol w:w="1266"/>
        <w:gridCol w:w="1423"/>
        <w:gridCol w:w="1266"/>
        <w:gridCol w:w="1266"/>
        <w:gridCol w:w="1425"/>
      </w:tblGrid>
      <w:tr w:rsidR="00084338" w:rsidRPr="00325529" w14:paraId="4A7897FB" w14:textId="77777777" w:rsidTr="00A30F1B">
        <w:trPr>
          <w:trHeight w:val="255"/>
          <w:tblHeader/>
          <w:jc w:val="center"/>
        </w:trPr>
        <w:tc>
          <w:tcPr>
            <w:tcW w:w="1314" w:type="pct"/>
            <w:vMerge w:val="restart"/>
            <w:shd w:val="clear" w:color="auto" w:fill="003D79"/>
            <w:vAlign w:val="center"/>
          </w:tcPr>
          <w:p w14:paraId="43794D1F" w14:textId="77777777" w:rsidR="00084338" w:rsidRPr="00325529" w:rsidRDefault="00084338" w:rsidP="00A30F1B">
            <w:pPr>
              <w:spacing w:after="0"/>
              <w:jc w:val="center"/>
              <w:rPr>
                <w:b/>
                <w:sz w:val="18"/>
                <w:szCs w:val="18"/>
              </w:rPr>
            </w:pPr>
            <w:r w:rsidRPr="00325529">
              <w:rPr>
                <w:b/>
                <w:sz w:val="18"/>
                <w:szCs w:val="18"/>
              </w:rPr>
              <w:t>Data source</w:t>
            </w:r>
          </w:p>
        </w:tc>
        <w:tc>
          <w:tcPr>
            <w:tcW w:w="702" w:type="pct"/>
            <w:vMerge w:val="restart"/>
            <w:shd w:val="clear" w:color="auto" w:fill="003D79"/>
            <w:vAlign w:val="center"/>
          </w:tcPr>
          <w:p w14:paraId="1F907F72" w14:textId="77777777" w:rsidR="00084338" w:rsidRPr="00325529" w:rsidRDefault="00084338" w:rsidP="00A30F1B">
            <w:pPr>
              <w:spacing w:after="0"/>
              <w:jc w:val="center"/>
              <w:rPr>
                <w:b/>
                <w:sz w:val="18"/>
                <w:szCs w:val="18"/>
              </w:rPr>
            </w:pPr>
            <w:r>
              <w:rPr>
                <w:b/>
                <w:sz w:val="18"/>
                <w:szCs w:val="18"/>
              </w:rPr>
              <w:t xml:space="preserve">Key questions </w:t>
            </w:r>
          </w:p>
        </w:tc>
        <w:tc>
          <w:tcPr>
            <w:tcW w:w="789" w:type="pct"/>
            <w:vMerge w:val="restart"/>
            <w:shd w:val="clear" w:color="auto" w:fill="003D79"/>
            <w:vAlign w:val="center"/>
          </w:tcPr>
          <w:p w14:paraId="05760272" w14:textId="77777777" w:rsidR="00084338" w:rsidRPr="00325529" w:rsidRDefault="00084338" w:rsidP="00A30F1B">
            <w:pPr>
              <w:spacing w:after="0"/>
              <w:jc w:val="center"/>
              <w:rPr>
                <w:b/>
                <w:sz w:val="18"/>
                <w:szCs w:val="18"/>
              </w:rPr>
            </w:pPr>
            <w:r w:rsidRPr="00325529">
              <w:rPr>
                <w:b/>
                <w:sz w:val="18"/>
                <w:szCs w:val="18"/>
              </w:rPr>
              <w:t>Collection type</w:t>
            </w:r>
          </w:p>
        </w:tc>
        <w:tc>
          <w:tcPr>
            <w:tcW w:w="2194" w:type="pct"/>
            <w:gridSpan w:val="3"/>
            <w:shd w:val="clear" w:color="auto" w:fill="003D79"/>
            <w:vAlign w:val="center"/>
          </w:tcPr>
          <w:p w14:paraId="1B489493" w14:textId="77777777" w:rsidR="00084338" w:rsidRPr="00325529" w:rsidRDefault="00084338" w:rsidP="00A30F1B">
            <w:pPr>
              <w:spacing w:after="0"/>
              <w:jc w:val="center"/>
              <w:rPr>
                <w:b/>
                <w:sz w:val="18"/>
                <w:szCs w:val="18"/>
              </w:rPr>
            </w:pPr>
            <w:r>
              <w:rPr>
                <w:b/>
                <w:sz w:val="18"/>
                <w:szCs w:val="18"/>
              </w:rPr>
              <w:t xml:space="preserve">Report in which data are used and data collection round/ </w:t>
            </w:r>
            <w:r w:rsidRPr="00325529">
              <w:rPr>
                <w:b/>
                <w:sz w:val="18"/>
                <w:szCs w:val="18"/>
              </w:rPr>
              <w:t>period</w:t>
            </w:r>
          </w:p>
        </w:tc>
      </w:tr>
      <w:tr w:rsidR="00084338" w:rsidRPr="00325529" w14:paraId="58002DF9" w14:textId="77777777" w:rsidTr="00A30F1B">
        <w:trPr>
          <w:trHeight w:val="255"/>
          <w:tblHeader/>
          <w:jc w:val="center"/>
        </w:trPr>
        <w:tc>
          <w:tcPr>
            <w:tcW w:w="1314" w:type="pct"/>
            <w:vMerge/>
            <w:shd w:val="clear" w:color="auto" w:fill="003D79"/>
            <w:vAlign w:val="center"/>
          </w:tcPr>
          <w:p w14:paraId="0F6B4417" w14:textId="77777777" w:rsidR="00084338" w:rsidRPr="00325529" w:rsidRDefault="00084338" w:rsidP="00A30F1B">
            <w:pPr>
              <w:spacing w:after="0"/>
              <w:jc w:val="center"/>
              <w:rPr>
                <w:b/>
                <w:sz w:val="18"/>
                <w:szCs w:val="18"/>
              </w:rPr>
            </w:pPr>
          </w:p>
        </w:tc>
        <w:tc>
          <w:tcPr>
            <w:tcW w:w="702" w:type="pct"/>
            <w:vMerge/>
            <w:shd w:val="clear" w:color="auto" w:fill="003D79"/>
            <w:vAlign w:val="center"/>
          </w:tcPr>
          <w:p w14:paraId="211FD9E9" w14:textId="77777777" w:rsidR="00084338" w:rsidRDefault="00084338" w:rsidP="00A30F1B">
            <w:pPr>
              <w:spacing w:after="0"/>
              <w:jc w:val="center"/>
              <w:rPr>
                <w:b/>
                <w:sz w:val="18"/>
                <w:szCs w:val="18"/>
              </w:rPr>
            </w:pPr>
          </w:p>
        </w:tc>
        <w:tc>
          <w:tcPr>
            <w:tcW w:w="789" w:type="pct"/>
            <w:vMerge/>
            <w:shd w:val="clear" w:color="auto" w:fill="003D79"/>
            <w:vAlign w:val="center"/>
          </w:tcPr>
          <w:p w14:paraId="5DF771EB" w14:textId="77777777" w:rsidR="00084338" w:rsidRPr="00325529" w:rsidRDefault="00084338" w:rsidP="00A30F1B">
            <w:pPr>
              <w:spacing w:after="0"/>
              <w:jc w:val="center"/>
              <w:rPr>
                <w:b/>
                <w:sz w:val="18"/>
                <w:szCs w:val="18"/>
              </w:rPr>
            </w:pPr>
          </w:p>
        </w:tc>
        <w:tc>
          <w:tcPr>
            <w:tcW w:w="702" w:type="pct"/>
            <w:shd w:val="clear" w:color="auto" w:fill="003D79"/>
            <w:vAlign w:val="center"/>
          </w:tcPr>
          <w:p w14:paraId="78DA4000" w14:textId="77777777" w:rsidR="00084338" w:rsidRPr="00325529" w:rsidRDefault="00084338" w:rsidP="00A30F1B">
            <w:pPr>
              <w:spacing w:after="0"/>
              <w:jc w:val="center"/>
              <w:rPr>
                <w:b/>
                <w:sz w:val="18"/>
                <w:szCs w:val="18"/>
              </w:rPr>
            </w:pPr>
            <w:r>
              <w:rPr>
                <w:b/>
                <w:sz w:val="18"/>
                <w:szCs w:val="18"/>
              </w:rPr>
              <w:t>Interim 2019</w:t>
            </w:r>
          </w:p>
        </w:tc>
        <w:tc>
          <w:tcPr>
            <w:tcW w:w="702" w:type="pct"/>
            <w:shd w:val="clear" w:color="auto" w:fill="003D79"/>
            <w:vAlign w:val="center"/>
          </w:tcPr>
          <w:p w14:paraId="67D634F6" w14:textId="77777777" w:rsidR="00084338" w:rsidRPr="00325529" w:rsidRDefault="00084338" w:rsidP="00A30F1B">
            <w:pPr>
              <w:spacing w:after="0"/>
              <w:jc w:val="center"/>
              <w:rPr>
                <w:b/>
                <w:sz w:val="18"/>
                <w:szCs w:val="18"/>
              </w:rPr>
            </w:pPr>
            <w:r>
              <w:rPr>
                <w:b/>
                <w:sz w:val="18"/>
                <w:szCs w:val="18"/>
              </w:rPr>
              <w:t>Interim 2020</w:t>
            </w:r>
          </w:p>
        </w:tc>
        <w:tc>
          <w:tcPr>
            <w:tcW w:w="790" w:type="pct"/>
            <w:shd w:val="clear" w:color="auto" w:fill="003D79"/>
            <w:vAlign w:val="center"/>
          </w:tcPr>
          <w:p w14:paraId="1FBAB00A" w14:textId="77777777" w:rsidR="00084338" w:rsidRPr="00325529" w:rsidRDefault="00084338" w:rsidP="00A30F1B">
            <w:pPr>
              <w:spacing w:after="0"/>
              <w:jc w:val="center"/>
              <w:rPr>
                <w:b/>
                <w:sz w:val="18"/>
                <w:szCs w:val="18"/>
              </w:rPr>
            </w:pPr>
            <w:r>
              <w:rPr>
                <w:b/>
                <w:sz w:val="18"/>
                <w:szCs w:val="18"/>
              </w:rPr>
              <w:t>Final report 2021</w:t>
            </w:r>
          </w:p>
        </w:tc>
      </w:tr>
      <w:tr w:rsidR="00084338" w:rsidRPr="00325529" w14:paraId="2AA9A48E" w14:textId="77777777" w:rsidTr="00A30F1B">
        <w:trPr>
          <w:jc w:val="center"/>
        </w:trPr>
        <w:tc>
          <w:tcPr>
            <w:tcW w:w="1314" w:type="pct"/>
          </w:tcPr>
          <w:p w14:paraId="19F08818" w14:textId="77777777" w:rsidR="00084338" w:rsidRPr="00325529" w:rsidRDefault="00084338" w:rsidP="00A30F1B">
            <w:pPr>
              <w:spacing w:after="0"/>
              <w:rPr>
                <w:sz w:val="18"/>
                <w:szCs w:val="18"/>
              </w:rPr>
            </w:pPr>
            <w:r>
              <w:rPr>
                <w:sz w:val="18"/>
                <w:szCs w:val="18"/>
              </w:rPr>
              <w:t>Patient surveys</w:t>
            </w:r>
          </w:p>
        </w:tc>
        <w:tc>
          <w:tcPr>
            <w:tcW w:w="702" w:type="pct"/>
          </w:tcPr>
          <w:p w14:paraId="3BA1C401" w14:textId="77777777" w:rsidR="00084338" w:rsidRPr="00325529" w:rsidRDefault="00084338" w:rsidP="00A30F1B">
            <w:pPr>
              <w:spacing w:after="0"/>
              <w:jc w:val="center"/>
              <w:rPr>
                <w:sz w:val="18"/>
                <w:szCs w:val="18"/>
              </w:rPr>
            </w:pPr>
            <w:r>
              <w:rPr>
                <w:sz w:val="18"/>
                <w:szCs w:val="18"/>
              </w:rPr>
              <w:t>3, 6</w:t>
            </w:r>
          </w:p>
        </w:tc>
        <w:tc>
          <w:tcPr>
            <w:tcW w:w="789" w:type="pct"/>
          </w:tcPr>
          <w:p w14:paraId="47E9388C" w14:textId="77777777" w:rsidR="00084338" w:rsidRPr="00325529" w:rsidRDefault="00084338" w:rsidP="00A30F1B">
            <w:pPr>
              <w:spacing w:after="0"/>
              <w:jc w:val="center"/>
              <w:rPr>
                <w:sz w:val="18"/>
                <w:szCs w:val="18"/>
              </w:rPr>
            </w:pPr>
            <w:r w:rsidRPr="00325529">
              <w:rPr>
                <w:sz w:val="18"/>
                <w:szCs w:val="18"/>
              </w:rPr>
              <w:t>Primary</w:t>
            </w:r>
          </w:p>
        </w:tc>
        <w:tc>
          <w:tcPr>
            <w:tcW w:w="702" w:type="pct"/>
          </w:tcPr>
          <w:p w14:paraId="592B390F" w14:textId="77777777" w:rsidR="00084338" w:rsidRPr="00993F50" w:rsidRDefault="00084338" w:rsidP="00A30F1B">
            <w:pPr>
              <w:spacing w:after="0"/>
              <w:jc w:val="center"/>
              <w:rPr>
                <w:sz w:val="18"/>
                <w:szCs w:val="18"/>
                <w:highlight w:val="yellow"/>
              </w:rPr>
            </w:pPr>
            <w:r>
              <w:rPr>
                <w:sz w:val="18"/>
                <w:szCs w:val="18"/>
              </w:rPr>
              <w:t>Wave 1 (baseline)</w:t>
            </w:r>
          </w:p>
        </w:tc>
        <w:tc>
          <w:tcPr>
            <w:tcW w:w="702" w:type="pct"/>
          </w:tcPr>
          <w:p w14:paraId="6A38EB5C" w14:textId="77777777" w:rsidR="00084338" w:rsidRPr="00A32DC6" w:rsidRDefault="00084338" w:rsidP="00A30F1B">
            <w:pPr>
              <w:spacing w:after="0"/>
              <w:jc w:val="center"/>
              <w:rPr>
                <w:sz w:val="18"/>
                <w:szCs w:val="18"/>
              </w:rPr>
            </w:pPr>
            <w:r>
              <w:rPr>
                <w:sz w:val="18"/>
                <w:szCs w:val="18"/>
              </w:rPr>
              <w:t>n.a.</w:t>
            </w:r>
          </w:p>
        </w:tc>
        <w:tc>
          <w:tcPr>
            <w:tcW w:w="790" w:type="pct"/>
          </w:tcPr>
          <w:p w14:paraId="24AA0C61" w14:textId="77777777" w:rsidR="00084338" w:rsidRPr="00A32DC6" w:rsidRDefault="00084338" w:rsidP="00A30F1B">
            <w:pPr>
              <w:spacing w:after="0"/>
              <w:jc w:val="center"/>
              <w:rPr>
                <w:sz w:val="18"/>
                <w:szCs w:val="18"/>
              </w:rPr>
            </w:pPr>
            <w:r>
              <w:rPr>
                <w:sz w:val="18"/>
                <w:szCs w:val="18"/>
              </w:rPr>
              <w:t>Waves 1, 2 and 3</w:t>
            </w:r>
          </w:p>
        </w:tc>
      </w:tr>
      <w:tr w:rsidR="00084338" w:rsidRPr="00325529" w14:paraId="2E26E745" w14:textId="77777777" w:rsidTr="00A30F1B">
        <w:trPr>
          <w:jc w:val="center"/>
        </w:trPr>
        <w:tc>
          <w:tcPr>
            <w:tcW w:w="1314" w:type="pct"/>
          </w:tcPr>
          <w:p w14:paraId="491AA1B8" w14:textId="77777777" w:rsidR="00084338" w:rsidRPr="00325529" w:rsidRDefault="00084338" w:rsidP="00A30F1B">
            <w:pPr>
              <w:spacing w:after="0"/>
              <w:rPr>
                <w:sz w:val="18"/>
                <w:szCs w:val="18"/>
              </w:rPr>
            </w:pPr>
            <w:r w:rsidRPr="00325529">
              <w:rPr>
                <w:sz w:val="18"/>
                <w:szCs w:val="18"/>
              </w:rPr>
              <w:t>Practice surveys</w:t>
            </w:r>
          </w:p>
        </w:tc>
        <w:tc>
          <w:tcPr>
            <w:tcW w:w="702" w:type="pct"/>
          </w:tcPr>
          <w:p w14:paraId="1DBAEA49" w14:textId="77777777" w:rsidR="00084338" w:rsidRPr="00325529" w:rsidRDefault="00084338" w:rsidP="00A30F1B">
            <w:pPr>
              <w:spacing w:after="0"/>
              <w:jc w:val="center"/>
              <w:rPr>
                <w:sz w:val="18"/>
                <w:szCs w:val="18"/>
              </w:rPr>
            </w:pPr>
            <w:r>
              <w:rPr>
                <w:sz w:val="18"/>
                <w:szCs w:val="18"/>
              </w:rPr>
              <w:t>1, 2, 4</w:t>
            </w:r>
          </w:p>
        </w:tc>
        <w:tc>
          <w:tcPr>
            <w:tcW w:w="789" w:type="pct"/>
          </w:tcPr>
          <w:p w14:paraId="26BAAF37" w14:textId="77777777" w:rsidR="00084338" w:rsidRPr="00325529" w:rsidRDefault="00084338" w:rsidP="00A30F1B">
            <w:pPr>
              <w:spacing w:after="0"/>
              <w:jc w:val="center"/>
              <w:rPr>
                <w:sz w:val="18"/>
                <w:szCs w:val="18"/>
              </w:rPr>
            </w:pPr>
            <w:r w:rsidRPr="00325529">
              <w:rPr>
                <w:sz w:val="18"/>
                <w:szCs w:val="18"/>
              </w:rPr>
              <w:t>Primary</w:t>
            </w:r>
          </w:p>
        </w:tc>
        <w:tc>
          <w:tcPr>
            <w:tcW w:w="702" w:type="pct"/>
          </w:tcPr>
          <w:p w14:paraId="62E08966" w14:textId="77777777" w:rsidR="00084338" w:rsidRPr="00993F50" w:rsidRDefault="00084338" w:rsidP="00A30F1B">
            <w:pPr>
              <w:spacing w:after="0"/>
              <w:jc w:val="center"/>
              <w:rPr>
                <w:sz w:val="18"/>
                <w:szCs w:val="18"/>
                <w:highlight w:val="yellow"/>
              </w:rPr>
            </w:pPr>
            <w:r>
              <w:rPr>
                <w:sz w:val="18"/>
                <w:szCs w:val="18"/>
              </w:rPr>
              <w:t>R1 R2</w:t>
            </w:r>
          </w:p>
        </w:tc>
        <w:tc>
          <w:tcPr>
            <w:tcW w:w="702" w:type="pct"/>
          </w:tcPr>
          <w:p w14:paraId="5B0405A4" w14:textId="77777777" w:rsidR="00084338" w:rsidRPr="00993F50" w:rsidRDefault="00084338" w:rsidP="00A30F1B">
            <w:pPr>
              <w:spacing w:after="0"/>
              <w:jc w:val="center"/>
              <w:rPr>
                <w:sz w:val="18"/>
                <w:szCs w:val="18"/>
                <w:highlight w:val="yellow"/>
              </w:rPr>
            </w:pPr>
            <w:r>
              <w:rPr>
                <w:sz w:val="18"/>
                <w:szCs w:val="18"/>
              </w:rPr>
              <w:t>R4</w:t>
            </w:r>
          </w:p>
        </w:tc>
        <w:tc>
          <w:tcPr>
            <w:tcW w:w="790" w:type="pct"/>
          </w:tcPr>
          <w:p w14:paraId="44593A85" w14:textId="77777777" w:rsidR="00084338" w:rsidRPr="00993F50" w:rsidRDefault="00084338" w:rsidP="00A30F1B">
            <w:pPr>
              <w:spacing w:after="0"/>
              <w:jc w:val="center"/>
              <w:rPr>
                <w:sz w:val="18"/>
                <w:szCs w:val="18"/>
                <w:highlight w:val="yellow"/>
              </w:rPr>
            </w:pPr>
            <w:r>
              <w:rPr>
                <w:sz w:val="18"/>
                <w:szCs w:val="18"/>
              </w:rPr>
              <w:t>R1 R2 R4 R5</w:t>
            </w:r>
          </w:p>
        </w:tc>
      </w:tr>
      <w:tr w:rsidR="00084338" w:rsidRPr="00325529" w14:paraId="6C29A03A" w14:textId="77777777" w:rsidTr="00A30F1B">
        <w:trPr>
          <w:jc w:val="center"/>
        </w:trPr>
        <w:tc>
          <w:tcPr>
            <w:tcW w:w="1314" w:type="pct"/>
          </w:tcPr>
          <w:p w14:paraId="25830B93" w14:textId="77777777" w:rsidR="00084338" w:rsidRPr="00325529" w:rsidRDefault="00084338" w:rsidP="00A30F1B">
            <w:pPr>
              <w:spacing w:after="0"/>
              <w:rPr>
                <w:sz w:val="18"/>
                <w:szCs w:val="18"/>
              </w:rPr>
            </w:pPr>
            <w:r w:rsidRPr="00325529">
              <w:rPr>
                <w:sz w:val="18"/>
                <w:szCs w:val="18"/>
              </w:rPr>
              <w:t>Practice staff surveys</w:t>
            </w:r>
          </w:p>
        </w:tc>
        <w:tc>
          <w:tcPr>
            <w:tcW w:w="702" w:type="pct"/>
          </w:tcPr>
          <w:p w14:paraId="2F5FC126" w14:textId="77777777" w:rsidR="00084338" w:rsidRPr="00325529" w:rsidRDefault="00084338" w:rsidP="00A30F1B">
            <w:pPr>
              <w:spacing w:after="0"/>
              <w:jc w:val="center"/>
              <w:rPr>
                <w:sz w:val="18"/>
                <w:szCs w:val="18"/>
              </w:rPr>
            </w:pPr>
            <w:r>
              <w:rPr>
                <w:sz w:val="18"/>
                <w:szCs w:val="18"/>
              </w:rPr>
              <w:t>1, 2, 4, 5, 7</w:t>
            </w:r>
          </w:p>
        </w:tc>
        <w:tc>
          <w:tcPr>
            <w:tcW w:w="789" w:type="pct"/>
          </w:tcPr>
          <w:p w14:paraId="078191DF" w14:textId="77777777" w:rsidR="00084338" w:rsidRPr="00325529" w:rsidRDefault="00084338" w:rsidP="00A30F1B">
            <w:pPr>
              <w:spacing w:after="0"/>
              <w:jc w:val="center"/>
              <w:rPr>
                <w:sz w:val="18"/>
                <w:szCs w:val="18"/>
              </w:rPr>
            </w:pPr>
            <w:r w:rsidRPr="00325529">
              <w:rPr>
                <w:sz w:val="18"/>
                <w:szCs w:val="18"/>
              </w:rPr>
              <w:t>Primary</w:t>
            </w:r>
          </w:p>
        </w:tc>
        <w:tc>
          <w:tcPr>
            <w:tcW w:w="702" w:type="pct"/>
          </w:tcPr>
          <w:p w14:paraId="10C5BAEE" w14:textId="77777777" w:rsidR="00084338" w:rsidRPr="00D2731A" w:rsidRDefault="00084338" w:rsidP="00A30F1B">
            <w:pPr>
              <w:spacing w:after="0"/>
              <w:jc w:val="center"/>
              <w:rPr>
                <w:sz w:val="18"/>
                <w:szCs w:val="18"/>
                <w:highlight w:val="yellow"/>
              </w:rPr>
            </w:pPr>
            <w:r>
              <w:rPr>
                <w:sz w:val="18"/>
                <w:szCs w:val="18"/>
              </w:rPr>
              <w:t>R1</w:t>
            </w:r>
          </w:p>
        </w:tc>
        <w:tc>
          <w:tcPr>
            <w:tcW w:w="702" w:type="pct"/>
          </w:tcPr>
          <w:p w14:paraId="0CA108AB" w14:textId="77777777" w:rsidR="00084338" w:rsidRPr="00D2731A" w:rsidRDefault="00084338" w:rsidP="00A30F1B">
            <w:pPr>
              <w:spacing w:after="0"/>
              <w:jc w:val="center"/>
              <w:rPr>
                <w:sz w:val="18"/>
                <w:szCs w:val="18"/>
                <w:highlight w:val="yellow"/>
              </w:rPr>
            </w:pPr>
            <w:r>
              <w:rPr>
                <w:sz w:val="18"/>
                <w:szCs w:val="18"/>
              </w:rPr>
              <w:t>n.a.</w:t>
            </w:r>
          </w:p>
        </w:tc>
        <w:tc>
          <w:tcPr>
            <w:tcW w:w="790" w:type="pct"/>
          </w:tcPr>
          <w:p w14:paraId="18D6312F" w14:textId="77777777" w:rsidR="00084338" w:rsidRPr="00D2731A" w:rsidRDefault="00084338" w:rsidP="00A30F1B">
            <w:pPr>
              <w:spacing w:after="0"/>
              <w:jc w:val="center"/>
              <w:rPr>
                <w:sz w:val="18"/>
                <w:szCs w:val="18"/>
                <w:highlight w:val="yellow"/>
              </w:rPr>
            </w:pPr>
            <w:r>
              <w:rPr>
                <w:sz w:val="18"/>
                <w:szCs w:val="18"/>
              </w:rPr>
              <w:t>R1, R5</w:t>
            </w:r>
          </w:p>
        </w:tc>
      </w:tr>
      <w:tr w:rsidR="00084338" w:rsidRPr="00325529" w14:paraId="649C178F" w14:textId="77777777" w:rsidTr="00A30F1B">
        <w:trPr>
          <w:jc w:val="center"/>
        </w:trPr>
        <w:tc>
          <w:tcPr>
            <w:tcW w:w="1314" w:type="pct"/>
          </w:tcPr>
          <w:p w14:paraId="13F4CE34" w14:textId="77777777" w:rsidR="00084338" w:rsidRPr="00325529" w:rsidRDefault="00084338" w:rsidP="00A30F1B">
            <w:pPr>
              <w:spacing w:after="0"/>
              <w:rPr>
                <w:sz w:val="18"/>
                <w:szCs w:val="18"/>
              </w:rPr>
            </w:pPr>
            <w:r w:rsidRPr="00325529">
              <w:rPr>
                <w:sz w:val="18"/>
                <w:szCs w:val="18"/>
              </w:rPr>
              <w:t>PHN surveys</w:t>
            </w:r>
          </w:p>
        </w:tc>
        <w:tc>
          <w:tcPr>
            <w:tcW w:w="702" w:type="pct"/>
          </w:tcPr>
          <w:p w14:paraId="3197618E" w14:textId="77777777" w:rsidR="00084338" w:rsidRPr="00325529" w:rsidRDefault="00084338" w:rsidP="00A30F1B">
            <w:pPr>
              <w:spacing w:after="0"/>
              <w:jc w:val="center"/>
              <w:rPr>
                <w:sz w:val="18"/>
                <w:szCs w:val="18"/>
              </w:rPr>
            </w:pPr>
            <w:r>
              <w:rPr>
                <w:sz w:val="18"/>
                <w:szCs w:val="18"/>
              </w:rPr>
              <w:t>1, 2, 4</w:t>
            </w:r>
          </w:p>
        </w:tc>
        <w:tc>
          <w:tcPr>
            <w:tcW w:w="789" w:type="pct"/>
          </w:tcPr>
          <w:p w14:paraId="17865510" w14:textId="77777777" w:rsidR="00084338" w:rsidRPr="00325529" w:rsidRDefault="00084338" w:rsidP="00A30F1B">
            <w:pPr>
              <w:spacing w:after="0"/>
              <w:jc w:val="center"/>
              <w:rPr>
                <w:sz w:val="18"/>
                <w:szCs w:val="18"/>
              </w:rPr>
            </w:pPr>
            <w:r w:rsidRPr="00325529">
              <w:rPr>
                <w:sz w:val="18"/>
                <w:szCs w:val="18"/>
              </w:rPr>
              <w:t>Primary</w:t>
            </w:r>
          </w:p>
        </w:tc>
        <w:tc>
          <w:tcPr>
            <w:tcW w:w="702" w:type="pct"/>
            <w:tcBorders>
              <w:bottom w:val="single" w:sz="4" w:space="0" w:color="D9D9D9"/>
            </w:tcBorders>
          </w:tcPr>
          <w:p w14:paraId="1779FD70" w14:textId="77777777" w:rsidR="00084338" w:rsidRPr="00D2731A" w:rsidRDefault="00084338" w:rsidP="00A30F1B">
            <w:pPr>
              <w:spacing w:after="0"/>
              <w:jc w:val="center"/>
              <w:rPr>
                <w:sz w:val="18"/>
                <w:szCs w:val="18"/>
                <w:highlight w:val="yellow"/>
              </w:rPr>
            </w:pPr>
            <w:r>
              <w:rPr>
                <w:sz w:val="18"/>
                <w:szCs w:val="18"/>
              </w:rPr>
              <w:t>R1 R2</w:t>
            </w:r>
          </w:p>
        </w:tc>
        <w:tc>
          <w:tcPr>
            <w:tcW w:w="702" w:type="pct"/>
            <w:tcBorders>
              <w:bottom w:val="single" w:sz="4" w:space="0" w:color="D9D9D9"/>
            </w:tcBorders>
          </w:tcPr>
          <w:p w14:paraId="3DFC7520" w14:textId="77777777" w:rsidR="00084338" w:rsidRPr="00D2731A" w:rsidRDefault="00084338" w:rsidP="00A30F1B">
            <w:pPr>
              <w:spacing w:after="0"/>
              <w:jc w:val="center"/>
              <w:rPr>
                <w:sz w:val="18"/>
                <w:szCs w:val="18"/>
                <w:highlight w:val="yellow"/>
              </w:rPr>
            </w:pPr>
            <w:r>
              <w:rPr>
                <w:sz w:val="18"/>
                <w:szCs w:val="18"/>
              </w:rPr>
              <w:t>R4</w:t>
            </w:r>
          </w:p>
        </w:tc>
        <w:tc>
          <w:tcPr>
            <w:tcW w:w="790" w:type="pct"/>
            <w:tcBorders>
              <w:bottom w:val="single" w:sz="4" w:space="0" w:color="D9D9D9"/>
            </w:tcBorders>
          </w:tcPr>
          <w:p w14:paraId="19261263" w14:textId="77777777" w:rsidR="00084338" w:rsidRPr="00D2731A" w:rsidRDefault="00084338" w:rsidP="00A30F1B">
            <w:pPr>
              <w:spacing w:after="0"/>
              <w:jc w:val="center"/>
              <w:rPr>
                <w:sz w:val="18"/>
                <w:szCs w:val="18"/>
                <w:highlight w:val="yellow"/>
              </w:rPr>
            </w:pPr>
            <w:r>
              <w:rPr>
                <w:sz w:val="18"/>
                <w:szCs w:val="18"/>
              </w:rPr>
              <w:t>R1 R2 R4 R5</w:t>
            </w:r>
          </w:p>
        </w:tc>
      </w:tr>
      <w:tr w:rsidR="00084338" w:rsidRPr="00325529" w14:paraId="39E81BA6" w14:textId="77777777" w:rsidTr="00A30F1B">
        <w:trPr>
          <w:jc w:val="center"/>
        </w:trPr>
        <w:tc>
          <w:tcPr>
            <w:tcW w:w="1314" w:type="pct"/>
          </w:tcPr>
          <w:p w14:paraId="5340C09C" w14:textId="77777777" w:rsidR="00084338" w:rsidRPr="00325529" w:rsidRDefault="00084338" w:rsidP="00A30F1B">
            <w:pPr>
              <w:spacing w:after="0"/>
              <w:rPr>
                <w:sz w:val="18"/>
                <w:szCs w:val="18"/>
              </w:rPr>
            </w:pPr>
            <w:r w:rsidRPr="00325529">
              <w:rPr>
                <w:sz w:val="18"/>
                <w:szCs w:val="18"/>
              </w:rPr>
              <w:t>PHN interviews</w:t>
            </w:r>
          </w:p>
        </w:tc>
        <w:tc>
          <w:tcPr>
            <w:tcW w:w="702" w:type="pct"/>
          </w:tcPr>
          <w:p w14:paraId="7629FD94" w14:textId="77777777" w:rsidR="00084338" w:rsidRPr="00325529" w:rsidRDefault="00084338" w:rsidP="00A30F1B">
            <w:pPr>
              <w:spacing w:after="0"/>
              <w:jc w:val="center"/>
              <w:rPr>
                <w:sz w:val="18"/>
                <w:szCs w:val="18"/>
              </w:rPr>
            </w:pPr>
            <w:r>
              <w:rPr>
                <w:sz w:val="18"/>
                <w:szCs w:val="18"/>
              </w:rPr>
              <w:t>1, 2, 4, 5, 7</w:t>
            </w:r>
          </w:p>
        </w:tc>
        <w:tc>
          <w:tcPr>
            <w:tcW w:w="789" w:type="pct"/>
          </w:tcPr>
          <w:p w14:paraId="43F21FF6" w14:textId="77777777" w:rsidR="00084338" w:rsidRPr="00325529" w:rsidRDefault="00084338" w:rsidP="00A30F1B">
            <w:pPr>
              <w:spacing w:after="0"/>
              <w:jc w:val="center"/>
              <w:rPr>
                <w:sz w:val="18"/>
                <w:szCs w:val="18"/>
              </w:rPr>
            </w:pPr>
            <w:r w:rsidRPr="00325529">
              <w:rPr>
                <w:sz w:val="18"/>
                <w:szCs w:val="18"/>
              </w:rPr>
              <w:t>Primary</w:t>
            </w:r>
          </w:p>
        </w:tc>
        <w:tc>
          <w:tcPr>
            <w:tcW w:w="702" w:type="pct"/>
            <w:tcBorders>
              <w:bottom w:val="single" w:sz="4" w:space="0" w:color="D9D9D9"/>
            </w:tcBorders>
          </w:tcPr>
          <w:p w14:paraId="3AC0EA52" w14:textId="77777777" w:rsidR="00084338" w:rsidRPr="00D2731A" w:rsidRDefault="00084338" w:rsidP="00A30F1B">
            <w:pPr>
              <w:spacing w:after="0"/>
              <w:jc w:val="center"/>
              <w:rPr>
                <w:sz w:val="18"/>
                <w:szCs w:val="18"/>
                <w:highlight w:val="yellow"/>
              </w:rPr>
            </w:pPr>
            <w:r>
              <w:rPr>
                <w:sz w:val="18"/>
                <w:szCs w:val="18"/>
              </w:rPr>
              <w:t>R1 R2</w:t>
            </w:r>
          </w:p>
        </w:tc>
        <w:tc>
          <w:tcPr>
            <w:tcW w:w="702" w:type="pct"/>
            <w:tcBorders>
              <w:bottom w:val="single" w:sz="4" w:space="0" w:color="D9D9D9"/>
            </w:tcBorders>
          </w:tcPr>
          <w:p w14:paraId="15EA3059" w14:textId="77777777" w:rsidR="00084338" w:rsidRPr="00D2731A" w:rsidRDefault="00084338" w:rsidP="00A30F1B">
            <w:pPr>
              <w:spacing w:after="0"/>
              <w:jc w:val="center"/>
              <w:rPr>
                <w:sz w:val="18"/>
                <w:szCs w:val="18"/>
                <w:highlight w:val="yellow"/>
              </w:rPr>
            </w:pPr>
            <w:r>
              <w:rPr>
                <w:sz w:val="18"/>
                <w:szCs w:val="18"/>
              </w:rPr>
              <w:t>R4</w:t>
            </w:r>
          </w:p>
        </w:tc>
        <w:tc>
          <w:tcPr>
            <w:tcW w:w="790" w:type="pct"/>
            <w:tcBorders>
              <w:bottom w:val="single" w:sz="4" w:space="0" w:color="D9D9D9"/>
            </w:tcBorders>
          </w:tcPr>
          <w:p w14:paraId="544D70AA" w14:textId="77777777" w:rsidR="00084338" w:rsidRPr="00D2731A" w:rsidRDefault="00084338" w:rsidP="00A30F1B">
            <w:pPr>
              <w:spacing w:after="0"/>
              <w:jc w:val="center"/>
              <w:rPr>
                <w:sz w:val="18"/>
                <w:szCs w:val="18"/>
                <w:highlight w:val="yellow"/>
              </w:rPr>
            </w:pPr>
            <w:r>
              <w:rPr>
                <w:sz w:val="18"/>
                <w:szCs w:val="18"/>
              </w:rPr>
              <w:t>R1 R2 R4 R5</w:t>
            </w:r>
          </w:p>
        </w:tc>
      </w:tr>
      <w:tr w:rsidR="00084338" w:rsidRPr="00325529" w14:paraId="21646B98" w14:textId="77777777" w:rsidTr="00A30F1B">
        <w:trPr>
          <w:trHeight w:val="293"/>
          <w:jc w:val="center"/>
        </w:trPr>
        <w:tc>
          <w:tcPr>
            <w:tcW w:w="1314" w:type="pct"/>
          </w:tcPr>
          <w:p w14:paraId="18798CBE" w14:textId="77777777" w:rsidR="00084338" w:rsidRPr="00A32DC6" w:rsidRDefault="00084338" w:rsidP="00A30F1B">
            <w:pPr>
              <w:spacing w:after="0"/>
              <w:rPr>
                <w:sz w:val="18"/>
                <w:szCs w:val="18"/>
              </w:rPr>
            </w:pPr>
            <w:r>
              <w:rPr>
                <w:sz w:val="18"/>
                <w:szCs w:val="18"/>
              </w:rPr>
              <w:t>Case studies</w:t>
            </w:r>
            <w:r>
              <w:rPr>
                <w:sz w:val="18"/>
                <w:szCs w:val="18"/>
                <w:vertAlign w:val="superscript"/>
              </w:rPr>
              <w:t>1</w:t>
            </w:r>
          </w:p>
        </w:tc>
        <w:tc>
          <w:tcPr>
            <w:tcW w:w="702" w:type="pct"/>
          </w:tcPr>
          <w:p w14:paraId="0A191BE9" w14:textId="77777777" w:rsidR="00084338" w:rsidRPr="00325529" w:rsidRDefault="00084338" w:rsidP="00A30F1B">
            <w:pPr>
              <w:spacing w:after="0"/>
              <w:jc w:val="center"/>
              <w:rPr>
                <w:sz w:val="18"/>
                <w:szCs w:val="18"/>
              </w:rPr>
            </w:pPr>
            <w:r>
              <w:rPr>
                <w:sz w:val="18"/>
                <w:szCs w:val="18"/>
              </w:rPr>
              <w:t>2, 4, 5, 6, 7</w:t>
            </w:r>
          </w:p>
        </w:tc>
        <w:tc>
          <w:tcPr>
            <w:tcW w:w="789" w:type="pct"/>
          </w:tcPr>
          <w:p w14:paraId="005066AE" w14:textId="77777777" w:rsidR="00084338" w:rsidRPr="00325529" w:rsidRDefault="00084338" w:rsidP="00A30F1B">
            <w:pPr>
              <w:spacing w:after="0"/>
              <w:jc w:val="center"/>
              <w:rPr>
                <w:sz w:val="18"/>
                <w:szCs w:val="18"/>
              </w:rPr>
            </w:pPr>
            <w:r w:rsidRPr="00325529">
              <w:rPr>
                <w:sz w:val="18"/>
                <w:szCs w:val="18"/>
              </w:rPr>
              <w:t>Primary</w:t>
            </w:r>
          </w:p>
        </w:tc>
        <w:tc>
          <w:tcPr>
            <w:tcW w:w="702" w:type="pct"/>
          </w:tcPr>
          <w:p w14:paraId="277FDB0F" w14:textId="77777777" w:rsidR="00084338" w:rsidRPr="00D2731A" w:rsidRDefault="00084338" w:rsidP="00A30F1B">
            <w:pPr>
              <w:spacing w:after="0"/>
              <w:jc w:val="center"/>
              <w:rPr>
                <w:sz w:val="18"/>
                <w:szCs w:val="18"/>
                <w:highlight w:val="yellow"/>
              </w:rPr>
            </w:pPr>
            <w:r>
              <w:rPr>
                <w:sz w:val="18"/>
                <w:szCs w:val="18"/>
              </w:rPr>
              <w:t>R2</w:t>
            </w:r>
          </w:p>
        </w:tc>
        <w:tc>
          <w:tcPr>
            <w:tcW w:w="702" w:type="pct"/>
          </w:tcPr>
          <w:p w14:paraId="6F038A9E" w14:textId="77777777" w:rsidR="00084338" w:rsidRPr="00D2731A" w:rsidRDefault="00084338" w:rsidP="00A30F1B">
            <w:pPr>
              <w:spacing w:after="0"/>
              <w:jc w:val="center"/>
              <w:rPr>
                <w:sz w:val="18"/>
                <w:szCs w:val="18"/>
                <w:highlight w:val="yellow"/>
              </w:rPr>
            </w:pPr>
            <w:r>
              <w:rPr>
                <w:sz w:val="18"/>
                <w:szCs w:val="18"/>
              </w:rPr>
              <w:t>R4</w:t>
            </w:r>
          </w:p>
        </w:tc>
        <w:tc>
          <w:tcPr>
            <w:tcW w:w="790" w:type="pct"/>
          </w:tcPr>
          <w:p w14:paraId="75E9B227" w14:textId="77777777" w:rsidR="00084338" w:rsidRPr="00D2731A" w:rsidRDefault="00084338" w:rsidP="00A30F1B">
            <w:pPr>
              <w:spacing w:after="0"/>
              <w:jc w:val="center"/>
              <w:rPr>
                <w:sz w:val="18"/>
                <w:szCs w:val="18"/>
                <w:highlight w:val="yellow"/>
              </w:rPr>
            </w:pPr>
            <w:r>
              <w:rPr>
                <w:sz w:val="18"/>
                <w:szCs w:val="18"/>
              </w:rPr>
              <w:t>R1 R2 R4 R5</w:t>
            </w:r>
          </w:p>
        </w:tc>
      </w:tr>
      <w:tr w:rsidR="00084338" w:rsidRPr="00325529" w14:paraId="4BF451D3" w14:textId="77777777" w:rsidTr="00A30F1B">
        <w:trPr>
          <w:jc w:val="center"/>
        </w:trPr>
        <w:tc>
          <w:tcPr>
            <w:tcW w:w="1314" w:type="pct"/>
          </w:tcPr>
          <w:p w14:paraId="24806F93" w14:textId="77777777" w:rsidR="00084338" w:rsidRPr="00325529" w:rsidRDefault="00084338" w:rsidP="00A30F1B">
            <w:pPr>
              <w:spacing w:after="0"/>
              <w:rPr>
                <w:sz w:val="18"/>
                <w:szCs w:val="18"/>
              </w:rPr>
            </w:pPr>
            <w:r w:rsidRPr="00325529">
              <w:rPr>
                <w:sz w:val="18"/>
                <w:szCs w:val="18"/>
              </w:rPr>
              <w:t>HCH program data</w:t>
            </w:r>
            <w:r>
              <w:rPr>
                <w:sz w:val="18"/>
                <w:szCs w:val="18"/>
                <w:vertAlign w:val="superscript"/>
              </w:rPr>
              <w:t>2</w:t>
            </w:r>
          </w:p>
        </w:tc>
        <w:tc>
          <w:tcPr>
            <w:tcW w:w="702" w:type="pct"/>
          </w:tcPr>
          <w:p w14:paraId="6E452D92" w14:textId="77777777" w:rsidR="00084338" w:rsidRPr="00325529" w:rsidRDefault="00084338" w:rsidP="00A30F1B">
            <w:pPr>
              <w:spacing w:after="0"/>
              <w:jc w:val="center"/>
              <w:rPr>
                <w:sz w:val="18"/>
                <w:szCs w:val="18"/>
              </w:rPr>
            </w:pPr>
            <w:r>
              <w:rPr>
                <w:sz w:val="18"/>
                <w:szCs w:val="18"/>
              </w:rPr>
              <w:t>1, 4</w:t>
            </w:r>
          </w:p>
        </w:tc>
        <w:tc>
          <w:tcPr>
            <w:tcW w:w="789" w:type="pct"/>
          </w:tcPr>
          <w:p w14:paraId="6EF22BB4" w14:textId="77777777" w:rsidR="00084338" w:rsidRPr="00325529" w:rsidRDefault="00084338" w:rsidP="00A30F1B">
            <w:pPr>
              <w:spacing w:after="0"/>
              <w:jc w:val="center"/>
              <w:rPr>
                <w:sz w:val="18"/>
                <w:szCs w:val="18"/>
              </w:rPr>
            </w:pPr>
            <w:r w:rsidRPr="00325529">
              <w:rPr>
                <w:sz w:val="18"/>
                <w:szCs w:val="18"/>
              </w:rPr>
              <w:t>Secondary</w:t>
            </w:r>
          </w:p>
        </w:tc>
        <w:tc>
          <w:tcPr>
            <w:tcW w:w="702" w:type="pct"/>
          </w:tcPr>
          <w:p w14:paraId="5B83875C" w14:textId="7A608B1C" w:rsidR="00084338" w:rsidRPr="00D2731A" w:rsidRDefault="00084338" w:rsidP="00A30F1B">
            <w:pPr>
              <w:spacing w:after="0"/>
              <w:jc w:val="center"/>
              <w:rPr>
                <w:sz w:val="18"/>
                <w:szCs w:val="18"/>
              </w:rPr>
            </w:pPr>
            <w:r w:rsidRPr="00D2731A">
              <w:rPr>
                <w:sz w:val="18"/>
                <w:szCs w:val="18"/>
              </w:rPr>
              <w:t>Oct 2017</w:t>
            </w:r>
            <w:r w:rsidR="009D4764">
              <w:rPr>
                <w:sz w:val="18"/>
                <w:szCs w:val="18"/>
              </w:rPr>
              <w:t>–</w:t>
            </w:r>
            <w:r>
              <w:rPr>
                <w:sz w:val="18"/>
                <w:szCs w:val="18"/>
              </w:rPr>
              <w:t xml:space="preserve">Aug </w:t>
            </w:r>
            <w:r w:rsidRPr="00D2731A">
              <w:rPr>
                <w:sz w:val="18"/>
                <w:szCs w:val="18"/>
              </w:rPr>
              <w:t>2019</w:t>
            </w:r>
          </w:p>
        </w:tc>
        <w:tc>
          <w:tcPr>
            <w:tcW w:w="702" w:type="pct"/>
          </w:tcPr>
          <w:p w14:paraId="5FECAEB5" w14:textId="0FB99B9F" w:rsidR="00084338" w:rsidRPr="003D344E" w:rsidRDefault="00084338" w:rsidP="00A30F1B">
            <w:pPr>
              <w:spacing w:after="0"/>
              <w:jc w:val="center"/>
              <w:rPr>
                <w:sz w:val="18"/>
                <w:szCs w:val="18"/>
              </w:rPr>
            </w:pPr>
            <w:r w:rsidRPr="003D344E">
              <w:rPr>
                <w:sz w:val="18"/>
                <w:szCs w:val="18"/>
              </w:rPr>
              <w:t>Oct 2017</w:t>
            </w:r>
            <w:r w:rsidR="009D4764">
              <w:rPr>
                <w:sz w:val="18"/>
                <w:szCs w:val="18"/>
              </w:rPr>
              <w:t>–</w:t>
            </w:r>
            <w:r w:rsidRPr="003D344E">
              <w:rPr>
                <w:sz w:val="18"/>
                <w:szCs w:val="18"/>
              </w:rPr>
              <w:t>Jun 2020</w:t>
            </w:r>
          </w:p>
        </w:tc>
        <w:tc>
          <w:tcPr>
            <w:tcW w:w="790" w:type="pct"/>
          </w:tcPr>
          <w:p w14:paraId="15F7513D" w14:textId="6A4C3FC9" w:rsidR="00084338" w:rsidRPr="00D2731A" w:rsidRDefault="00084338" w:rsidP="00A30F1B">
            <w:pPr>
              <w:spacing w:after="0"/>
              <w:jc w:val="center"/>
              <w:rPr>
                <w:sz w:val="18"/>
                <w:szCs w:val="18"/>
              </w:rPr>
            </w:pPr>
            <w:r w:rsidRPr="00D2731A">
              <w:rPr>
                <w:sz w:val="18"/>
                <w:szCs w:val="18"/>
              </w:rPr>
              <w:t>Oct 2017</w:t>
            </w:r>
            <w:r w:rsidR="009D4764">
              <w:rPr>
                <w:sz w:val="18"/>
                <w:szCs w:val="18"/>
              </w:rPr>
              <w:t>–</w:t>
            </w:r>
            <w:r>
              <w:rPr>
                <w:sz w:val="18"/>
                <w:szCs w:val="18"/>
              </w:rPr>
              <w:t>Jun</w:t>
            </w:r>
            <w:r w:rsidRPr="00D2731A">
              <w:rPr>
                <w:sz w:val="18"/>
                <w:szCs w:val="18"/>
              </w:rPr>
              <w:t xml:space="preserve"> 20</w:t>
            </w:r>
            <w:r>
              <w:rPr>
                <w:sz w:val="18"/>
                <w:szCs w:val="18"/>
              </w:rPr>
              <w:t>21</w:t>
            </w:r>
          </w:p>
        </w:tc>
      </w:tr>
      <w:tr w:rsidR="00084338" w:rsidRPr="00325529" w14:paraId="040FD59E" w14:textId="77777777" w:rsidTr="00A30F1B">
        <w:trPr>
          <w:jc w:val="center"/>
        </w:trPr>
        <w:tc>
          <w:tcPr>
            <w:tcW w:w="1314" w:type="pct"/>
          </w:tcPr>
          <w:p w14:paraId="76F3DC1F" w14:textId="32D3F631" w:rsidR="00084338" w:rsidRPr="00325529" w:rsidRDefault="00084338" w:rsidP="00A30F1B">
            <w:pPr>
              <w:spacing w:after="0"/>
              <w:rPr>
                <w:sz w:val="18"/>
                <w:szCs w:val="18"/>
              </w:rPr>
            </w:pPr>
            <w:r>
              <w:rPr>
                <w:sz w:val="18"/>
                <w:szCs w:val="18"/>
              </w:rPr>
              <w:t>Community Pharmacy Health Outcomes Data</w:t>
            </w:r>
          </w:p>
        </w:tc>
        <w:tc>
          <w:tcPr>
            <w:tcW w:w="702" w:type="pct"/>
          </w:tcPr>
          <w:p w14:paraId="0450949D" w14:textId="77777777" w:rsidR="00084338" w:rsidRDefault="00084338" w:rsidP="00A30F1B">
            <w:pPr>
              <w:spacing w:after="0"/>
              <w:jc w:val="center"/>
              <w:rPr>
                <w:sz w:val="18"/>
                <w:szCs w:val="18"/>
              </w:rPr>
            </w:pPr>
            <w:r>
              <w:rPr>
                <w:sz w:val="18"/>
                <w:szCs w:val="18"/>
              </w:rPr>
              <w:t>5, 6, 7, 8</w:t>
            </w:r>
          </w:p>
        </w:tc>
        <w:tc>
          <w:tcPr>
            <w:tcW w:w="789" w:type="pct"/>
          </w:tcPr>
          <w:p w14:paraId="22620E8C" w14:textId="77777777" w:rsidR="00084338" w:rsidRPr="00325529" w:rsidRDefault="00084338" w:rsidP="00A30F1B">
            <w:pPr>
              <w:spacing w:after="0"/>
              <w:jc w:val="center"/>
              <w:rPr>
                <w:sz w:val="18"/>
                <w:szCs w:val="18"/>
              </w:rPr>
            </w:pPr>
            <w:r w:rsidRPr="00325529">
              <w:rPr>
                <w:sz w:val="18"/>
                <w:szCs w:val="18"/>
              </w:rPr>
              <w:t>Secondary</w:t>
            </w:r>
          </w:p>
        </w:tc>
        <w:tc>
          <w:tcPr>
            <w:tcW w:w="702" w:type="pct"/>
          </w:tcPr>
          <w:p w14:paraId="26D4DD96" w14:textId="1DEBA239" w:rsidR="00084338" w:rsidRPr="00D2731A" w:rsidRDefault="00084338" w:rsidP="00A30F1B">
            <w:pPr>
              <w:spacing w:after="0"/>
              <w:jc w:val="center"/>
              <w:rPr>
                <w:sz w:val="18"/>
                <w:szCs w:val="18"/>
              </w:rPr>
            </w:pPr>
            <w:r>
              <w:rPr>
                <w:sz w:val="18"/>
                <w:szCs w:val="18"/>
              </w:rPr>
              <w:t>July 2018</w:t>
            </w:r>
            <w:r w:rsidR="009D4764">
              <w:rPr>
                <w:sz w:val="18"/>
                <w:szCs w:val="18"/>
              </w:rPr>
              <w:t>–</w:t>
            </w:r>
            <w:r>
              <w:rPr>
                <w:sz w:val="18"/>
                <w:szCs w:val="18"/>
              </w:rPr>
              <w:t xml:space="preserve">June </w:t>
            </w:r>
            <w:r w:rsidRPr="00D2731A">
              <w:rPr>
                <w:sz w:val="18"/>
                <w:szCs w:val="18"/>
              </w:rPr>
              <w:t>2019</w:t>
            </w:r>
          </w:p>
        </w:tc>
        <w:tc>
          <w:tcPr>
            <w:tcW w:w="702" w:type="pct"/>
          </w:tcPr>
          <w:p w14:paraId="4F459D55" w14:textId="6DEE99F9" w:rsidR="00084338" w:rsidRPr="003D344E" w:rsidRDefault="00084338" w:rsidP="00A30F1B">
            <w:pPr>
              <w:spacing w:after="0"/>
              <w:jc w:val="center"/>
              <w:rPr>
                <w:sz w:val="18"/>
                <w:szCs w:val="18"/>
              </w:rPr>
            </w:pPr>
            <w:r w:rsidRPr="003D344E">
              <w:rPr>
                <w:sz w:val="18"/>
                <w:szCs w:val="18"/>
              </w:rPr>
              <w:t>July 2018</w:t>
            </w:r>
            <w:r w:rsidR="009D4764">
              <w:rPr>
                <w:sz w:val="18"/>
                <w:szCs w:val="18"/>
              </w:rPr>
              <w:t>–</w:t>
            </w:r>
            <w:r w:rsidRPr="003D344E">
              <w:rPr>
                <w:sz w:val="18"/>
                <w:szCs w:val="18"/>
              </w:rPr>
              <w:t>June 2020</w:t>
            </w:r>
          </w:p>
        </w:tc>
        <w:tc>
          <w:tcPr>
            <w:tcW w:w="790" w:type="pct"/>
          </w:tcPr>
          <w:p w14:paraId="3CB1978D" w14:textId="112E2671" w:rsidR="00084338" w:rsidRPr="00D2731A" w:rsidRDefault="00084338" w:rsidP="00A30F1B">
            <w:pPr>
              <w:spacing w:after="0"/>
              <w:jc w:val="center"/>
              <w:rPr>
                <w:sz w:val="18"/>
                <w:szCs w:val="18"/>
              </w:rPr>
            </w:pPr>
            <w:r>
              <w:rPr>
                <w:sz w:val="18"/>
                <w:szCs w:val="18"/>
              </w:rPr>
              <w:t>July 2018</w:t>
            </w:r>
            <w:r w:rsidR="009D4764">
              <w:rPr>
                <w:sz w:val="18"/>
                <w:szCs w:val="18"/>
              </w:rPr>
              <w:t>–</w:t>
            </w:r>
            <w:r>
              <w:rPr>
                <w:sz w:val="18"/>
                <w:szCs w:val="18"/>
              </w:rPr>
              <w:t xml:space="preserve">June </w:t>
            </w:r>
            <w:r w:rsidRPr="00D2731A">
              <w:rPr>
                <w:sz w:val="18"/>
                <w:szCs w:val="18"/>
              </w:rPr>
              <w:t>20</w:t>
            </w:r>
            <w:r>
              <w:rPr>
                <w:sz w:val="18"/>
                <w:szCs w:val="18"/>
              </w:rPr>
              <w:t>21</w:t>
            </w:r>
          </w:p>
        </w:tc>
      </w:tr>
      <w:tr w:rsidR="00084338" w:rsidRPr="00325529" w14:paraId="6E91566B" w14:textId="77777777" w:rsidTr="00A30F1B">
        <w:trPr>
          <w:jc w:val="center"/>
        </w:trPr>
        <w:tc>
          <w:tcPr>
            <w:tcW w:w="1314" w:type="pct"/>
          </w:tcPr>
          <w:p w14:paraId="6E82B642" w14:textId="77777777" w:rsidR="00084338" w:rsidRPr="00325529" w:rsidRDefault="00084338" w:rsidP="00A30F1B">
            <w:pPr>
              <w:spacing w:after="0"/>
              <w:rPr>
                <w:sz w:val="18"/>
                <w:szCs w:val="18"/>
              </w:rPr>
            </w:pPr>
            <w:r w:rsidRPr="00325529">
              <w:rPr>
                <w:sz w:val="18"/>
                <w:szCs w:val="18"/>
              </w:rPr>
              <w:t xml:space="preserve">Risk stratification </w:t>
            </w:r>
          </w:p>
        </w:tc>
        <w:tc>
          <w:tcPr>
            <w:tcW w:w="702" w:type="pct"/>
          </w:tcPr>
          <w:p w14:paraId="2796F418" w14:textId="77777777" w:rsidR="00084338" w:rsidRPr="00325529" w:rsidRDefault="00084338" w:rsidP="00A30F1B">
            <w:pPr>
              <w:spacing w:after="0"/>
              <w:jc w:val="center"/>
              <w:rPr>
                <w:sz w:val="18"/>
                <w:szCs w:val="18"/>
              </w:rPr>
            </w:pPr>
            <w:r>
              <w:rPr>
                <w:sz w:val="18"/>
                <w:szCs w:val="18"/>
              </w:rPr>
              <w:t>2</w:t>
            </w:r>
          </w:p>
        </w:tc>
        <w:tc>
          <w:tcPr>
            <w:tcW w:w="789" w:type="pct"/>
          </w:tcPr>
          <w:p w14:paraId="651F08C5" w14:textId="77777777" w:rsidR="00084338" w:rsidRPr="00325529" w:rsidRDefault="00084338" w:rsidP="00A30F1B">
            <w:pPr>
              <w:spacing w:after="0"/>
              <w:jc w:val="center"/>
              <w:rPr>
                <w:sz w:val="18"/>
                <w:szCs w:val="18"/>
              </w:rPr>
            </w:pPr>
            <w:r w:rsidRPr="00325529">
              <w:rPr>
                <w:sz w:val="18"/>
                <w:szCs w:val="18"/>
              </w:rPr>
              <w:t>Secondary</w:t>
            </w:r>
          </w:p>
        </w:tc>
        <w:tc>
          <w:tcPr>
            <w:tcW w:w="702" w:type="pct"/>
          </w:tcPr>
          <w:p w14:paraId="72A0556A" w14:textId="428B901D" w:rsidR="00084338" w:rsidRPr="00D2731A" w:rsidRDefault="00084338" w:rsidP="00A30F1B">
            <w:pPr>
              <w:spacing w:after="0"/>
              <w:jc w:val="center"/>
              <w:rPr>
                <w:sz w:val="18"/>
                <w:szCs w:val="18"/>
              </w:rPr>
            </w:pPr>
            <w:r>
              <w:rPr>
                <w:sz w:val="18"/>
                <w:szCs w:val="18"/>
              </w:rPr>
              <w:t>July 2018</w:t>
            </w:r>
            <w:r w:rsidR="009D4764">
              <w:rPr>
                <w:sz w:val="18"/>
                <w:szCs w:val="18"/>
              </w:rPr>
              <w:t>–</w:t>
            </w:r>
            <w:r>
              <w:rPr>
                <w:sz w:val="18"/>
                <w:szCs w:val="18"/>
              </w:rPr>
              <w:t xml:space="preserve">June </w:t>
            </w:r>
            <w:r w:rsidRPr="00D2731A">
              <w:rPr>
                <w:sz w:val="18"/>
                <w:szCs w:val="18"/>
              </w:rPr>
              <w:t>2019</w:t>
            </w:r>
          </w:p>
        </w:tc>
        <w:tc>
          <w:tcPr>
            <w:tcW w:w="702" w:type="pct"/>
          </w:tcPr>
          <w:p w14:paraId="0BF9BA46" w14:textId="373FE7D3" w:rsidR="00084338" w:rsidRPr="003D344E" w:rsidRDefault="00084338" w:rsidP="00A30F1B">
            <w:pPr>
              <w:spacing w:after="0"/>
              <w:jc w:val="center"/>
              <w:rPr>
                <w:sz w:val="18"/>
                <w:szCs w:val="18"/>
              </w:rPr>
            </w:pPr>
            <w:r w:rsidRPr="003D344E">
              <w:rPr>
                <w:sz w:val="18"/>
                <w:szCs w:val="18"/>
              </w:rPr>
              <w:t>July 2018</w:t>
            </w:r>
            <w:r w:rsidR="009D4764">
              <w:rPr>
                <w:sz w:val="18"/>
                <w:szCs w:val="18"/>
              </w:rPr>
              <w:t>–</w:t>
            </w:r>
            <w:r w:rsidRPr="003D344E">
              <w:rPr>
                <w:sz w:val="18"/>
                <w:szCs w:val="18"/>
              </w:rPr>
              <w:t>June 2020</w:t>
            </w:r>
          </w:p>
        </w:tc>
        <w:tc>
          <w:tcPr>
            <w:tcW w:w="790" w:type="pct"/>
          </w:tcPr>
          <w:p w14:paraId="066BBF2A" w14:textId="7864D1C2" w:rsidR="00084338" w:rsidRPr="00D2731A" w:rsidRDefault="00084338" w:rsidP="00A30F1B">
            <w:pPr>
              <w:spacing w:after="0"/>
              <w:jc w:val="center"/>
              <w:rPr>
                <w:sz w:val="18"/>
                <w:szCs w:val="18"/>
              </w:rPr>
            </w:pPr>
            <w:r>
              <w:rPr>
                <w:sz w:val="18"/>
                <w:szCs w:val="18"/>
              </w:rPr>
              <w:t>July 2018</w:t>
            </w:r>
            <w:r w:rsidR="009D4764">
              <w:rPr>
                <w:sz w:val="18"/>
                <w:szCs w:val="18"/>
              </w:rPr>
              <w:t>–</w:t>
            </w:r>
            <w:r>
              <w:rPr>
                <w:sz w:val="18"/>
                <w:szCs w:val="18"/>
              </w:rPr>
              <w:t xml:space="preserve">June </w:t>
            </w:r>
            <w:r w:rsidRPr="00D2731A">
              <w:rPr>
                <w:sz w:val="18"/>
                <w:szCs w:val="18"/>
              </w:rPr>
              <w:t>20</w:t>
            </w:r>
            <w:r>
              <w:rPr>
                <w:sz w:val="18"/>
                <w:szCs w:val="18"/>
              </w:rPr>
              <w:t>21</w:t>
            </w:r>
          </w:p>
        </w:tc>
      </w:tr>
      <w:tr w:rsidR="00084338" w:rsidRPr="00325529" w14:paraId="3373E33D" w14:textId="77777777" w:rsidTr="00A30F1B">
        <w:trPr>
          <w:jc w:val="center"/>
        </w:trPr>
        <w:tc>
          <w:tcPr>
            <w:tcW w:w="1314" w:type="pct"/>
          </w:tcPr>
          <w:p w14:paraId="58AD2E7F" w14:textId="77777777" w:rsidR="00084338" w:rsidRPr="00325529" w:rsidRDefault="00084338" w:rsidP="00A30F1B">
            <w:pPr>
              <w:spacing w:after="0"/>
              <w:rPr>
                <w:sz w:val="18"/>
                <w:szCs w:val="18"/>
              </w:rPr>
            </w:pPr>
            <w:r w:rsidRPr="00325529">
              <w:rPr>
                <w:sz w:val="18"/>
                <w:szCs w:val="18"/>
              </w:rPr>
              <w:t>Practice extracts</w:t>
            </w:r>
          </w:p>
        </w:tc>
        <w:tc>
          <w:tcPr>
            <w:tcW w:w="702" w:type="pct"/>
          </w:tcPr>
          <w:p w14:paraId="06DDA012" w14:textId="77777777" w:rsidR="00084338" w:rsidRPr="00325529" w:rsidRDefault="00084338" w:rsidP="00A30F1B">
            <w:pPr>
              <w:spacing w:after="0"/>
              <w:jc w:val="center"/>
              <w:rPr>
                <w:sz w:val="18"/>
                <w:szCs w:val="18"/>
              </w:rPr>
            </w:pPr>
            <w:r>
              <w:rPr>
                <w:sz w:val="18"/>
                <w:szCs w:val="18"/>
              </w:rPr>
              <w:t>2, 3</w:t>
            </w:r>
          </w:p>
        </w:tc>
        <w:tc>
          <w:tcPr>
            <w:tcW w:w="789" w:type="pct"/>
          </w:tcPr>
          <w:p w14:paraId="7F529585" w14:textId="77777777" w:rsidR="00084338" w:rsidRPr="00325529" w:rsidRDefault="00084338" w:rsidP="00A30F1B">
            <w:pPr>
              <w:spacing w:after="0"/>
              <w:jc w:val="center"/>
              <w:rPr>
                <w:sz w:val="18"/>
                <w:szCs w:val="18"/>
              </w:rPr>
            </w:pPr>
            <w:r w:rsidRPr="00325529">
              <w:rPr>
                <w:sz w:val="18"/>
                <w:szCs w:val="18"/>
              </w:rPr>
              <w:t>Secondary</w:t>
            </w:r>
          </w:p>
        </w:tc>
        <w:tc>
          <w:tcPr>
            <w:tcW w:w="702" w:type="pct"/>
          </w:tcPr>
          <w:p w14:paraId="1E3F1E5B" w14:textId="4A479273" w:rsidR="00084338" w:rsidRPr="00D2731A" w:rsidRDefault="00084338" w:rsidP="00A30F1B">
            <w:pPr>
              <w:spacing w:after="0"/>
              <w:jc w:val="center"/>
              <w:rPr>
                <w:sz w:val="18"/>
                <w:szCs w:val="18"/>
              </w:rPr>
            </w:pPr>
            <w:r>
              <w:rPr>
                <w:sz w:val="18"/>
                <w:szCs w:val="18"/>
              </w:rPr>
              <w:t>Various</w:t>
            </w:r>
            <w:r w:rsidR="009D4764">
              <w:rPr>
                <w:sz w:val="18"/>
                <w:szCs w:val="18"/>
              </w:rPr>
              <w:t xml:space="preserve"> </w:t>
            </w:r>
            <w:r w:rsidR="00FD04AF">
              <w:rPr>
                <w:sz w:val="18"/>
                <w:szCs w:val="18"/>
              </w:rPr>
              <w:t xml:space="preserve">to </w:t>
            </w:r>
            <w:r>
              <w:rPr>
                <w:sz w:val="18"/>
                <w:szCs w:val="18"/>
              </w:rPr>
              <w:t xml:space="preserve">June </w:t>
            </w:r>
            <w:r w:rsidRPr="00D2731A">
              <w:rPr>
                <w:sz w:val="18"/>
                <w:szCs w:val="18"/>
              </w:rPr>
              <w:t>2019</w:t>
            </w:r>
          </w:p>
        </w:tc>
        <w:tc>
          <w:tcPr>
            <w:tcW w:w="702" w:type="pct"/>
          </w:tcPr>
          <w:p w14:paraId="767C5974" w14:textId="14228769" w:rsidR="00084338" w:rsidRPr="003D344E" w:rsidRDefault="00084338" w:rsidP="00A30F1B">
            <w:pPr>
              <w:spacing w:after="0"/>
              <w:jc w:val="center"/>
              <w:rPr>
                <w:sz w:val="18"/>
                <w:szCs w:val="18"/>
              </w:rPr>
            </w:pPr>
            <w:r w:rsidRPr="003D344E">
              <w:rPr>
                <w:sz w:val="18"/>
                <w:szCs w:val="18"/>
              </w:rPr>
              <w:t xml:space="preserve">Various </w:t>
            </w:r>
            <w:r w:rsidR="00FD04AF">
              <w:rPr>
                <w:sz w:val="18"/>
                <w:szCs w:val="18"/>
              </w:rPr>
              <w:t>to J</w:t>
            </w:r>
            <w:r w:rsidRPr="003D344E">
              <w:rPr>
                <w:sz w:val="18"/>
                <w:szCs w:val="18"/>
              </w:rPr>
              <w:t>une 2020</w:t>
            </w:r>
          </w:p>
        </w:tc>
        <w:tc>
          <w:tcPr>
            <w:tcW w:w="790" w:type="pct"/>
          </w:tcPr>
          <w:p w14:paraId="1B80B386" w14:textId="7992CCC4" w:rsidR="00084338" w:rsidRPr="00D2731A" w:rsidRDefault="00084338" w:rsidP="00A30F1B">
            <w:pPr>
              <w:spacing w:after="0"/>
              <w:jc w:val="center"/>
              <w:rPr>
                <w:sz w:val="18"/>
                <w:szCs w:val="18"/>
              </w:rPr>
            </w:pPr>
            <w:r>
              <w:rPr>
                <w:sz w:val="18"/>
                <w:szCs w:val="18"/>
              </w:rPr>
              <w:t xml:space="preserve">Various </w:t>
            </w:r>
            <w:r w:rsidR="00FD04AF">
              <w:rPr>
                <w:sz w:val="18"/>
                <w:szCs w:val="18"/>
              </w:rPr>
              <w:t>to</w:t>
            </w:r>
            <w:r w:rsidR="000E6A4B">
              <w:rPr>
                <w:sz w:val="18"/>
                <w:szCs w:val="18"/>
              </w:rPr>
              <w:t xml:space="preserve"> </w:t>
            </w:r>
            <w:r>
              <w:rPr>
                <w:sz w:val="18"/>
                <w:szCs w:val="18"/>
              </w:rPr>
              <w:t xml:space="preserve">June </w:t>
            </w:r>
            <w:r w:rsidRPr="00D2731A">
              <w:rPr>
                <w:sz w:val="18"/>
                <w:szCs w:val="18"/>
              </w:rPr>
              <w:t>20</w:t>
            </w:r>
            <w:r>
              <w:rPr>
                <w:sz w:val="18"/>
                <w:szCs w:val="18"/>
              </w:rPr>
              <w:t>21</w:t>
            </w:r>
          </w:p>
        </w:tc>
      </w:tr>
      <w:tr w:rsidR="00084338" w:rsidRPr="00325529" w14:paraId="66676272" w14:textId="77777777" w:rsidTr="00A30F1B">
        <w:trPr>
          <w:trHeight w:val="515"/>
          <w:jc w:val="center"/>
        </w:trPr>
        <w:tc>
          <w:tcPr>
            <w:tcW w:w="1314" w:type="pct"/>
          </w:tcPr>
          <w:p w14:paraId="7FE1608A" w14:textId="77777777" w:rsidR="00084338" w:rsidRPr="00325529" w:rsidRDefault="00084338" w:rsidP="00A30F1B">
            <w:pPr>
              <w:spacing w:after="0"/>
              <w:rPr>
                <w:sz w:val="18"/>
                <w:szCs w:val="18"/>
              </w:rPr>
            </w:pPr>
            <w:r>
              <w:rPr>
                <w:sz w:val="18"/>
                <w:szCs w:val="18"/>
              </w:rPr>
              <w:t>Linked data</w:t>
            </w:r>
            <w:r>
              <w:rPr>
                <w:sz w:val="18"/>
                <w:szCs w:val="18"/>
                <w:vertAlign w:val="superscript"/>
              </w:rPr>
              <w:t>3</w:t>
            </w:r>
          </w:p>
        </w:tc>
        <w:tc>
          <w:tcPr>
            <w:tcW w:w="702" w:type="pct"/>
          </w:tcPr>
          <w:p w14:paraId="044195FB" w14:textId="77777777" w:rsidR="00084338" w:rsidRPr="00325529" w:rsidRDefault="00084338" w:rsidP="00A30F1B">
            <w:pPr>
              <w:spacing w:after="0"/>
              <w:jc w:val="center"/>
              <w:rPr>
                <w:sz w:val="18"/>
                <w:szCs w:val="18"/>
              </w:rPr>
            </w:pPr>
            <w:r>
              <w:rPr>
                <w:sz w:val="18"/>
                <w:szCs w:val="18"/>
              </w:rPr>
              <w:t>3, 4</w:t>
            </w:r>
          </w:p>
        </w:tc>
        <w:tc>
          <w:tcPr>
            <w:tcW w:w="789" w:type="pct"/>
          </w:tcPr>
          <w:p w14:paraId="63237DCC" w14:textId="77777777" w:rsidR="00084338" w:rsidRPr="00325529" w:rsidRDefault="00084338" w:rsidP="00A30F1B">
            <w:pPr>
              <w:spacing w:after="0"/>
              <w:jc w:val="center"/>
              <w:rPr>
                <w:sz w:val="18"/>
                <w:szCs w:val="18"/>
              </w:rPr>
            </w:pPr>
            <w:r w:rsidRPr="00325529">
              <w:rPr>
                <w:sz w:val="18"/>
                <w:szCs w:val="18"/>
              </w:rPr>
              <w:t>Secondary</w:t>
            </w:r>
          </w:p>
        </w:tc>
        <w:tc>
          <w:tcPr>
            <w:tcW w:w="702" w:type="pct"/>
          </w:tcPr>
          <w:p w14:paraId="639DDD1D" w14:textId="77777777" w:rsidR="00084338" w:rsidRPr="00D2731A" w:rsidRDefault="00084338" w:rsidP="00A30F1B">
            <w:pPr>
              <w:spacing w:after="0"/>
              <w:jc w:val="center"/>
              <w:rPr>
                <w:sz w:val="18"/>
                <w:szCs w:val="18"/>
              </w:rPr>
            </w:pPr>
            <w:r>
              <w:rPr>
                <w:sz w:val="18"/>
                <w:szCs w:val="18"/>
              </w:rPr>
              <w:t>n.a.</w:t>
            </w:r>
          </w:p>
        </w:tc>
        <w:tc>
          <w:tcPr>
            <w:tcW w:w="702" w:type="pct"/>
          </w:tcPr>
          <w:p w14:paraId="3A3891DA" w14:textId="77777777" w:rsidR="00084338" w:rsidRPr="00A34F92" w:rsidRDefault="00084338" w:rsidP="00A30F1B">
            <w:pPr>
              <w:spacing w:after="0"/>
              <w:jc w:val="center"/>
              <w:rPr>
                <w:sz w:val="18"/>
                <w:szCs w:val="18"/>
              </w:rPr>
            </w:pPr>
            <w:r>
              <w:rPr>
                <w:sz w:val="18"/>
                <w:szCs w:val="18"/>
              </w:rPr>
              <w:t>n.a.</w:t>
            </w:r>
          </w:p>
        </w:tc>
        <w:tc>
          <w:tcPr>
            <w:tcW w:w="790" w:type="pct"/>
          </w:tcPr>
          <w:p w14:paraId="27403CC0" w14:textId="7E383302" w:rsidR="00084338" w:rsidRPr="00A34F92" w:rsidRDefault="008C01D9" w:rsidP="00A30F1B">
            <w:pPr>
              <w:spacing w:after="0"/>
              <w:jc w:val="center"/>
              <w:rPr>
                <w:sz w:val="18"/>
                <w:szCs w:val="18"/>
              </w:rPr>
            </w:pPr>
            <w:r>
              <w:rPr>
                <w:sz w:val="18"/>
                <w:szCs w:val="18"/>
              </w:rPr>
              <w:t>To be confirmed</w:t>
            </w:r>
          </w:p>
        </w:tc>
      </w:tr>
    </w:tbl>
    <w:p w14:paraId="3F124194" w14:textId="2A9C119A" w:rsidR="00A34F92" w:rsidRPr="009718ED" w:rsidRDefault="00084338" w:rsidP="00084338">
      <w:pPr>
        <w:pStyle w:val="Chartortablefootnote"/>
      </w:pPr>
      <w:r w:rsidRPr="009718ED">
        <w:rPr>
          <w:vertAlign w:val="superscript"/>
        </w:rPr>
        <w:t>1</w:t>
      </w:r>
      <w:r>
        <w:rPr>
          <w:vertAlign w:val="superscript"/>
        </w:rPr>
        <w:t> </w:t>
      </w:r>
      <w:r w:rsidRPr="009718ED">
        <w:t>Case studies include patient interviews/ focus groups, practice interviews, related provider interviews (e.g. pharmacists, allied health), PHN interviews, LHN/ state &amp; territory health authority interviews</w:t>
      </w:r>
      <w:r>
        <w:t xml:space="preserve">; </w:t>
      </w:r>
      <w:r w:rsidRPr="009718ED">
        <w:rPr>
          <w:vertAlign w:val="superscript"/>
        </w:rPr>
        <w:t>2</w:t>
      </w:r>
      <w:r>
        <w:rPr>
          <w:vertAlign w:val="superscript"/>
        </w:rPr>
        <w:t> </w:t>
      </w:r>
      <w:r w:rsidRPr="009718ED">
        <w:t xml:space="preserve">Includes, amongst other issues, data </w:t>
      </w:r>
      <w:r>
        <w:t xml:space="preserve">from </w:t>
      </w:r>
      <w:r w:rsidR="00A5368B">
        <w:t>Services Australia</w:t>
      </w:r>
      <w:r>
        <w:t xml:space="preserve"> on patients registered with the program; </w:t>
      </w:r>
      <w:r w:rsidRPr="009718ED">
        <w:rPr>
          <w:vertAlign w:val="superscript"/>
        </w:rPr>
        <w:t>3</w:t>
      </w:r>
      <w:r>
        <w:rPr>
          <w:vertAlign w:val="superscript"/>
        </w:rPr>
        <w:t> </w:t>
      </w:r>
      <w:r w:rsidRPr="009718ED">
        <w:t>Includes MBS, PBS, hospital, emergency department, aged care, and fact of death data.</w:t>
      </w:r>
      <w:bookmarkStart w:id="10" w:name="_Toc22382592"/>
      <w:bookmarkEnd w:id="9"/>
    </w:p>
    <w:p w14:paraId="05147AE3" w14:textId="77777777" w:rsidR="00616B26" w:rsidRDefault="00616B26">
      <w:pPr>
        <w:spacing w:after="160" w:line="259" w:lineRule="auto"/>
        <w:rPr>
          <w:i/>
          <w:sz w:val="16"/>
          <w:szCs w:val="18"/>
        </w:rPr>
      </w:pPr>
      <w:r>
        <w:br w:type="page"/>
      </w:r>
    </w:p>
    <w:p w14:paraId="497BCA38" w14:textId="420E7102" w:rsidR="00E1458A" w:rsidRDefault="00614B03" w:rsidP="00614B03">
      <w:pPr>
        <w:pStyle w:val="Heading2"/>
      </w:pPr>
      <w:bookmarkStart w:id="11" w:name="_Toc57214975"/>
      <w:r>
        <w:lastRenderedPageBreak/>
        <w:t>Structure of this report</w:t>
      </w:r>
      <w:bookmarkEnd w:id="10"/>
      <w:bookmarkEnd w:id="11"/>
    </w:p>
    <w:p w14:paraId="3A335B30" w14:textId="1E822E9F" w:rsidR="00614B03" w:rsidRPr="00233DE2" w:rsidRDefault="00233DE2" w:rsidP="00614B03">
      <w:r w:rsidRPr="00233DE2">
        <w:t>This volume is structured as follows:</w:t>
      </w:r>
    </w:p>
    <w:p w14:paraId="03434C01" w14:textId="35BF3DE8" w:rsidR="00233DE2" w:rsidRPr="001D1773" w:rsidRDefault="00233DE2" w:rsidP="00893153">
      <w:pPr>
        <w:pStyle w:val="ListParagraph"/>
        <w:numPr>
          <w:ilvl w:val="0"/>
          <w:numId w:val="7"/>
        </w:numPr>
        <w:ind w:left="714" w:hanging="357"/>
      </w:pPr>
      <w:r w:rsidRPr="001D1773">
        <w:t xml:space="preserve">Chapter 2 </w:t>
      </w:r>
      <w:r w:rsidR="00B71701" w:rsidRPr="001D1773">
        <w:t xml:space="preserve">summarises </w:t>
      </w:r>
      <w:r w:rsidR="006A4016" w:rsidRPr="001D1773">
        <w:t xml:space="preserve">the progress </w:t>
      </w:r>
      <w:r w:rsidR="00C16618">
        <w:t>of obtaining data for the evaluation up to 30 June 2020</w:t>
      </w:r>
      <w:r w:rsidR="00492482" w:rsidRPr="001D1773">
        <w:t>.</w:t>
      </w:r>
    </w:p>
    <w:p w14:paraId="0B526399" w14:textId="2A9EBE96" w:rsidR="00233DE2" w:rsidRPr="001D1773" w:rsidRDefault="00233DE2" w:rsidP="00893153">
      <w:pPr>
        <w:pStyle w:val="ListParagraph"/>
        <w:numPr>
          <w:ilvl w:val="0"/>
          <w:numId w:val="7"/>
        </w:numPr>
        <w:ind w:left="714" w:hanging="357"/>
      </w:pPr>
      <w:r w:rsidRPr="001D1773">
        <w:t xml:space="preserve">Chapter 3 describes </w:t>
      </w:r>
      <w:r w:rsidR="003B15DC" w:rsidRPr="001D1773">
        <w:t xml:space="preserve">the completeness and quality of the data </w:t>
      </w:r>
      <w:r w:rsidR="00FA5513" w:rsidRPr="001D1773">
        <w:t>extracted from the practice clinical management systems supplied for the evaluation</w:t>
      </w:r>
      <w:r w:rsidR="00701627" w:rsidRPr="001D1773">
        <w:t xml:space="preserve">, and </w:t>
      </w:r>
      <w:r w:rsidR="001D0814" w:rsidRPr="001D1773">
        <w:t>outlines</w:t>
      </w:r>
      <w:r w:rsidR="001D1773" w:rsidRPr="001D1773">
        <w:t xml:space="preserve"> the progress with the other data sources.</w:t>
      </w:r>
    </w:p>
    <w:p w14:paraId="3DB0B63E" w14:textId="4E366B53" w:rsidR="00233DE2" w:rsidRPr="001D1773" w:rsidRDefault="00233DE2" w:rsidP="00893153">
      <w:pPr>
        <w:pStyle w:val="ListParagraph"/>
        <w:numPr>
          <w:ilvl w:val="0"/>
          <w:numId w:val="7"/>
        </w:numPr>
        <w:ind w:left="714" w:hanging="357"/>
      </w:pPr>
      <w:r w:rsidRPr="001D1773">
        <w:t xml:space="preserve">Chapter 4 </w:t>
      </w:r>
      <w:r w:rsidR="00492482" w:rsidRPr="001D1773">
        <w:t>describes the</w:t>
      </w:r>
      <w:r w:rsidRPr="001D1773">
        <w:t xml:space="preserve"> benchmark reports</w:t>
      </w:r>
      <w:r w:rsidR="00492482" w:rsidRPr="001D1773">
        <w:t xml:space="preserve"> </w:t>
      </w:r>
      <w:r w:rsidRPr="001D1773">
        <w:t xml:space="preserve">developed </w:t>
      </w:r>
      <w:r w:rsidR="00492482" w:rsidRPr="001D1773">
        <w:t>by the evaluation team</w:t>
      </w:r>
      <w:r w:rsidRPr="001D1773">
        <w:t xml:space="preserve">. </w:t>
      </w:r>
    </w:p>
    <w:p w14:paraId="50C0893D" w14:textId="55850A1F" w:rsidR="00233DE2" w:rsidRDefault="00233DE2" w:rsidP="00B71701">
      <w:pPr>
        <w:ind w:left="357"/>
        <w:sectPr w:rsidR="00233DE2" w:rsidSect="00640EFA">
          <w:headerReference w:type="even" r:id="rId30"/>
          <w:headerReference w:type="default" r:id="rId31"/>
          <w:headerReference w:type="first" r:id="rId32"/>
          <w:footerReference w:type="first" r:id="rId33"/>
          <w:pgSz w:w="11906" w:h="16838"/>
          <w:pgMar w:top="1440" w:right="1440" w:bottom="1440" w:left="1440" w:header="708" w:footer="708" w:gutter="0"/>
          <w:cols w:space="708"/>
          <w:titlePg/>
          <w:docGrid w:linePitch="360"/>
        </w:sectPr>
      </w:pPr>
    </w:p>
    <w:p w14:paraId="5A54BA80" w14:textId="2A1EF5C6" w:rsidR="00FC0BAA" w:rsidRDefault="00FC0BAA" w:rsidP="00503AE0">
      <w:pPr>
        <w:pStyle w:val="Heading1withnumber"/>
        <w:ind w:left="993" w:hanging="993"/>
      </w:pPr>
      <w:bookmarkStart w:id="12" w:name="_Toc57214976"/>
      <w:r>
        <w:lastRenderedPageBreak/>
        <w:t>Evaluation progress</w:t>
      </w:r>
      <w:bookmarkEnd w:id="12"/>
    </w:p>
    <w:p w14:paraId="7F83A44D" w14:textId="6E0337C1" w:rsidR="00FC0BAA" w:rsidRDefault="00FC0BAA" w:rsidP="00FC0BAA">
      <w:r>
        <w:fldChar w:fldCharType="begin"/>
      </w:r>
      <w:r>
        <w:instrText xml:space="preserve"> REF _Ref524543506 \h  \* MERGEFORMAT </w:instrText>
      </w:r>
      <w:r>
        <w:fldChar w:fldCharType="separate"/>
      </w:r>
      <w:r w:rsidR="00224F1D" w:rsidRPr="00224F1D">
        <w:t>Table 4</w:t>
      </w:r>
      <w:r>
        <w:fldChar w:fldCharType="end"/>
      </w:r>
      <w:r>
        <w:t xml:space="preserve"> summarises the progress of obtaining data for the evaluation up to 30 June 2020.</w:t>
      </w:r>
    </w:p>
    <w:p w14:paraId="78431C13" w14:textId="540D0867" w:rsidR="00FC0BAA" w:rsidRPr="001E6BA0" w:rsidRDefault="00FC0BAA" w:rsidP="00FC0BAA">
      <w:pPr>
        <w:spacing w:before="200" w:after="0"/>
        <w:jc w:val="center"/>
        <w:rPr>
          <w:b/>
        </w:rPr>
      </w:pPr>
      <w:bookmarkStart w:id="13" w:name="_Ref524543506"/>
      <w:bookmarkStart w:id="14" w:name="_Ref527991990"/>
      <w:bookmarkStart w:id="15" w:name="_Ref527991999"/>
      <w:bookmarkStart w:id="16" w:name="_Toc532396717"/>
      <w:r>
        <w:rPr>
          <w:b/>
        </w:rPr>
        <w:t>Table</w:t>
      </w:r>
      <w:r w:rsidRPr="001D6F49">
        <w:rPr>
          <w:b/>
        </w:rPr>
        <w:t xml:space="preserve"> </w:t>
      </w:r>
      <w:r>
        <w:rPr>
          <w:rFonts w:cs="Arial"/>
          <w:b/>
          <w:color w:val="000000" w:themeColor="text1"/>
        </w:rPr>
        <w:fldChar w:fldCharType="begin"/>
      </w:r>
      <w:r>
        <w:rPr>
          <w:rFonts w:cs="Arial"/>
          <w:b/>
          <w:color w:val="000000" w:themeColor="text1"/>
        </w:rPr>
        <w:instrText xml:space="preserve"> SEQ Table \* ARABIC </w:instrText>
      </w:r>
      <w:r>
        <w:rPr>
          <w:rFonts w:cs="Arial"/>
          <w:b/>
          <w:color w:val="000000" w:themeColor="text1"/>
        </w:rPr>
        <w:fldChar w:fldCharType="separate"/>
      </w:r>
      <w:r w:rsidR="00224F1D">
        <w:rPr>
          <w:rFonts w:cs="Arial"/>
          <w:b/>
          <w:noProof/>
          <w:color w:val="000000" w:themeColor="text1"/>
        </w:rPr>
        <w:t>4</w:t>
      </w:r>
      <w:r>
        <w:rPr>
          <w:rFonts w:cs="Arial"/>
          <w:b/>
          <w:color w:val="000000" w:themeColor="text1"/>
        </w:rPr>
        <w:fldChar w:fldCharType="end"/>
      </w:r>
      <w:bookmarkEnd w:id="13"/>
      <w:r>
        <w:rPr>
          <w:b/>
        </w:rPr>
        <w:t xml:space="preserve"> – Evaluation progress, by data source</w:t>
      </w:r>
    </w:p>
    <w:tbl>
      <w:tblPr>
        <w:tblStyle w:val="TableGrid"/>
        <w:tblW w:w="9356"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Table 2 – Evaluation data approaches/ sources"/>
        <w:tblDescription w:val="Lists the data sources for the evaluation, whether these are collected specifically for the evalaution (primary data) or are reused from other sources (secondary data), whether there is a comparison group, and the data collection periods for the data."/>
      </w:tblPr>
      <w:tblGrid>
        <w:gridCol w:w="598"/>
        <w:gridCol w:w="1670"/>
        <w:gridCol w:w="1985"/>
        <w:gridCol w:w="1984"/>
        <w:gridCol w:w="3119"/>
      </w:tblGrid>
      <w:tr w:rsidR="00FC0BAA" w:rsidRPr="001E6BA0" w14:paraId="5508A097" w14:textId="77777777" w:rsidTr="00A30F1B">
        <w:trPr>
          <w:jc w:val="center"/>
        </w:trPr>
        <w:tc>
          <w:tcPr>
            <w:tcW w:w="598" w:type="dxa"/>
            <w:tcBorders>
              <w:top w:val="nil"/>
              <w:left w:val="nil"/>
              <w:bottom w:val="nil"/>
            </w:tcBorders>
            <w:shd w:val="clear" w:color="auto" w:fill="auto"/>
          </w:tcPr>
          <w:p w14:paraId="4198F9B7" w14:textId="77777777" w:rsidR="00FC0BAA" w:rsidRPr="001E6BA0" w:rsidRDefault="00FC0BAA" w:rsidP="00A30F1B">
            <w:pPr>
              <w:spacing w:after="0"/>
              <w:rPr>
                <w:b/>
                <w:sz w:val="18"/>
                <w:szCs w:val="18"/>
              </w:rPr>
            </w:pPr>
            <w:r w:rsidRPr="001E6BA0">
              <w:rPr>
                <w:b/>
                <w:sz w:val="18"/>
                <w:szCs w:val="18"/>
              </w:rPr>
              <w:t>Key:</w:t>
            </w:r>
          </w:p>
        </w:tc>
        <w:tc>
          <w:tcPr>
            <w:tcW w:w="1670" w:type="dxa"/>
            <w:shd w:val="clear" w:color="auto" w:fill="C5E0B3" w:themeFill="accent6" w:themeFillTint="66"/>
          </w:tcPr>
          <w:p w14:paraId="24B0C237" w14:textId="6D17AE92" w:rsidR="00FC0BAA" w:rsidRPr="001E6BA0" w:rsidRDefault="00FC0BAA" w:rsidP="00A30F1B">
            <w:pPr>
              <w:spacing w:after="0"/>
              <w:jc w:val="center"/>
              <w:rPr>
                <w:b/>
                <w:sz w:val="18"/>
                <w:szCs w:val="18"/>
              </w:rPr>
            </w:pPr>
            <w:r w:rsidRPr="001E6BA0">
              <w:rPr>
                <w:b/>
                <w:sz w:val="18"/>
                <w:szCs w:val="18"/>
              </w:rPr>
              <w:t xml:space="preserve">C </w:t>
            </w:r>
            <w:r w:rsidR="009D4764">
              <w:rPr>
                <w:b/>
                <w:sz w:val="18"/>
                <w:szCs w:val="18"/>
              </w:rPr>
              <w:t>–</w:t>
            </w:r>
            <w:r w:rsidRPr="001E6BA0">
              <w:rPr>
                <w:b/>
                <w:sz w:val="18"/>
                <w:szCs w:val="18"/>
              </w:rPr>
              <w:t xml:space="preserve"> Complete</w:t>
            </w:r>
          </w:p>
        </w:tc>
        <w:tc>
          <w:tcPr>
            <w:tcW w:w="1985" w:type="dxa"/>
            <w:shd w:val="clear" w:color="auto" w:fill="BDD6EE" w:themeFill="accent1" w:themeFillTint="66"/>
          </w:tcPr>
          <w:p w14:paraId="2C177E91" w14:textId="77777777" w:rsidR="00FC0BAA" w:rsidRPr="001E6BA0" w:rsidRDefault="00FC0BAA" w:rsidP="00A30F1B">
            <w:pPr>
              <w:spacing w:after="0"/>
              <w:jc w:val="center"/>
              <w:rPr>
                <w:b/>
                <w:sz w:val="18"/>
                <w:szCs w:val="18"/>
              </w:rPr>
            </w:pPr>
            <w:r w:rsidRPr="001E6BA0">
              <w:rPr>
                <w:b/>
                <w:sz w:val="18"/>
                <w:szCs w:val="18"/>
              </w:rPr>
              <w:t>IP – In progress</w:t>
            </w:r>
          </w:p>
        </w:tc>
        <w:tc>
          <w:tcPr>
            <w:tcW w:w="1984" w:type="dxa"/>
            <w:shd w:val="clear" w:color="auto" w:fill="FFD966" w:themeFill="accent4" w:themeFillTint="99"/>
          </w:tcPr>
          <w:p w14:paraId="1C5F3833" w14:textId="77777777" w:rsidR="00FC0BAA" w:rsidRPr="001E6BA0" w:rsidRDefault="00FC0BAA" w:rsidP="00A30F1B">
            <w:pPr>
              <w:spacing w:after="0"/>
              <w:jc w:val="center"/>
              <w:rPr>
                <w:b/>
                <w:sz w:val="18"/>
                <w:szCs w:val="18"/>
              </w:rPr>
            </w:pPr>
            <w:r w:rsidRPr="001E6BA0">
              <w:rPr>
                <w:b/>
                <w:sz w:val="18"/>
                <w:szCs w:val="18"/>
              </w:rPr>
              <w:t>TC – To commence</w:t>
            </w:r>
          </w:p>
        </w:tc>
        <w:tc>
          <w:tcPr>
            <w:tcW w:w="3119" w:type="dxa"/>
            <w:shd w:val="clear" w:color="auto" w:fill="auto"/>
          </w:tcPr>
          <w:p w14:paraId="0BFBC6DC" w14:textId="77777777" w:rsidR="00FC0BAA" w:rsidRPr="001E6BA0" w:rsidRDefault="00FC0BAA" w:rsidP="00A30F1B">
            <w:pPr>
              <w:spacing w:after="0"/>
              <w:jc w:val="center"/>
              <w:rPr>
                <w:b/>
                <w:sz w:val="18"/>
                <w:szCs w:val="18"/>
              </w:rPr>
            </w:pPr>
            <w:r w:rsidRPr="001E6BA0">
              <w:rPr>
                <w:b/>
                <w:sz w:val="18"/>
                <w:szCs w:val="18"/>
              </w:rPr>
              <w:t>No planned activity in the round</w:t>
            </w:r>
          </w:p>
        </w:tc>
      </w:tr>
    </w:tbl>
    <w:tbl>
      <w:tblPr>
        <w:tblW w:w="5085" w:type="pct"/>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Caption w:val="Table 2 – Evaluation data approaches/ sources"/>
        <w:tblDescription w:val="Lists the data sources for the evaluation, whether these are collected specifically for the evalaution (primary data) or are reused from other sources (secondary data), whether there is a comparison group, and the data collection periods for the data."/>
      </w:tblPr>
      <w:tblGrid>
        <w:gridCol w:w="7154"/>
        <w:gridCol w:w="347"/>
        <w:gridCol w:w="44"/>
        <w:gridCol w:w="370"/>
        <w:gridCol w:w="22"/>
        <w:gridCol w:w="394"/>
        <w:gridCol w:w="424"/>
        <w:gridCol w:w="414"/>
      </w:tblGrid>
      <w:tr w:rsidR="00FC0BAA" w:rsidRPr="001E6BA0" w14:paraId="2ADFFE0F" w14:textId="77777777" w:rsidTr="00622C77">
        <w:trPr>
          <w:tblHeader/>
          <w:jc w:val="center"/>
        </w:trPr>
        <w:tc>
          <w:tcPr>
            <w:tcW w:w="3901" w:type="pct"/>
            <w:vMerge w:val="restart"/>
            <w:shd w:val="clear" w:color="auto" w:fill="003D79"/>
            <w:vAlign w:val="center"/>
          </w:tcPr>
          <w:p w14:paraId="4705A350" w14:textId="77777777" w:rsidR="00FC0BAA" w:rsidRPr="001E6BA0" w:rsidRDefault="00FC0BAA" w:rsidP="00622C77">
            <w:pPr>
              <w:spacing w:after="0"/>
              <w:jc w:val="center"/>
              <w:rPr>
                <w:b/>
                <w:sz w:val="18"/>
                <w:szCs w:val="18"/>
              </w:rPr>
            </w:pPr>
            <w:r w:rsidRPr="001E6BA0">
              <w:rPr>
                <w:b/>
                <w:sz w:val="18"/>
                <w:szCs w:val="18"/>
              </w:rPr>
              <w:t>Data source</w:t>
            </w:r>
          </w:p>
        </w:tc>
        <w:tc>
          <w:tcPr>
            <w:tcW w:w="1099" w:type="pct"/>
            <w:gridSpan w:val="7"/>
            <w:shd w:val="clear" w:color="auto" w:fill="003D79"/>
          </w:tcPr>
          <w:p w14:paraId="3E570177" w14:textId="77777777" w:rsidR="00FC0BAA" w:rsidRPr="001E6BA0" w:rsidRDefault="00FC0BAA" w:rsidP="00622C77">
            <w:pPr>
              <w:spacing w:after="0"/>
              <w:jc w:val="center"/>
              <w:rPr>
                <w:b/>
                <w:sz w:val="18"/>
                <w:szCs w:val="18"/>
              </w:rPr>
            </w:pPr>
            <w:r w:rsidRPr="001E6BA0">
              <w:rPr>
                <w:b/>
                <w:sz w:val="18"/>
                <w:szCs w:val="18"/>
              </w:rPr>
              <w:t>Evaluation round</w:t>
            </w:r>
            <w:r w:rsidRPr="001E6BA0">
              <w:rPr>
                <w:b/>
                <w:sz w:val="18"/>
                <w:szCs w:val="18"/>
                <w:vertAlign w:val="superscript"/>
              </w:rPr>
              <w:t>1</w:t>
            </w:r>
          </w:p>
        </w:tc>
      </w:tr>
      <w:tr w:rsidR="00FC0BAA" w:rsidRPr="001E6BA0" w14:paraId="25D91701" w14:textId="77777777" w:rsidTr="00005C8C">
        <w:trPr>
          <w:tblHeader/>
          <w:jc w:val="center"/>
        </w:trPr>
        <w:tc>
          <w:tcPr>
            <w:tcW w:w="3901" w:type="pct"/>
            <w:vMerge/>
            <w:shd w:val="clear" w:color="auto" w:fill="003D79"/>
          </w:tcPr>
          <w:p w14:paraId="6E225864" w14:textId="77777777" w:rsidR="00FC0BAA" w:rsidRPr="001E6BA0" w:rsidRDefault="00FC0BAA" w:rsidP="00622C77">
            <w:pPr>
              <w:spacing w:after="0"/>
              <w:rPr>
                <w:b/>
                <w:sz w:val="18"/>
                <w:szCs w:val="18"/>
              </w:rPr>
            </w:pPr>
          </w:p>
        </w:tc>
        <w:tc>
          <w:tcPr>
            <w:tcW w:w="189" w:type="pct"/>
            <w:shd w:val="clear" w:color="auto" w:fill="003D79"/>
          </w:tcPr>
          <w:p w14:paraId="36A5F774" w14:textId="77777777" w:rsidR="00FC0BAA" w:rsidRPr="001E6BA0" w:rsidRDefault="00FC0BAA" w:rsidP="00622C77">
            <w:pPr>
              <w:spacing w:after="0"/>
              <w:jc w:val="center"/>
              <w:rPr>
                <w:b/>
                <w:sz w:val="18"/>
                <w:szCs w:val="18"/>
              </w:rPr>
            </w:pPr>
            <w:r w:rsidRPr="001E6BA0">
              <w:rPr>
                <w:b/>
                <w:sz w:val="18"/>
                <w:szCs w:val="18"/>
              </w:rPr>
              <w:t>1</w:t>
            </w:r>
          </w:p>
        </w:tc>
        <w:tc>
          <w:tcPr>
            <w:tcW w:w="226" w:type="pct"/>
            <w:gridSpan w:val="2"/>
            <w:shd w:val="clear" w:color="auto" w:fill="003D79"/>
          </w:tcPr>
          <w:p w14:paraId="1812F230" w14:textId="77777777" w:rsidR="00FC0BAA" w:rsidRPr="001E6BA0" w:rsidRDefault="00FC0BAA" w:rsidP="00622C77">
            <w:pPr>
              <w:spacing w:after="0"/>
              <w:jc w:val="center"/>
              <w:rPr>
                <w:b/>
                <w:sz w:val="18"/>
                <w:szCs w:val="18"/>
              </w:rPr>
            </w:pPr>
            <w:r w:rsidRPr="001E6BA0">
              <w:rPr>
                <w:b/>
                <w:sz w:val="18"/>
                <w:szCs w:val="18"/>
              </w:rPr>
              <w:t>2</w:t>
            </w:r>
          </w:p>
        </w:tc>
        <w:tc>
          <w:tcPr>
            <w:tcW w:w="227" w:type="pct"/>
            <w:gridSpan w:val="2"/>
            <w:shd w:val="clear" w:color="auto" w:fill="003D79"/>
          </w:tcPr>
          <w:p w14:paraId="29E1D522" w14:textId="77777777" w:rsidR="00FC0BAA" w:rsidRPr="001E6BA0" w:rsidRDefault="00FC0BAA" w:rsidP="00622C77">
            <w:pPr>
              <w:spacing w:after="0"/>
              <w:jc w:val="center"/>
              <w:rPr>
                <w:b/>
                <w:sz w:val="18"/>
                <w:szCs w:val="18"/>
              </w:rPr>
            </w:pPr>
            <w:r w:rsidRPr="001E6BA0">
              <w:rPr>
                <w:b/>
                <w:sz w:val="18"/>
                <w:szCs w:val="18"/>
              </w:rPr>
              <w:t>3</w:t>
            </w:r>
          </w:p>
        </w:tc>
        <w:tc>
          <w:tcPr>
            <w:tcW w:w="231" w:type="pct"/>
            <w:shd w:val="clear" w:color="auto" w:fill="003D79"/>
          </w:tcPr>
          <w:p w14:paraId="57BA4DF2" w14:textId="77777777" w:rsidR="00FC0BAA" w:rsidRPr="001E6BA0" w:rsidRDefault="00FC0BAA" w:rsidP="00622C77">
            <w:pPr>
              <w:spacing w:after="0"/>
              <w:jc w:val="center"/>
              <w:rPr>
                <w:b/>
                <w:sz w:val="18"/>
                <w:szCs w:val="18"/>
              </w:rPr>
            </w:pPr>
            <w:r w:rsidRPr="001E6BA0">
              <w:rPr>
                <w:b/>
                <w:sz w:val="18"/>
                <w:szCs w:val="18"/>
              </w:rPr>
              <w:t>4</w:t>
            </w:r>
          </w:p>
        </w:tc>
        <w:tc>
          <w:tcPr>
            <w:tcW w:w="226" w:type="pct"/>
            <w:shd w:val="clear" w:color="auto" w:fill="003D79"/>
          </w:tcPr>
          <w:p w14:paraId="214D1987" w14:textId="77777777" w:rsidR="00FC0BAA" w:rsidRPr="001E6BA0" w:rsidRDefault="00FC0BAA" w:rsidP="00622C77">
            <w:pPr>
              <w:spacing w:after="0"/>
              <w:jc w:val="center"/>
              <w:rPr>
                <w:b/>
                <w:sz w:val="18"/>
                <w:szCs w:val="18"/>
              </w:rPr>
            </w:pPr>
            <w:r w:rsidRPr="001E6BA0">
              <w:rPr>
                <w:b/>
                <w:sz w:val="18"/>
                <w:szCs w:val="18"/>
              </w:rPr>
              <w:t>5</w:t>
            </w:r>
          </w:p>
        </w:tc>
      </w:tr>
      <w:tr w:rsidR="00204B8A" w:rsidRPr="001E6BA0" w14:paraId="771BD6CE" w14:textId="77777777" w:rsidTr="009C093F">
        <w:trPr>
          <w:jc w:val="center"/>
        </w:trPr>
        <w:tc>
          <w:tcPr>
            <w:tcW w:w="3901" w:type="pct"/>
          </w:tcPr>
          <w:p w14:paraId="1454355E" w14:textId="0362F641" w:rsidR="00204B8A" w:rsidRPr="001E6BA0" w:rsidRDefault="00204B8A" w:rsidP="00111EA4">
            <w:pPr>
              <w:spacing w:after="120"/>
              <w:rPr>
                <w:sz w:val="18"/>
                <w:szCs w:val="18"/>
                <w:highlight w:val="yellow"/>
              </w:rPr>
            </w:pPr>
            <w:r w:rsidRPr="00A70654">
              <w:rPr>
                <w:b/>
                <w:sz w:val="18"/>
                <w:szCs w:val="18"/>
              </w:rPr>
              <w:t>Patient surveys:</w:t>
            </w:r>
            <w:r w:rsidRPr="00A70654">
              <w:rPr>
                <w:sz w:val="18"/>
                <w:szCs w:val="18"/>
              </w:rPr>
              <w:t xml:space="preserve"> </w:t>
            </w:r>
            <w:r w:rsidR="00111EA4">
              <w:rPr>
                <w:sz w:val="18"/>
                <w:szCs w:val="18"/>
              </w:rPr>
              <w:t xml:space="preserve">Wave 1: </w:t>
            </w:r>
            <w:r w:rsidRPr="00A70654">
              <w:rPr>
                <w:sz w:val="18"/>
                <w:szCs w:val="18"/>
              </w:rPr>
              <w:t xml:space="preserve">2,018 </w:t>
            </w:r>
            <w:r w:rsidR="00111EA4">
              <w:rPr>
                <w:sz w:val="18"/>
                <w:szCs w:val="18"/>
              </w:rPr>
              <w:t xml:space="preserve">patients </w:t>
            </w:r>
            <w:r w:rsidRPr="00A70654">
              <w:rPr>
                <w:sz w:val="18"/>
                <w:szCs w:val="18"/>
              </w:rPr>
              <w:t>completed surveys</w:t>
            </w:r>
            <w:r w:rsidR="00111EA4">
              <w:rPr>
                <w:sz w:val="18"/>
                <w:szCs w:val="18"/>
              </w:rPr>
              <w:t>,</w:t>
            </w:r>
            <w:r w:rsidRPr="00A70654">
              <w:rPr>
                <w:sz w:val="18"/>
                <w:szCs w:val="18"/>
              </w:rPr>
              <w:t xml:space="preserve"> with a raw response rate of 64.6%.</w:t>
            </w:r>
            <w:r>
              <w:rPr>
                <w:sz w:val="18"/>
                <w:szCs w:val="18"/>
              </w:rPr>
              <w:t xml:space="preserve"> Wave 2</w:t>
            </w:r>
            <w:r w:rsidR="00111EA4">
              <w:rPr>
                <w:sz w:val="18"/>
                <w:szCs w:val="18"/>
              </w:rPr>
              <w:t xml:space="preserve">: </w:t>
            </w:r>
            <w:r>
              <w:rPr>
                <w:sz w:val="18"/>
                <w:szCs w:val="18"/>
              </w:rPr>
              <w:t xml:space="preserve">From a total follow up sample of 1,762 </w:t>
            </w:r>
            <w:r w:rsidR="002B57E3">
              <w:rPr>
                <w:sz w:val="18"/>
                <w:szCs w:val="18"/>
              </w:rPr>
              <w:t xml:space="preserve">wave 1 </w:t>
            </w:r>
            <w:r>
              <w:rPr>
                <w:sz w:val="18"/>
                <w:szCs w:val="18"/>
              </w:rPr>
              <w:t xml:space="preserve">patients, 1,275 </w:t>
            </w:r>
            <w:r w:rsidR="003D2365">
              <w:rPr>
                <w:sz w:val="18"/>
                <w:szCs w:val="18"/>
              </w:rPr>
              <w:t>surveys</w:t>
            </w:r>
            <w:r>
              <w:rPr>
                <w:sz w:val="18"/>
                <w:szCs w:val="18"/>
              </w:rPr>
              <w:t xml:space="preserve"> were completed and an additional 584 patient surveys were conducted (out of a sample size of 970 additional patient contacts). There was a total of 1,859 completed surveys</w:t>
            </w:r>
            <w:r w:rsidR="003D2365">
              <w:rPr>
                <w:sz w:val="18"/>
                <w:szCs w:val="18"/>
              </w:rPr>
              <w:t xml:space="preserve">, </w:t>
            </w:r>
            <w:r>
              <w:rPr>
                <w:sz w:val="18"/>
                <w:szCs w:val="18"/>
              </w:rPr>
              <w:t>with a raw response rate of 68.0%.</w:t>
            </w:r>
            <w:r w:rsidR="00575F43">
              <w:rPr>
                <w:sz w:val="18"/>
                <w:szCs w:val="18"/>
              </w:rPr>
              <w:t xml:space="preserve"> </w:t>
            </w:r>
            <w:r w:rsidR="00575F43" w:rsidRPr="00575F43">
              <w:rPr>
                <w:sz w:val="18"/>
                <w:szCs w:val="18"/>
              </w:rPr>
              <w:t xml:space="preserve">See </w:t>
            </w:r>
            <w:r w:rsidR="00575F43" w:rsidRPr="00575F43">
              <w:rPr>
                <w:sz w:val="18"/>
                <w:szCs w:val="18"/>
              </w:rPr>
              <w:fldChar w:fldCharType="begin"/>
            </w:r>
            <w:r w:rsidR="00575F43" w:rsidRPr="00575F43">
              <w:rPr>
                <w:sz w:val="18"/>
                <w:szCs w:val="18"/>
              </w:rPr>
              <w:instrText xml:space="preserve"> REF _Ref57130084 \h  \* MERGEFORMAT </w:instrText>
            </w:r>
            <w:r w:rsidR="00575F43" w:rsidRPr="00575F43">
              <w:rPr>
                <w:sz w:val="18"/>
                <w:szCs w:val="18"/>
              </w:rPr>
            </w:r>
            <w:r w:rsidR="00575F43" w:rsidRPr="00575F43">
              <w:rPr>
                <w:sz w:val="18"/>
                <w:szCs w:val="18"/>
              </w:rPr>
              <w:fldChar w:fldCharType="separate"/>
            </w:r>
            <w:r w:rsidR="00224F1D" w:rsidRPr="00224F1D">
              <w:rPr>
                <w:color w:val="000000"/>
                <w:sz w:val="18"/>
                <w:szCs w:val="18"/>
              </w:rPr>
              <w:t xml:space="preserve">Table </w:t>
            </w:r>
            <w:r w:rsidR="00224F1D" w:rsidRPr="00224F1D">
              <w:rPr>
                <w:noProof/>
                <w:color w:val="000000"/>
                <w:sz w:val="18"/>
                <w:szCs w:val="18"/>
              </w:rPr>
              <w:t>5</w:t>
            </w:r>
            <w:r w:rsidR="00575F43" w:rsidRPr="00575F43">
              <w:rPr>
                <w:sz w:val="18"/>
                <w:szCs w:val="18"/>
              </w:rPr>
              <w:fldChar w:fldCharType="end"/>
            </w:r>
            <w:r w:rsidR="00575F43" w:rsidRPr="00575F43">
              <w:rPr>
                <w:sz w:val="18"/>
                <w:szCs w:val="18"/>
              </w:rPr>
              <w:t xml:space="preserve"> </w:t>
            </w:r>
            <w:r w:rsidR="00575F43">
              <w:rPr>
                <w:sz w:val="18"/>
                <w:szCs w:val="18"/>
              </w:rPr>
              <w:t>for</w:t>
            </w:r>
            <w:r w:rsidR="00575F43" w:rsidRPr="00575F43">
              <w:rPr>
                <w:sz w:val="18"/>
                <w:szCs w:val="18"/>
              </w:rPr>
              <w:t xml:space="preserve"> details.</w:t>
            </w:r>
          </w:p>
        </w:tc>
        <w:tc>
          <w:tcPr>
            <w:tcW w:w="213" w:type="pct"/>
            <w:gridSpan w:val="2"/>
            <w:shd w:val="clear" w:color="auto" w:fill="70AD47" w:themeFill="accent6"/>
            <w:vAlign w:val="center"/>
          </w:tcPr>
          <w:p w14:paraId="1ACF8537" w14:textId="77777777" w:rsidR="00204B8A" w:rsidRPr="001E6BA0" w:rsidRDefault="00204B8A" w:rsidP="00622C77">
            <w:pPr>
              <w:spacing w:after="120"/>
              <w:jc w:val="center"/>
              <w:rPr>
                <w:b/>
                <w:color w:val="FFFFFF" w:themeColor="background1"/>
                <w:sz w:val="16"/>
                <w:szCs w:val="16"/>
              </w:rPr>
            </w:pPr>
            <w:r w:rsidRPr="001E6BA0">
              <w:rPr>
                <w:b/>
                <w:color w:val="FFFFFF" w:themeColor="background1"/>
                <w:sz w:val="16"/>
                <w:szCs w:val="16"/>
              </w:rPr>
              <w:t>C</w:t>
            </w:r>
          </w:p>
        </w:tc>
        <w:tc>
          <w:tcPr>
            <w:tcW w:w="214" w:type="pct"/>
            <w:gridSpan w:val="2"/>
            <w:shd w:val="clear" w:color="auto" w:fill="70AD47" w:themeFill="accent6"/>
            <w:vAlign w:val="center"/>
          </w:tcPr>
          <w:p w14:paraId="26365BB6" w14:textId="7E5C860F" w:rsidR="00204B8A" w:rsidRPr="00DA1BEA" w:rsidRDefault="00204B8A" w:rsidP="00622C77">
            <w:pPr>
              <w:spacing w:after="120"/>
              <w:jc w:val="center"/>
              <w:rPr>
                <w:b/>
                <w:color w:val="FFFFFF" w:themeColor="background1"/>
                <w:sz w:val="16"/>
                <w:szCs w:val="16"/>
              </w:rPr>
            </w:pPr>
            <w:r w:rsidRPr="00DA1BEA">
              <w:rPr>
                <w:b/>
                <w:color w:val="FFFFFF" w:themeColor="background1"/>
                <w:sz w:val="16"/>
                <w:szCs w:val="16"/>
              </w:rPr>
              <w:t>C</w:t>
            </w:r>
          </w:p>
        </w:tc>
        <w:tc>
          <w:tcPr>
            <w:tcW w:w="215" w:type="pct"/>
            <w:shd w:val="clear" w:color="auto" w:fill="auto"/>
            <w:vAlign w:val="center"/>
          </w:tcPr>
          <w:p w14:paraId="7D900CDE" w14:textId="30008B6F" w:rsidR="00204B8A" w:rsidRPr="001E6BA0" w:rsidRDefault="00204B8A" w:rsidP="00622C77">
            <w:pPr>
              <w:spacing w:after="120"/>
              <w:jc w:val="center"/>
              <w:rPr>
                <w:b/>
                <w:sz w:val="16"/>
                <w:szCs w:val="16"/>
              </w:rPr>
            </w:pPr>
          </w:p>
        </w:tc>
        <w:tc>
          <w:tcPr>
            <w:tcW w:w="231" w:type="pct"/>
            <w:shd w:val="clear" w:color="auto" w:fill="70AD47" w:themeFill="accent6"/>
            <w:vAlign w:val="center"/>
          </w:tcPr>
          <w:p w14:paraId="1A4AA9EB" w14:textId="77777777" w:rsidR="00204B8A" w:rsidRPr="001E6BA0" w:rsidRDefault="00204B8A" w:rsidP="00622C77">
            <w:pPr>
              <w:spacing w:after="120"/>
              <w:jc w:val="center"/>
              <w:rPr>
                <w:b/>
                <w:color w:val="FFFFFF" w:themeColor="background1"/>
                <w:sz w:val="16"/>
                <w:szCs w:val="16"/>
              </w:rPr>
            </w:pPr>
            <w:r w:rsidRPr="001E6BA0">
              <w:rPr>
                <w:b/>
                <w:color w:val="FFFFFF" w:themeColor="background1"/>
                <w:sz w:val="16"/>
                <w:szCs w:val="16"/>
              </w:rPr>
              <w:t>C</w:t>
            </w:r>
          </w:p>
        </w:tc>
        <w:tc>
          <w:tcPr>
            <w:tcW w:w="226" w:type="pct"/>
            <w:shd w:val="clear" w:color="auto" w:fill="FFC000" w:themeFill="accent4"/>
            <w:vAlign w:val="center"/>
          </w:tcPr>
          <w:p w14:paraId="3D656D38" w14:textId="77777777" w:rsidR="00204B8A" w:rsidRPr="001E6BA0" w:rsidRDefault="00204B8A" w:rsidP="00622C77">
            <w:pPr>
              <w:spacing w:after="120"/>
              <w:jc w:val="center"/>
              <w:rPr>
                <w:b/>
                <w:color w:val="000000" w:themeColor="text1"/>
              </w:rPr>
            </w:pPr>
            <w:r w:rsidRPr="001E6BA0">
              <w:rPr>
                <w:b/>
                <w:color w:val="000000" w:themeColor="text1"/>
                <w:sz w:val="16"/>
                <w:szCs w:val="16"/>
              </w:rPr>
              <w:t>TC</w:t>
            </w:r>
          </w:p>
        </w:tc>
      </w:tr>
      <w:tr w:rsidR="00FC0BAA" w:rsidRPr="001E6BA0" w14:paraId="1ABC65CE" w14:textId="77777777" w:rsidTr="00005C8C">
        <w:trPr>
          <w:jc w:val="center"/>
        </w:trPr>
        <w:tc>
          <w:tcPr>
            <w:tcW w:w="3901" w:type="pct"/>
          </w:tcPr>
          <w:p w14:paraId="020C9866" w14:textId="6C95C184" w:rsidR="00FC0BAA" w:rsidRPr="001E6BA0" w:rsidRDefault="00FC0BAA" w:rsidP="00622C77">
            <w:pPr>
              <w:spacing w:after="120" w:line="259" w:lineRule="auto"/>
              <w:rPr>
                <w:highlight w:val="yellow"/>
              </w:rPr>
            </w:pPr>
            <w:r w:rsidRPr="00DA3E09">
              <w:rPr>
                <w:b/>
                <w:sz w:val="18"/>
                <w:szCs w:val="18"/>
              </w:rPr>
              <w:t>Practice surveys:</w:t>
            </w:r>
            <w:r w:rsidRPr="00DA3E09">
              <w:rPr>
                <w:sz w:val="18"/>
                <w:szCs w:val="18"/>
              </w:rPr>
              <w:t xml:space="preserve"> Round 1 survey</w:t>
            </w:r>
            <w:r w:rsidR="00FA049E">
              <w:rPr>
                <w:sz w:val="18"/>
                <w:szCs w:val="18"/>
              </w:rPr>
              <w:t xml:space="preserve"> </w:t>
            </w:r>
            <w:r w:rsidR="00FA049E" w:rsidRPr="00DA3E09">
              <w:rPr>
                <w:sz w:val="18"/>
                <w:szCs w:val="18"/>
              </w:rPr>
              <w:t>responses</w:t>
            </w:r>
            <w:r w:rsidR="00AA36F0">
              <w:rPr>
                <w:sz w:val="18"/>
                <w:szCs w:val="18"/>
              </w:rPr>
              <w:t xml:space="preserve">: </w:t>
            </w:r>
            <w:r w:rsidRPr="00DA3E09">
              <w:rPr>
                <w:sz w:val="18"/>
                <w:szCs w:val="18"/>
              </w:rPr>
              <w:t>Part A 17</w:t>
            </w:r>
            <w:r w:rsidR="002B176F">
              <w:rPr>
                <w:sz w:val="18"/>
                <w:szCs w:val="18"/>
              </w:rPr>
              <w:t>8</w:t>
            </w:r>
            <w:r w:rsidR="00F07BEF">
              <w:rPr>
                <w:sz w:val="18"/>
                <w:szCs w:val="18"/>
              </w:rPr>
              <w:t xml:space="preserve">, </w:t>
            </w:r>
            <w:r w:rsidRPr="00DA3E09">
              <w:rPr>
                <w:sz w:val="18"/>
                <w:szCs w:val="18"/>
              </w:rPr>
              <w:t>Part B 1</w:t>
            </w:r>
            <w:r w:rsidR="00F07BEF">
              <w:rPr>
                <w:sz w:val="18"/>
                <w:szCs w:val="18"/>
              </w:rPr>
              <w:t>70</w:t>
            </w:r>
            <w:r w:rsidRPr="00DA3E09">
              <w:rPr>
                <w:sz w:val="18"/>
                <w:szCs w:val="18"/>
              </w:rPr>
              <w:t xml:space="preserve">. Round 2 surveys </w:t>
            </w:r>
            <w:r w:rsidR="00FA049E" w:rsidRPr="00DA3E09">
              <w:rPr>
                <w:sz w:val="18"/>
                <w:szCs w:val="18"/>
              </w:rPr>
              <w:t>responses</w:t>
            </w:r>
            <w:r w:rsidR="00AA36F0">
              <w:rPr>
                <w:sz w:val="18"/>
                <w:szCs w:val="18"/>
              </w:rPr>
              <w:t>:</w:t>
            </w:r>
            <w:r w:rsidRPr="00DA3E09">
              <w:rPr>
                <w:sz w:val="18"/>
                <w:szCs w:val="18"/>
              </w:rPr>
              <w:t xml:space="preserve"> 10</w:t>
            </w:r>
            <w:r w:rsidR="003C0B8C">
              <w:rPr>
                <w:sz w:val="18"/>
                <w:szCs w:val="18"/>
              </w:rPr>
              <w:t>6</w:t>
            </w:r>
            <w:r w:rsidRPr="00DA3E09">
              <w:rPr>
                <w:sz w:val="18"/>
                <w:szCs w:val="18"/>
              </w:rPr>
              <w:t>.</w:t>
            </w:r>
            <w:r w:rsidR="003939A3" w:rsidRPr="00DA3E09">
              <w:rPr>
                <w:sz w:val="18"/>
                <w:szCs w:val="18"/>
              </w:rPr>
              <w:t xml:space="preserve"> </w:t>
            </w:r>
            <w:r w:rsidR="00896B41" w:rsidRPr="00DA3E09">
              <w:rPr>
                <w:sz w:val="18"/>
                <w:szCs w:val="18"/>
              </w:rPr>
              <w:t>Round</w:t>
            </w:r>
            <w:r w:rsidR="00E4242D" w:rsidRPr="00DA3E09">
              <w:rPr>
                <w:sz w:val="18"/>
                <w:szCs w:val="18"/>
              </w:rPr>
              <w:t xml:space="preserve"> 4 </w:t>
            </w:r>
            <w:r w:rsidR="00AA36F0">
              <w:rPr>
                <w:sz w:val="18"/>
                <w:szCs w:val="18"/>
              </w:rPr>
              <w:t xml:space="preserve">responses: </w:t>
            </w:r>
            <w:r w:rsidR="00150D24" w:rsidRPr="00DA3E09">
              <w:rPr>
                <w:sz w:val="18"/>
                <w:szCs w:val="18"/>
              </w:rPr>
              <w:t>57</w:t>
            </w:r>
            <w:r w:rsidR="00B639B6">
              <w:rPr>
                <w:sz w:val="18"/>
                <w:szCs w:val="18"/>
              </w:rPr>
              <w:t>.</w:t>
            </w:r>
            <w:r w:rsidR="006E5F31">
              <w:rPr>
                <w:sz w:val="18"/>
                <w:szCs w:val="18"/>
              </w:rPr>
              <w:t xml:space="preserve"> See </w:t>
            </w:r>
            <w:r w:rsidR="006E5F31">
              <w:rPr>
                <w:sz w:val="18"/>
                <w:szCs w:val="18"/>
              </w:rPr>
              <w:fldChar w:fldCharType="begin"/>
            </w:r>
            <w:r w:rsidR="006E5F31">
              <w:rPr>
                <w:sz w:val="18"/>
                <w:szCs w:val="18"/>
              </w:rPr>
              <w:instrText xml:space="preserve"> REF _Ref57041926 \h  \* MERGEFORMAT </w:instrText>
            </w:r>
            <w:r w:rsidR="006E5F31">
              <w:rPr>
                <w:sz w:val="18"/>
                <w:szCs w:val="18"/>
              </w:rPr>
            </w:r>
            <w:r w:rsidR="006E5F31">
              <w:rPr>
                <w:sz w:val="18"/>
                <w:szCs w:val="18"/>
              </w:rPr>
              <w:fldChar w:fldCharType="separate"/>
            </w:r>
            <w:r w:rsidR="00224F1D" w:rsidRPr="00224F1D">
              <w:rPr>
                <w:sz w:val="18"/>
                <w:szCs w:val="18"/>
              </w:rPr>
              <w:t>Table 6</w:t>
            </w:r>
            <w:r w:rsidR="006E5F31">
              <w:rPr>
                <w:sz w:val="18"/>
                <w:szCs w:val="18"/>
              </w:rPr>
              <w:fldChar w:fldCharType="end"/>
            </w:r>
            <w:r w:rsidR="006E5F31">
              <w:rPr>
                <w:sz w:val="18"/>
                <w:szCs w:val="18"/>
              </w:rPr>
              <w:t xml:space="preserve"> for</w:t>
            </w:r>
            <w:r w:rsidR="00406623">
              <w:rPr>
                <w:sz w:val="18"/>
                <w:szCs w:val="18"/>
              </w:rPr>
              <w:t xml:space="preserve"> dates of surveys and</w:t>
            </w:r>
            <w:r w:rsidR="006E5F31">
              <w:rPr>
                <w:sz w:val="18"/>
                <w:szCs w:val="18"/>
              </w:rPr>
              <w:t xml:space="preserve"> response rates.</w:t>
            </w:r>
          </w:p>
        </w:tc>
        <w:tc>
          <w:tcPr>
            <w:tcW w:w="189" w:type="pct"/>
            <w:shd w:val="clear" w:color="auto" w:fill="70AD47" w:themeFill="accent6"/>
            <w:vAlign w:val="center"/>
          </w:tcPr>
          <w:p w14:paraId="383F2266" w14:textId="77777777" w:rsidR="00FC0BAA" w:rsidRPr="001E6BA0" w:rsidRDefault="00FC0BAA" w:rsidP="00622C77">
            <w:pPr>
              <w:spacing w:after="120"/>
              <w:jc w:val="center"/>
            </w:pPr>
            <w:r w:rsidRPr="001E6BA0">
              <w:rPr>
                <w:b/>
                <w:color w:val="FFFFFF" w:themeColor="background1"/>
                <w:sz w:val="16"/>
                <w:szCs w:val="16"/>
              </w:rPr>
              <w:t>C</w:t>
            </w:r>
          </w:p>
        </w:tc>
        <w:tc>
          <w:tcPr>
            <w:tcW w:w="226" w:type="pct"/>
            <w:gridSpan w:val="2"/>
            <w:shd w:val="clear" w:color="auto" w:fill="70AD47" w:themeFill="accent6"/>
            <w:vAlign w:val="center"/>
          </w:tcPr>
          <w:p w14:paraId="69177660" w14:textId="77777777" w:rsidR="00FC0BAA" w:rsidRPr="001E6BA0" w:rsidRDefault="00FC0BAA" w:rsidP="00622C77">
            <w:pPr>
              <w:spacing w:after="120"/>
              <w:jc w:val="center"/>
              <w:rPr>
                <w:sz w:val="16"/>
                <w:szCs w:val="16"/>
              </w:rPr>
            </w:pPr>
            <w:r w:rsidRPr="001E6BA0">
              <w:rPr>
                <w:b/>
                <w:color w:val="FFFFFF" w:themeColor="background1"/>
                <w:sz w:val="16"/>
                <w:szCs w:val="16"/>
              </w:rPr>
              <w:t>C</w:t>
            </w:r>
          </w:p>
        </w:tc>
        <w:tc>
          <w:tcPr>
            <w:tcW w:w="227" w:type="pct"/>
            <w:gridSpan w:val="2"/>
            <w:vAlign w:val="center"/>
          </w:tcPr>
          <w:p w14:paraId="4425311E" w14:textId="77777777" w:rsidR="00FC0BAA" w:rsidRPr="001E6BA0" w:rsidRDefault="00FC0BAA" w:rsidP="00622C77">
            <w:pPr>
              <w:spacing w:after="120"/>
              <w:jc w:val="center"/>
              <w:rPr>
                <w:sz w:val="16"/>
                <w:szCs w:val="16"/>
              </w:rPr>
            </w:pPr>
          </w:p>
        </w:tc>
        <w:tc>
          <w:tcPr>
            <w:tcW w:w="231" w:type="pct"/>
            <w:shd w:val="clear" w:color="auto" w:fill="70AD47" w:themeFill="accent6"/>
            <w:vAlign w:val="center"/>
          </w:tcPr>
          <w:p w14:paraId="61DA297B" w14:textId="77777777" w:rsidR="00FC0BAA" w:rsidRPr="001E6BA0" w:rsidRDefault="00FC0BAA" w:rsidP="00622C77">
            <w:pPr>
              <w:spacing w:after="120"/>
              <w:jc w:val="center"/>
              <w:rPr>
                <w:sz w:val="16"/>
                <w:szCs w:val="16"/>
              </w:rPr>
            </w:pPr>
            <w:r w:rsidRPr="001E6BA0">
              <w:rPr>
                <w:b/>
                <w:color w:val="FFFFFF" w:themeColor="background1"/>
                <w:sz w:val="16"/>
                <w:szCs w:val="16"/>
              </w:rPr>
              <w:t>C</w:t>
            </w:r>
          </w:p>
        </w:tc>
        <w:tc>
          <w:tcPr>
            <w:tcW w:w="226" w:type="pct"/>
            <w:shd w:val="clear" w:color="auto" w:fill="FFC000" w:themeFill="accent4"/>
            <w:vAlign w:val="center"/>
          </w:tcPr>
          <w:p w14:paraId="09764EDF" w14:textId="77777777" w:rsidR="00FC0BAA" w:rsidRPr="001767CA" w:rsidRDefault="00FC0BAA" w:rsidP="00622C77">
            <w:pPr>
              <w:spacing w:after="120"/>
              <w:jc w:val="center"/>
              <w:rPr>
                <w:b/>
                <w:bCs/>
              </w:rPr>
            </w:pPr>
            <w:r w:rsidRPr="001767CA">
              <w:rPr>
                <w:b/>
                <w:bCs/>
                <w:sz w:val="16"/>
                <w:szCs w:val="16"/>
              </w:rPr>
              <w:t>TC</w:t>
            </w:r>
          </w:p>
        </w:tc>
      </w:tr>
      <w:tr w:rsidR="00FC0BAA" w:rsidRPr="001E6BA0" w14:paraId="6D1E53C5" w14:textId="77777777" w:rsidTr="00005C8C">
        <w:trPr>
          <w:jc w:val="center"/>
        </w:trPr>
        <w:tc>
          <w:tcPr>
            <w:tcW w:w="3901" w:type="pct"/>
          </w:tcPr>
          <w:p w14:paraId="489A4A6E" w14:textId="0CE658FE" w:rsidR="00FC0BAA" w:rsidRPr="001E6BA0" w:rsidRDefault="00FC0BAA" w:rsidP="00622C77">
            <w:pPr>
              <w:spacing w:after="120"/>
              <w:rPr>
                <w:sz w:val="18"/>
                <w:szCs w:val="18"/>
                <w:highlight w:val="yellow"/>
              </w:rPr>
            </w:pPr>
            <w:r w:rsidRPr="00DA3E09">
              <w:rPr>
                <w:b/>
                <w:sz w:val="18"/>
                <w:szCs w:val="18"/>
              </w:rPr>
              <w:t>Practice staff surveys:</w:t>
            </w:r>
            <w:r w:rsidRPr="00DA3E09">
              <w:rPr>
                <w:sz w:val="18"/>
                <w:szCs w:val="18"/>
              </w:rPr>
              <w:t xml:space="preserve"> Round 1 surveys were completed between March and August 2018. 529 staff responded from 146 practices. These included 100 GPs, 125 practice nurses/nurse practitioners, 131 receptionists, and 128 practices managers. 425 surveys are from staff of practices continuing in the HCH trial</w:t>
            </w:r>
            <w:r w:rsidR="00B620B6">
              <w:rPr>
                <w:sz w:val="18"/>
                <w:szCs w:val="18"/>
              </w:rPr>
              <w:t xml:space="preserve"> as at 30 June 2020</w:t>
            </w:r>
            <w:r w:rsidRPr="00DA3E09">
              <w:rPr>
                <w:sz w:val="18"/>
                <w:szCs w:val="18"/>
              </w:rPr>
              <w:t>.</w:t>
            </w:r>
            <w:r w:rsidR="00B620B6">
              <w:rPr>
                <w:sz w:val="18"/>
                <w:szCs w:val="18"/>
              </w:rPr>
              <w:t xml:space="preserve"> </w:t>
            </w:r>
            <w:r w:rsidR="00C96F22">
              <w:rPr>
                <w:sz w:val="18"/>
                <w:szCs w:val="18"/>
              </w:rPr>
              <w:t>The next round of practice staff surveys is planned for March 2021.</w:t>
            </w:r>
          </w:p>
        </w:tc>
        <w:tc>
          <w:tcPr>
            <w:tcW w:w="189" w:type="pct"/>
            <w:shd w:val="clear" w:color="auto" w:fill="70AD47" w:themeFill="accent6"/>
            <w:vAlign w:val="center"/>
          </w:tcPr>
          <w:p w14:paraId="62263972" w14:textId="77777777" w:rsidR="00FC0BAA" w:rsidRPr="001E6BA0" w:rsidRDefault="00FC0BAA" w:rsidP="00622C77">
            <w:pPr>
              <w:spacing w:after="120"/>
              <w:jc w:val="center"/>
            </w:pPr>
            <w:r w:rsidRPr="001E6BA0">
              <w:rPr>
                <w:b/>
                <w:color w:val="FFFFFF" w:themeColor="background1"/>
                <w:sz w:val="16"/>
                <w:szCs w:val="16"/>
              </w:rPr>
              <w:t>C</w:t>
            </w:r>
          </w:p>
        </w:tc>
        <w:tc>
          <w:tcPr>
            <w:tcW w:w="226" w:type="pct"/>
            <w:gridSpan w:val="2"/>
            <w:vAlign w:val="center"/>
          </w:tcPr>
          <w:p w14:paraId="6F76C24C" w14:textId="77777777" w:rsidR="00FC0BAA" w:rsidRPr="001E6BA0" w:rsidRDefault="00FC0BAA" w:rsidP="00622C77">
            <w:pPr>
              <w:spacing w:after="120"/>
              <w:jc w:val="center"/>
              <w:rPr>
                <w:sz w:val="16"/>
                <w:szCs w:val="16"/>
              </w:rPr>
            </w:pPr>
          </w:p>
        </w:tc>
        <w:tc>
          <w:tcPr>
            <w:tcW w:w="227" w:type="pct"/>
            <w:gridSpan w:val="2"/>
            <w:vAlign w:val="center"/>
          </w:tcPr>
          <w:p w14:paraId="3A08CF6D" w14:textId="77777777" w:rsidR="00FC0BAA" w:rsidRPr="001E6BA0" w:rsidRDefault="00FC0BAA" w:rsidP="00622C77">
            <w:pPr>
              <w:spacing w:after="120"/>
              <w:jc w:val="center"/>
              <w:rPr>
                <w:sz w:val="16"/>
                <w:szCs w:val="16"/>
              </w:rPr>
            </w:pPr>
          </w:p>
        </w:tc>
        <w:tc>
          <w:tcPr>
            <w:tcW w:w="231" w:type="pct"/>
            <w:shd w:val="clear" w:color="auto" w:fill="auto"/>
            <w:vAlign w:val="center"/>
          </w:tcPr>
          <w:p w14:paraId="7F0A5F23" w14:textId="77777777" w:rsidR="00FC0BAA" w:rsidRPr="001E6BA0" w:rsidRDefault="00FC0BAA" w:rsidP="00622C77">
            <w:pPr>
              <w:spacing w:after="120"/>
              <w:jc w:val="center"/>
              <w:rPr>
                <w:sz w:val="16"/>
                <w:szCs w:val="16"/>
              </w:rPr>
            </w:pPr>
          </w:p>
        </w:tc>
        <w:tc>
          <w:tcPr>
            <w:tcW w:w="226" w:type="pct"/>
            <w:shd w:val="clear" w:color="auto" w:fill="FFC000" w:themeFill="accent4"/>
            <w:vAlign w:val="center"/>
          </w:tcPr>
          <w:p w14:paraId="4BF0BA0D" w14:textId="77777777" w:rsidR="00FC0BAA" w:rsidRPr="001767CA" w:rsidRDefault="00FC0BAA" w:rsidP="00622C77">
            <w:pPr>
              <w:spacing w:after="120"/>
              <w:jc w:val="center"/>
              <w:rPr>
                <w:b/>
                <w:bCs/>
              </w:rPr>
            </w:pPr>
            <w:r w:rsidRPr="001767CA">
              <w:rPr>
                <w:b/>
                <w:bCs/>
                <w:sz w:val="16"/>
                <w:szCs w:val="16"/>
              </w:rPr>
              <w:t>TC</w:t>
            </w:r>
          </w:p>
        </w:tc>
      </w:tr>
      <w:tr w:rsidR="00FC0BAA" w:rsidRPr="001E6BA0" w14:paraId="5C97A01A" w14:textId="77777777" w:rsidTr="00005C8C">
        <w:trPr>
          <w:jc w:val="center"/>
        </w:trPr>
        <w:tc>
          <w:tcPr>
            <w:tcW w:w="3901" w:type="pct"/>
          </w:tcPr>
          <w:p w14:paraId="3F809E9C" w14:textId="43670A27" w:rsidR="00FC0BAA" w:rsidRPr="001E6BA0" w:rsidRDefault="00FC0BAA" w:rsidP="00622C77">
            <w:pPr>
              <w:spacing w:after="120"/>
              <w:rPr>
                <w:sz w:val="18"/>
                <w:szCs w:val="18"/>
                <w:highlight w:val="yellow"/>
              </w:rPr>
            </w:pPr>
            <w:r w:rsidRPr="00AD13EF">
              <w:rPr>
                <w:b/>
                <w:sz w:val="18"/>
                <w:szCs w:val="18"/>
              </w:rPr>
              <w:t>Practice exit interviews/surveys:</w:t>
            </w:r>
            <w:r w:rsidRPr="00AD13EF">
              <w:rPr>
                <w:sz w:val="18"/>
                <w:szCs w:val="18"/>
              </w:rPr>
              <w:t xml:space="preserve"> Methods for conducting exit interviews and surveys changed over time. By September 2018, interviews had been conducted with eight individuals covering 17 practices (some individuals spoke on behalf of multiple practices). Written reasons for withdrawal were provided by three other practices. These responses </w:t>
            </w:r>
            <w:r w:rsidR="00B201B9">
              <w:rPr>
                <w:sz w:val="18"/>
                <w:szCs w:val="18"/>
              </w:rPr>
              <w:t xml:space="preserve">were </w:t>
            </w:r>
            <w:r w:rsidRPr="00AD13EF">
              <w:rPr>
                <w:sz w:val="18"/>
                <w:szCs w:val="18"/>
              </w:rPr>
              <w:t xml:space="preserve">incorporated </w:t>
            </w:r>
            <w:r w:rsidR="00B201B9">
              <w:rPr>
                <w:sz w:val="18"/>
                <w:szCs w:val="18"/>
              </w:rPr>
              <w:t xml:space="preserve">into the </w:t>
            </w:r>
            <w:r w:rsidR="00B201B9" w:rsidRPr="00B201B9">
              <w:rPr>
                <w:i/>
                <w:iCs/>
                <w:sz w:val="18"/>
                <w:szCs w:val="18"/>
              </w:rPr>
              <w:t>Interim evaluation report 2019</w:t>
            </w:r>
            <w:r w:rsidR="008C01D9">
              <w:rPr>
                <w:i/>
                <w:iCs/>
                <w:sz w:val="18"/>
                <w:szCs w:val="18"/>
              </w:rPr>
              <w:t xml:space="preserve"> </w:t>
            </w:r>
            <w:r w:rsidR="008C01D9" w:rsidRPr="008C01D9">
              <w:rPr>
                <w:sz w:val="18"/>
                <w:szCs w:val="18"/>
              </w:rPr>
              <w:fldChar w:fldCharType="begin"/>
            </w:r>
            <w:r w:rsidR="00D71AED">
              <w:rPr>
                <w:sz w:val="18"/>
                <w:szCs w:val="18"/>
              </w:rPr>
              <w:instrText xml:space="preserve"> ADDIN EN.CITE &lt;EndNote&gt;&lt;Cite&gt;&lt;Author&gt;Health Policy Analysis&lt;/Author&gt;&lt;Year&gt;2019&lt;/Year&gt;&lt;RecNum&gt;1475&lt;/RecNum&gt;&lt;DisplayText&gt;(Health Policy Analysis, 2019b)&lt;/DisplayText&gt;&lt;record&gt;&lt;rec-number&gt;1475&lt;/rec-number&gt;&lt;foreign-keys&gt;&lt;key app="EN" db-id="zdz9xax04zr9v0evw2nvrpw9xe9ttzvs5zsv" timestamp="1605051317"&gt;1475&lt;/key&gt;&lt;/foreign-keys&gt;&lt;ref-type name="Report"&gt;27&lt;/ref-type&gt;&lt;contributors&gt;&lt;authors&gt;&lt;author&gt;Health Policy Analysis,,&lt;/author&gt;&lt;/authors&gt;&lt;/contributors&gt;&lt;titles&gt;&lt;title&gt;Evaluation of the Health Care Homes program – Interim evaluation report 2019&lt;/title&gt;&lt;/titles&gt;&lt;dates&gt;&lt;year&gt;2019&lt;/year&gt;&lt;/dates&gt;&lt;pub-location&gt;Canberra&lt;/pub-location&gt;&lt;publisher&gt;Department of Health&lt;/publisher&gt;&lt;urls&gt;&lt;related-urls&gt;&lt;url&gt;&lt;style face="underline" font="default" size="100%"&gt;https://www1.health.gov.au/internet/main/publishing.nsf/Content/Evaluation-of-the-Health-Care-Homes-Program&lt;/style&gt;&lt;/url&gt;&lt;/related-urls&gt;&lt;/urls&gt;&lt;/record&gt;&lt;/Cite&gt;&lt;/EndNote&gt;</w:instrText>
            </w:r>
            <w:r w:rsidR="008C01D9" w:rsidRPr="008C01D9">
              <w:rPr>
                <w:sz w:val="18"/>
                <w:szCs w:val="18"/>
              </w:rPr>
              <w:fldChar w:fldCharType="separate"/>
            </w:r>
            <w:r w:rsidR="00D71AED">
              <w:rPr>
                <w:noProof/>
                <w:sz w:val="18"/>
                <w:szCs w:val="18"/>
              </w:rPr>
              <w:t>(Health Policy Analysis, 2019b)</w:t>
            </w:r>
            <w:r w:rsidR="008C01D9" w:rsidRPr="008C01D9">
              <w:rPr>
                <w:sz w:val="18"/>
                <w:szCs w:val="18"/>
              </w:rPr>
              <w:fldChar w:fldCharType="end"/>
            </w:r>
            <w:r w:rsidRPr="00AD13EF">
              <w:rPr>
                <w:sz w:val="18"/>
                <w:szCs w:val="18"/>
              </w:rPr>
              <w:t xml:space="preserve">. An online exit survey </w:t>
            </w:r>
            <w:r w:rsidR="00B201B9">
              <w:rPr>
                <w:sz w:val="18"/>
                <w:szCs w:val="18"/>
              </w:rPr>
              <w:t xml:space="preserve">was </w:t>
            </w:r>
            <w:r w:rsidR="00301D27">
              <w:rPr>
                <w:sz w:val="18"/>
                <w:szCs w:val="18"/>
              </w:rPr>
              <w:t>subsequently</w:t>
            </w:r>
            <w:r w:rsidRPr="00AD13EF">
              <w:rPr>
                <w:sz w:val="18"/>
                <w:szCs w:val="18"/>
              </w:rPr>
              <w:t xml:space="preserve"> used, although responses to this have been low (7 practices).</w:t>
            </w:r>
            <w:r w:rsidR="00AD13EF" w:rsidRPr="00AD13EF">
              <w:rPr>
                <w:sz w:val="18"/>
                <w:szCs w:val="18"/>
              </w:rPr>
              <w:t xml:space="preserve"> Since</w:t>
            </w:r>
            <w:r w:rsidR="00301D27">
              <w:rPr>
                <w:sz w:val="18"/>
                <w:szCs w:val="18"/>
              </w:rPr>
              <w:t xml:space="preserve"> the</w:t>
            </w:r>
            <w:r w:rsidR="00AD13EF" w:rsidRPr="00AD13EF">
              <w:rPr>
                <w:sz w:val="18"/>
                <w:szCs w:val="18"/>
              </w:rPr>
              <w:t xml:space="preserve"> </w:t>
            </w:r>
            <w:r w:rsidR="00AD13EF" w:rsidRPr="00301D27">
              <w:rPr>
                <w:i/>
                <w:iCs/>
                <w:sz w:val="18"/>
                <w:szCs w:val="18"/>
              </w:rPr>
              <w:t xml:space="preserve">Interim </w:t>
            </w:r>
            <w:r w:rsidR="00301D27" w:rsidRPr="00301D27">
              <w:rPr>
                <w:i/>
                <w:iCs/>
                <w:sz w:val="18"/>
                <w:szCs w:val="18"/>
              </w:rPr>
              <w:t xml:space="preserve">evaluation </w:t>
            </w:r>
            <w:r w:rsidR="00AD13EF" w:rsidRPr="00301D27">
              <w:rPr>
                <w:i/>
                <w:iCs/>
                <w:sz w:val="18"/>
                <w:szCs w:val="18"/>
              </w:rPr>
              <w:t>report 2019</w:t>
            </w:r>
            <w:r w:rsidR="00AD13EF" w:rsidRPr="00AD13EF">
              <w:rPr>
                <w:sz w:val="18"/>
                <w:szCs w:val="18"/>
              </w:rPr>
              <w:t xml:space="preserve">, a further 13 practices withdrew from </w:t>
            </w:r>
            <w:r w:rsidR="00301D27">
              <w:rPr>
                <w:sz w:val="18"/>
                <w:szCs w:val="18"/>
              </w:rPr>
              <w:t>the trial</w:t>
            </w:r>
            <w:r w:rsidR="00AD13EF" w:rsidRPr="00AD13EF">
              <w:rPr>
                <w:sz w:val="18"/>
                <w:szCs w:val="18"/>
              </w:rPr>
              <w:t xml:space="preserve">. From the 13 withdrawn practices, </w:t>
            </w:r>
            <w:r w:rsidR="00CF0822">
              <w:rPr>
                <w:sz w:val="18"/>
                <w:szCs w:val="18"/>
              </w:rPr>
              <w:t>the evaluation team</w:t>
            </w:r>
            <w:r w:rsidR="00AD13EF" w:rsidRPr="00AD13EF">
              <w:rPr>
                <w:sz w:val="18"/>
                <w:szCs w:val="18"/>
              </w:rPr>
              <w:t xml:space="preserve"> received exit surveys or conducted interviews with </w:t>
            </w:r>
            <w:r w:rsidR="00CF0822">
              <w:rPr>
                <w:sz w:val="18"/>
                <w:szCs w:val="18"/>
              </w:rPr>
              <w:t>10</w:t>
            </w:r>
            <w:r w:rsidR="00AD13EF" w:rsidRPr="00AD13EF">
              <w:rPr>
                <w:sz w:val="18"/>
                <w:szCs w:val="18"/>
              </w:rPr>
              <w:t>.</w:t>
            </w:r>
          </w:p>
        </w:tc>
        <w:tc>
          <w:tcPr>
            <w:tcW w:w="189" w:type="pct"/>
            <w:shd w:val="clear" w:color="auto" w:fill="70AD47" w:themeFill="accent6"/>
            <w:vAlign w:val="center"/>
          </w:tcPr>
          <w:p w14:paraId="44518BD5" w14:textId="77777777" w:rsidR="00FC0BAA" w:rsidRPr="001E6BA0" w:rsidRDefault="00FC0BAA" w:rsidP="00622C77">
            <w:pPr>
              <w:spacing w:after="120"/>
              <w:jc w:val="center"/>
            </w:pPr>
            <w:r w:rsidRPr="001E6BA0">
              <w:rPr>
                <w:b/>
                <w:color w:val="FFFFFF" w:themeColor="background1"/>
                <w:sz w:val="16"/>
                <w:szCs w:val="16"/>
              </w:rPr>
              <w:t>C</w:t>
            </w:r>
          </w:p>
        </w:tc>
        <w:tc>
          <w:tcPr>
            <w:tcW w:w="226" w:type="pct"/>
            <w:gridSpan w:val="2"/>
            <w:shd w:val="clear" w:color="auto" w:fill="70AD47" w:themeFill="accent6"/>
            <w:vAlign w:val="center"/>
          </w:tcPr>
          <w:p w14:paraId="076E36F6" w14:textId="77777777" w:rsidR="00FC0BAA" w:rsidRPr="001E6BA0" w:rsidRDefault="00FC0BAA" w:rsidP="00622C77">
            <w:pPr>
              <w:spacing w:after="120"/>
              <w:jc w:val="center"/>
              <w:rPr>
                <w:sz w:val="16"/>
                <w:szCs w:val="16"/>
              </w:rPr>
            </w:pPr>
            <w:r w:rsidRPr="001E6BA0">
              <w:rPr>
                <w:b/>
                <w:color w:val="FFFFFF" w:themeColor="background1"/>
                <w:sz w:val="16"/>
                <w:szCs w:val="16"/>
              </w:rPr>
              <w:t>C</w:t>
            </w:r>
          </w:p>
        </w:tc>
        <w:tc>
          <w:tcPr>
            <w:tcW w:w="227" w:type="pct"/>
            <w:gridSpan w:val="2"/>
            <w:shd w:val="clear" w:color="auto" w:fill="70AD47" w:themeFill="accent6"/>
            <w:vAlign w:val="center"/>
          </w:tcPr>
          <w:p w14:paraId="2A3F20E8" w14:textId="77777777" w:rsidR="00FC0BAA" w:rsidRPr="001E6BA0" w:rsidRDefault="00FC0BAA" w:rsidP="00622C77">
            <w:pPr>
              <w:spacing w:after="120"/>
              <w:jc w:val="center"/>
              <w:rPr>
                <w:sz w:val="16"/>
                <w:szCs w:val="16"/>
              </w:rPr>
            </w:pPr>
            <w:r w:rsidRPr="001E6BA0">
              <w:rPr>
                <w:b/>
                <w:color w:val="FFFFFF" w:themeColor="background1"/>
                <w:sz w:val="16"/>
                <w:szCs w:val="16"/>
              </w:rPr>
              <w:t>C</w:t>
            </w:r>
          </w:p>
        </w:tc>
        <w:tc>
          <w:tcPr>
            <w:tcW w:w="231" w:type="pct"/>
            <w:shd w:val="clear" w:color="auto" w:fill="70AD47" w:themeFill="accent6"/>
            <w:vAlign w:val="center"/>
          </w:tcPr>
          <w:p w14:paraId="52DE3E32" w14:textId="77777777" w:rsidR="00FC0BAA" w:rsidRPr="001E6BA0" w:rsidRDefault="00FC0BAA" w:rsidP="00622C77">
            <w:pPr>
              <w:spacing w:after="120"/>
              <w:jc w:val="center"/>
              <w:rPr>
                <w:b/>
                <w:sz w:val="16"/>
                <w:szCs w:val="16"/>
              </w:rPr>
            </w:pPr>
            <w:r w:rsidRPr="001E6BA0">
              <w:rPr>
                <w:b/>
                <w:color w:val="FFFFFF" w:themeColor="background1"/>
                <w:sz w:val="16"/>
                <w:szCs w:val="16"/>
              </w:rPr>
              <w:t>C</w:t>
            </w:r>
          </w:p>
        </w:tc>
        <w:tc>
          <w:tcPr>
            <w:tcW w:w="226" w:type="pct"/>
            <w:shd w:val="clear" w:color="auto" w:fill="FFC000" w:themeFill="accent4"/>
            <w:vAlign w:val="center"/>
          </w:tcPr>
          <w:p w14:paraId="3304DCCE" w14:textId="77777777" w:rsidR="00FC0BAA" w:rsidRPr="001767CA" w:rsidRDefault="00FC0BAA" w:rsidP="00622C77">
            <w:pPr>
              <w:spacing w:after="120"/>
              <w:jc w:val="center"/>
              <w:rPr>
                <w:b/>
                <w:bCs/>
              </w:rPr>
            </w:pPr>
            <w:r w:rsidRPr="001767CA">
              <w:rPr>
                <w:b/>
                <w:bCs/>
                <w:sz w:val="16"/>
                <w:szCs w:val="16"/>
              </w:rPr>
              <w:t>TC</w:t>
            </w:r>
          </w:p>
        </w:tc>
      </w:tr>
      <w:tr w:rsidR="00FC0BAA" w:rsidRPr="001E6BA0" w14:paraId="6A422E7D" w14:textId="77777777" w:rsidTr="00005C8C">
        <w:trPr>
          <w:jc w:val="center"/>
        </w:trPr>
        <w:tc>
          <w:tcPr>
            <w:tcW w:w="3901" w:type="pct"/>
            <w:shd w:val="clear" w:color="auto" w:fill="auto"/>
          </w:tcPr>
          <w:p w14:paraId="3FE5FA69" w14:textId="12C559AE" w:rsidR="00FC0BAA" w:rsidRPr="001E6BA0" w:rsidRDefault="00FC0BAA" w:rsidP="00622C77">
            <w:pPr>
              <w:spacing w:after="120"/>
              <w:rPr>
                <w:sz w:val="18"/>
                <w:szCs w:val="18"/>
                <w:highlight w:val="yellow"/>
              </w:rPr>
            </w:pPr>
            <w:r w:rsidRPr="00FD12D6">
              <w:rPr>
                <w:b/>
                <w:sz w:val="18"/>
                <w:szCs w:val="18"/>
              </w:rPr>
              <w:t>PHN survey:</w:t>
            </w:r>
            <w:r w:rsidRPr="00FD12D6">
              <w:rPr>
                <w:sz w:val="18"/>
                <w:szCs w:val="18"/>
              </w:rPr>
              <w:t xml:space="preserve"> Round 1 surveys were completed in August 2018 (all 10 PHNs responded). </w:t>
            </w:r>
            <w:r w:rsidR="000E354D" w:rsidRPr="00FD12D6">
              <w:rPr>
                <w:sz w:val="18"/>
                <w:szCs w:val="18"/>
              </w:rPr>
              <w:t xml:space="preserve">Round </w:t>
            </w:r>
            <w:r w:rsidR="00AB5BE7" w:rsidRPr="00FD12D6">
              <w:rPr>
                <w:sz w:val="18"/>
                <w:szCs w:val="18"/>
              </w:rPr>
              <w:t xml:space="preserve">4 </w:t>
            </w:r>
            <w:r w:rsidR="00BD1248" w:rsidRPr="00FD12D6">
              <w:rPr>
                <w:sz w:val="18"/>
                <w:szCs w:val="18"/>
              </w:rPr>
              <w:t xml:space="preserve">PHN surveys were completed in </w:t>
            </w:r>
            <w:r w:rsidR="002C6B2B" w:rsidRPr="00FD12D6">
              <w:rPr>
                <w:sz w:val="18"/>
                <w:szCs w:val="18"/>
              </w:rPr>
              <w:t>the first half o</w:t>
            </w:r>
            <w:r w:rsidR="00FD12D6" w:rsidRPr="00FD12D6">
              <w:rPr>
                <w:sz w:val="18"/>
                <w:szCs w:val="18"/>
              </w:rPr>
              <w:t>f</w:t>
            </w:r>
            <w:r w:rsidR="002C6B2B" w:rsidRPr="00FD12D6">
              <w:rPr>
                <w:sz w:val="18"/>
                <w:szCs w:val="18"/>
              </w:rPr>
              <w:t xml:space="preserve"> 2020</w:t>
            </w:r>
            <w:r w:rsidR="00FD12D6" w:rsidRPr="00FD12D6">
              <w:rPr>
                <w:sz w:val="18"/>
                <w:szCs w:val="18"/>
              </w:rPr>
              <w:t>. Nine</w:t>
            </w:r>
            <w:r w:rsidR="003F14C2" w:rsidRPr="00FD12D6">
              <w:rPr>
                <w:sz w:val="18"/>
                <w:szCs w:val="18"/>
              </w:rPr>
              <w:t xml:space="preserve"> of the 10 PHNs completed the survey</w:t>
            </w:r>
            <w:r w:rsidR="00FD12D6" w:rsidRPr="00FD12D6">
              <w:rPr>
                <w:sz w:val="18"/>
                <w:szCs w:val="18"/>
              </w:rPr>
              <w:t>.</w:t>
            </w:r>
          </w:p>
        </w:tc>
        <w:tc>
          <w:tcPr>
            <w:tcW w:w="189" w:type="pct"/>
            <w:shd w:val="clear" w:color="auto" w:fill="70AD47" w:themeFill="accent6"/>
            <w:vAlign w:val="center"/>
          </w:tcPr>
          <w:p w14:paraId="74C4565F" w14:textId="77777777" w:rsidR="00FC0BAA" w:rsidRPr="001E6BA0" w:rsidRDefault="00FC0BAA" w:rsidP="00622C77">
            <w:pPr>
              <w:spacing w:after="120"/>
              <w:jc w:val="center"/>
            </w:pPr>
            <w:r w:rsidRPr="001E6BA0">
              <w:rPr>
                <w:b/>
                <w:color w:val="FFFFFF" w:themeColor="background1"/>
                <w:sz w:val="16"/>
                <w:szCs w:val="16"/>
              </w:rPr>
              <w:t>C</w:t>
            </w:r>
          </w:p>
        </w:tc>
        <w:tc>
          <w:tcPr>
            <w:tcW w:w="226" w:type="pct"/>
            <w:gridSpan w:val="2"/>
            <w:vAlign w:val="center"/>
          </w:tcPr>
          <w:p w14:paraId="2B327E9D" w14:textId="77777777" w:rsidR="00FC0BAA" w:rsidRPr="001E6BA0" w:rsidRDefault="00FC0BAA" w:rsidP="00622C77">
            <w:pPr>
              <w:spacing w:after="120"/>
              <w:jc w:val="center"/>
              <w:rPr>
                <w:sz w:val="16"/>
                <w:szCs w:val="16"/>
              </w:rPr>
            </w:pPr>
          </w:p>
        </w:tc>
        <w:tc>
          <w:tcPr>
            <w:tcW w:w="227" w:type="pct"/>
            <w:gridSpan w:val="2"/>
            <w:shd w:val="clear" w:color="auto" w:fill="auto"/>
            <w:vAlign w:val="center"/>
          </w:tcPr>
          <w:p w14:paraId="4B300980" w14:textId="77777777" w:rsidR="00FC0BAA" w:rsidRPr="001E6BA0" w:rsidRDefault="00FC0BAA" w:rsidP="00622C77">
            <w:pPr>
              <w:spacing w:after="120"/>
              <w:jc w:val="center"/>
              <w:rPr>
                <w:sz w:val="16"/>
                <w:szCs w:val="16"/>
              </w:rPr>
            </w:pPr>
          </w:p>
        </w:tc>
        <w:tc>
          <w:tcPr>
            <w:tcW w:w="231" w:type="pct"/>
            <w:shd w:val="clear" w:color="auto" w:fill="70AD47" w:themeFill="accent6"/>
            <w:vAlign w:val="center"/>
          </w:tcPr>
          <w:p w14:paraId="0CE963BF" w14:textId="77777777" w:rsidR="00FC0BAA" w:rsidRPr="001E6BA0" w:rsidRDefault="00FC0BAA" w:rsidP="00622C77">
            <w:pPr>
              <w:spacing w:after="120"/>
              <w:jc w:val="center"/>
              <w:rPr>
                <w:sz w:val="16"/>
                <w:szCs w:val="16"/>
              </w:rPr>
            </w:pPr>
            <w:r w:rsidRPr="001E6BA0">
              <w:rPr>
                <w:b/>
                <w:color w:val="FFFFFF" w:themeColor="background1"/>
                <w:sz w:val="16"/>
                <w:szCs w:val="16"/>
              </w:rPr>
              <w:t>C</w:t>
            </w:r>
          </w:p>
        </w:tc>
        <w:tc>
          <w:tcPr>
            <w:tcW w:w="226" w:type="pct"/>
            <w:shd w:val="clear" w:color="auto" w:fill="FFC000" w:themeFill="accent4"/>
            <w:vAlign w:val="center"/>
          </w:tcPr>
          <w:p w14:paraId="70A44D9B" w14:textId="77777777" w:rsidR="00FC0BAA" w:rsidRPr="001767CA" w:rsidRDefault="00FC0BAA" w:rsidP="00622C77">
            <w:pPr>
              <w:spacing w:after="120"/>
              <w:jc w:val="center"/>
              <w:rPr>
                <w:b/>
                <w:bCs/>
              </w:rPr>
            </w:pPr>
            <w:r w:rsidRPr="001767CA">
              <w:rPr>
                <w:b/>
                <w:bCs/>
                <w:sz w:val="16"/>
                <w:szCs w:val="16"/>
              </w:rPr>
              <w:t>TC</w:t>
            </w:r>
          </w:p>
        </w:tc>
      </w:tr>
      <w:tr w:rsidR="00FC0BAA" w:rsidRPr="001E6BA0" w14:paraId="16A9924F" w14:textId="77777777" w:rsidTr="00005C8C">
        <w:trPr>
          <w:cantSplit/>
          <w:jc w:val="center"/>
        </w:trPr>
        <w:tc>
          <w:tcPr>
            <w:tcW w:w="3901" w:type="pct"/>
            <w:shd w:val="clear" w:color="auto" w:fill="auto"/>
          </w:tcPr>
          <w:p w14:paraId="07FE62EE" w14:textId="50EF38BA" w:rsidR="00FC0BAA" w:rsidRPr="001E6BA0" w:rsidRDefault="00FC0BAA" w:rsidP="00622C77">
            <w:pPr>
              <w:tabs>
                <w:tab w:val="left" w:pos="730"/>
              </w:tabs>
              <w:spacing w:after="120"/>
              <w:rPr>
                <w:sz w:val="18"/>
                <w:szCs w:val="18"/>
                <w:highlight w:val="yellow"/>
              </w:rPr>
            </w:pPr>
            <w:r w:rsidRPr="003668D8">
              <w:rPr>
                <w:b/>
                <w:sz w:val="18"/>
                <w:szCs w:val="18"/>
              </w:rPr>
              <w:t>PHN interviews:</w:t>
            </w:r>
            <w:r w:rsidRPr="003668D8">
              <w:rPr>
                <w:sz w:val="18"/>
                <w:szCs w:val="18"/>
              </w:rPr>
              <w:t xml:space="preserve"> Round 1 interviews occurred between January and June 2018. Round 2 interviews occurred between November and December 2018. Round 4 interviews started in July 2019 and continued through to October 2019.</w:t>
            </w:r>
            <w:r w:rsidR="009E3846">
              <w:rPr>
                <w:sz w:val="18"/>
                <w:szCs w:val="18"/>
              </w:rPr>
              <w:t xml:space="preserve"> All 10 participating PHNs were interviewed in </w:t>
            </w:r>
            <w:r w:rsidR="0031500A">
              <w:rPr>
                <w:sz w:val="18"/>
                <w:szCs w:val="18"/>
              </w:rPr>
              <w:t>all rounds</w:t>
            </w:r>
            <w:r w:rsidR="009E3846">
              <w:rPr>
                <w:sz w:val="18"/>
                <w:szCs w:val="18"/>
              </w:rPr>
              <w:t>.</w:t>
            </w:r>
          </w:p>
        </w:tc>
        <w:tc>
          <w:tcPr>
            <w:tcW w:w="189" w:type="pct"/>
            <w:shd w:val="clear" w:color="auto" w:fill="70AD47" w:themeFill="accent6"/>
            <w:vAlign w:val="center"/>
          </w:tcPr>
          <w:p w14:paraId="4525FF0E" w14:textId="77777777" w:rsidR="00FC0BAA" w:rsidRPr="001E6BA0" w:rsidRDefault="00FC0BAA" w:rsidP="00622C77">
            <w:pPr>
              <w:spacing w:after="120"/>
              <w:jc w:val="center"/>
            </w:pPr>
            <w:r w:rsidRPr="001E6BA0">
              <w:rPr>
                <w:b/>
                <w:color w:val="FFFFFF" w:themeColor="background1"/>
                <w:sz w:val="16"/>
                <w:szCs w:val="16"/>
              </w:rPr>
              <w:t>C</w:t>
            </w:r>
          </w:p>
        </w:tc>
        <w:tc>
          <w:tcPr>
            <w:tcW w:w="226" w:type="pct"/>
            <w:gridSpan w:val="2"/>
            <w:shd w:val="clear" w:color="auto" w:fill="70AD47" w:themeFill="accent6"/>
            <w:vAlign w:val="center"/>
          </w:tcPr>
          <w:p w14:paraId="5DB69792" w14:textId="77777777" w:rsidR="00FC0BAA" w:rsidRPr="001E6BA0" w:rsidRDefault="00FC0BAA" w:rsidP="00622C77">
            <w:pPr>
              <w:spacing w:after="120"/>
              <w:jc w:val="center"/>
              <w:rPr>
                <w:b/>
                <w:color w:val="FFFFFF" w:themeColor="background1"/>
                <w:sz w:val="16"/>
                <w:szCs w:val="16"/>
              </w:rPr>
            </w:pPr>
            <w:r w:rsidRPr="001E6BA0">
              <w:rPr>
                <w:b/>
                <w:color w:val="FFFFFF" w:themeColor="background1"/>
                <w:sz w:val="16"/>
                <w:szCs w:val="16"/>
              </w:rPr>
              <w:t>C</w:t>
            </w:r>
          </w:p>
        </w:tc>
        <w:tc>
          <w:tcPr>
            <w:tcW w:w="227" w:type="pct"/>
            <w:gridSpan w:val="2"/>
            <w:shd w:val="clear" w:color="auto" w:fill="auto"/>
            <w:vAlign w:val="center"/>
          </w:tcPr>
          <w:p w14:paraId="40E1B3ED" w14:textId="77777777" w:rsidR="00FC0BAA" w:rsidRPr="001E6BA0" w:rsidRDefault="00FC0BAA" w:rsidP="00622C77">
            <w:pPr>
              <w:spacing w:after="120"/>
              <w:jc w:val="center"/>
              <w:rPr>
                <w:b/>
                <w:color w:val="FFFFFF" w:themeColor="background1"/>
                <w:sz w:val="16"/>
                <w:szCs w:val="16"/>
              </w:rPr>
            </w:pPr>
          </w:p>
        </w:tc>
        <w:tc>
          <w:tcPr>
            <w:tcW w:w="231" w:type="pct"/>
            <w:shd w:val="clear" w:color="auto" w:fill="70AD47" w:themeFill="accent6"/>
            <w:vAlign w:val="center"/>
          </w:tcPr>
          <w:p w14:paraId="2DC0568D" w14:textId="77777777" w:rsidR="00FC0BAA" w:rsidRPr="001E6BA0" w:rsidRDefault="00FC0BAA" w:rsidP="00622C77">
            <w:pPr>
              <w:spacing w:after="120"/>
              <w:jc w:val="center"/>
              <w:rPr>
                <w:b/>
                <w:color w:val="FFFFFF" w:themeColor="background1"/>
                <w:sz w:val="16"/>
                <w:szCs w:val="16"/>
              </w:rPr>
            </w:pPr>
            <w:r w:rsidRPr="001E6BA0">
              <w:rPr>
                <w:b/>
                <w:color w:val="FFFFFF" w:themeColor="background1"/>
                <w:sz w:val="16"/>
                <w:szCs w:val="16"/>
              </w:rPr>
              <w:t>C</w:t>
            </w:r>
          </w:p>
        </w:tc>
        <w:tc>
          <w:tcPr>
            <w:tcW w:w="226" w:type="pct"/>
            <w:shd w:val="clear" w:color="auto" w:fill="FFC000" w:themeFill="accent4"/>
            <w:vAlign w:val="center"/>
          </w:tcPr>
          <w:p w14:paraId="46C535B1" w14:textId="77777777" w:rsidR="00FC0BAA" w:rsidRPr="001767CA" w:rsidRDefault="00FC0BAA" w:rsidP="00622C77">
            <w:pPr>
              <w:spacing w:after="120"/>
              <w:jc w:val="center"/>
              <w:rPr>
                <w:b/>
                <w:bCs/>
              </w:rPr>
            </w:pPr>
            <w:r w:rsidRPr="001767CA">
              <w:rPr>
                <w:b/>
                <w:bCs/>
                <w:sz w:val="16"/>
                <w:szCs w:val="16"/>
              </w:rPr>
              <w:t>TC</w:t>
            </w:r>
          </w:p>
        </w:tc>
      </w:tr>
      <w:tr w:rsidR="00FC0BAA" w:rsidRPr="001E6BA0" w14:paraId="4475668A" w14:textId="77777777" w:rsidTr="00005C8C">
        <w:trPr>
          <w:trHeight w:val="452"/>
          <w:jc w:val="center"/>
        </w:trPr>
        <w:tc>
          <w:tcPr>
            <w:tcW w:w="3901" w:type="pct"/>
          </w:tcPr>
          <w:p w14:paraId="025E8D5C" w14:textId="7B7DED26" w:rsidR="00FC0BAA" w:rsidRPr="001E6BA0" w:rsidRDefault="00FC0BAA" w:rsidP="00622C77">
            <w:pPr>
              <w:spacing w:after="120"/>
              <w:ind w:left="17"/>
              <w:rPr>
                <w:sz w:val="18"/>
                <w:szCs w:val="18"/>
                <w:highlight w:val="yellow"/>
              </w:rPr>
            </w:pPr>
            <w:r w:rsidRPr="00BB159A">
              <w:rPr>
                <w:b/>
                <w:sz w:val="18"/>
                <w:szCs w:val="18"/>
              </w:rPr>
              <w:t>Case studies:</w:t>
            </w:r>
            <w:r w:rsidRPr="00BB159A">
              <w:rPr>
                <w:sz w:val="18"/>
                <w:szCs w:val="18"/>
              </w:rPr>
              <w:t xml:space="preserve"> Round 2 patient and carer/ family interviews/ focus groups and practice interviews were undertaken between September and October 2018, with the exception of ACCHS in the NT. Ethics approval </w:t>
            </w:r>
            <w:r w:rsidR="0031500A">
              <w:rPr>
                <w:sz w:val="18"/>
                <w:szCs w:val="18"/>
              </w:rPr>
              <w:t xml:space="preserve">was </w:t>
            </w:r>
            <w:r w:rsidR="001A6800">
              <w:rPr>
                <w:sz w:val="18"/>
                <w:szCs w:val="18"/>
              </w:rPr>
              <w:t>s</w:t>
            </w:r>
            <w:r w:rsidR="0031500A">
              <w:rPr>
                <w:sz w:val="18"/>
                <w:szCs w:val="18"/>
              </w:rPr>
              <w:t>ubsequently</w:t>
            </w:r>
            <w:r w:rsidRPr="00BB159A">
              <w:rPr>
                <w:sz w:val="18"/>
                <w:szCs w:val="18"/>
              </w:rPr>
              <w:t xml:space="preserve"> obtained for the case studies of the NT ACCHS and interviews </w:t>
            </w:r>
            <w:r w:rsidR="001A6800">
              <w:rPr>
                <w:sz w:val="18"/>
                <w:szCs w:val="18"/>
              </w:rPr>
              <w:t>with</w:t>
            </w:r>
            <w:r w:rsidR="00AD71D8" w:rsidRPr="00BB159A">
              <w:rPr>
                <w:sz w:val="18"/>
                <w:szCs w:val="18"/>
              </w:rPr>
              <w:t xml:space="preserve"> two sites </w:t>
            </w:r>
            <w:r w:rsidR="00147425">
              <w:rPr>
                <w:sz w:val="18"/>
                <w:szCs w:val="18"/>
              </w:rPr>
              <w:t>occurred in</w:t>
            </w:r>
            <w:r w:rsidR="00496553" w:rsidRPr="00BB159A">
              <w:rPr>
                <w:sz w:val="18"/>
                <w:szCs w:val="18"/>
              </w:rPr>
              <w:t xml:space="preserve"> October 2019. </w:t>
            </w:r>
            <w:r w:rsidR="00881889" w:rsidRPr="00BB159A">
              <w:rPr>
                <w:sz w:val="18"/>
                <w:szCs w:val="18"/>
              </w:rPr>
              <w:t xml:space="preserve">Round 4 patient and carer/ family interviews/ focus groups and practice interviews were undertaken between </w:t>
            </w:r>
            <w:r w:rsidR="003F4C91" w:rsidRPr="00BB159A">
              <w:rPr>
                <w:sz w:val="18"/>
                <w:szCs w:val="18"/>
              </w:rPr>
              <w:t xml:space="preserve">November 2019 </w:t>
            </w:r>
            <w:r w:rsidR="0083037A" w:rsidRPr="00BB159A">
              <w:rPr>
                <w:sz w:val="18"/>
                <w:szCs w:val="18"/>
              </w:rPr>
              <w:t>and March 2020.</w:t>
            </w:r>
            <w:r w:rsidR="00814652">
              <w:rPr>
                <w:sz w:val="18"/>
                <w:szCs w:val="18"/>
              </w:rPr>
              <w:t xml:space="preserve"> The next</w:t>
            </w:r>
            <w:r w:rsidR="00D35ED2">
              <w:rPr>
                <w:sz w:val="18"/>
                <w:szCs w:val="18"/>
              </w:rPr>
              <w:t xml:space="preserve"> round of case studies with all </w:t>
            </w:r>
            <w:r w:rsidR="00897AAB">
              <w:rPr>
                <w:sz w:val="18"/>
                <w:szCs w:val="18"/>
              </w:rPr>
              <w:t>case study sites (including the NT ACCHS) will be undertaken between March and May 2021.</w:t>
            </w:r>
          </w:p>
        </w:tc>
        <w:tc>
          <w:tcPr>
            <w:tcW w:w="189" w:type="pct"/>
            <w:vAlign w:val="center"/>
          </w:tcPr>
          <w:p w14:paraId="0061BFCB" w14:textId="77777777" w:rsidR="00FC0BAA" w:rsidRPr="001E6BA0" w:rsidRDefault="00FC0BAA" w:rsidP="00622C77">
            <w:pPr>
              <w:spacing w:after="120"/>
              <w:jc w:val="center"/>
              <w:rPr>
                <w:sz w:val="16"/>
                <w:szCs w:val="16"/>
              </w:rPr>
            </w:pPr>
          </w:p>
        </w:tc>
        <w:tc>
          <w:tcPr>
            <w:tcW w:w="226" w:type="pct"/>
            <w:gridSpan w:val="2"/>
            <w:shd w:val="clear" w:color="auto" w:fill="70AD47" w:themeFill="accent6"/>
            <w:vAlign w:val="center"/>
          </w:tcPr>
          <w:p w14:paraId="41077928" w14:textId="77777777" w:rsidR="00FC0BAA" w:rsidRPr="001E6BA0" w:rsidRDefault="00FC0BAA" w:rsidP="00622C77">
            <w:pPr>
              <w:spacing w:after="120"/>
              <w:jc w:val="center"/>
              <w:rPr>
                <w:b/>
                <w:color w:val="FFFFFF" w:themeColor="background1"/>
                <w:sz w:val="16"/>
                <w:szCs w:val="16"/>
              </w:rPr>
            </w:pPr>
            <w:r w:rsidRPr="001E6BA0">
              <w:rPr>
                <w:b/>
                <w:color w:val="FFFFFF" w:themeColor="background1"/>
                <w:sz w:val="16"/>
                <w:szCs w:val="16"/>
              </w:rPr>
              <w:t>C</w:t>
            </w:r>
          </w:p>
        </w:tc>
        <w:tc>
          <w:tcPr>
            <w:tcW w:w="227" w:type="pct"/>
            <w:gridSpan w:val="2"/>
            <w:vAlign w:val="center"/>
          </w:tcPr>
          <w:p w14:paraId="56BFDD06" w14:textId="77777777" w:rsidR="00FC0BAA" w:rsidRPr="001E6BA0" w:rsidRDefault="00FC0BAA" w:rsidP="00622C77">
            <w:pPr>
              <w:spacing w:after="120"/>
              <w:jc w:val="center"/>
            </w:pPr>
          </w:p>
        </w:tc>
        <w:tc>
          <w:tcPr>
            <w:tcW w:w="231" w:type="pct"/>
            <w:shd w:val="clear" w:color="auto" w:fill="70AD47" w:themeFill="accent6"/>
            <w:vAlign w:val="center"/>
          </w:tcPr>
          <w:p w14:paraId="198F1589" w14:textId="77777777" w:rsidR="00FC0BAA" w:rsidRPr="001E6BA0" w:rsidRDefault="00FC0BAA" w:rsidP="00622C77">
            <w:pPr>
              <w:spacing w:after="120"/>
              <w:jc w:val="center"/>
              <w:rPr>
                <w:b/>
                <w:color w:val="FFFFFF" w:themeColor="background1"/>
                <w:sz w:val="16"/>
                <w:szCs w:val="16"/>
              </w:rPr>
            </w:pPr>
            <w:r w:rsidRPr="001E6BA0">
              <w:rPr>
                <w:b/>
                <w:color w:val="FFFFFF" w:themeColor="background1"/>
                <w:sz w:val="16"/>
                <w:szCs w:val="16"/>
              </w:rPr>
              <w:t>C</w:t>
            </w:r>
          </w:p>
        </w:tc>
        <w:tc>
          <w:tcPr>
            <w:tcW w:w="226" w:type="pct"/>
            <w:shd w:val="clear" w:color="auto" w:fill="FFC000" w:themeFill="accent4"/>
            <w:vAlign w:val="center"/>
          </w:tcPr>
          <w:p w14:paraId="2139E0E5" w14:textId="77777777" w:rsidR="00FC0BAA" w:rsidRPr="001767CA" w:rsidRDefault="00FC0BAA" w:rsidP="00622C77">
            <w:pPr>
              <w:spacing w:after="120"/>
              <w:jc w:val="center"/>
              <w:rPr>
                <w:b/>
                <w:bCs/>
              </w:rPr>
            </w:pPr>
            <w:r w:rsidRPr="001767CA">
              <w:rPr>
                <w:b/>
                <w:bCs/>
                <w:sz w:val="16"/>
                <w:szCs w:val="16"/>
              </w:rPr>
              <w:t>TC</w:t>
            </w:r>
          </w:p>
        </w:tc>
      </w:tr>
      <w:tr w:rsidR="00C80B3F" w:rsidRPr="001E6BA0" w14:paraId="41F667B7" w14:textId="77777777" w:rsidTr="00745AC4">
        <w:trPr>
          <w:jc w:val="center"/>
        </w:trPr>
        <w:tc>
          <w:tcPr>
            <w:tcW w:w="3901" w:type="pct"/>
          </w:tcPr>
          <w:p w14:paraId="66EBA28F" w14:textId="6CDA5BEE" w:rsidR="00005C8C" w:rsidRPr="001E6BA0" w:rsidRDefault="00005C8C" w:rsidP="00005C8C">
            <w:pPr>
              <w:spacing w:after="120"/>
              <w:rPr>
                <w:sz w:val="18"/>
                <w:szCs w:val="18"/>
                <w:highlight w:val="yellow"/>
              </w:rPr>
            </w:pPr>
            <w:r w:rsidRPr="00FE463C">
              <w:rPr>
                <w:b/>
                <w:sz w:val="18"/>
                <w:szCs w:val="18"/>
              </w:rPr>
              <w:lastRenderedPageBreak/>
              <w:t>Practice data extracts:</w:t>
            </w:r>
            <w:r w:rsidRPr="00FE463C">
              <w:rPr>
                <w:sz w:val="18"/>
                <w:szCs w:val="18"/>
              </w:rPr>
              <w:t xml:space="preserve"> </w:t>
            </w:r>
            <w:r>
              <w:rPr>
                <w:sz w:val="18"/>
                <w:szCs w:val="18"/>
              </w:rPr>
              <w:t>Data are being received via third party extraction software as follows:</w:t>
            </w:r>
            <w:r w:rsidRPr="00FE463C">
              <w:rPr>
                <w:sz w:val="18"/>
                <w:szCs w:val="18"/>
              </w:rPr>
              <w:t xml:space="preserve"> Pen CS</w:t>
            </w:r>
            <w:r>
              <w:rPr>
                <w:sz w:val="18"/>
                <w:szCs w:val="18"/>
              </w:rPr>
              <w:t xml:space="preserve"> (this includes data from the NT ACCHS), </w:t>
            </w:r>
            <w:r w:rsidRPr="00FE463C">
              <w:rPr>
                <w:sz w:val="18"/>
                <w:szCs w:val="18"/>
              </w:rPr>
              <w:t xml:space="preserve">Polar GP, </w:t>
            </w:r>
            <w:r>
              <w:rPr>
                <w:sz w:val="18"/>
                <w:szCs w:val="18"/>
              </w:rPr>
              <w:t>and SONIC</w:t>
            </w:r>
            <w:r w:rsidRPr="00FE463C">
              <w:rPr>
                <w:sz w:val="18"/>
                <w:szCs w:val="18"/>
              </w:rPr>
              <w:t xml:space="preserve">. </w:t>
            </w:r>
            <w:r w:rsidR="0077511A" w:rsidRPr="00FE463C">
              <w:rPr>
                <w:sz w:val="18"/>
                <w:szCs w:val="18"/>
              </w:rPr>
              <w:t xml:space="preserve">Ongoing data extracts are being received from these sources. </w:t>
            </w:r>
            <w:r w:rsidRPr="00FE463C">
              <w:rPr>
                <w:sz w:val="18"/>
                <w:szCs w:val="18"/>
              </w:rPr>
              <w:t xml:space="preserve">Data for comparator practices is from </w:t>
            </w:r>
            <w:r w:rsidR="00935FD9">
              <w:rPr>
                <w:sz w:val="18"/>
                <w:szCs w:val="18"/>
              </w:rPr>
              <w:t>Medicine</w:t>
            </w:r>
            <w:r w:rsidR="00D33DA5">
              <w:rPr>
                <w:sz w:val="18"/>
                <w:szCs w:val="18"/>
              </w:rPr>
              <w:t>Insight</w:t>
            </w:r>
            <w:r w:rsidRPr="00FE463C">
              <w:rPr>
                <w:sz w:val="18"/>
                <w:szCs w:val="18"/>
              </w:rPr>
              <w:t xml:space="preserve">. </w:t>
            </w:r>
            <w:r w:rsidR="00935FD9">
              <w:rPr>
                <w:sz w:val="18"/>
                <w:szCs w:val="18"/>
              </w:rPr>
              <w:t>Medicine</w:t>
            </w:r>
            <w:r w:rsidR="0077511A">
              <w:rPr>
                <w:sz w:val="18"/>
                <w:szCs w:val="18"/>
              </w:rPr>
              <w:t>Insight</w:t>
            </w:r>
            <w:r w:rsidRPr="00FE463C">
              <w:rPr>
                <w:sz w:val="18"/>
                <w:szCs w:val="18"/>
              </w:rPr>
              <w:t xml:space="preserve"> has supplied two extracts. </w:t>
            </w:r>
          </w:p>
        </w:tc>
        <w:tc>
          <w:tcPr>
            <w:tcW w:w="189" w:type="pct"/>
            <w:shd w:val="clear" w:color="auto" w:fill="70AD47" w:themeFill="accent6"/>
            <w:vAlign w:val="center"/>
          </w:tcPr>
          <w:p w14:paraId="78C82D66" w14:textId="77777777" w:rsidR="00005C8C" w:rsidRPr="001E6BA0" w:rsidRDefault="00005C8C" w:rsidP="00005C8C">
            <w:pPr>
              <w:spacing w:after="120"/>
              <w:jc w:val="center"/>
              <w:rPr>
                <w:sz w:val="16"/>
                <w:szCs w:val="16"/>
              </w:rPr>
            </w:pPr>
            <w:r w:rsidRPr="001E6BA0">
              <w:rPr>
                <w:b/>
                <w:color w:val="FFFFFF" w:themeColor="background1"/>
                <w:sz w:val="16"/>
                <w:szCs w:val="16"/>
              </w:rPr>
              <w:t>C</w:t>
            </w:r>
          </w:p>
        </w:tc>
        <w:tc>
          <w:tcPr>
            <w:tcW w:w="226" w:type="pct"/>
            <w:gridSpan w:val="2"/>
            <w:shd w:val="clear" w:color="auto" w:fill="70AD47" w:themeFill="accent6"/>
            <w:vAlign w:val="center"/>
          </w:tcPr>
          <w:p w14:paraId="3282A003" w14:textId="77777777" w:rsidR="00005C8C" w:rsidRPr="001E6BA0" w:rsidRDefault="00005C8C" w:rsidP="00005C8C">
            <w:pPr>
              <w:spacing w:after="120"/>
              <w:jc w:val="center"/>
              <w:rPr>
                <w:sz w:val="16"/>
                <w:szCs w:val="16"/>
              </w:rPr>
            </w:pPr>
            <w:r w:rsidRPr="001E6BA0">
              <w:rPr>
                <w:b/>
                <w:color w:val="FFFFFF" w:themeColor="background1"/>
                <w:sz w:val="16"/>
                <w:szCs w:val="16"/>
              </w:rPr>
              <w:t>C</w:t>
            </w:r>
          </w:p>
        </w:tc>
        <w:tc>
          <w:tcPr>
            <w:tcW w:w="227" w:type="pct"/>
            <w:gridSpan w:val="2"/>
            <w:shd w:val="clear" w:color="auto" w:fill="70AD47" w:themeFill="accent6"/>
            <w:vAlign w:val="center"/>
          </w:tcPr>
          <w:p w14:paraId="5841539A" w14:textId="77777777" w:rsidR="00005C8C" w:rsidRPr="001E6BA0" w:rsidRDefault="00005C8C" w:rsidP="00005C8C">
            <w:pPr>
              <w:spacing w:after="120"/>
              <w:jc w:val="center"/>
              <w:rPr>
                <w:sz w:val="16"/>
                <w:szCs w:val="16"/>
              </w:rPr>
            </w:pPr>
            <w:r w:rsidRPr="001E6BA0">
              <w:rPr>
                <w:b/>
                <w:color w:val="FFFFFF" w:themeColor="background1"/>
                <w:sz w:val="16"/>
                <w:szCs w:val="16"/>
              </w:rPr>
              <w:t>C</w:t>
            </w:r>
          </w:p>
        </w:tc>
        <w:tc>
          <w:tcPr>
            <w:tcW w:w="231" w:type="pct"/>
            <w:shd w:val="clear" w:color="auto" w:fill="70AD47" w:themeFill="accent6"/>
            <w:vAlign w:val="center"/>
          </w:tcPr>
          <w:p w14:paraId="5D3123D8" w14:textId="482261DD" w:rsidR="00005C8C" w:rsidRPr="001E6BA0" w:rsidRDefault="00005C8C" w:rsidP="00745AC4">
            <w:pPr>
              <w:spacing w:after="120"/>
              <w:jc w:val="center"/>
              <w:rPr>
                <w:b/>
                <w:color w:val="FFFFFF" w:themeColor="background1"/>
                <w:sz w:val="16"/>
                <w:szCs w:val="16"/>
              </w:rPr>
            </w:pPr>
            <w:r w:rsidRPr="0093033F">
              <w:rPr>
                <w:b/>
                <w:color w:val="FFFFFF" w:themeColor="background1"/>
                <w:sz w:val="16"/>
                <w:szCs w:val="16"/>
              </w:rPr>
              <w:t>C</w:t>
            </w:r>
          </w:p>
        </w:tc>
        <w:tc>
          <w:tcPr>
            <w:tcW w:w="226" w:type="pct"/>
            <w:shd w:val="clear" w:color="auto" w:fill="4472C4" w:themeFill="accent5"/>
            <w:vAlign w:val="center"/>
          </w:tcPr>
          <w:p w14:paraId="4138FAB2" w14:textId="24EECDD0" w:rsidR="00005C8C" w:rsidRPr="001767CA" w:rsidRDefault="00005C8C" w:rsidP="00005C8C">
            <w:pPr>
              <w:spacing w:after="120"/>
              <w:jc w:val="center"/>
              <w:rPr>
                <w:b/>
                <w:bCs/>
                <w:sz w:val="16"/>
                <w:szCs w:val="16"/>
              </w:rPr>
            </w:pPr>
            <w:r w:rsidRPr="00496EAD">
              <w:rPr>
                <w:b/>
                <w:color w:val="FFFFFF" w:themeColor="background1"/>
                <w:sz w:val="16"/>
                <w:szCs w:val="16"/>
              </w:rPr>
              <w:t>IP</w:t>
            </w:r>
          </w:p>
        </w:tc>
      </w:tr>
      <w:tr w:rsidR="00C80B3F" w:rsidRPr="001E6BA0" w14:paraId="3AAFAE95" w14:textId="77777777" w:rsidTr="00745AC4">
        <w:trPr>
          <w:jc w:val="center"/>
        </w:trPr>
        <w:tc>
          <w:tcPr>
            <w:tcW w:w="3901" w:type="pct"/>
          </w:tcPr>
          <w:p w14:paraId="24F5A449" w14:textId="0A1D4044" w:rsidR="00005C8C" w:rsidRPr="001E6BA0" w:rsidRDefault="00005C8C" w:rsidP="00005C8C">
            <w:pPr>
              <w:spacing w:after="120"/>
              <w:rPr>
                <w:szCs w:val="20"/>
                <w:highlight w:val="yellow"/>
              </w:rPr>
            </w:pPr>
            <w:r w:rsidRPr="00A75E2C">
              <w:rPr>
                <w:b/>
                <w:sz w:val="18"/>
                <w:szCs w:val="18"/>
              </w:rPr>
              <w:t>HCH program data:</w:t>
            </w:r>
            <w:r w:rsidRPr="00A75E2C">
              <w:rPr>
                <w:sz w:val="18"/>
                <w:szCs w:val="18"/>
              </w:rPr>
              <w:t xml:space="preserve"> Weekly reports on HCH enrolment numbers have been provided to the evaluators. Approval to access the more detailed specified data was obtained in October 2018, and data to 30 June 2020 has been supplied. </w:t>
            </w:r>
          </w:p>
        </w:tc>
        <w:tc>
          <w:tcPr>
            <w:tcW w:w="189" w:type="pct"/>
            <w:vAlign w:val="center"/>
          </w:tcPr>
          <w:p w14:paraId="7EAC3EF6" w14:textId="77777777" w:rsidR="00005C8C" w:rsidRPr="001E6BA0" w:rsidRDefault="00005C8C" w:rsidP="00005C8C">
            <w:pPr>
              <w:spacing w:after="120"/>
              <w:jc w:val="center"/>
              <w:rPr>
                <w:sz w:val="16"/>
                <w:szCs w:val="16"/>
              </w:rPr>
            </w:pPr>
          </w:p>
        </w:tc>
        <w:tc>
          <w:tcPr>
            <w:tcW w:w="226" w:type="pct"/>
            <w:gridSpan w:val="2"/>
            <w:shd w:val="clear" w:color="auto" w:fill="70AD47" w:themeFill="accent6"/>
            <w:vAlign w:val="center"/>
          </w:tcPr>
          <w:p w14:paraId="30F85748" w14:textId="77777777" w:rsidR="00005C8C" w:rsidRPr="001E6BA0" w:rsidRDefault="00005C8C" w:rsidP="00005C8C">
            <w:pPr>
              <w:spacing w:after="120"/>
              <w:jc w:val="center"/>
              <w:rPr>
                <w:b/>
                <w:color w:val="FFFFFF" w:themeColor="background1"/>
                <w:sz w:val="16"/>
                <w:szCs w:val="16"/>
              </w:rPr>
            </w:pPr>
            <w:r w:rsidRPr="001E6BA0">
              <w:rPr>
                <w:b/>
                <w:color w:val="FFFFFF" w:themeColor="background1"/>
                <w:sz w:val="16"/>
                <w:szCs w:val="16"/>
              </w:rPr>
              <w:t>C</w:t>
            </w:r>
          </w:p>
        </w:tc>
        <w:tc>
          <w:tcPr>
            <w:tcW w:w="227" w:type="pct"/>
            <w:gridSpan w:val="2"/>
            <w:shd w:val="clear" w:color="auto" w:fill="70AD47" w:themeFill="accent6"/>
            <w:vAlign w:val="center"/>
          </w:tcPr>
          <w:p w14:paraId="42393EFF" w14:textId="77777777" w:rsidR="00005C8C" w:rsidRPr="001E6BA0" w:rsidRDefault="00005C8C" w:rsidP="00005C8C">
            <w:pPr>
              <w:spacing w:after="120"/>
              <w:jc w:val="center"/>
              <w:rPr>
                <w:b/>
                <w:color w:val="FFFFFF" w:themeColor="background1"/>
              </w:rPr>
            </w:pPr>
            <w:r w:rsidRPr="001E6BA0">
              <w:rPr>
                <w:b/>
                <w:color w:val="FFFFFF" w:themeColor="background1"/>
                <w:sz w:val="16"/>
                <w:szCs w:val="16"/>
              </w:rPr>
              <w:t>C</w:t>
            </w:r>
          </w:p>
        </w:tc>
        <w:tc>
          <w:tcPr>
            <w:tcW w:w="231" w:type="pct"/>
            <w:shd w:val="clear" w:color="auto" w:fill="70AD47" w:themeFill="accent6"/>
            <w:vAlign w:val="center"/>
          </w:tcPr>
          <w:p w14:paraId="29328E4F" w14:textId="34012FD5" w:rsidR="00005C8C" w:rsidRPr="001E6BA0" w:rsidRDefault="00005C8C" w:rsidP="00745AC4">
            <w:pPr>
              <w:spacing w:after="120"/>
              <w:jc w:val="center"/>
              <w:rPr>
                <w:b/>
                <w:color w:val="FFFFFF" w:themeColor="background1"/>
                <w:sz w:val="16"/>
                <w:szCs w:val="16"/>
              </w:rPr>
            </w:pPr>
            <w:r w:rsidRPr="0093033F">
              <w:rPr>
                <w:b/>
                <w:color w:val="FFFFFF" w:themeColor="background1"/>
                <w:sz w:val="16"/>
                <w:szCs w:val="16"/>
              </w:rPr>
              <w:t>C</w:t>
            </w:r>
          </w:p>
        </w:tc>
        <w:tc>
          <w:tcPr>
            <w:tcW w:w="226" w:type="pct"/>
            <w:shd w:val="clear" w:color="auto" w:fill="4472C4" w:themeFill="accent5"/>
            <w:vAlign w:val="center"/>
          </w:tcPr>
          <w:p w14:paraId="138A4617" w14:textId="3E96D64B" w:rsidR="00005C8C" w:rsidRPr="001767CA" w:rsidRDefault="00005C8C" w:rsidP="00005C8C">
            <w:pPr>
              <w:spacing w:after="120"/>
              <w:jc w:val="center"/>
              <w:rPr>
                <w:b/>
                <w:bCs/>
              </w:rPr>
            </w:pPr>
            <w:r w:rsidRPr="00496EAD">
              <w:rPr>
                <w:b/>
                <w:color w:val="FFFFFF" w:themeColor="background1"/>
                <w:sz w:val="16"/>
                <w:szCs w:val="16"/>
              </w:rPr>
              <w:t>IP</w:t>
            </w:r>
          </w:p>
        </w:tc>
      </w:tr>
      <w:tr w:rsidR="00C80B3F" w:rsidRPr="001E6BA0" w14:paraId="05EE1D74" w14:textId="77777777" w:rsidTr="00D74A90">
        <w:trPr>
          <w:jc w:val="center"/>
        </w:trPr>
        <w:tc>
          <w:tcPr>
            <w:tcW w:w="3901" w:type="pct"/>
          </w:tcPr>
          <w:p w14:paraId="00C955E3" w14:textId="7F383693" w:rsidR="00005C8C" w:rsidRPr="001E6BA0" w:rsidRDefault="00005C8C" w:rsidP="00005C8C">
            <w:pPr>
              <w:spacing w:after="120"/>
              <w:rPr>
                <w:sz w:val="18"/>
                <w:szCs w:val="18"/>
                <w:highlight w:val="yellow"/>
              </w:rPr>
            </w:pPr>
            <w:r w:rsidRPr="00B2239C">
              <w:rPr>
                <w:b/>
                <w:sz w:val="18"/>
                <w:szCs w:val="18"/>
              </w:rPr>
              <w:t>Linked data</w:t>
            </w:r>
            <w:r w:rsidRPr="00B2239C">
              <w:rPr>
                <w:sz w:val="18"/>
                <w:szCs w:val="18"/>
              </w:rPr>
              <w:t xml:space="preserve">. </w:t>
            </w:r>
            <w:r>
              <w:rPr>
                <w:sz w:val="18"/>
                <w:szCs w:val="18"/>
              </w:rPr>
              <w:t xml:space="preserve">The first </w:t>
            </w:r>
            <w:r w:rsidRPr="00B2239C">
              <w:rPr>
                <w:sz w:val="18"/>
                <w:szCs w:val="18"/>
              </w:rPr>
              <w:t>round</w:t>
            </w:r>
            <w:r>
              <w:rPr>
                <w:sz w:val="18"/>
                <w:szCs w:val="18"/>
              </w:rPr>
              <w:t xml:space="preserve"> of data covering the period from 1 July 2015 to 30 June 2017 was received at the end of 2019. The second instalment covering the period from 1 July 2017 to 30 June 2019 is expected before the end of 2020</w:t>
            </w:r>
            <w:r w:rsidRPr="00B2239C">
              <w:rPr>
                <w:sz w:val="18"/>
                <w:szCs w:val="18"/>
              </w:rPr>
              <w:t>.</w:t>
            </w:r>
          </w:p>
        </w:tc>
        <w:tc>
          <w:tcPr>
            <w:tcW w:w="189" w:type="pct"/>
            <w:vAlign w:val="center"/>
          </w:tcPr>
          <w:p w14:paraId="46F08B14" w14:textId="77777777" w:rsidR="00005C8C" w:rsidRPr="001E6BA0" w:rsidRDefault="00005C8C" w:rsidP="00005C8C">
            <w:pPr>
              <w:spacing w:after="120"/>
              <w:jc w:val="center"/>
              <w:rPr>
                <w:sz w:val="16"/>
                <w:szCs w:val="16"/>
              </w:rPr>
            </w:pPr>
          </w:p>
        </w:tc>
        <w:tc>
          <w:tcPr>
            <w:tcW w:w="226" w:type="pct"/>
            <w:gridSpan w:val="2"/>
            <w:shd w:val="clear" w:color="auto" w:fill="auto"/>
            <w:vAlign w:val="center"/>
          </w:tcPr>
          <w:p w14:paraId="15145F27" w14:textId="77777777" w:rsidR="00005C8C" w:rsidRPr="001E6BA0" w:rsidRDefault="00005C8C" w:rsidP="00005C8C">
            <w:pPr>
              <w:spacing w:after="120"/>
              <w:jc w:val="center"/>
              <w:rPr>
                <w:sz w:val="16"/>
                <w:szCs w:val="16"/>
              </w:rPr>
            </w:pPr>
          </w:p>
        </w:tc>
        <w:tc>
          <w:tcPr>
            <w:tcW w:w="227" w:type="pct"/>
            <w:gridSpan w:val="2"/>
            <w:shd w:val="clear" w:color="auto" w:fill="70AD47" w:themeFill="accent6"/>
            <w:vAlign w:val="center"/>
          </w:tcPr>
          <w:p w14:paraId="499314CA" w14:textId="12CB607B" w:rsidR="00005C8C" w:rsidRPr="001E6BA0" w:rsidRDefault="00D74A90" w:rsidP="00005C8C">
            <w:pPr>
              <w:spacing w:after="120"/>
              <w:jc w:val="center"/>
            </w:pPr>
            <w:r w:rsidRPr="001E6BA0">
              <w:rPr>
                <w:b/>
                <w:color w:val="FFFFFF" w:themeColor="background1"/>
                <w:sz w:val="16"/>
                <w:szCs w:val="16"/>
              </w:rPr>
              <w:t>C</w:t>
            </w:r>
          </w:p>
        </w:tc>
        <w:tc>
          <w:tcPr>
            <w:tcW w:w="231" w:type="pct"/>
            <w:shd w:val="clear" w:color="auto" w:fill="2E74B5" w:themeFill="accent1" w:themeFillShade="BF"/>
            <w:vAlign w:val="center"/>
          </w:tcPr>
          <w:p w14:paraId="2A915703" w14:textId="29505E37" w:rsidR="00005C8C" w:rsidRPr="001E6BA0" w:rsidRDefault="00745AC4" w:rsidP="00745AC4">
            <w:pPr>
              <w:spacing w:after="120"/>
              <w:jc w:val="center"/>
              <w:rPr>
                <w:b/>
                <w:color w:val="FFFFFF" w:themeColor="background1"/>
                <w:sz w:val="16"/>
                <w:szCs w:val="16"/>
              </w:rPr>
            </w:pPr>
            <w:r>
              <w:rPr>
                <w:b/>
                <w:color w:val="FFFFFF" w:themeColor="background1"/>
                <w:sz w:val="16"/>
                <w:szCs w:val="16"/>
              </w:rPr>
              <w:t>IP</w:t>
            </w:r>
          </w:p>
        </w:tc>
        <w:tc>
          <w:tcPr>
            <w:tcW w:w="226" w:type="pct"/>
            <w:shd w:val="clear" w:color="auto" w:fill="FFC000"/>
            <w:vAlign w:val="center"/>
          </w:tcPr>
          <w:p w14:paraId="24C3C876" w14:textId="0029DAF3" w:rsidR="00005C8C" w:rsidRPr="001767CA" w:rsidRDefault="00745AC4" w:rsidP="00005C8C">
            <w:pPr>
              <w:spacing w:after="120"/>
              <w:jc w:val="center"/>
              <w:rPr>
                <w:b/>
                <w:bCs/>
              </w:rPr>
            </w:pPr>
            <w:r w:rsidRPr="00745AC4">
              <w:rPr>
                <w:b/>
                <w:sz w:val="16"/>
                <w:szCs w:val="16"/>
              </w:rPr>
              <w:t>TC</w:t>
            </w:r>
          </w:p>
        </w:tc>
      </w:tr>
      <w:tr w:rsidR="00FC0BAA" w:rsidRPr="001E6BA0" w14:paraId="12B66A74" w14:textId="77777777" w:rsidTr="00005C8C">
        <w:trPr>
          <w:trHeight w:val="638"/>
          <w:jc w:val="center"/>
        </w:trPr>
        <w:tc>
          <w:tcPr>
            <w:tcW w:w="3901" w:type="pct"/>
            <w:shd w:val="clear" w:color="auto" w:fill="auto"/>
          </w:tcPr>
          <w:p w14:paraId="1AECA2AA" w14:textId="27DAE6D8" w:rsidR="00FC0BAA" w:rsidRPr="001E6BA0" w:rsidRDefault="00FC0BAA" w:rsidP="00622C77">
            <w:pPr>
              <w:spacing w:after="120"/>
              <w:rPr>
                <w:sz w:val="18"/>
                <w:szCs w:val="18"/>
                <w:highlight w:val="yellow"/>
              </w:rPr>
            </w:pPr>
            <w:r w:rsidRPr="00FE463C">
              <w:rPr>
                <w:b/>
                <w:sz w:val="18"/>
                <w:szCs w:val="18"/>
              </w:rPr>
              <w:t>Other data sources:</w:t>
            </w:r>
            <w:r w:rsidRPr="00FE463C">
              <w:rPr>
                <w:sz w:val="18"/>
                <w:szCs w:val="18"/>
              </w:rPr>
              <w:t xml:space="preserve"> De-identified risk stratification data from Precedence</w:t>
            </w:r>
            <w:r w:rsidR="00F20298" w:rsidRPr="00FE463C">
              <w:rPr>
                <w:sz w:val="18"/>
                <w:szCs w:val="18"/>
              </w:rPr>
              <w:t>,</w:t>
            </w:r>
            <w:r w:rsidR="00663F41" w:rsidRPr="00FE463C">
              <w:rPr>
                <w:sz w:val="18"/>
                <w:szCs w:val="18"/>
              </w:rPr>
              <w:t xml:space="preserve"> covering the period up until the end of June 2020</w:t>
            </w:r>
            <w:r w:rsidR="00F20298" w:rsidRPr="00FE463C">
              <w:rPr>
                <w:sz w:val="18"/>
                <w:szCs w:val="18"/>
              </w:rPr>
              <w:t>,</w:t>
            </w:r>
            <w:r w:rsidR="00BD27A3" w:rsidRPr="00FE463C">
              <w:rPr>
                <w:sz w:val="18"/>
                <w:szCs w:val="18"/>
              </w:rPr>
              <w:t xml:space="preserve"> has been received</w:t>
            </w:r>
            <w:r w:rsidR="00F20298" w:rsidRPr="00FE463C">
              <w:rPr>
                <w:sz w:val="18"/>
                <w:szCs w:val="18"/>
              </w:rPr>
              <w:t>.</w:t>
            </w:r>
            <w:r w:rsidR="00736B72" w:rsidRPr="00FE463C">
              <w:rPr>
                <w:sz w:val="18"/>
                <w:szCs w:val="18"/>
              </w:rPr>
              <w:t xml:space="preserve"> Data on participation and evaluation of training activities collected by AGPAL </w:t>
            </w:r>
            <w:r w:rsidR="006268E9">
              <w:rPr>
                <w:sz w:val="18"/>
                <w:szCs w:val="18"/>
              </w:rPr>
              <w:t>wa</w:t>
            </w:r>
            <w:r w:rsidR="00736B72" w:rsidRPr="00FE463C">
              <w:rPr>
                <w:sz w:val="18"/>
                <w:szCs w:val="18"/>
              </w:rPr>
              <w:t xml:space="preserve">s also </w:t>
            </w:r>
            <w:r w:rsidR="006268E9">
              <w:rPr>
                <w:sz w:val="18"/>
                <w:szCs w:val="18"/>
              </w:rPr>
              <w:t xml:space="preserve">supplied and reported in the </w:t>
            </w:r>
            <w:r w:rsidR="006268E9" w:rsidRPr="006073C2">
              <w:rPr>
                <w:i/>
                <w:iCs/>
                <w:sz w:val="18"/>
                <w:szCs w:val="18"/>
              </w:rPr>
              <w:t>Interim evaluation report 2019</w:t>
            </w:r>
            <w:r w:rsidR="00736B72" w:rsidRPr="00FE463C">
              <w:rPr>
                <w:sz w:val="18"/>
                <w:szCs w:val="18"/>
              </w:rPr>
              <w:t>.</w:t>
            </w:r>
            <w:r w:rsidR="00CC45AD">
              <w:rPr>
                <w:sz w:val="18"/>
                <w:szCs w:val="18"/>
              </w:rPr>
              <w:t xml:space="preserve"> Guildlink is supplying </w:t>
            </w:r>
            <w:r w:rsidR="00F71D8F">
              <w:rPr>
                <w:sz w:val="18"/>
                <w:szCs w:val="18"/>
              </w:rPr>
              <w:t xml:space="preserve">the Community Pharmacy </w:t>
            </w:r>
            <w:r w:rsidR="000B210E">
              <w:rPr>
                <w:sz w:val="18"/>
                <w:szCs w:val="18"/>
              </w:rPr>
              <w:t>Health Outcomes Data</w:t>
            </w:r>
            <w:r w:rsidR="00F71D8F">
              <w:rPr>
                <w:sz w:val="18"/>
                <w:szCs w:val="18"/>
              </w:rPr>
              <w:t>. Data to 30 June 2020 was received</w:t>
            </w:r>
            <w:r w:rsidR="001F6A26">
              <w:rPr>
                <w:sz w:val="18"/>
                <w:szCs w:val="18"/>
              </w:rPr>
              <w:t>.</w:t>
            </w:r>
          </w:p>
        </w:tc>
        <w:tc>
          <w:tcPr>
            <w:tcW w:w="189" w:type="pct"/>
          </w:tcPr>
          <w:p w14:paraId="03291E17" w14:textId="77777777" w:rsidR="00FC0BAA" w:rsidRPr="001E6BA0" w:rsidRDefault="00FC0BAA" w:rsidP="00622C77">
            <w:pPr>
              <w:spacing w:after="120"/>
              <w:rPr>
                <w:sz w:val="16"/>
                <w:szCs w:val="16"/>
              </w:rPr>
            </w:pPr>
          </w:p>
        </w:tc>
        <w:tc>
          <w:tcPr>
            <w:tcW w:w="226" w:type="pct"/>
            <w:gridSpan w:val="2"/>
            <w:shd w:val="clear" w:color="auto" w:fill="70AD47" w:themeFill="accent6"/>
            <w:vAlign w:val="center"/>
          </w:tcPr>
          <w:p w14:paraId="5B741306" w14:textId="77777777" w:rsidR="00FC0BAA" w:rsidRPr="00C76E7A" w:rsidRDefault="00FC0BAA" w:rsidP="00C76E7A">
            <w:pPr>
              <w:spacing w:after="120"/>
              <w:jc w:val="center"/>
              <w:rPr>
                <w:b/>
                <w:bCs/>
                <w:color w:val="FFFFFF" w:themeColor="background1"/>
                <w:sz w:val="16"/>
                <w:szCs w:val="16"/>
              </w:rPr>
            </w:pPr>
            <w:r w:rsidRPr="00C76E7A">
              <w:rPr>
                <w:b/>
                <w:bCs/>
                <w:color w:val="FFFFFF" w:themeColor="background1"/>
                <w:sz w:val="16"/>
                <w:szCs w:val="16"/>
              </w:rPr>
              <w:t>C</w:t>
            </w:r>
          </w:p>
        </w:tc>
        <w:tc>
          <w:tcPr>
            <w:tcW w:w="227" w:type="pct"/>
            <w:gridSpan w:val="2"/>
            <w:shd w:val="clear" w:color="auto" w:fill="70AD47" w:themeFill="accent6"/>
            <w:vAlign w:val="center"/>
          </w:tcPr>
          <w:p w14:paraId="0F0AAFA4" w14:textId="70030FF4" w:rsidR="00FC0BAA" w:rsidRPr="00C76E7A" w:rsidRDefault="00C76E7A" w:rsidP="00C76E7A">
            <w:pPr>
              <w:spacing w:after="120"/>
              <w:jc w:val="center"/>
              <w:rPr>
                <w:b/>
                <w:bCs/>
                <w:color w:val="FFFFFF" w:themeColor="background1"/>
                <w:sz w:val="16"/>
                <w:szCs w:val="16"/>
              </w:rPr>
            </w:pPr>
            <w:r w:rsidRPr="00C76E7A">
              <w:rPr>
                <w:b/>
                <w:bCs/>
                <w:color w:val="FFFFFF" w:themeColor="background1"/>
                <w:sz w:val="16"/>
                <w:szCs w:val="16"/>
              </w:rPr>
              <w:t>C</w:t>
            </w:r>
          </w:p>
        </w:tc>
        <w:tc>
          <w:tcPr>
            <w:tcW w:w="231" w:type="pct"/>
            <w:shd w:val="clear" w:color="auto" w:fill="70AD47" w:themeFill="accent6"/>
            <w:vAlign w:val="center"/>
          </w:tcPr>
          <w:p w14:paraId="2800E49F" w14:textId="77777777" w:rsidR="00FC0BAA" w:rsidRPr="00C76E7A" w:rsidRDefault="00FC0BAA" w:rsidP="00C76E7A">
            <w:pPr>
              <w:spacing w:after="120"/>
              <w:jc w:val="center"/>
              <w:rPr>
                <w:b/>
                <w:bCs/>
                <w:color w:val="FFFFFF" w:themeColor="background1"/>
                <w:sz w:val="16"/>
                <w:szCs w:val="16"/>
              </w:rPr>
            </w:pPr>
            <w:r w:rsidRPr="00C76E7A">
              <w:rPr>
                <w:b/>
                <w:bCs/>
                <w:color w:val="FFFFFF" w:themeColor="background1"/>
                <w:sz w:val="16"/>
                <w:szCs w:val="16"/>
              </w:rPr>
              <w:t>C</w:t>
            </w:r>
          </w:p>
        </w:tc>
        <w:tc>
          <w:tcPr>
            <w:tcW w:w="226" w:type="pct"/>
            <w:shd w:val="clear" w:color="auto" w:fill="FFC000" w:themeFill="accent4"/>
            <w:vAlign w:val="center"/>
          </w:tcPr>
          <w:p w14:paraId="454F6A86" w14:textId="77777777" w:rsidR="00FC0BAA" w:rsidRPr="00C76E7A" w:rsidRDefault="00FC0BAA" w:rsidP="00C76E7A">
            <w:pPr>
              <w:spacing w:after="120"/>
              <w:jc w:val="center"/>
              <w:rPr>
                <w:b/>
                <w:bCs/>
              </w:rPr>
            </w:pPr>
            <w:r w:rsidRPr="00C76E7A">
              <w:rPr>
                <w:b/>
                <w:bCs/>
                <w:sz w:val="16"/>
                <w:szCs w:val="16"/>
              </w:rPr>
              <w:t>TC</w:t>
            </w:r>
          </w:p>
        </w:tc>
      </w:tr>
    </w:tbl>
    <w:p w14:paraId="19EAA8A6" w14:textId="6383196D" w:rsidR="00FC0BAA" w:rsidRPr="00622C77" w:rsidRDefault="00FC0BAA" w:rsidP="00ED31A6">
      <w:pPr>
        <w:rPr>
          <w:i/>
          <w:iCs/>
          <w:sz w:val="16"/>
          <w:szCs w:val="16"/>
        </w:rPr>
        <w:sectPr w:rsidR="00FC0BAA" w:rsidRPr="00622C77" w:rsidSect="001C5D9E">
          <w:headerReference w:type="even" r:id="rId34"/>
          <w:headerReference w:type="default" r:id="rId35"/>
          <w:headerReference w:type="first" r:id="rId36"/>
          <w:pgSz w:w="11906" w:h="16838"/>
          <w:pgMar w:top="1440" w:right="1440" w:bottom="1440" w:left="1440" w:header="708" w:footer="708" w:gutter="0"/>
          <w:cols w:space="708"/>
          <w:titlePg/>
          <w:docGrid w:linePitch="360"/>
        </w:sectPr>
      </w:pPr>
      <w:r w:rsidRPr="00622C77">
        <w:rPr>
          <w:i/>
          <w:iCs/>
          <w:sz w:val="16"/>
          <w:szCs w:val="16"/>
          <w:vertAlign w:val="superscript"/>
        </w:rPr>
        <w:t>1</w:t>
      </w:r>
      <w:r w:rsidRPr="00622C77">
        <w:rPr>
          <w:i/>
          <w:iCs/>
          <w:sz w:val="16"/>
          <w:szCs w:val="16"/>
        </w:rPr>
        <w:t>S</w:t>
      </w:r>
      <w:r w:rsidR="00893153" w:rsidRPr="00622C77">
        <w:rPr>
          <w:i/>
          <w:iCs/>
          <w:sz w:val="16"/>
          <w:szCs w:val="16"/>
        </w:rPr>
        <w:t>e</w:t>
      </w:r>
      <w:r w:rsidRPr="00622C77">
        <w:rPr>
          <w:i/>
          <w:iCs/>
          <w:sz w:val="16"/>
          <w:szCs w:val="16"/>
        </w:rPr>
        <w:t xml:space="preserve">e </w:t>
      </w:r>
      <w:r w:rsidR="00A4614A">
        <w:rPr>
          <w:i/>
          <w:iCs/>
          <w:noProof/>
          <w:sz w:val="16"/>
          <w:szCs w:val="16"/>
        </w:rPr>
        <w:fldChar w:fldCharType="begin"/>
      </w:r>
      <w:r w:rsidR="00A4614A">
        <w:rPr>
          <w:i/>
          <w:iCs/>
          <w:noProof/>
          <w:sz w:val="16"/>
          <w:szCs w:val="16"/>
        </w:rPr>
        <w:instrText xml:space="preserve"> REF _Ref53327877 \h  \* MERGEFORMAT </w:instrText>
      </w:r>
      <w:r w:rsidR="00A4614A">
        <w:rPr>
          <w:i/>
          <w:iCs/>
          <w:noProof/>
          <w:sz w:val="16"/>
          <w:szCs w:val="16"/>
        </w:rPr>
      </w:r>
      <w:r w:rsidR="00A4614A">
        <w:rPr>
          <w:i/>
          <w:iCs/>
          <w:noProof/>
          <w:sz w:val="16"/>
          <w:szCs w:val="16"/>
        </w:rPr>
        <w:fldChar w:fldCharType="separate"/>
      </w:r>
      <w:r w:rsidR="00224F1D" w:rsidRPr="00224F1D">
        <w:rPr>
          <w:i/>
          <w:iCs/>
          <w:noProof/>
          <w:sz w:val="16"/>
          <w:szCs w:val="16"/>
        </w:rPr>
        <w:t>Table 2</w:t>
      </w:r>
      <w:r w:rsidR="00A4614A">
        <w:rPr>
          <w:i/>
          <w:iCs/>
          <w:noProof/>
          <w:sz w:val="16"/>
          <w:szCs w:val="16"/>
        </w:rPr>
        <w:fldChar w:fldCharType="end"/>
      </w:r>
      <w:r w:rsidR="00A4614A">
        <w:rPr>
          <w:i/>
          <w:iCs/>
          <w:noProof/>
          <w:sz w:val="16"/>
          <w:szCs w:val="16"/>
        </w:rPr>
        <w:t xml:space="preserve">, </w:t>
      </w:r>
      <w:r w:rsidR="00A4614A">
        <w:rPr>
          <w:i/>
          <w:iCs/>
          <w:sz w:val="16"/>
          <w:szCs w:val="16"/>
        </w:rPr>
        <w:t xml:space="preserve">p. </w:t>
      </w:r>
      <w:bookmarkEnd w:id="14"/>
      <w:bookmarkEnd w:id="15"/>
      <w:bookmarkEnd w:id="16"/>
      <w:r w:rsidR="00A4614A">
        <w:rPr>
          <w:i/>
          <w:iCs/>
          <w:sz w:val="16"/>
          <w:szCs w:val="16"/>
        </w:rPr>
        <w:fldChar w:fldCharType="begin"/>
      </w:r>
      <w:r w:rsidR="00A4614A">
        <w:rPr>
          <w:i/>
          <w:iCs/>
          <w:sz w:val="16"/>
          <w:szCs w:val="16"/>
        </w:rPr>
        <w:instrText xml:space="preserve"> PAGEREF _Ref53396658 \h </w:instrText>
      </w:r>
      <w:r w:rsidR="00A4614A">
        <w:rPr>
          <w:i/>
          <w:iCs/>
          <w:sz w:val="16"/>
          <w:szCs w:val="16"/>
        </w:rPr>
      </w:r>
      <w:r w:rsidR="00A4614A">
        <w:rPr>
          <w:i/>
          <w:iCs/>
          <w:sz w:val="16"/>
          <w:szCs w:val="16"/>
        </w:rPr>
        <w:fldChar w:fldCharType="separate"/>
      </w:r>
      <w:r w:rsidR="00224F1D">
        <w:rPr>
          <w:i/>
          <w:iCs/>
          <w:noProof/>
          <w:sz w:val="16"/>
          <w:szCs w:val="16"/>
        </w:rPr>
        <w:t>3</w:t>
      </w:r>
      <w:r w:rsidR="00A4614A">
        <w:rPr>
          <w:i/>
          <w:iCs/>
          <w:sz w:val="16"/>
          <w:szCs w:val="16"/>
        </w:rPr>
        <w:fldChar w:fldCharType="end"/>
      </w:r>
    </w:p>
    <w:p w14:paraId="2EA0E656" w14:textId="0FE38930" w:rsidR="00022783" w:rsidRDefault="00300A3C" w:rsidP="00503AE0">
      <w:pPr>
        <w:pStyle w:val="Heading1withnumber"/>
        <w:ind w:left="993" w:hanging="993"/>
      </w:pPr>
      <w:bookmarkStart w:id="17" w:name="_Toc57214977"/>
      <w:r>
        <w:lastRenderedPageBreak/>
        <w:t>Evaluation data</w:t>
      </w:r>
      <w:bookmarkEnd w:id="17"/>
    </w:p>
    <w:p w14:paraId="633AC365" w14:textId="77777777" w:rsidR="006801D8" w:rsidRDefault="006801D8" w:rsidP="006801D8">
      <w:pPr>
        <w:pStyle w:val="Heading2"/>
      </w:pPr>
      <w:bookmarkStart w:id="18" w:name="_Toc57214978"/>
      <w:bookmarkStart w:id="19" w:name="_Hlk52456330"/>
      <w:r>
        <w:t>Patient surveys</w:t>
      </w:r>
      <w:bookmarkEnd w:id="18"/>
    </w:p>
    <w:p w14:paraId="6066E1FE" w14:textId="0CE49A82" w:rsidR="006801D8" w:rsidRDefault="006801D8" w:rsidP="006801D8">
      <w:r>
        <w:t>The patient survey aims to obtain perspectives on patients’ relationship with their HCH, addressing the key evaluation question: “Do patients enrolled in HCH experience better quality care”.</w:t>
      </w:r>
      <w:r w:rsidR="009D4764">
        <w:t xml:space="preserve"> </w:t>
      </w:r>
      <w:r>
        <w:t>The more detailed questions it seeks to answer are:</w:t>
      </w:r>
    </w:p>
    <w:p w14:paraId="65F8B81F" w14:textId="77777777" w:rsidR="006801D8" w:rsidRDefault="006801D8" w:rsidP="006801D8">
      <w:pPr>
        <w:pStyle w:val="ListParagraph"/>
        <w:numPr>
          <w:ilvl w:val="0"/>
          <w:numId w:val="23"/>
        </w:numPr>
        <w:ind w:left="714" w:hanging="357"/>
      </w:pPr>
      <w:r>
        <w:t xml:space="preserve">Did patients enrolled in the HCH program have improved access to primary care services, including alternates to face-to-face contacts? </w:t>
      </w:r>
    </w:p>
    <w:p w14:paraId="11BC57DA" w14:textId="77777777" w:rsidR="006801D8" w:rsidRDefault="006801D8" w:rsidP="006801D8">
      <w:pPr>
        <w:pStyle w:val="ListParagraph"/>
        <w:numPr>
          <w:ilvl w:val="0"/>
          <w:numId w:val="23"/>
        </w:numPr>
        <w:ind w:left="714" w:hanging="357"/>
      </w:pPr>
      <w:r>
        <w:t xml:space="preserve">How did use of services from within the HCH practice change? </w:t>
      </w:r>
    </w:p>
    <w:p w14:paraId="018310D4" w14:textId="77777777" w:rsidR="006801D8" w:rsidRDefault="006801D8" w:rsidP="006801D8">
      <w:pPr>
        <w:pStyle w:val="ListParagraph"/>
        <w:numPr>
          <w:ilvl w:val="0"/>
          <w:numId w:val="23"/>
        </w:numPr>
        <w:ind w:left="714" w:hanging="357"/>
      </w:pPr>
      <w:r>
        <w:t>Did the HCH model result in increased continuity in the provision of primary care?</w:t>
      </w:r>
    </w:p>
    <w:p w14:paraId="1C294532" w14:textId="77777777" w:rsidR="006801D8" w:rsidRDefault="006801D8" w:rsidP="006801D8">
      <w:pPr>
        <w:pStyle w:val="ListParagraph"/>
        <w:numPr>
          <w:ilvl w:val="0"/>
          <w:numId w:val="23"/>
        </w:numPr>
        <w:ind w:left="714" w:hanging="357"/>
      </w:pPr>
      <w:r>
        <w:t>Were the patients enrolled in the HCH program and their families/ carers more engaged in managing patients’ health needs?</w:t>
      </w:r>
    </w:p>
    <w:p w14:paraId="76506122" w14:textId="77777777" w:rsidR="006801D8" w:rsidRDefault="006801D8" w:rsidP="006801D8">
      <w:pPr>
        <w:pStyle w:val="ListParagraph"/>
        <w:numPr>
          <w:ilvl w:val="0"/>
          <w:numId w:val="23"/>
        </w:numPr>
        <w:ind w:left="714" w:hanging="357"/>
      </w:pPr>
      <w:r>
        <w:t>What strategies resulted in the greatest impact on patient activation?</w:t>
      </w:r>
    </w:p>
    <w:p w14:paraId="04AB561F" w14:textId="77777777" w:rsidR="006801D8" w:rsidRDefault="006801D8" w:rsidP="006801D8">
      <w:pPr>
        <w:pStyle w:val="ListParagraph"/>
        <w:numPr>
          <w:ilvl w:val="0"/>
          <w:numId w:val="23"/>
        </w:numPr>
        <w:ind w:left="714" w:hanging="357"/>
        <w:contextualSpacing w:val="0"/>
      </w:pPr>
      <w:r>
        <w:t>Did patients enrolled in HCH report improved experiences of primary care, including coordination of their care and communication with their primary care providers?</w:t>
      </w:r>
    </w:p>
    <w:p w14:paraId="3C138967" w14:textId="77777777" w:rsidR="006801D8" w:rsidRDefault="006801D8" w:rsidP="006801D8">
      <w:r>
        <w:t xml:space="preserve">The survey incorporates items from the following instruments: </w:t>
      </w:r>
    </w:p>
    <w:p w14:paraId="548AF95A" w14:textId="2B1F6750" w:rsidR="006801D8" w:rsidRPr="005461DE" w:rsidRDefault="006801D8" w:rsidP="006801D8">
      <w:pPr>
        <w:pStyle w:val="ListParagraph"/>
        <w:numPr>
          <w:ilvl w:val="0"/>
          <w:numId w:val="24"/>
        </w:numPr>
        <w:ind w:left="714" w:hanging="357"/>
      </w:pPr>
      <w:r w:rsidRPr="005461DE">
        <w:t xml:space="preserve">Patient Assessment of Chronic Illness Care (13-item version) </w:t>
      </w:r>
      <w:r w:rsidRPr="005461DE">
        <w:fldChar w:fldCharType="begin">
          <w:fldData xml:space="preserve">PEVuZE5vdGU+PENpdGU+PEF1dGhvcj5HaWJib25zPC9BdXRob3I+PFllYXI+MjAxNzwvWWVhcj48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</w:fldData>
        </w:fldChar>
      </w:r>
      <w:r w:rsidR="00D71AED">
        <w:instrText xml:space="preserve"> ADDIN EN.CITE </w:instrText>
      </w:r>
      <w:r w:rsidR="00D71AED">
        <w:fldChar w:fldCharType="begin">
          <w:fldData xml:space="preserve">PEVuZE5vdGU+PENpdGU+PEF1dGhvcj5HaWJib25zPC9BdXRob3I+PFllYXI+MjAxNzwvWWVhcj48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</w:fldData>
        </w:fldChar>
      </w:r>
      <w:r w:rsidR="00D71AED">
        <w:instrText xml:space="preserve"> ADDIN EN.CITE.DATA </w:instrText>
      </w:r>
      <w:r w:rsidR="00D71AED">
        <w:fldChar w:fldCharType="end"/>
      </w:r>
      <w:r w:rsidRPr="005461DE">
        <w:fldChar w:fldCharType="separate"/>
      </w:r>
      <w:r w:rsidR="00D71AED">
        <w:rPr>
          <w:noProof/>
        </w:rPr>
        <w:t>(Gibbons et al., 2017)</w:t>
      </w:r>
      <w:r w:rsidRPr="005461DE">
        <w:fldChar w:fldCharType="end"/>
      </w:r>
    </w:p>
    <w:p w14:paraId="728CCFBA" w14:textId="071387F0" w:rsidR="006801D8" w:rsidRPr="005461DE" w:rsidRDefault="006801D8" w:rsidP="006801D8">
      <w:pPr>
        <w:pStyle w:val="ListParagraph"/>
        <w:numPr>
          <w:ilvl w:val="0"/>
          <w:numId w:val="24"/>
        </w:numPr>
        <w:ind w:left="714" w:hanging="357"/>
      </w:pPr>
      <w:r w:rsidRPr="005461DE">
        <w:t xml:space="preserve">Patient Activation Measure (PAM) (13-item version) </w:t>
      </w:r>
      <w:r w:rsidRPr="005461DE">
        <w:fldChar w:fldCharType="begin"/>
      </w:r>
      <w:r w:rsidR="00D71AED">
        <w:instrText xml:space="preserve"> ADDIN EN.CITE &lt;EndNote&gt;&lt;Cite&gt;&lt;Author&gt;Hibbard&lt;/Author&gt;&lt;Year&gt;2005&lt;/Year&gt;&lt;RecNum&gt;664&lt;/RecNum&gt;&lt;DisplayText&gt;(Hibbard et al., 2005)&lt;/DisplayText&gt;&lt;record&gt;&lt;rec-number&gt;664&lt;/rec-number&gt;&lt;foreign-keys&gt;&lt;key app="EN" db-id="zdz9xax04zr9v0evw2nvrpw9xe9ttzvs5zsv" timestamp="1486363634"&gt;664&lt;/key&gt;&lt;/foreign-keys&gt;&lt;ref-type name="Journal Article"&gt;17&lt;/ref-type&gt;&lt;contributors&gt;&lt;authors&gt;&lt;author&gt;Hibbard, J. H.&lt;/author&gt;&lt;author&gt;Mahoney, E. R.&lt;/author&gt;&lt;author&gt;Stockard, J.&lt;/author&gt;&lt;author&gt;Tusler, M.&lt;/author&gt;&lt;/authors&gt;&lt;/contributors&gt;&lt;auth-address&gt;Department of Planning, Publicy, &amp;amp; Management, University of Oregon, Eugene, 97403, USA.&lt;/auth-address&gt;&lt;titles&gt;&lt;title&gt;Development and testing of a short form of the patient activation measure&lt;/title&gt;&lt;secondary-title&gt;Health Serv Res&lt;/secondary-title&gt;&lt;/titles&gt;&lt;periodical&gt;&lt;full-title&gt;Health Serv Res&lt;/full-title&gt;&lt;abbr-1&gt;Health services research&lt;/abbr-1&gt;&lt;/periodical&gt;&lt;pages&gt;1918-30&lt;/pages&gt;&lt;volume&gt;40&lt;/volume&gt;&lt;number&gt;6 Pt 1&lt;/number&gt;&lt;keywords&gt;&lt;keyword&gt;Aged&lt;/keyword&gt;&lt;keyword&gt;Aged, 80 and over&lt;/keyword&gt;&lt;keyword&gt;Chronic Disease&lt;/keyword&gt;&lt;keyword&gt;Female&lt;/keyword&gt;&lt;keyword&gt;*Health Knowledge, Attitudes, Practice&lt;/keyword&gt;&lt;keyword&gt;Humans&lt;/keyword&gt;&lt;keyword&gt;Male&lt;/keyword&gt;&lt;keyword&gt;Middle Aged&lt;/keyword&gt;&lt;keyword&gt;*Patient Participation&lt;/keyword&gt;&lt;keyword&gt;*Patients&lt;/keyword&gt;&lt;keyword&gt;Self Care/*standards&lt;/keyword&gt;&lt;keyword&gt;Socioeconomic Factors&lt;/keyword&gt;&lt;keyword&gt;*Surveys and Questionnaires&lt;/keyword&gt;&lt;/keywords&gt;&lt;dates&gt;&lt;year&gt;2005&lt;/year&gt;&lt;pub-dates&gt;&lt;date&gt;Dec&lt;/date&gt;&lt;/pub-dates&gt;&lt;/dates&gt;&lt;isbn&gt;0017-9124 (Print)&amp;#xD;0017-9124 (Linking)&lt;/isbn&gt;&lt;accession-num&gt;16336556&lt;/accession-num&gt;&lt;urls&gt;&lt;related-urls&gt;&lt;url&gt;https://www.ncbi.nlm.nih.gov/pubmed/16336556&lt;/url&gt;&lt;url&gt;https://www.ncbi.nlm.nih.gov/pmc/articles/PMC1361231/pdf/hesr_438.pdf&lt;/url&gt;&lt;/related-urls&gt;&lt;/urls&gt;&lt;custom2&gt;PMC1361231&lt;/custom2&gt;&lt;electronic-resource-num&gt;10.1111/j.1475-6773.2005.00438.x&lt;/electronic-resource-num&gt;&lt;/record&gt;&lt;/Cite&gt;&lt;/EndNote&gt;</w:instrText>
      </w:r>
      <w:r w:rsidRPr="005461DE">
        <w:fldChar w:fldCharType="separate"/>
      </w:r>
      <w:r w:rsidR="00D71AED">
        <w:rPr>
          <w:noProof/>
        </w:rPr>
        <w:t>(Hibbard et al., 2005)</w:t>
      </w:r>
      <w:r w:rsidRPr="005461DE">
        <w:fldChar w:fldCharType="end"/>
      </w:r>
    </w:p>
    <w:p w14:paraId="1F0A1134" w14:textId="67C80427" w:rsidR="006801D8" w:rsidRDefault="006801D8" w:rsidP="006801D8">
      <w:pPr>
        <w:pStyle w:val="ListParagraph"/>
        <w:numPr>
          <w:ilvl w:val="0"/>
          <w:numId w:val="24"/>
        </w:numPr>
        <w:ind w:left="714" w:hanging="357"/>
      </w:pPr>
      <w:r>
        <w:t xml:space="preserve">EQ-5D-5L </w:t>
      </w:r>
      <w:r>
        <w:fldChar w:fldCharType="begin">
          <w:fldData xml:space="preserve">PEVuZE5vdGU+PENpdGU+PEF1dGhvcj5IZXJkbWFuPC9BdXRob3I+PFllYXI+MjAxMTwvWWVhcj48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</w:fldData>
        </w:fldChar>
      </w:r>
      <w:r w:rsidR="00D71AED">
        <w:instrText xml:space="preserve"> ADDIN EN.CITE </w:instrText>
      </w:r>
      <w:r w:rsidR="00D71AED">
        <w:fldChar w:fldCharType="begin">
          <w:fldData xml:space="preserve">PEVuZE5vdGU+PENpdGU+PEF1dGhvcj5IZXJkbWFuPC9BdXRob3I+PFllYXI+MjAxMTwvWWVhcj48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</w:fldData>
        </w:fldChar>
      </w:r>
      <w:r w:rsidR="00D71AED">
        <w:instrText xml:space="preserve"> ADDIN EN.CITE.DATA </w:instrText>
      </w:r>
      <w:r w:rsidR="00D71AED">
        <w:fldChar w:fldCharType="end"/>
      </w:r>
      <w:r>
        <w:fldChar w:fldCharType="separate"/>
      </w:r>
      <w:r w:rsidR="00D71AED">
        <w:rPr>
          <w:noProof/>
        </w:rPr>
        <w:t>(Herdman et al., 2011)</w:t>
      </w:r>
      <w:r>
        <w:fldChar w:fldCharType="end"/>
      </w:r>
    </w:p>
    <w:p w14:paraId="6042AA77" w14:textId="5AE9A4E5" w:rsidR="006801D8" w:rsidRPr="005461DE" w:rsidRDefault="006801D8" w:rsidP="006801D8">
      <w:pPr>
        <w:pStyle w:val="ListParagraph"/>
        <w:numPr>
          <w:ilvl w:val="0"/>
          <w:numId w:val="24"/>
        </w:numPr>
        <w:ind w:left="714" w:hanging="357"/>
      </w:pPr>
      <w:r w:rsidRPr="005461DE">
        <w:t xml:space="preserve">Consumer Assessment of Healthcare Providers and Systems (CAHPS) Clinician and Group adult survey (CG-CAHPS) </w:t>
      </w:r>
      <w:r w:rsidRPr="005461DE">
        <w:fldChar w:fldCharType="begin"/>
      </w:r>
      <w:r w:rsidR="00D71AED">
        <w:instrText xml:space="preserve"> ADDIN EN.CITE &lt;EndNote&gt;&lt;Cite&gt;&lt;Author&gt;Agency for Healthcare Research and Quality&lt;/Author&gt;&lt;Year&gt;2015&lt;/Year&gt;&lt;RecNum&gt;536&lt;/RecNum&gt;&lt;DisplayText&gt;(Agency for Healthcare Research and Quality, 2015)&lt;/DisplayText&gt;&lt;record&gt;&lt;rec-number&gt;536&lt;/rec-number&gt;&lt;foreign-keys&gt;&lt;key app="EN" db-id="zdz9xax04zr9v0evw2nvrpw9xe9ttzvs5zsv" timestamp="1486009053"&gt;536&lt;/key&gt;&lt;/foreign-keys&gt;&lt;ref-type name="Report"&gt;27&lt;/ref-type&gt;&lt;contributors&gt;&lt;authors&gt;&lt;author&gt;Agency for Healthcare Research and Quality,,&lt;/author&gt;&lt;/authors&gt;&lt;/contributors&gt;&lt;titles&gt;&lt;title&gt;CAHPS® Clinician &amp;amp; Group Survey: Overview of the Questionnaires&lt;/title&gt;&lt;/titles&gt;&lt;number&gt;2350&lt;/number&gt;&lt;dates&gt;&lt;year&gt;2015&lt;/year&gt;&lt;/dates&gt;&lt;publisher&gt;AHRQ&lt;/publisher&gt;&lt;label&gt;AHRQ&lt;/label&gt;&lt;urls&gt;&lt;related-urls&gt;&lt;url&gt;https://www.ahrq.gov/cahps/surveys-guidance/cg/instructions/downloadsurvey3.0.html&lt;/url&gt;&lt;/related-urls&gt;&lt;/urls&gt;&lt;/record&gt;&lt;/Cite&gt;&lt;/EndNote&gt;</w:instrText>
      </w:r>
      <w:r w:rsidRPr="005461DE">
        <w:fldChar w:fldCharType="separate"/>
      </w:r>
      <w:r w:rsidR="00D71AED">
        <w:rPr>
          <w:noProof/>
        </w:rPr>
        <w:t>(Agency for Healthcare Research and Quality, 2015)</w:t>
      </w:r>
      <w:r w:rsidRPr="005461DE">
        <w:fldChar w:fldCharType="end"/>
      </w:r>
      <w:r>
        <w:t xml:space="preserve"> – selected items only</w:t>
      </w:r>
    </w:p>
    <w:p w14:paraId="7892885E" w14:textId="3B73B566" w:rsidR="006801D8" w:rsidRDefault="006801D8" w:rsidP="006801D8">
      <w:pPr>
        <w:pStyle w:val="ListParagraph"/>
        <w:numPr>
          <w:ilvl w:val="0"/>
          <w:numId w:val="23"/>
        </w:numPr>
      </w:pPr>
      <w:r w:rsidRPr="005461DE">
        <w:t xml:space="preserve">Care Coordination Quality Measure for Primary Care (CCQM-PC) </w:t>
      </w:r>
      <w:r w:rsidRPr="005461DE">
        <w:fldChar w:fldCharType="begin"/>
      </w:r>
      <w:r w:rsidR="00D71AED">
        <w:instrText xml:space="preserve"> ADDIN EN.CITE &lt;EndNote&gt;&lt;Cite&gt;&lt;Author&gt;Agency for Healthcare Research and Quality&lt;/Author&gt;&lt;Year&gt;2016&lt;/Year&gt;&lt;RecNum&gt;547&lt;/RecNum&gt;&lt;DisplayText&gt;(Agency for Healthcare Research and Quality, 2016)&lt;/DisplayText&gt;&lt;record&gt;&lt;rec-number&gt;547&lt;/rec-number&gt;&lt;foreign-keys&gt;&lt;key app="EN" db-id="zdz9xax04zr9v0evw2nvrpw9xe9ttzvs5zsv" timestamp="1486019215"&gt;547&lt;/key&gt;&lt;/foreign-keys&gt;&lt;ref-type name="Web Page"&gt;12&lt;/ref-type&gt;&lt;contributors&gt;&lt;authors&gt;&lt;author&gt;Agency for Healthcare Research and Quality,,&lt;/author&gt;&lt;/authors&gt;&lt;/contributors&gt;&lt;titles&gt;&lt;title&gt;Care Coordination Quality Measure for Primary Care (CCQM-PC)&lt;/title&gt;&lt;/titles&gt;&lt;number&gt;1 February 2017&lt;/number&gt;&lt;dates&gt;&lt;year&gt;2016&lt;/year&gt;&lt;/dates&gt;&lt;publisher&gt;AHRQ&lt;/publisher&gt;&lt;label&gt;AHRQ&lt;/label&gt;&lt;urls&gt;&lt;related-urls&gt;&lt;url&gt;https://www.ahrq.gov/professionals/prevention-chronic-care/improve/coordination/ccqmpc/index.html&lt;/url&gt;&lt;/related-urls&gt;&lt;/urls&gt;&lt;/record&gt;&lt;/Cite&gt;&lt;/EndNote&gt;</w:instrText>
      </w:r>
      <w:r w:rsidRPr="005461DE">
        <w:fldChar w:fldCharType="separate"/>
      </w:r>
      <w:r w:rsidR="00D71AED">
        <w:rPr>
          <w:noProof/>
        </w:rPr>
        <w:t>(Agency for Healthcare Research and Quality, 2016)</w:t>
      </w:r>
      <w:r w:rsidRPr="005461DE">
        <w:fldChar w:fldCharType="end"/>
      </w:r>
      <w:r>
        <w:t xml:space="preserve"> – selected items only</w:t>
      </w:r>
      <w:r w:rsidRPr="005461DE">
        <w:t>.</w:t>
      </w:r>
    </w:p>
    <w:p w14:paraId="288688FE" w14:textId="48B3C56E" w:rsidR="006801D8" w:rsidRPr="00E02544" w:rsidRDefault="006801D8" w:rsidP="006801D8">
      <w:bookmarkStart w:id="20" w:name="_Hlk528662382"/>
      <w:r w:rsidRPr="00E02544">
        <w:t xml:space="preserve">PAM and </w:t>
      </w:r>
      <w:r w:rsidRPr="00DE27DA">
        <w:t xml:space="preserve">EQ-5D-5L </w:t>
      </w:r>
      <w:r w:rsidRPr="00E02544">
        <w:t>are proprietary tools</w:t>
      </w:r>
      <w:r>
        <w:t xml:space="preserve"> for</w:t>
      </w:r>
      <w:r w:rsidRPr="00E02544">
        <w:t xml:space="preserve"> which</w:t>
      </w:r>
      <w:r>
        <w:t xml:space="preserve"> Health Policy Analysis has obtained licenses for the HCH evaluation</w:t>
      </w:r>
      <w:r w:rsidRPr="00E02544">
        <w:t>.</w:t>
      </w:r>
      <w:r>
        <w:t xml:space="preserve"> The survey is in </w:t>
      </w:r>
      <w:r w:rsidRPr="00BB0CB1">
        <w:t>Appendix F</w:t>
      </w:r>
      <w:r>
        <w:t xml:space="preserve"> of</w:t>
      </w:r>
      <w:r w:rsidRPr="00BB0CB1">
        <w:t xml:space="preserve"> the </w:t>
      </w:r>
      <w:r>
        <w:t>e</w:t>
      </w:r>
      <w:r w:rsidRPr="00BB0CB1">
        <w:t xml:space="preserve">valuation </w:t>
      </w:r>
      <w:r>
        <w:t>p</w:t>
      </w:r>
      <w:r w:rsidRPr="00BB0CB1">
        <w:t>lan</w:t>
      </w:r>
      <w:r>
        <w:t xml:space="preserve"> </w:t>
      </w:r>
      <w:r w:rsidR="00224F1D">
        <w:fldChar w:fldCharType="begin"/>
      </w:r>
      <w:r w:rsidR="00D71AED">
        <w:instrText xml:space="preserve"> ADDIN EN.CITE &lt;EndNote&gt;&lt;Cite&gt;&lt;Author&gt;Health Policy Analysis&lt;/Author&gt;&lt;Year&gt;2019&lt;/Year&gt;&lt;RecNum&gt;1131&lt;/RecNum&gt;&lt;DisplayText&gt;(Health Policy Analysis, 2019a)&lt;/DisplayText&gt;&lt;record&gt;&lt;rec-number&gt;1131&lt;/rec-number&gt;&lt;foreign-keys&gt;&lt;key app="EN" db-id="zdz9xax04zr9v0evw2nvrpw9xe9ttzvs5zsv" timestamp="1571536030"&gt;1131&lt;/key&gt;&lt;/foreign-keys&gt;&lt;ref-type name="Report"&gt;27&lt;/ref-type&gt;&lt;contributors&gt;&lt;authors&gt;&lt;author&gt;Health Policy Analysis,,&lt;/author&gt;&lt;/authors&gt;&lt;/contributors&gt;&lt;titles&gt;&lt;title&gt;Evaluation of the Health Care Homes program – Evaluation plan (Updated 2019)&lt;/title&gt;&lt;/titles&gt;&lt;dates&gt;&lt;year&gt;2019&lt;/year&gt;&lt;/dates&gt;&lt;pub-location&gt;Canberra&lt;/pub-location&gt;&lt;publisher&gt;Department of Health&lt;/publisher&gt;&lt;urls&gt;&lt;related-urls&gt;&lt;url&gt;www.hchevaluation.com/images/Project_documents/Health_Care_Homes_Evaluation_plan.pdf&lt;/url&gt;&lt;/related-urls&gt;&lt;/urls&gt;&lt;/record&gt;&lt;/Cite&gt;&lt;/EndNote&gt;</w:instrText>
      </w:r>
      <w:r w:rsidR="00224F1D">
        <w:fldChar w:fldCharType="separate"/>
      </w:r>
      <w:r w:rsidR="00D71AED">
        <w:rPr>
          <w:noProof/>
        </w:rPr>
        <w:t>(Health Policy Analysis, 2019a)</w:t>
      </w:r>
      <w:r w:rsidR="00224F1D">
        <w:fldChar w:fldCharType="end"/>
      </w:r>
      <w:r w:rsidRPr="00BB0CB1">
        <w:t>.</w:t>
      </w:r>
    </w:p>
    <w:bookmarkEnd w:id="20"/>
    <w:p w14:paraId="4C424214" w14:textId="77777777" w:rsidR="006801D8" w:rsidRDefault="006801D8" w:rsidP="006801D8">
      <w:r>
        <w:t>The survey was translated into five</w:t>
      </w:r>
      <w:r w:rsidRPr="00DE27DA">
        <w:t xml:space="preserve"> languages</w:t>
      </w:r>
      <w:r>
        <w:t xml:space="preserve">: </w:t>
      </w:r>
      <w:r w:rsidRPr="00DE27DA">
        <w:t xml:space="preserve">Arabic, Italian, Greek, Chinese and Tamil. The first </w:t>
      </w:r>
      <w:r>
        <w:t>four</w:t>
      </w:r>
      <w:r w:rsidRPr="00DE27DA">
        <w:t xml:space="preserve"> languages were chosen </w:t>
      </w:r>
      <w:r>
        <w:t xml:space="preserve">as they are the most common in Australia according to </w:t>
      </w:r>
      <w:r w:rsidRPr="00DE27DA">
        <w:t>Austr</w:t>
      </w:r>
      <w:r>
        <w:t xml:space="preserve">alian Bureau of Statistics data </w:t>
      </w:r>
      <w:r w:rsidRPr="00DE27DA">
        <w:t>a</w:t>
      </w:r>
      <w:r>
        <w:t>s well as</w:t>
      </w:r>
      <w:r w:rsidRPr="00DE27DA">
        <w:t xml:space="preserve"> advice from a culturally and linguistically diverse public relations specialist. Tamil was nominated by one of the PHNs due to a particular cluster of Tamil speakers in </w:t>
      </w:r>
      <w:r>
        <w:t>its region</w:t>
      </w:r>
      <w:r w:rsidRPr="00DE27DA">
        <w:t>.</w:t>
      </w:r>
      <w:r>
        <w:t xml:space="preserve"> These five languages were the same as those into which the patient information and consent form was translated.</w:t>
      </w:r>
    </w:p>
    <w:p w14:paraId="24EDCFE2" w14:textId="77777777" w:rsidR="006801D8" w:rsidRDefault="006801D8" w:rsidP="006801D8">
      <w:r>
        <w:t xml:space="preserve">To preserve the psychometric properties of the tools, Health Policy Analysis obtained official translations of tools where available (e.g. PACIC, </w:t>
      </w:r>
      <w:r w:rsidRPr="00DE27DA">
        <w:t>EQ-5D-5L</w:t>
      </w:r>
      <w:r>
        <w:t>). For others, a translation service was used.</w:t>
      </w:r>
    </w:p>
    <w:p w14:paraId="524CEA0A" w14:textId="77777777" w:rsidR="006801D8" w:rsidRDefault="006801D8" w:rsidP="006801D8">
      <w:r>
        <w:t>Only patients</w:t>
      </w:r>
      <w:r w:rsidRPr="006C5A56">
        <w:t xml:space="preserve"> aged 1</w:t>
      </w:r>
      <w:r>
        <w:t>8</w:t>
      </w:r>
      <w:r w:rsidRPr="006C5A56">
        <w:t xml:space="preserve"> years and over</w:t>
      </w:r>
      <w:r>
        <w:t xml:space="preserve"> were invited to be surveyed. This is</w:t>
      </w:r>
      <w:r w:rsidRPr="006C5A56">
        <w:t xml:space="preserve"> because additional ethical and legal issues </w:t>
      </w:r>
      <w:r>
        <w:t>apply</w:t>
      </w:r>
      <w:r w:rsidRPr="006C5A56">
        <w:t xml:space="preserve"> to children</w:t>
      </w:r>
      <w:r>
        <w:t xml:space="preserve">, and the </w:t>
      </w:r>
      <w:r w:rsidRPr="006C5A56">
        <w:t xml:space="preserve">costs of </w:t>
      </w:r>
      <w:r>
        <w:t>addressing</w:t>
      </w:r>
      <w:r w:rsidRPr="006C5A56">
        <w:t xml:space="preserve"> these </w:t>
      </w:r>
      <w:r>
        <w:t>were estimated to be</w:t>
      </w:r>
      <w:r w:rsidRPr="006C5A56">
        <w:t xml:space="preserve"> greater than the benefits</w:t>
      </w:r>
      <w:r>
        <w:t xml:space="preserve"> for the evaluation, as c</w:t>
      </w:r>
      <w:r w:rsidRPr="006C5A56">
        <w:t xml:space="preserve">hildren </w:t>
      </w:r>
      <w:r>
        <w:t>were</w:t>
      </w:r>
      <w:r w:rsidRPr="006C5A56">
        <w:t xml:space="preserve"> expected to be a small proportion of HCH enrolees</w:t>
      </w:r>
      <w:r>
        <w:t>. Patients of the NT ACCHS were not surveyed (see ‘Case studies’ below).</w:t>
      </w:r>
    </w:p>
    <w:p w14:paraId="6BBB72C6" w14:textId="77777777" w:rsidR="006801D8" w:rsidRDefault="006801D8" w:rsidP="006801D8">
      <w:r>
        <w:lastRenderedPageBreak/>
        <w:t xml:space="preserve">Health Policy Analysis subcontracted The Social Research Centre (a business unit of the Australian National University) to administer the surveys via a computer assisted telephone interview (CATI). </w:t>
      </w:r>
    </w:p>
    <w:p w14:paraId="112EFA69" w14:textId="77777777" w:rsidR="006801D8" w:rsidRDefault="006801D8" w:rsidP="006801D8">
      <w:r>
        <w:t>The patient surveys are being conducted in three waves. In wave 1, patients were approached to complete a survey around four to six weeks following enrolment. In wave 2, patients surveyed during wave 1 were followed up. In addition, in wave 2, an additional cohort of patients not surveyed in the first round was included. The additional cohort targeted patients referred to community pharmacy as part of the HCH trial. Wave 3 will follow up patients interviewed in the two previous waves.</w:t>
      </w:r>
    </w:p>
    <w:p w14:paraId="524957F3" w14:textId="509078F9" w:rsidR="006801D8" w:rsidRDefault="006801D8" w:rsidP="006801D8">
      <w:r w:rsidRPr="00BB0CB1">
        <w:t>The target</w:t>
      </w:r>
      <w:r>
        <w:t xml:space="preserve">s were </w:t>
      </w:r>
      <w:r w:rsidRPr="00BB0CB1">
        <w:t xml:space="preserve">to </w:t>
      </w:r>
      <w:r>
        <w:t>survey</w:t>
      </w:r>
      <w:r w:rsidRPr="00BB0CB1">
        <w:t xml:space="preserve"> 2,000 patients in </w:t>
      </w:r>
      <w:r>
        <w:t>wave 1</w:t>
      </w:r>
      <w:r w:rsidRPr="00BB0CB1">
        <w:t xml:space="preserve"> and 2,500 in </w:t>
      </w:r>
      <w:r>
        <w:t>waves 2 and 3. Therefore, additional numbers were invited to achieve these targets</w:t>
      </w:r>
      <w:r w:rsidRPr="00BB0CB1">
        <w:t xml:space="preserve">. </w:t>
      </w:r>
      <w:r>
        <w:fldChar w:fldCharType="begin"/>
      </w:r>
      <w:r>
        <w:instrText xml:space="preserve"> REF _Ref57130084 \h  \* MERGEFORMAT </w:instrText>
      </w:r>
      <w:r>
        <w:fldChar w:fldCharType="separate"/>
      </w:r>
      <w:r w:rsidR="00224F1D" w:rsidRPr="00224F1D">
        <w:t>Table 5</w:t>
      </w:r>
      <w:r>
        <w:fldChar w:fldCharType="end"/>
      </w:r>
      <w:r>
        <w:t xml:space="preserve"> shows the response rates.</w:t>
      </w:r>
    </w:p>
    <w:p w14:paraId="62BFDBE5" w14:textId="08DA961B" w:rsidR="006801D8" w:rsidRPr="006A4016" w:rsidRDefault="006801D8" w:rsidP="006801D8">
      <w:pPr>
        <w:spacing w:after="0"/>
        <w:jc w:val="center"/>
        <w:rPr>
          <w:b/>
          <w:color w:val="000000"/>
          <w:sz w:val="18"/>
          <w:szCs w:val="18"/>
        </w:rPr>
      </w:pPr>
      <w:bookmarkStart w:id="21" w:name="_Ref57130084"/>
      <w:r w:rsidRPr="006A4016">
        <w:rPr>
          <w:b/>
          <w:color w:val="000000"/>
          <w:sz w:val="18"/>
          <w:szCs w:val="18"/>
        </w:rPr>
        <w:t xml:space="preserve">Table </w:t>
      </w:r>
      <w:r w:rsidRPr="006A4016">
        <w:rPr>
          <w:b/>
          <w:noProof/>
          <w:color w:val="000000"/>
          <w:sz w:val="18"/>
          <w:szCs w:val="18"/>
        </w:rPr>
        <w:fldChar w:fldCharType="begin"/>
      </w:r>
      <w:r w:rsidRPr="006A4016">
        <w:rPr>
          <w:b/>
          <w:noProof/>
          <w:color w:val="000000"/>
          <w:sz w:val="18"/>
          <w:szCs w:val="18"/>
        </w:rPr>
        <w:instrText xml:space="preserve"> SEQ Table \* ARABIC </w:instrText>
      </w:r>
      <w:r w:rsidRPr="006A4016">
        <w:rPr>
          <w:b/>
          <w:noProof/>
          <w:color w:val="000000"/>
          <w:sz w:val="18"/>
          <w:szCs w:val="18"/>
        </w:rPr>
        <w:fldChar w:fldCharType="separate"/>
      </w:r>
      <w:r w:rsidR="00224F1D">
        <w:rPr>
          <w:b/>
          <w:noProof/>
          <w:color w:val="000000"/>
          <w:sz w:val="18"/>
          <w:szCs w:val="18"/>
        </w:rPr>
        <w:t>5</w:t>
      </w:r>
      <w:r w:rsidRPr="006A4016">
        <w:rPr>
          <w:b/>
          <w:noProof/>
          <w:color w:val="000000"/>
          <w:sz w:val="18"/>
          <w:szCs w:val="18"/>
        </w:rPr>
        <w:fldChar w:fldCharType="end"/>
      </w:r>
      <w:bookmarkEnd w:id="21"/>
      <w:r w:rsidRPr="006A4016">
        <w:rPr>
          <w:b/>
          <w:color w:val="000000"/>
          <w:sz w:val="18"/>
          <w:szCs w:val="18"/>
        </w:rPr>
        <w:t xml:space="preserve"> – HCH </w:t>
      </w:r>
      <w:r>
        <w:rPr>
          <w:b/>
          <w:color w:val="000000"/>
          <w:sz w:val="18"/>
          <w:szCs w:val="18"/>
        </w:rPr>
        <w:t>e</w:t>
      </w:r>
      <w:r w:rsidRPr="006A4016">
        <w:rPr>
          <w:b/>
          <w:color w:val="000000"/>
          <w:sz w:val="18"/>
          <w:szCs w:val="18"/>
        </w:rPr>
        <w:t>valuation patient survey</w:t>
      </w:r>
      <w:r>
        <w:rPr>
          <w:b/>
          <w:color w:val="000000"/>
          <w:sz w:val="18"/>
          <w:szCs w:val="18"/>
        </w:rPr>
        <w:t xml:space="preserve"> response rates</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6" w:space="0" w:color="BFBFBF" w:themeColor="background1" w:themeShade="BF"/>
          <w:insideV w:val="single" w:sz="6" w:space="0" w:color="BFBFBF" w:themeColor="background1" w:themeShade="BF"/>
        </w:tblBorders>
        <w:tblLook w:val="00A0" w:firstRow="1" w:lastRow="0" w:firstColumn="1" w:lastColumn="0" w:noHBand="0" w:noVBand="0"/>
        <w:tblCaption w:val="Table 1 – Evaluation rounds and time frames"/>
        <w:tblDescription w:val="Lists the evalaution rounds and the time frames associated with these."/>
      </w:tblPr>
      <w:tblGrid>
        <w:gridCol w:w="1344"/>
        <w:gridCol w:w="1336"/>
        <w:gridCol w:w="2532"/>
        <w:gridCol w:w="1267"/>
        <w:gridCol w:w="1267"/>
        <w:gridCol w:w="1267"/>
      </w:tblGrid>
      <w:tr w:rsidR="006801D8" w:rsidRPr="006A4016" w14:paraId="78275FE9" w14:textId="77777777" w:rsidTr="000B2379">
        <w:trPr>
          <w:jc w:val="center"/>
        </w:trPr>
        <w:tc>
          <w:tcPr>
            <w:tcW w:w="134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shd w:val="clear" w:color="auto" w:fill="003D79"/>
            <w:vAlign w:val="center"/>
          </w:tcPr>
          <w:p w14:paraId="7563B921" w14:textId="77777777" w:rsidR="006801D8" w:rsidRPr="00152FE3" w:rsidRDefault="006801D8" w:rsidP="000B2379">
            <w:pPr>
              <w:spacing w:after="0"/>
              <w:jc w:val="center"/>
              <w:rPr>
                <w:b/>
                <w:bCs/>
                <w:color w:val="FFFFFF" w:themeColor="background1"/>
                <w:sz w:val="18"/>
                <w:szCs w:val="18"/>
              </w:rPr>
            </w:pPr>
            <w:r w:rsidRPr="00152FE3">
              <w:rPr>
                <w:b/>
                <w:bCs/>
                <w:color w:val="FFFFFF" w:themeColor="background1"/>
                <w:sz w:val="18"/>
                <w:szCs w:val="18"/>
              </w:rPr>
              <w:t>Wave</w:t>
            </w:r>
          </w:p>
        </w:tc>
        <w:tc>
          <w:tcPr>
            <w:tcW w:w="1336"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shd w:val="clear" w:color="auto" w:fill="003D79"/>
            <w:vAlign w:val="center"/>
          </w:tcPr>
          <w:p w14:paraId="0DC21822" w14:textId="77777777" w:rsidR="006801D8" w:rsidRPr="00152FE3" w:rsidRDefault="006801D8" w:rsidP="000B2379">
            <w:pPr>
              <w:spacing w:after="0"/>
              <w:jc w:val="center"/>
              <w:rPr>
                <w:b/>
                <w:bCs/>
                <w:color w:val="FFFFFF" w:themeColor="background1"/>
                <w:sz w:val="18"/>
                <w:szCs w:val="18"/>
              </w:rPr>
            </w:pPr>
            <w:r w:rsidRPr="00152FE3">
              <w:rPr>
                <w:b/>
                <w:bCs/>
                <w:color w:val="FFFFFF" w:themeColor="background1"/>
                <w:sz w:val="18"/>
                <w:szCs w:val="18"/>
              </w:rPr>
              <w:t>Time frame</w:t>
            </w:r>
          </w:p>
        </w:tc>
        <w:tc>
          <w:tcPr>
            <w:tcW w:w="25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003D79"/>
            <w:vAlign w:val="center"/>
          </w:tcPr>
          <w:p w14:paraId="6A248E9D" w14:textId="77777777" w:rsidR="006801D8" w:rsidRDefault="006801D8" w:rsidP="000B2379">
            <w:pPr>
              <w:spacing w:after="0"/>
              <w:jc w:val="center"/>
              <w:rPr>
                <w:b/>
                <w:bCs/>
                <w:color w:val="FFFFFF" w:themeColor="background1"/>
                <w:sz w:val="18"/>
                <w:szCs w:val="18"/>
              </w:rPr>
            </w:pPr>
            <w:r>
              <w:rPr>
                <w:b/>
                <w:bCs/>
                <w:color w:val="FFFFFF" w:themeColor="background1"/>
                <w:sz w:val="18"/>
                <w:szCs w:val="18"/>
              </w:rPr>
              <w:t>Patients surveyed</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shd w:val="clear" w:color="auto" w:fill="003D79"/>
            <w:vAlign w:val="center"/>
          </w:tcPr>
          <w:p w14:paraId="17801B11" w14:textId="77777777" w:rsidR="006801D8" w:rsidRPr="00152FE3" w:rsidRDefault="006801D8" w:rsidP="000B2379">
            <w:pPr>
              <w:spacing w:after="0"/>
              <w:jc w:val="center"/>
              <w:rPr>
                <w:b/>
                <w:bCs/>
                <w:color w:val="FFFFFF" w:themeColor="background1"/>
                <w:sz w:val="18"/>
                <w:szCs w:val="18"/>
              </w:rPr>
            </w:pPr>
            <w:r>
              <w:rPr>
                <w:b/>
                <w:bCs/>
                <w:color w:val="FFFFFF" w:themeColor="background1"/>
                <w:sz w:val="18"/>
                <w:szCs w:val="18"/>
              </w:rPr>
              <w:t>Invited</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003D79"/>
            <w:vAlign w:val="center"/>
          </w:tcPr>
          <w:p w14:paraId="289B2296" w14:textId="77777777" w:rsidR="006801D8" w:rsidRPr="00152FE3" w:rsidRDefault="006801D8" w:rsidP="000B2379">
            <w:pPr>
              <w:spacing w:after="0"/>
              <w:jc w:val="center"/>
              <w:rPr>
                <w:b/>
                <w:bCs/>
                <w:color w:val="FFFFFF" w:themeColor="background1"/>
                <w:sz w:val="18"/>
                <w:szCs w:val="18"/>
              </w:rPr>
            </w:pPr>
            <w:r>
              <w:rPr>
                <w:b/>
                <w:bCs/>
                <w:color w:val="FFFFFF" w:themeColor="background1"/>
                <w:sz w:val="18"/>
                <w:szCs w:val="18"/>
              </w:rPr>
              <w:t>Completed surveys</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shd w:val="clear" w:color="auto" w:fill="003D79"/>
            <w:vAlign w:val="center"/>
          </w:tcPr>
          <w:p w14:paraId="628A8BF0" w14:textId="77777777" w:rsidR="006801D8" w:rsidRPr="00152FE3" w:rsidRDefault="006801D8" w:rsidP="000B2379">
            <w:pPr>
              <w:spacing w:after="0"/>
              <w:jc w:val="center"/>
              <w:rPr>
                <w:b/>
                <w:bCs/>
                <w:color w:val="FFFFFF" w:themeColor="background1"/>
                <w:sz w:val="18"/>
                <w:szCs w:val="18"/>
              </w:rPr>
            </w:pPr>
            <w:r>
              <w:rPr>
                <w:b/>
                <w:bCs/>
                <w:color w:val="FFFFFF" w:themeColor="background1"/>
                <w:sz w:val="18"/>
                <w:szCs w:val="18"/>
              </w:rPr>
              <w:t>Response rate</w:t>
            </w:r>
          </w:p>
        </w:tc>
      </w:tr>
      <w:tr w:rsidR="006801D8" w:rsidRPr="006A4016" w14:paraId="3323A07E" w14:textId="77777777" w:rsidTr="000B2379">
        <w:trPr>
          <w:jc w:val="center"/>
        </w:trPr>
        <w:tc>
          <w:tcPr>
            <w:tcW w:w="134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199752CD" w14:textId="77777777" w:rsidR="006801D8" w:rsidRPr="006A4016" w:rsidRDefault="006801D8" w:rsidP="000B2379">
            <w:pPr>
              <w:spacing w:after="0"/>
              <w:jc w:val="center"/>
              <w:rPr>
                <w:color w:val="000000"/>
                <w:sz w:val="18"/>
                <w:szCs w:val="18"/>
              </w:rPr>
            </w:pPr>
            <w:r w:rsidRPr="006A4016">
              <w:rPr>
                <w:color w:val="000000"/>
                <w:sz w:val="18"/>
                <w:szCs w:val="18"/>
              </w:rPr>
              <w:t>Wave 1 (Baseline)</w:t>
            </w:r>
          </w:p>
        </w:tc>
        <w:tc>
          <w:tcPr>
            <w:tcW w:w="1336"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5D503E57" w14:textId="77777777" w:rsidR="006801D8" w:rsidRPr="006A4016" w:rsidRDefault="006801D8" w:rsidP="000B2379">
            <w:pPr>
              <w:spacing w:after="0"/>
              <w:jc w:val="center"/>
              <w:rPr>
                <w:color w:val="000000"/>
                <w:sz w:val="18"/>
                <w:szCs w:val="18"/>
              </w:rPr>
            </w:pPr>
            <w:r w:rsidRPr="006A4016">
              <w:rPr>
                <w:color w:val="000000"/>
                <w:sz w:val="18"/>
                <w:szCs w:val="18"/>
              </w:rPr>
              <w:t>December 2017 to March 2019</w:t>
            </w:r>
          </w:p>
        </w:tc>
        <w:tc>
          <w:tcPr>
            <w:tcW w:w="25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A746E76" w14:textId="77777777" w:rsidR="006801D8" w:rsidRPr="006A4016" w:rsidRDefault="006801D8" w:rsidP="000B2379">
            <w:pPr>
              <w:spacing w:after="0"/>
              <w:jc w:val="center"/>
              <w:rPr>
                <w:color w:val="000000"/>
                <w:sz w:val="18"/>
                <w:szCs w:val="18"/>
              </w:rPr>
            </w:pPr>
            <w:r>
              <w:rPr>
                <w:color w:val="000000"/>
                <w:sz w:val="18"/>
                <w:szCs w:val="18"/>
              </w:rPr>
              <w:t>Sample drawn from HCH practices</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0FBEA36D" w14:textId="77777777" w:rsidR="006801D8" w:rsidRPr="006A4016" w:rsidRDefault="006801D8" w:rsidP="000B2379">
            <w:pPr>
              <w:spacing w:after="0"/>
              <w:jc w:val="center"/>
              <w:rPr>
                <w:color w:val="000000"/>
                <w:sz w:val="18"/>
                <w:szCs w:val="18"/>
              </w:rPr>
            </w:pPr>
            <w:r>
              <w:rPr>
                <w:color w:val="000000"/>
                <w:sz w:val="18"/>
                <w:szCs w:val="18"/>
              </w:rPr>
              <w:t>3,125</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F90380F" w14:textId="77777777" w:rsidR="006801D8" w:rsidRPr="006A4016" w:rsidRDefault="006801D8" w:rsidP="000B2379">
            <w:pPr>
              <w:spacing w:after="0"/>
              <w:jc w:val="center"/>
              <w:rPr>
                <w:color w:val="000000"/>
                <w:sz w:val="18"/>
                <w:szCs w:val="18"/>
              </w:rPr>
            </w:pPr>
            <w:r>
              <w:rPr>
                <w:color w:val="000000"/>
                <w:sz w:val="18"/>
                <w:szCs w:val="18"/>
              </w:rPr>
              <w:t>2,018</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7AC35869" w14:textId="77777777" w:rsidR="006801D8" w:rsidRPr="006A4016" w:rsidRDefault="006801D8" w:rsidP="000B2379">
            <w:pPr>
              <w:spacing w:after="0"/>
              <w:jc w:val="center"/>
              <w:rPr>
                <w:color w:val="000000"/>
                <w:sz w:val="18"/>
                <w:szCs w:val="18"/>
              </w:rPr>
            </w:pPr>
            <w:r>
              <w:rPr>
                <w:color w:val="000000"/>
                <w:sz w:val="18"/>
                <w:szCs w:val="18"/>
              </w:rPr>
              <w:t>65%</w:t>
            </w:r>
          </w:p>
        </w:tc>
      </w:tr>
      <w:tr w:rsidR="006801D8" w:rsidRPr="006A4016" w14:paraId="3FCC3818" w14:textId="77777777" w:rsidTr="000B2379">
        <w:trPr>
          <w:jc w:val="center"/>
        </w:trPr>
        <w:tc>
          <w:tcPr>
            <w:tcW w:w="1344" w:type="dxa"/>
            <w:vMerge w:val="restart"/>
            <w:tcBorders>
              <w:top w:val="single" w:sz="6" w:space="0" w:color="BFBFBF" w:themeColor="background1" w:themeShade="BF"/>
              <w:left w:val="single" w:sz="6" w:space="0" w:color="BFBFBF" w:themeColor="background1" w:themeShade="BF"/>
              <w:right w:val="single" w:sz="4" w:space="0" w:color="BFBFBF" w:themeColor="background1" w:themeShade="BF"/>
            </w:tcBorders>
            <w:vAlign w:val="center"/>
          </w:tcPr>
          <w:p w14:paraId="78D0CE6C" w14:textId="77777777" w:rsidR="006801D8" w:rsidRPr="006A4016" w:rsidRDefault="006801D8" w:rsidP="000B2379">
            <w:pPr>
              <w:spacing w:after="0"/>
              <w:jc w:val="center"/>
              <w:rPr>
                <w:color w:val="000000"/>
                <w:sz w:val="18"/>
                <w:szCs w:val="18"/>
              </w:rPr>
            </w:pPr>
            <w:r w:rsidRPr="006A4016">
              <w:rPr>
                <w:color w:val="000000"/>
                <w:sz w:val="18"/>
                <w:szCs w:val="18"/>
              </w:rPr>
              <w:t>Wave 2</w:t>
            </w:r>
          </w:p>
        </w:tc>
        <w:tc>
          <w:tcPr>
            <w:tcW w:w="1336" w:type="dxa"/>
            <w:vMerge w:val="restart"/>
            <w:tcBorders>
              <w:top w:val="single" w:sz="6" w:space="0" w:color="BFBFBF" w:themeColor="background1" w:themeShade="BF"/>
              <w:left w:val="single" w:sz="6" w:space="0" w:color="BFBFBF" w:themeColor="background1" w:themeShade="BF"/>
              <w:right w:val="single" w:sz="4" w:space="0" w:color="BFBFBF" w:themeColor="background1" w:themeShade="BF"/>
            </w:tcBorders>
            <w:vAlign w:val="center"/>
          </w:tcPr>
          <w:p w14:paraId="7D8BFE77" w14:textId="77777777" w:rsidR="006801D8" w:rsidRPr="006A4016" w:rsidRDefault="006801D8" w:rsidP="000B2379">
            <w:pPr>
              <w:spacing w:after="0"/>
              <w:jc w:val="center"/>
              <w:rPr>
                <w:color w:val="000000"/>
                <w:sz w:val="18"/>
                <w:szCs w:val="18"/>
              </w:rPr>
            </w:pPr>
            <w:r w:rsidRPr="006A4016">
              <w:rPr>
                <w:color w:val="000000"/>
                <w:sz w:val="18"/>
                <w:szCs w:val="18"/>
              </w:rPr>
              <w:t>December 2019 to March 2020</w:t>
            </w:r>
          </w:p>
        </w:tc>
        <w:tc>
          <w:tcPr>
            <w:tcW w:w="25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EAE1788" w14:textId="77777777" w:rsidR="006801D8" w:rsidRDefault="006801D8" w:rsidP="000B2379">
            <w:pPr>
              <w:spacing w:after="0"/>
              <w:jc w:val="center"/>
              <w:rPr>
                <w:color w:val="000000"/>
                <w:sz w:val="18"/>
                <w:szCs w:val="18"/>
              </w:rPr>
            </w:pPr>
            <w:r>
              <w:rPr>
                <w:color w:val="000000"/>
                <w:sz w:val="18"/>
                <w:szCs w:val="18"/>
              </w:rPr>
              <w:t>Wave 1 patients</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77C9C9CB" w14:textId="77777777" w:rsidR="006801D8" w:rsidRDefault="006801D8" w:rsidP="000B2379">
            <w:pPr>
              <w:spacing w:after="0"/>
              <w:jc w:val="center"/>
              <w:rPr>
                <w:color w:val="000000"/>
                <w:sz w:val="18"/>
                <w:szCs w:val="18"/>
              </w:rPr>
            </w:pPr>
            <w:r>
              <w:rPr>
                <w:color w:val="000000"/>
                <w:sz w:val="18"/>
                <w:szCs w:val="18"/>
              </w:rPr>
              <w:t>1,762</w:t>
            </w:r>
            <w:r w:rsidRPr="00900463">
              <w:rPr>
                <w:color w:val="000000"/>
                <w:sz w:val="18"/>
                <w:szCs w:val="18"/>
                <w:vertAlign w:val="superscript"/>
              </w:rPr>
              <w:t>1</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34F67A9" w14:textId="77777777" w:rsidR="006801D8" w:rsidRPr="00E746E9" w:rsidRDefault="006801D8" w:rsidP="000B2379">
            <w:pPr>
              <w:spacing w:after="0"/>
              <w:jc w:val="center"/>
              <w:rPr>
                <w:color w:val="000000"/>
                <w:sz w:val="18"/>
                <w:szCs w:val="18"/>
              </w:rPr>
            </w:pPr>
            <w:r w:rsidRPr="00E746E9">
              <w:rPr>
                <w:color w:val="000000"/>
                <w:sz w:val="18"/>
                <w:szCs w:val="18"/>
              </w:rPr>
              <w:t>1,275</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68487C0F" w14:textId="77777777" w:rsidR="006801D8" w:rsidRDefault="006801D8" w:rsidP="000B2379">
            <w:pPr>
              <w:spacing w:after="0"/>
              <w:jc w:val="center"/>
              <w:rPr>
                <w:color w:val="000000"/>
                <w:sz w:val="18"/>
                <w:szCs w:val="18"/>
              </w:rPr>
            </w:pPr>
            <w:r>
              <w:rPr>
                <w:color w:val="000000"/>
                <w:sz w:val="18"/>
                <w:szCs w:val="18"/>
              </w:rPr>
              <w:t>72%</w:t>
            </w:r>
          </w:p>
        </w:tc>
      </w:tr>
      <w:tr w:rsidR="006801D8" w:rsidRPr="006A4016" w14:paraId="3002168C" w14:textId="77777777" w:rsidTr="000B2379">
        <w:trPr>
          <w:jc w:val="center"/>
        </w:trPr>
        <w:tc>
          <w:tcPr>
            <w:tcW w:w="1344" w:type="dxa"/>
            <w:vMerge/>
            <w:tcBorders>
              <w:left w:val="single" w:sz="6" w:space="0" w:color="BFBFBF" w:themeColor="background1" w:themeShade="BF"/>
              <w:right w:val="single" w:sz="4" w:space="0" w:color="BFBFBF" w:themeColor="background1" w:themeShade="BF"/>
            </w:tcBorders>
            <w:vAlign w:val="center"/>
          </w:tcPr>
          <w:p w14:paraId="1890D919" w14:textId="77777777" w:rsidR="006801D8" w:rsidRPr="006A4016" w:rsidRDefault="006801D8" w:rsidP="000B2379">
            <w:pPr>
              <w:spacing w:after="0"/>
              <w:jc w:val="center"/>
              <w:rPr>
                <w:color w:val="000000"/>
                <w:sz w:val="18"/>
                <w:szCs w:val="18"/>
              </w:rPr>
            </w:pPr>
          </w:p>
        </w:tc>
        <w:tc>
          <w:tcPr>
            <w:tcW w:w="1336" w:type="dxa"/>
            <w:vMerge/>
            <w:tcBorders>
              <w:left w:val="single" w:sz="6" w:space="0" w:color="BFBFBF" w:themeColor="background1" w:themeShade="BF"/>
              <w:right w:val="single" w:sz="4" w:space="0" w:color="BFBFBF" w:themeColor="background1" w:themeShade="BF"/>
            </w:tcBorders>
            <w:vAlign w:val="center"/>
          </w:tcPr>
          <w:p w14:paraId="07E54889" w14:textId="77777777" w:rsidR="006801D8" w:rsidRPr="006A4016" w:rsidRDefault="006801D8" w:rsidP="000B2379">
            <w:pPr>
              <w:spacing w:after="0"/>
              <w:jc w:val="center"/>
              <w:rPr>
                <w:color w:val="000000"/>
                <w:sz w:val="18"/>
                <w:szCs w:val="18"/>
              </w:rPr>
            </w:pPr>
          </w:p>
        </w:tc>
        <w:tc>
          <w:tcPr>
            <w:tcW w:w="25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21C68F2" w14:textId="77777777" w:rsidR="006801D8" w:rsidRDefault="006801D8" w:rsidP="000B2379">
            <w:pPr>
              <w:spacing w:after="0"/>
              <w:jc w:val="center"/>
              <w:rPr>
                <w:color w:val="000000"/>
                <w:sz w:val="18"/>
                <w:szCs w:val="18"/>
              </w:rPr>
            </w:pPr>
            <w:r>
              <w:rPr>
                <w:color w:val="000000"/>
                <w:sz w:val="18"/>
                <w:szCs w:val="18"/>
              </w:rPr>
              <w:t>Additional patients drawn from those referred to community pharmacists</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16F2AFBC" w14:textId="77777777" w:rsidR="006801D8" w:rsidRPr="006A4016" w:rsidRDefault="006801D8" w:rsidP="000B2379">
            <w:pPr>
              <w:spacing w:after="0"/>
              <w:jc w:val="center"/>
              <w:rPr>
                <w:color w:val="000000"/>
                <w:sz w:val="18"/>
                <w:szCs w:val="18"/>
              </w:rPr>
            </w:pPr>
            <w:r>
              <w:rPr>
                <w:color w:val="000000"/>
                <w:sz w:val="18"/>
                <w:szCs w:val="18"/>
              </w:rPr>
              <w:t>970</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74C6C07" w14:textId="77777777" w:rsidR="006801D8" w:rsidRPr="006A4016" w:rsidRDefault="006801D8" w:rsidP="000B2379">
            <w:pPr>
              <w:spacing w:after="0"/>
              <w:jc w:val="center"/>
              <w:rPr>
                <w:color w:val="000000"/>
                <w:sz w:val="18"/>
                <w:szCs w:val="18"/>
              </w:rPr>
            </w:pPr>
            <w:r>
              <w:rPr>
                <w:color w:val="000000"/>
                <w:sz w:val="18"/>
                <w:szCs w:val="18"/>
              </w:rPr>
              <w:t>584</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49D94A3E" w14:textId="77777777" w:rsidR="006801D8" w:rsidRPr="006A4016" w:rsidRDefault="006801D8" w:rsidP="000B2379">
            <w:pPr>
              <w:spacing w:after="0"/>
              <w:jc w:val="center"/>
              <w:rPr>
                <w:color w:val="000000"/>
                <w:sz w:val="18"/>
                <w:szCs w:val="18"/>
              </w:rPr>
            </w:pPr>
            <w:r>
              <w:rPr>
                <w:color w:val="000000"/>
                <w:sz w:val="18"/>
                <w:szCs w:val="18"/>
              </w:rPr>
              <w:t>60%</w:t>
            </w:r>
          </w:p>
        </w:tc>
      </w:tr>
      <w:tr w:rsidR="006801D8" w:rsidRPr="006A4016" w14:paraId="52D10D2A" w14:textId="77777777" w:rsidTr="000B2379">
        <w:trPr>
          <w:jc w:val="center"/>
        </w:trPr>
        <w:tc>
          <w:tcPr>
            <w:tcW w:w="1344" w:type="dxa"/>
            <w:vMerge/>
            <w:tcBorders>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5B27D385" w14:textId="77777777" w:rsidR="006801D8" w:rsidRPr="006A4016" w:rsidRDefault="006801D8" w:rsidP="000B2379">
            <w:pPr>
              <w:spacing w:after="0"/>
              <w:jc w:val="center"/>
              <w:rPr>
                <w:color w:val="000000"/>
                <w:sz w:val="18"/>
                <w:szCs w:val="18"/>
              </w:rPr>
            </w:pPr>
          </w:p>
        </w:tc>
        <w:tc>
          <w:tcPr>
            <w:tcW w:w="1336" w:type="dxa"/>
            <w:vMerge/>
            <w:tcBorders>
              <w:left w:val="single" w:sz="6" w:space="0" w:color="BFBFBF" w:themeColor="background1" w:themeShade="BF"/>
              <w:bottom w:val="single" w:sz="6" w:space="0" w:color="BFBFBF" w:themeColor="background1" w:themeShade="BF"/>
              <w:right w:val="single" w:sz="4" w:space="0" w:color="BFBFBF" w:themeColor="background1" w:themeShade="BF"/>
            </w:tcBorders>
            <w:vAlign w:val="center"/>
          </w:tcPr>
          <w:p w14:paraId="21EA8D47" w14:textId="77777777" w:rsidR="006801D8" w:rsidRPr="006A4016" w:rsidRDefault="006801D8" w:rsidP="000B2379">
            <w:pPr>
              <w:spacing w:after="0"/>
              <w:jc w:val="center"/>
              <w:rPr>
                <w:color w:val="000000"/>
                <w:sz w:val="18"/>
                <w:szCs w:val="18"/>
              </w:rPr>
            </w:pPr>
          </w:p>
        </w:tc>
        <w:tc>
          <w:tcPr>
            <w:tcW w:w="25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E3AAF37" w14:textId="77777777" w:rsidR="006801D8" w:rsidRDefault="006801D8" w:rsidP="000B2379">
            <w:pPr>
              <w:spacing w:after="0"/>
              <w:jc w:val="center"/>
              <w:rPr>
                <w:color w:val="000000"/>
                <w:sz w:val="18"/>
                <w:szCs w:val="18"/>
              </w:rPr>
            </w:pPr>
            <w:r>
              <w:rPr>
                <w:color w:val="000000"/>
                <w:sz w:val="18"/>
                <w:szCs w:val="18"/>
              </w:rPr>
              <w:t>Total wave 2</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6C60A353" w14:textId="77777777" w:rsidR="006801D8" w:rsidRDefault="006801D8" w:rsidP="000B2379">
            <w:pPr>
              <w:spacing w:after="0"/>
              <w:jc w:val="center"/>
              <w:rPr>
                <w:color w:val="000000"/>
                <w:sz w:val="18"/>
                <w:szCs w:val="18"/>
              </w:rPr>
            </w:pPr>
            <w:r>
              <w:rPr>
                <w:color w:val="000000"/>
                <w:sz w:val="18"/>
                <w:szCs w:val="18"/>
              </w:rPr>
              <w:t>2,732</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26698E5" w14:textId="77777777" w:rsidR="006801D8" w:rsidRDefault="006801D8" w:rsidP="000B2379">
            <w:pPr>
              <w:spacing w:after="0"/>
              <w:jc w:val="center"/>
              <w:rPr>
                <w:color w:val="000000"/>
                <w:sz w:val="18"/>
                <w:szCs w:val="18"/>
              </w:rPr>
            </w:pPr>
            <w:r>
              <w:rPr>
                <w:color w:val="000000"/>
                <w:sz w:val="18"/>
                <w:szCs w:val="18"/>
              </w:rPr>
              <w:t>1,859</w:t>
            </w:r>
          </w:p>
        </w:tc>
        <w:tc>
          <w:tcPr>
            <w:tcW w:w="126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4" w:space="0" w:color="BFBFBF" w:themeColor="background1" w:themeShade="BF"/>
            </w:tcBorders>
          </w:tcPr>
          <w:p w14:paraId="450458D7" w14:textId="77777777" w:rsidR="006801D8" w:rsidRPr="006A4016" w:rsidRDefault="006801D8" w:rsidP="000B2379">
            <w:pPr>
              <w:spacing w:after="0"/>
              <w:jc w:val="center"/>
              <w:rPr>
                <w:color w:val="000000"/>
                <w:sz w:val="18"/>
                <w:szCs w:val="18"/>
              </w:rPr>
            </w:pPr>
            <w:r>
              <w:rPr>
                <w:color w:val="000000"/>
                <w:sz w:val="18"/>
                <w:szCs w:val="18"/>
              </w:rPr>
              <w:t>68%</w:t>
            </w:r>
          </w:p>
        </w:tc>
      </w:tr>
    </w:tbl>
    <w:p w14:paraId="38F2F507" w14:textId="77777777" w:rsidR="006801D8" w:rsidRPr="006A4016" w:rsidRDefault="006801D8" w:rsidP="006801D8">
      <w:pPr>
        <w:pStyle w:val="Chartortablefootnote"/>
      </w:pPr>
      <w:r>
        <w:t xml:space="preserve">Source: The Social Research Centre. </w:t>
      </w:r>
      <w:r w:rsidRPr="00900463">
        <w:rPr>
          <w:vertAlign w:val="superscript"/>
        </w:rPr>
        <w:t>1</w:t>
      </w:r>
      <w:r>
        <w:t xml:space="preserve"> N</w:t>
      </w:r>
      <w:r w:rsidRPr="00900463">
        <w:t xml:space="preserve">umber decreased from 2,018 </w:t>
      </w:r>
      <w:r>
        <w:t xml:space="preserve">wave 1 </w:t>
      </w:r>
      <w:r w:rsidRPr="00900463">
        <w:t>patients due to various factors, including number disconnected, patient deceased, etc.</w:t>
      </w:r>
    </w:p>
    <w:p w14:paraId="5BAECF2E" w14:textId="77777777" w:rsidR="006801D8" w:rsidRDefault="006801D8" w:rsidP="006801D8">
      <w:pPr>
        <w:pStyle w:val="Heading2"/>
      </w:pPr>
      <w:bookmarkStart w:id="22" w:name="_Toc57214979"/>
      <w:r>
        <w:t>Practice surveys</w:t>
      </w:r>
      <w:bookmarkEnd w:id="22"/>
    </w:p>
    <w:p w14:paraId="5C4EF60B" w14:textId="77777777" w:rsidR="006801D8" w:rsidRDefault="006801D8" w:rsidP="006801D8">
      <w:r>
        <w:t>S</w:t>
      </w:r>
      <w:r w:rsidRPr="000A6236">
        <w:t xml:space="preserve">urveys </w:t>
      </w:r>
      <w:r>
        <w:t>of HCH practices have been</w:t>
      </w:r>
      <w:r w:rsidRPr="000A6236">
        <w:t xml:space="preserve"> conducted </w:t>
      </w:r>
      <w:r>
        <w:t>in r</w:t>
      </w:r>
      <w:r w:rsidRPr="000A6236">
        <w:t>ound 1</w:t>
      </w:r>
      <w:r>
        <w:t xml:space="preserve">, </w:t>
      </w:r>
      <w:r w:rsidRPr="000A6236">
        <w:t>2</w:t>
      </w:r>
      <w:r>
        <w:t xml:space="preserve"> and 4</w:t>
      </w:r>
      <w:r w:rsidRPr="000A6236">
        <w:t xml:space="preserve">. </w:t>
      </w:r>
      <w:r>
        <w:t>A f</w:t>
      </w:r>
      <w:r w:rsidRPr="000A6236">
        <w:t xml:space="preserve">urther survey will be conducted in </w:t>
      </w:r>
      <w:r>
        <w:t>r</w:t>
      </w:r>
      <w:r w:rsidRPr="000A6236">
        <w:t>ound 5 (</w:t>
      </w:r>
      <w:r>
        <w:t>March 2021</w:t>
      </w:r>
      <w:r w:rsidRPr="000A6236">
        <w:t xml:space="preserve">). </w:t>
      </w:r>
      <w:r>
        <w:t>The surveys aim to capture:</w:t>
      </w:r>
    </w:p>
    <w:p w14:paraId="5C41F822" w14:textId="77777777" w:rsidR="006801D8" w:rsidRDefault="006801D8" w:rsidP="006801D8">
      <w:pPr>
        <w:pStyle w:val="ListParagraph"/>
        <w:numPr>
          <w:ilvl w:val="0"/>
          <w:numId w:val="22"/>
        </w:numPr>
      </w:pPr>
      <w:r>
        <w:t xml:space="preserve">baseline information about the practice </w:t>
      </w:r>
    </w:p>
    <w:p w14:paraId="69D91F05" w14:textId="77777777" w:rsidR="006801D8" w:rsidRDefault="006801D8" w:rsidP="006801D8">
      <w:pPr>
        <w:pStyle w:val="ListParagraph"/>
        <w:numPr>
          <w:ilvl w:val="0"/>
          <w:numId w:val="22"/>
        </w:numPr>
      </w:pPr>
      <w:r>
        <w:t xml:space="preserve">key features of the practice relevant to HCH approach </w:t>
      </w:r>
    </w:p>
    <w:p w14:paraId="4987E785" w14:textId="77777777" w:rsidR="006801D8" w:rsidRDefault="006801D8" w:rsidP="006801D8">
      <w:pPr>
        <w:pStyle w:val="ListParagraph"/>
        <w:numPr>
          <w:ilvl w:val="0"/>
          <w:numId w:val="22"/>
        </w:numPr>
      </w:pPr>
      <w:r>
        <w:t xml:space="preserve">the capabilities of the practice prior to joining the program (e.g. participation in other chronic disease management and related initiatives) </w:t>
      </w:r>
    </w:p>
    <w:p w14:paraId="7DC9B7F3" w14:textId="77777777" w:rsidR="006801D8" w:rsidRDefault="006801D8" w:rsidP="006801D8">
      <w:pPr>
        <w:pStyle w:val="ListParagraph"/>
        <w:numPr>
          <w:ilvl w:val="0"/>
          <w:numId w:val="22"/>
        </w:numPr>
      </w:pPr>
      <w:r>
        <w:t xml:space="preserve">changes implemented as a result of participation in HCH </w:t>
      </w:r>
    </w:p>
    <w:p w14:paraId="3EA2CEED" w14:textId="77777777" w:rsidR="006801D8" w:rsidRDefault="006801D8" w:rsidP="006801D8">
      <w:pPr>
        <w:pStyle w:val="ListParagraph"/>
        <w:numPr>
          <w:ilvl w:val="0"/>
          <w:numId w:val="22"/>
        </w:numPr>
      </w:pPr>
      <w:r>
        <w:t xml:space="preserve">practice experience of and feedback on HCH </w:t>
      </w:r>
    </w:p>
    <w:p w14:paraId="06E93870" w14:textId="77777777" w:rsidR="006801D8" w:rsidRDefault="006801D8" w:rsidP="006801D8">
      <w:pPr>
        <w:pStyle w:val="ListParagraph"/>
        <w:numPr>
          <w:ilvl w:val="0"/>
          <w:numId w:val="22"/>
        </w:numPr>
      </w:pPr>
      <w:r>
        <w:t xml:space="preserve">practice perspectives on the effectiveness of HCH. </w:t>
      </w:r>
    </w:p>
    <w:p w14:paraId="3C26C81A" w14:textId="181F171D" w:rsidR="006801D8" w:rsidRDefault="006801D8" w:rsidP="006801D8">
      <w:r>
        <w:t xml:space="preserve">The questions included in each survey are in Appendix C of the evaluation plan </w:t>
      </w:r>
      <w:r w:rsidR="00224F1D">
        <w:fldChar w:fldCharType="begin"/>
      </w:r>
      <w:r w:rsidR="00D71AED">
        <w:instrText xml:space="preserve"> ADDIN EN.CITE &lt;EndNote&gt;&lt;Cite&gt;&lt;Author&gt;Health Policy Analysis&lt;/Author&gt;&lt;Year&gt;2019&lt;/Year&gt;&lt;RecNum&gt;1131&lt;/RecNum&gt;&lt;DisplayText&gt;(Health Policy Analysis, 2019a)&lt;/DisplayText&gt;&lt;record&gt;&lt;rec-number&gt;1131&lt;/rec-number&gt;&lt;foreign-keys&gt;&lt;key app="EN" db-id="zdz9xax04zr9v0evw2nvrpw9xe9ttzvs5zsv" timestamp="1571536030"&gt;1131&lt;/key&gt;&lt;/foreign-keys&gt;&lt;ref-type name="Report"&gt;27&lt;/ref-type&gt;&lt;contributors&gt;&lt;authors&gt;&lt;author&gt;Health Policy Analysis,,&lt;/author&gt;&lt;/authors&gt;&lt;/contributors&gt;&lt;titles&gt;&lt;title&gt;Evaluation of the Health Care Homes program – Evaluation plan (Updated 2019)&lt;/title&gt;&lt;/titles&gt;&lt;dates&gt;&lt;year&gt;2019&lt;/year&gt;&lt;/dates&gt;&lt;pub-location&gt;Canberra&lt;/pub-location&gt;&lt;publisher&gt;Department of Health&lt;/publisher&gt;&lt;urls&gt;&lt;related-urls&gt;&lt;url&gt;www.hchevaluation.com/images/Project_documents/Health_Care_Homes_Evaluation_plan.pdf&lt;/url&gt;&lt;/related-urls&gt;&lt;/urls&gt;&lt;/record&gt;&lt;/Cite&gt;&lt;/EndNote&gt;</w:instrText>
      </w:r>
      <w:r w:rsidR="00224F1D">
        <w:fldChar w:fldCharType="separate"/>
      </w:r>
      <w:r w:rsidR="00D71AED">
        <w:rPr>
          <w:noProof/>
        </w:rPr>
        <w:t>(Health Policy Analysis, 2019a)</w:t>
      </w:r>
      <w:r w:rsidR="00224F1D">
        <w:fldChar w:fldCharType="end"/>
      </w:r>
      <w:r>
        <w:t>. The surveys are administered online using the Qualtrics application, through the evaluation app.</w:t>
      </w:r>
      <w:r w:rsidRPr="007F7DB9">
        <w:t xml:space="preserve"> </w:t>
      </w:r>
    </w:p>
    <w:p w14:paraId="36D755C1" w14:textId="043864EB" w:rsidR="006801D8" w:rsidRDefault="006801D8" w:rsidP="006801D8">
      <w:pPr>
        <w:rPr>
          <w:rFonts w:eastAsia="Times New Roman"/>
        </w:rPr>
      </w:pPr>
      <w:r w:rsidRPr="00054805">
        <w:rPr>
          <w:rFonts w:eastAsia="Times New Roman"/>
        </w:rPr>
        <w:fldChar w:fldCharType="begin"/>
      </w:r>
      <w:r w:rsidRPr="00054805">
        <w:rPr>
          <w:rFonts w:eastAsia="Times New Roman"/>
        </w:rPr>
        <w:instrText xml:space="preserve"> REF _Ref57041926 \h  \* MERGEFORMAT </w:instrText>
      </w:r>
      <w:r w:rsidRPr="00054805">
        <w:rPr>
          <w:rFonts w:eastAsia="Times New Roman"/>
        </w:rPr>
      </w:r>
      <w:r w:rsidRPr="00054805">
        <w:rPr>
          <w:rFonts w:eastAsia="Times New Roman"/>
        </w:rPr>
        <w:fldChar w:fldCharType="separate"/>
      </w:r>
      <w:r w:rsidR="00224F1D" w:rsidRPr="00224F1D">
        <w:t xml:space="preserve">Table </w:t>
      </w:r>
      <w:r w:rsidR="00224F1D" w:rsidRPr="00224F1D">
        <w:rPr>
          <w:rFonts w:cs="Arial"/>
          <w:noProof/>
          <w:color w:val="000000" w:themeColor="text1"/>
        </w:rPr>
        <w:t>6</w:t>
      </w:r>
      <w:r w:rsidRPr="00054805">
        <w:rPr>
          <w:rFonts w:eastAsia="Times New Roman"/>
        </w:rPr>
        <w:fldChar w:fldCharType="end"/>
      </w:r>
      <w:r>
        <w:rPr>
          <w:rFonts w:eastAsia="Times New Roman"/>
        </w:rPr>
        <w:t xml:space="preserve"> shows the response rates for the surveys. Response rates have been declining as the trial has progressed. Strategies to maximise completion of surveys have included:</w:t>
      </w:r>
    </w:p>
    <w:p w14:paraId="7E018B73" w14:textId="77777777" w:rsidR="006801D8" w:rsidRDefault="006801D8" w:rsidP="006801D8">
      <w:pPr>
        <w:pStyle w:val="ListParagraph"/>
        <w:numPr>
          <w:ilvl w:val="0"/>
          <w:numId w:val="20"/>
        </w:numPr>
      </w:pPr>
      <w:r>
        <w:t>Letting practices know upfront about the approximate time frames during which surveys would be issued.</w:t>
      </w:r>
    </w:p>
    <w:p w14:paraId="1C4FBFC7" w14:textId="77777777" w:rsidR="006801D8" w:rsidRDefault="006801D8" w:rsidP="006801D8">
      <w:pPr>
        <w:pStyle w:val="ListParagraph"/>
        <w:numPr>
          <w:ilvl w:val="0"/>
          <w:numId w:val="20"/>
        </w:numPr>
      </w:pPr>
      <w:r>
        <w:t>Letter to practices during each survey round outlining the importance of the survey and details about completion.</w:t>
      </w:r>
    </w:p>
    <w:p w14:paraId="3A7CF8A7" w14:textId="77777777" w:rsidR="006801D8" w:rsidRDefault="006801D8" w:rsidP="006801D8">
      <w:pPr>
        <w:pStyle w:val="ListParagraph"/>
        <w:numPr>
          <w:ilvl w:val="0"/>
          <w:numId w:val="20"/>
        </w:numPr>
      </w:pPr>
      <w:r>
        <w:lastRenderedPageBreak/>
        <w:t>Setting a generous time window for completion of the survey (usually two months, although extensions have been granted in all cases).</w:t>
      </w:r>
    </w:p>
    <w:p w14:paraId="675C03D2" w14:textId="77777777" w:rsidR="006801D8" w:rsidRDefault="006801D8" w:rsidP="006801D8">
      <w:pPr>
        <w:pStyle w:val="ListParagraph"/>
        <w:numPr>
          <w:ilvl w:val="0"/>
          <w:numId w:val="20"/>
        </w:numPr>
      </w:pPr>
      <w:r>
        <w:t>Reminder letter to practices not completing the survey within the time frame allocated.</w:t>
      </w:r>
    </w:p>
    <w:p w14:paraId="500B715F" w14:textId="77777777" w:rsidR="006801D8" w:rsidRDefault="006801D8" w:rsidP="006801D8">
      <w:pPr>
        <w:pStyle w:val="ListParagraph"/>
        <w:numPr>
          <w:ilvl w:val="0"/>
          <w:numId w:val="20"/>
        </w:numPr>
      </w:pPr>
      <w:r>
        <w:t>Assistance to individual practices to access the HPA evaluation portal to complete the survey (e.g. reissue lost/ forgotten passwords, issue logins to additional people in the practice).</w:t>
      </w:r>
    </w:p>
    <w:p w14:paraId="62091A6F" w14:textId="77777777" w:rsidR="006801D8" w:rsidRDefault="006801D8" w:rsidP="006801D8">
      <w:pPr>
        <w:pStyle w:val="ListParagraph"/>
        <w:numPr>
          <w:ilvl w:val="0"/>
          <w:numId w:val="20"/>
        </w:numPr>
      </w:pPr>
      <w:r>
        <w:t>Inclusion in the survey tool of a skip function for questions that are conditional on a previous answer (to minimise respondents going through questions that are not relevant to them).</w:t>
      </w:r>
    </w:p>
    <w:p w14:paraId="1247F4C3" w14:textId="77777777" w:rsidR="006801D8" w:rsidRDefault="006801D8" w:rsidP="006801D8">
      <w:pPr>
        <w:pStyle w:val="ListParagraph"/>
        <w:numPr>
          <w:ilvl w:val="0"/>
          <w:numId w:val="20"/>
        </w:numPr>
      </w:pPr>
      <w:r>
        <w:t>Where questions in the survey referred to responses that the practice had given in an earlier survey round, those responses were provided in the survey tool for easy reference.</w:t>
      </w:r>
    </w:p>
    <w:p w14:paraId="6D85878C" w14:textId="77777777" w:rsidR="006801D8" w:rsidRDefault="006801D8" w:rsidP="006801D8">
      <w:pPr>
        <w:pStyle w:val="ListParagraph"/>
        <w:numPr>
          <w:ilvl w:val="0"/>
          <w:numId w:val="20"/>
        </w:numPr>
      </w:pPr>
      <w:r>
        <w:t>Letters to PHNs letting them know which of their practices had not completed a survey, and asking them to follow up.</w:t>
      </w:r>
    </w:p>
    <w:p w14:paraId="36ADF43B" w14:textId="77777777" w:rsidR="006801D8" w:rsidRDefault="006801D8" w:rsidP="006801D8">
      <w:pPr>
        <w:pStyle w:val="ListParagraph"/>
        <w:numPr>
          <w:ilvl w:val="0"/>
          <w:numId w:val="20"/>
        </w:numPr>
      </w:pPr>
      <w:r>
        <w:t>Department of Health reminders to PHN practice facilitators at regular meetings and email correspondence with this group to follow up with practices with outstanding surveys.</w:t>
      </w:r>
    </w:p>
    <w:p w14:paraId="4A7F4457" w14:textId="2F661906" w:rsidR="006801D8" w:rsidRPr="004426B6" w:rsidRDefault="006801D8" w:rsidP="006801D8">
      <w:pPr>
        <w:spacing w:after="0"/>
        <w:jc w:val="center"/>
      </w:pPr>
      <w:bookmarkStart w:id="23" w:name="_Ref57041926"/>
      <w:r w:rsidRPr="003A7CDE">
        <w:rPr>
          <w:b/>
        </w:rPr>
        <w:t xml:space="preserve">Table </w:t>
      </w:r>
      <w:r w:rsidRPr="003A7CDE">
        <w:rPr>
          <w:rFonts w:cs="Arial"/>
          <w:b/>
          <w:color w:val="000000" w:themeColor="text1"/>
        </w:rPr>
        <w:fldChar w:fldCharType="begin"/>
      </w:r>
      <w:r w:rsidRPr="003A7CDE">
        <w:rPr>
          <w:rFonts w:cs="Arial"/>
          <w:b/>
          <w:color w:val="000000" w:themeColor="text1"/>
        </w:rPr>
        <w:instrText xml:space="preserve"> SEQ Table \* ARABIC </w:instrText>
      </w:r>
      <w:r w:rsidRPr="003A7CDE">
        <w:rPr>
          <w:rFonts w:cs="Arial"/>
          <w:b/>
          <w:color w:val="000000" w:themeColor="text1"/>
        </w:rPr>
        <w:fldChar w:fldCharType="separate"/>
      </w:r>
      <w:r w:rsidR="00224F1D">
        <w:rPr>
          <w:rFonts w:cs="Arial"/>
          <w:b/>
          <w:noProof/>
          <w:color w:val="000000" w:themeColor="text1"/>
        </w:rPr>
        <w:t>6</w:t>
      </w:r>
      <w:r w:rsidRPr="003A7CDE">
        <w:rPr>
          <w:rFonts w:cs="Arial"/>
          <w:b/>
          <w:color w:val="000000" w:themeColor="text1"/>
        </w:rPr>
        <w:fldChar w:fldCharType="end"/>
      </w:r>
      <w:bookmarkEnd w:id="23"/>
      <w:r w:rsidRPr="003A7CDE">
        <w:rPr>
          <w:b/>
        </w:rPr>
        <w:t xml:space="preserve"> – HCH evaluation practice survey</w:t>
      </w:r>
      <w:r>
        <w:rPr>
          <w:b/>
        </w:rPr>
        <w:t xml:space="preserve"> response rates</w:t>
      </w:r>
    </w:p>
    <w:tbl>
      <w:tblPr>
        <w:tblW w:w="0" w:type="auto"/>
        <w:jc w:val="center"/>
        <w:tblCellMar>
          <w:left w:w="0" w:type="dxa"/>
          <w:right w:w="0" w:type="dxa"/>
        </w:tblCellMar>
        <w:tblLook w:val="04A0" w:firstRow="1" w:lastRow="0" w:firstColumn="1" w:lastColumn="0" w:noHBand="0" w:noVBand="1"/>
      </w:tblPr>
      <w:tblGrid>
        <w:gridCol w:w="1120"/>
        <w:gridCol w:w="1707"/>
        <w:gridCol w:w="1699"/>
        <w:gridCol w:w="1701"/>
        <w:gridCol w:w="1411"/>
        <w:gridCol w:w="1368"/>
      </w:tblGrid>
      <w:tr w:rsidR="006801D8" w14:paraId="65F39614" w14:textId="77777777" w:rsidTr="000B2379">
        <w:trPr>
          <w:tblHeader/>
          <w:jc w:val="center"/>
        </w:trPr>
        <w:tc>
          <w:tcPr>
            <w:tcW w:w="1120" w:type="dxa"/>
            <w:tcBorders>
              <w:top w:val="single" w:sz="8" w:space="0" w:color="BFBFBF"/>
              <w:left w:val="single" w:sz="8" w:space="0" w:color="BFBFBF"/>
              <w:bottom w:val="single" w:sz="8" w:space="0" w:color="BFBFBF"/>
              <w:right w:val="single" w:sz="8" w:space="0" w:color="BFBFBF"/>
            </w:tcBorders>
            <w:shd w:val="clear" w:color="auto" w:fill="003D79"/>
            <w:tcMar>
              <w:top w:w="0" w:type="dxa"/>
              <w:left w:w="108" w:type="dxa"/>
              <w:bottom w:w="0" w:type="dxa"/>
              <w:right w:w="108" w:type="dxa"/>
            </w:tcMar>
            <w:hideMark/>
          </w:tcPr>
          <w:p w14:paraId="0F6D8D55" w14:textId="77777777" w:rsidR="006801D8" w:rsidRDefault="006801D8" w:rsidP="000B2379">
            <w:pPr>
              <w:spacing w:after="0"/>
              <w:jc w:val="center"/>
              <w:rPr>
                <w:b/>
                <w:bCs/>
                <w:color w:val="FFFFFF"/>
                <w:sz w:val="18"/>
                <w:szCs w:val="18"/>
                <w:lang w:val="en-US" w:eastAsia="ja-JP"/>
              </w:rPr>
            </w:pPr>
            <w:r>
              <w:rPr>
                <w:b/>
                <w:bCs/>
                <w:color w:val="FFFFFF"/>
                <w:sz w:val="18"/>
                <w:szCs w:val="18"/>
                <w:lang w:val="en-US" w:eastAsia="ja-JP"/>
              </w:rPr>
              <w:t>Evaluation round</w:t>
            </w:r>
          </w:p>
        </w:tc>
        <w:tc>
          <w:tcPr>
            <w:tcW w:w="1707" w:type="dxa"/>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hideMark/>
          </w:tcPr>
          <w:p w14:paraId="78D3B38B" w14:textId="77777777" w:rsidR="006801D8" w:rsidRDefault="006801D8" w:rsidP="000B2379">
            <w:pPr>
              <w:spacing w:after="0"/>
              <w:jc w:val="center"/>
              <w:rPr>
                <w:b/>
                <w:bCs/>
                <w:color w:val="FFFFFF"/>
                <w:sz w:val="18"/>
                <w:szCs w:val="18"/>
                <w:lang w:val="en-US" w:eastAsia="ja-JP"/>
              </w:rPr>
            </w:pPr>
            <w:r>
              <w:rPr>
                <w:b/>
                <w:bCs/>
                <w:color w:val="FFFFFF"/>
                <w:sz w:val="18"/>
                <w:szCs w:val="18"/>
                <w:lang w:val="en-US" w:eastAsia="ja-JP"/>
              </w:rPr>
              <w:t>Dates that the bulk of the practices completed the survey [A]</w:t>
            </w:r>
          </w:p>
        </w:tc>
        <w:tc>
          <w:tcPr>
            <w:tcW w:w="1699" w:type="dxa"/>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hideMark/>
          </w:tcPr>
          <w:p w14:paraId="6C9BC824" w14:textId="77777777" w:rsidR="006801D8" w:rsidRDefault="006801D8" w:rsidP="000B2379">
            <w:pPr>
              <w:spacing w:after="0"/>
              <w:jc w:val="center"/>
              <w:rPr>
                <w:b/>
                <w:bCs/>
                <w:sz w:val="18"/>
                <w:szCs w:val="18"/>
                <w:lang w:val="en-US" w:eastAsia="ja-JP"/>
              </w:rPr>
            </w:pPr>
            <w:r>
              <w:rPr>
                <w:b/>
                <w:bCs/>
                <w:color w:val="FFFFFF"/>
                <w:sz w:val="18"/>
                <w:szCs w:val="18"/>
                <w:lang w:val="en-US" w:eastAsia="ja-JP"/>
              </w:rPr>
              <w:t>Number of practices responding,</w:t>
            </w:r>
            <w:r>
              <w:rPr>
                <w:b/>
                <w:bCs/>
                <w:color w:val="FFFFFF"/>
                <w:sz w:val="18"/>
                <w:szCs w:val="18"/>
                <w:lang w:val="en-US" w:eastAsia="ja-JP"/>
              </w:rPr>
              <w:br/>
              <w:t>at the end of [A]</w:t>
            </w:r>
          </w:p>
          <w:p w14:paraId="2F59F59B" w14:textId="77777777" w:rsidR="006801D8" w:rsidRDefault="006801D8" w:rsidP="000B2379">
            <w:pPr>
              <w:spacing w:after="0"/>
              <w:jc w:val="center"/>
              <w:rPr>
                <w:i/>
                <w:iCs/>
                <w:sz w:val="18"/>
                <w:szCs w:val="18"/>
                <w:lang w:val="en-US" w:eastAsia="ja-JP"/>
              </w:rPr>
            </w:pPr>
            <w:r>
              <w:rPr>
                <w:i/>
                <w:iCs/>
                <w:color w:val="FFFFFF"/>
                <w:sz w:val="18"/>
                <w:szCs w:val="18"/>
                <w:lang w:val="en-US" w:eastAsia="ja-JP"/>
              </w:rPr>
              <w:t>(Total responses, if different)</w:t>
            </w:r>
          </w:p>
        </w:tc>
        <w:tc>
          <w:tcPr>
            <w:tcW w:w="1701" w:type="dxa"/>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hideMark/>
          </w:tcPr>
          <w:p w14:paraId="292FFDC6" w14:textId="77777777" w:rsidR="006801D8" w:rsidRDefault="006801D8" w:rsidP="000B2379">
            <w:pPr>
              <w:spacing w:after="0"/>
              <w:jc w:val="center"/>
              <w:rPr>
                <w:b/>
                <w:bCs/>
                <w:color w:val="FFFFFF"/>
                <w:sz w:val="18"/>
                <w:szCs w:val="18"/>
                <w:lang w:val="en-US" w:eastAsia="ja-JP"/>
              </w:rPr>
            </w:pPr>
            <w:r>
              <w:rPr>
                <w:b/>
                <w:bCs/>
                <w:color w:val="FFFFFF"/>
                <w:sz w:val="18"/>
                <w:szCs w:val="18"/>
                <w:lang w:val="en-US" w:eastAsia="ja-JP"/>
              </w:rPr>
              <w:t xml:space="preserve">Number of practices active, </w:t>
            </w:r>
            <w:r>
              <w:rPr>
                <w:b/>
                <w:bCs/>
                <w:color w:val="FFFFFF"/>
                <w:sz w:val="18"/>
                <w:szCs w:val="18"/>
                <w:lang w:val="en-US" w:eastAsia="ja-JP"/>
              </w:rPr>
              <w:br/>
              <w:t>at the end of [A]</w:t>
            </w:r>
          </w:p>
        </w:tc>
        <w:tc>
          <w:tcPr>
            <w:tcW w:w="1411" w:type="dxa"/>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hideMark/>
          </w:tcPr>
          <w:p w14:paraId="31274CD4" w14:textId="77777777" w:rsidR="006801D8" w:rsidRDefault="006801D8" w:rsidP="000B2379">
            <w:pPr>
              <w:spacing w:after="0"/>
              <w:jc w:val="center"/>
              <w:rPr>
                <w:b/>
                <w:bCs/>
                <w:color w:val="FFFFFF"/>
                <w:sz w:val="18"/>
                <w:szCs w:val="18"/>
                <w:lang w:val="en-US" w:eastAsia="ja-JP"/>
              </w:rPr>
            </w:pPr>
            <w:r>
              <w:rPr>
                <w:b/>
                <w:bCs/>
                <w:color w:val="FFFFFF"/>
                <w:sz w:val="18"/>
                <w:szCs w:val="18"/>
                <w:lang w:val="en-US" w:eastAsia="ja-JP"/>
              </w:rPr>
              <w:t xml:space="preserve">Response rate, </w:t>
            </w:r>
            <w:r>
              <w:rPr>
                <w:b/>
                <w:bCs/>
                <w:color w:val="FFFFFF"/>
                <w:sz w:val="18"/>
                <w:szCs w:val="18"/>
                <w:lang w:val="en-US" w:eastAsia="ja-JP"/>
              </w:rPr>
              <w:br/>
              <w:t>at the end of [A]</w:t>
            </w:r>
          </w:p>
        </w:tc>
        <w:tc>
          <w:tcPr>
            <w:tcW w:w="1368" w:type="dxa"/>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hideMark/>
          </w:tcPr>
          <w:p w14:paraId="4BBB27D3" w14:textId="77777777" w:rsidR="006801D8" w:rsidRDefault="006801D8" w:rsidP="000B2379">
            <w:pPr>
              <w:spacing w:after="0"/>
              <w:jc w:val="center"/>
              <w:rPr>
                <w:b/>
                <w:bCs/>
                <w:color w:val="FFFFFF"/>
                <w:sz w:val="18"/>
                <w:szCs w:val="18"/>
                <w:lang w:val="en-US" w:eastAsia="ja-JP"/>
              </w:rPr>
            </w:pPr>
            <w:r>
              <w:rPr>
                <w:b/>
                <w:bCs/>
                <w:color w:val="FFFFFF"/>
                <w:sz w:val="18"/>
                <w:szCs w:val="18"/>
                <w:lang w:val="en-US" w:eastAsia="ja-JP"/>
              </w:rPr>
              <w:t>Number of practices that responded that were still in the HCH trial at 30 June 2020</w:t>
            </w:r>
          </w:p>
        </w:tc>
      </w:tr>
      <w:tr w:rsidR="006801D8" w14:paraId="2DAAB76B" w14:textId="77777777" w:rsidTr="000B2379">
        <w:trPr>
          <w:jc w:val="center"/>
        </w:trPr>
        <w:tc>
          <w:tcPr>
            <w:tcW w:w="1120" w:type="dxa"/>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4CD16198" w14:textId="77777777" w:rsidR="006801D8" w:rsidRDefault="006801D8" w:rsidP="00DD4644">
            <w:pPr>
              <w:spacing w:after="0"/>
              <w:jc w:val="center"/>
              <w:rPr>
                <w:color w:val="000000"/>
                <w:sz w:val="18"/>
                <w:szCs w:val="18"/>
                <w:lang w:val="en-US" w:eastAsia="ja-JP"/>
              </w:rPr>
            </w:pPr>
            <w:r>
              <w:rPr>
                <w:sz w:val="18"/>
                <w:szCs w:val="18"/>
                <w:lang w:val="en-US" w:eastAsia="ja-JP"/>
              </w:rPr>
              <w:t>1 Part A</w:t>
            </w:r>
          </w:p>
        </w:tc>
        <w:tc>
          <w:tcPr>
            <w:tcW w:w="1707" w:type="dxa"/>
            <w:vMerge w:val="restart"/>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1799E661"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December 2017 to</w:t>
            </w:r>
          </w:p>
          <w:p w14:paraId="0627C8C5" w14:textId="77777777" w:rsidR="006801D8" w:rsidRDefault="006801D8" w:rsidP="000B2379">
            <w:pPr>
              <w:spacing w:after="0"/>
              <w:jc w:val="center"/>
              <w:rPr>
                <w:sz w:val="16"/>
                <w:szCs w:val="16"/>
                <w:lang w:val="en-US" w:eastAsia="ja-JP"/>
              </w:rPr>
            </w:pPr>
            <w:r>
              <w:rPr>
                <w:color w:val="000000"/>
                <w:sz w:val="16"/>
                <w:szCs w:val="16"/>
                <w:lang w:val="en-US" w:eastAsia="ja-JP"/>
              </w:rPr>
              <w:t>July 2018</w:t>
            </w:r>
          </w:p>
        </w:tc>
        <w:tc>
          <w:tcPr>
            <w:tcW w:w="1699"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3F4DE384"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163</w:t>
            </w:r>
          </w:p>
          <w:p w14:paraId="2A1E1067" w14:textId="77777777" w:rsidR="006801D8" w:rsidRDefault="006801D8" w:rsidP="000B2379">
            <w:pPr>
              <w:spacing w:after="0"/>
              <w:jc w:val="center"/>
              <w:rPr>
                <w:i/>
                <w:iCs/>
                <w:color w:val="000000"/>
                <w:sz w:val="16"/>
                <w:szCs w:val="16"/>
                <w:lang w:val="en-US" w:eastAsia="ja-JP"/>
              </w:rPr>
            </w:pPr>
            <w:r>
              <w:rPr>
                <w:i/>
                <w:iCs/>
                <w:color w:val="000000"/>
                <w:sz w:val="16"/>
                <w:szCs w:val="16"/>
                <w:lang w:val="en-US" w:eastAsia="ja-JP"/>
              </w:rPr>
              <w:t>(178)</w:t>
            </w:r>
          </w:p>
        </w:tc>
        <w:tc>
          <w:tcPr>
            <w:tcW w:w="1701" w:type="dxa"/>
            <w:vMerge w:val="restart"/>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5E6803E7" w14:textId="77777777" w:rsidR="006801D8" w:rsidRDefault="006801D8" w:rsidP="000B2379">
            <w:pPr>
              <w:spacing w:after="0"/>
              <w:jc w:val="center"/>
              <w:rPr>
                <w:sz w:val="16"/>
                <w:szCs w:val="16"/>
                <w:lang w:val="en-US" w:eastAsia="ja-JP"/>
              </w:rPr>
            </w:pPr>
            <w:r>
              <w:rPr>
                <w:sz w:val="16"/>
                <w:szCs w:val="16"/>
                <w:lang w:val="en-US" w:eastAsia="ja-JP"/>
              </w:rPr>
              <w:t>179</w:t>
            </w:r>
          </w:p>
          <w:p w14:paraId="576A8F81" w14:textId="77777777" w:rsidR="006801D8" w:rsidRDefault="006801D8" w:rsidP="000B2379">
            <w:pPr>
              <w:spacing w:after="0"/>
              <w:jc w:val="center"/>
              <w:rPr>
                <w:i/>
                <w:iCs/>
                <w:sz w:val="22"/>
                <w:lang w:val="en-US" w:eastAsia="ja-JP"/>
              </w:rPr>
            </w:pPr>
            <w:r>
              <w:rPr>
                <w:i/>
                <w:iCs/>
                <w:sz w:val="16"/>
                <w:szCs w:val="16"/>
                <w:lang w:val="en-US" w:eastAsia="ja-JP"/>
              </w:rPr>
              <w:t>(end of July 2018)</w:t>
            </w:r>
          </w:p>
        </w:tc>
        <w:tc>
          <w:tcPr>
            <w:tcW w:w="1411"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2E1038DB" w14:textId="77777777" w:rsidR="006801D8" w:rsidRDefault="006801D8" w:rsidP="000B2379">
            <w:pPr>
              <w:spacing w:after="0"/>
              <w:jc w:val="center"/>
              <w:rPr>
                <w:color w:val="000000"/>
                <w:sz w:val="16"/>
                <w:szCs w:val="16"/>
                <w:lang w:val="en-US" w:eastAsia="ja-JP"/>
              </w:rPr>
            </w:pPr>
            <w:r>
              <w:rPr>
                <w:sz w:val="16"/>
                <w:szCs w:val="16"/>
                <w:lang w:val="en-US" w:eastAsia="ja-JP"/>
              </w:rPr>
              <w:t>91.1%</w:t>
            </w:r>
          </w:p>
        </w:tc>
        <w:tc>
          <w:tcPr>
            <w:tcW w:w="1368"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3F62001A" w14:textId="77777777" w:rsidR="006801D8" w:rsidRDefault="006801D8" w:rsidP="000B2379">
            <w:pPr>
              <w:spacing w:after="0"/>
              <w:jc w:val="center"/>
              <w:rPr>
                <w:color w:val="000000"/>
                <w:sz w:val="16"/>
                <w:szCs w:val="16"/>
                <w:lang w:val="en-US" w:eastAsia="ja-JP"/>
              </w:rPr>
            </w:pPr>
            <w:r>
              <w:rPr>
                <w:sz w:val="16"/>
                <w:szCs w:val="16"/>
                <w:lang w:val="en-US" w:eastAsia="ja-JP"/>
              </w:rPr>
              <w:t>110</w:t>
            </w:r>
          </w:p>
        </w:tc>
      </w:tr>
      <w:tr w:rsidR="006801D8" w14:paraId="111968A4" w14:textId="77777777" w:rsidTr="000B2379">
        <w:trPr>
          <w:jc w:val="center"/>
        </w:trPr>
        <w:tc>
          <w:tcPr>
            <w:tcW w:w="1120" w:type="dxa"/>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094B52C6" w14:textId="77777777" w:rsidR="006801D8" w:rsidRDefault="006801D8" w:rsidP="00DD4644">
            <w:pPr>
              <w:spacing w:after="0"/>
              <w:jc w:val="center"/>
              <w:rPr>
                <w:color w:val="000000"/>
                <w:sz w:val="18"/>
                <w:szCs w:val="18"/>
                <w:lang w:val="en-US" w:eastAsia="ja-JP"/>
              </w:rPr>
            </w:pPr>
            <w:r>
              <w:rPr>
                <w:sz w:val="18"/>
                <w:szCs w:val="18"/>
                <w:lang w:val="en-US" w:eastAsia="ja-JP"/>
              </w:rPr>
              <w:t>1 Part B</w:t>
            </w:r>
          </w:p>
        </w:tc>
        <w:tc>
          <w:tcPr>
            <w:tcW w:w="0" w:type="auto"/>
            <w:vMerge/>
            <w:tcBorders>
              <w:top w:val="nil"/>
              <w:left w:val="nil"/>
              <w:bottom w:val="single" w:sz="8" w:space="0" w:color="BFBFBF"/>
              <w:right w:val="single" w:sz="8" w:space="0" w:color="BFBFBF"/>
            </w:tcBorders>
            <w:vAlign w:val="center"/>
            <w:hideMark/>
          </w:tcPr>
          <w:p w14:paraId="29B333AC" w14:textId="77777777" w:rsidR="006801D8" w:rsidRDefault="006801D8" w:rsidP="000B2379">
            <w:pPr>
              <w:spacing w:after="0"/>
              <w:rPr>
                <w:rFonts w:ascii="Calibri" w:eastAsiaTheme="minorHAnsi" w:hAnsi="Calibri" w:cs="Calibri"/>
                <w:sz w:val="16"/>
                <w:szCs w:val="16"/>
                <w:lang w:val="en-US" w:eastAsia="ja-JP"/>
              </w:rPr>
            </w:pPr>
          </w:p>
        </w:tc>
        <w:tc>
          <w:tcPr>
            <w:tcW w:w="1699"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5AD21ABC"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158</w:t>
            </w:r>
          </w:p>
          <w:p w14:paraId="4958828D" w14:textId="77777777" w:rsidR="006801D8" w:rsidRDefault="006801D8" w:rsidP="000B2379">
            <w:pPr>
              <w:spacing w:after="0"/>
              <w:jc w:val="center"/>
              <w:rPr>
                <w:i/>
                <w:iCs/>
                <w:color w:val="000000"/>
                <w:sz w:val="16"/>
                <w:szCs w:val="16"/>
                <w:lang w:val="en-US" w:eastAsia="ja-JP"/>
              </w:rPr>
            </w:pPr>
            <w:r>
              <w:rPr>
                <w:i/>
                <w:iCs/>
                <w:color w:val="000000"/>
                <w:sz w:val="16"/>
                <w:szCs w:val="16"/>
                <w:lang w:val="en-US" w:eastAsia="ja-JP"/>
              </w:rPr>
              <w:t>(170)</w:t>
            </w:r>
          </w:p>
        </w:tc>
        <w:tc>
          <w:tcPr>
            <w:tcW w:w="1701" w:type="dxa"/>
            <w:vMerge/>
            <w:tcBorders>
              <w:top w:val="nil"/>
              <w:left w:val="nil"/>
              <w:bottom w:val="single" w:sz="8" w:space="0" w:color="BFBFBF"/>
              <w:right w:val="single" w:sz="8" w:space="0" w:color="BFBFBF"/>
            </w:tcBorders>
            <w:vAlign w:val="center"/>
            <w:hideMark/>
          </w:tcPr>
          <w:p w14:paraId="63953669" w14:textId="77777777" w:rsidR="006801D8" w:rsidRDefault="006801D8" w:rsidP="000B2379">
            <w:pPr>
              <w:spacing w:after="0"/>
              <w:rPr>
                <w:rFonts w:ascii="Calibri" w:eastAsiaTheme="minorHAnsi" w:hAnsi="Calibri" w:cs="Calibri"/>
                <w:i/>
                <w:iCs/>
                <w:sz w:val="22"/>
                <w:lang w:val="en-US" w:eastAsia="ja-JP"/>
              </w:rPr>
            </w:pPr>
          </w:p>
        </w:tc>
        <w:tc>
          <w:tcPr>
            <w:tcW w:w="1411"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6E553627" w14:textId="77777777" w:rsidR="006801D8" w:rsidRDefault="006801D8" w:rsidP="000B2379">
            <w:pPr>
              <w:spacing w:after="0"/>
              <w:jc w:val="center"/>
              <w:rPr>
                <w:color w:val="000000"/>
                <w:sz w:val="16"/>
                <w:szCs w:val="16"/>
                <w:lang w:val="en-US" w:eastAsia="ja-JP"/>
              </w:rPr>
            </w:pPr>
            <w:r>
              <w:rPr>
                <w:sz w:val="16"/>
                <w:szCs w:val="16"/>
                <w:lang w:val="en-US" w:eastAsia="ja-JP"/>
              </w:rPr>
              <w:t>88.3%</w:t>
            </w:r>
          </w:p>
        </w:tc>
        <w:tc>
          <w:tcPr>
            <w:tcW w:w="1368"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560B7878" w14:textId="77777777" w:rsidR="006801D8" w:rsidRDefault="006801D8" w:rsidP="000B2379">
            <w:pPr>
              <w:spacing w:after="0"/>
              <w:jc w:val="center"/>
              <w:rPr>
                <w:color w:val="000000"/>
                <w:sz w:val="16"/>
                <w:szCs w:val="16"/>
                <w:lang w:val="en-US" w:eastAsia="ja-JP"/>
              </w:rPr>
            </w:pPr>
            <w:r>
              <w:rPr>
                <w:sz w:val="16"/>
                <w:szCs w:val="16"/>
                <w:lang w:val="en-US" w:eastAsia="ja-JP"/>
              </w:rPr>
              <w:t>109</w:t>
            </w:r>
          </w:p>
        </w:tc>
      </w:tr>
      <w:tr w:rsidR="006801D8" w14:paraId="65489FF4" w14:textId="77777777" w:rsidTr="000B2379">
        <w:trPr>
          <w:jc w:val="center"/>
        </w:trPr>
        <w:tc>
          <w:tcPr>
            <w:tcW w:w="1120" w:type="dxa"/>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16D01547" w14:textId="77777777" w:rsidR="006801D8" w:rsidRDefault="006801D8" w:rsidP="00DD4644">
            <w:pPr>
              <w:spacing w:after="0"/>
              <w:jc w:val="center"/>
              <w:rPr>
                <w:color w:val="000000"/>
                <w:sz w:val="18"/>
                <w:szCs w:val="18"/>
                <w:lang w:val="en-US" w:eastAsia="ja-JP"/>
              </w:rPr>
            </w:pPr>
            <w:r>
              <w:rPr>
                <w:color w:val="000000"/>
                <w:sz w:val="18"/>
                <w:szCs w:val="18"/>
                <w:lang w:val="en-US" w:eastAsia="ja-JP"/>
              </w:rPr>
              <w:t>2</w:t>
            </w:r>
          </w:p>
        </w:tc>
        <w:tc>
          <w:tcPr>
            <w:tcW w:w="1707"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47CCF306"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November 2018 to February 2019</w:t>
            </w:r>
          </w:p>
        </w:tc>
        <w:tc>
          <w:tcPr>
            <w:tcW w:w="1699"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1C9409CB"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106</w:t>
            </w:r>
          </w:p>
        </w:tc>
        <w:tc>
          <w:tcPr>
            <w:tcW w:w="1701"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764877B3" w14:textId="77777777" w:rsidR="006801D8" w:rsidRDefault="006801D8" w:rsidP="000B2379">
            <w:pPr>
              <w:spacing w:after="0"/>
              <w:jc w:val="center"/>
              <w:rPr>
                <w:sz w:val="16"/>
                <w:szCs w:val="16"/>
                <w:lang w:val="en-US" w:eastAsia="ja-JP"/>
              </w:rPr>
            </w:pPr>
            <w:r>
              <w:rPr>
                <w:sz w:val="16"/>
                <w:szCs w:val="16"/>
                <w:lang w:val="en-US" w:eastAsia="ja-JP"/>
              </w:rPr>
              <w:t>159</w:t>
            </w:r>
          </w:p>
          <w:p w14:paraId="55250EC1" w14:textId="77777777" w:rsidR="006801D8" w:rsidRDefault="006801D8" w:rsidP="000B2379">
            <w:pPr>
              <w:spacing w:after="0"/>
              <w:jc w:val="center"/>
              <w:rPr>
                <w:sz w:val="22"/>
                <w:lang w:val="en-US" w:eastAsia="ja-JP"/>
              </w:rPr>
            </w:pPr>
            <w:r>
              <w:rPr>
                <w:i/>
                <w:iCs/>
                <w:sz w:val="16"/>
                <w:szCs w:val="16"/>
                <w:lang w:val="en-US" w:eastAsia="ja-JP"/>
              </w:rPr>
              <w:t>(end of February 2019)</w:t>
            </w:r>
          </w:p>
        </w:tc>
        <w:tc>
          <w:tcPr>
            <w:tcW w:w="1411"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09B3DE5B" w14:textId="77777777" w:rsidR="006801D8" w:rsidRDefault="006801D8" w:rsidP="000B2379">
            <w:pPr>
              <w:spacing w:after="0"/>
              <w:jc w:val="center"/>
              <w:rPr>
                <w:color w:val="000000"/>
                <w:sz w:val="16"/>
                <w:szCs w:val="16"/>
                <w:lang w:val="en-US" w:eastAsia="ja-JP"/>
              </w:rPr>
            </w:pPr>
            <w:r>
              <w:rPr>
                <w:sz w:val="16"/>
                <w:szCs w:val="16"/>
                <w:lang w:val="en-US" w:eastAsia="ja-JP"/>
              </w:rPr>
              <w:t>66.7%</w:t>
            </w:r>
          </w:p>
        </w:tc>
        <w:tc>
          <w:tcPr>
            <w:tcW w:w="1368"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5465ED2C" w14:textId="77777777" w:rsidR="006801D8" w:rsidRDefault="006801D8" w:rsidP="000B2379">
            <w:pPr>
              <w:spacing w:after="0"/>
              <w:jc w:val="center"/>
              <w:rPr>
                <w:color w:val="000000"/>
                <w:sz w:val="16"/>
                <w:szCs w:val="16"/>
                <w:lang w:val="en-US" w:eastAsia="ja-JP"/>
              </w:rPr>
            </w:pPr>
            <w:r>
              <w:rPr>
                <w:sz w:val="16"/>
                <w:szCs w:val="16"/>
                <w:lang w:val="en-US" w:eastAsia="ja-JP"/>
              </w:rPr>
              <w:t>87</w:t>
            </w:r>
          </w:p>
        </w:tc>
      </w:tr>
      <w:tr w:rsidR="006801D8" w14:paraId="7FC88E4F" w14:textId="77777777" w:rsidTr="000B2379">
        <w:trPr>
          <w:jc w:val="center"/>
        </w:trPr>
        <w:tc>
          <w:tcPr>
            <w:tcW w:w="1120" w:type="dxa"/>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2E2D2DDB" w14:textId="77777777" w:rsidR="006801D8" w:rsidRDefault="006801D8" w:rsidP="00DD4644">
            <w:pPr>
              <w:spacing w:after="0"/>
              <w:jc w:val="center"/>
              <w:rPr>
                <w:color w:val="000000"/>
                <w:sz w:val="18"/>
                <w:szCs w:val="18"/>
                <w:lang w:val="en-US" w:eastAsia="ja-JP"/>
              </w:rPr>
            </w:pPr>
            <w:r>
              <w:rPr>
                <w:color w:val="000000"/>
                <w:sz w:val="18"/>
                <w:szCs w:val="18"/>
                <w:lang w:val="en-US" w:eastAsia="ja-JP"/>
              </w:rPr>
              <w:t>4</w:t>
            </w:r>
          </w:p>
        </w:tc>
        <w:tc>
          <w:tcPr>
            <w:tcW w:w="1707"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1644F8B6"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November 2019 to March 2020</w:t>
            </w:r>
          </w:p>
        </w:tc>
        <w:tc>
          <w:tcPr>
            <w:tcW w:w="1699"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6F0622E6"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57</w:t>
            </w:r>
          </w:p>
        </w:tc>
        <w:tc>
          <w:tcPr>
            <w:tcW w:w="1701"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5975C804" w14:textId="77777777" w:rsidR="006801D8" w:rsidRDefault="006801D8" w:rsidP="000B2379">
            <w:pPr>
              <w:spacing w:after="0"/>
              <w:jc w:val="center"/>
              <w:rPr>
                <w:sz w:val="16"/>
                <w:szCs w:val="16"/>
                <w:lang w:val="en-US" w:eastAsia="ja-JP"/>
              </w:rPr>
            </w:pPr>
            <w:r>
              <w:rPr>
                <w:sz w:val="16"/>
                <w:szCs w:val="16"/>
                <w:lang w:val="en-US" w:eastAsia="ja-JP"/>
              </w:rPr>
              <w:t>123</w:t>
            </w:r>
          </w:p>
          <w:p w14:paraId="1687220A" w14:textId="77777777" w:rsidR="006801D8" w:rsidRDefault="006801D8" w:rsidP="000B2379">
            <w:pPr>
              <w:spacing w:after="0"/>
              <w:jc w:val="center"/>
              <w:rPr>
                <w:color w:val="000000"/>
                <w:sz w:val="16"/>
                <w:szCs w:val="16"/>
                <w:lang w:val="en-US" w:eastAsia="ja-JP"/>
              </w:rPr>
            </w:pPr>
            <w:r>
              <w:rPr>
                <w:i/>
                <w:iCs/>
                <w:sz w:val="16"/>
                <w:szCs w:val="16"/>
                <w:lang w:val="en-US" w:eastAsia="ja-JP"/>
              </w:rPr>
              <w:t>(end of March 2020)</w:t>
            </w:r>
          </w:p>
        </w:tc>
        <w:tc>
          <w:tcPr>
            <w:tcW w:w="1411"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59319247" w14:textId="77777777" w:rsidR="006801D8" w:rsidRDefault="006801D8" w:rsidP="000B2379">
            <w:pPr>
              <w:spacing w:after="0"/>
              <w:jc w:val="center"/>
              <w:rPr>
                <w:color w:val="000000"/>
                <w:sz w:val="16"/>
                <w:szCs w:val="16"/>
                <w:lang w:val="en-US" w:eastAsia="ja-JP"/>
              </w:rPr>
            </w:pPr>
            <w:r>
              <w:rPr>
                <w:sz w:val="16"/>
                <w:szCs w:val="16"/>
                <w:lang w:val="en-US" w:eastAsia="ja-JP"/>
              </w:rPr>
              <w:t>46.3%</w:t>
            </w:r>
          </w:p>
        </w:tc>
        <w:tc>
          <w:tcPr>
            <w:tcW w:w="1368" w:type="dxa"/>
            <w:tcBorders>
              <w:top w:val="nil"/>
              <w:left w:val="nil"/>
              <w:bottom w:val="single" w:sz="8" w:space="0" w:color="BFBFBF"/>
              <w:right w:val="single" w:sz="8" w:space="0" w:color="BFBFBF"/>
            </w:tcBorders>
            <w:tcMar>
              <w:top w:w="0" w:type="dxa"/>
              <w:left w:w="108" w:type="dxa"/>
              <w:bottom w:w="0" w:type="dxa"/>
              <w:right w:w="108" w:type="dxa"/>
            </w:tcMar>
            <w:vAlign w:val="center"/>
            <w:hideMark/>
          </w:tcPr>
          <w:p w14:paraId="5DC593EB" w14:textId="77777777" w:rsidR="006801D8" w:rsidRDefault="006801D8" w:rsidP="000B2379">
            <w:pPr>
              <w:spacing w:after="0"/>
              <w:jc w:val="center"/>
              <w:rPr>
                <w:color w:val="000000"/>
                <w:sz w:val="16"/>
                <w:szCs w:val="16"/>
                <w:lang w:val="en-US" w:eastAsia="ja-JP"/>
              </w:rPr>
            </w:pPr>
            <w:r>
              <w:rPr>
                <w:color w:val="000000"/>
                <w:sz w:val="16"/>
                <w:szCs w:val="16"/>
                <w:lang w:val="en-US" w:eastAsia="ja-JP"/>
              </w:rPr>
              <w:t>5</w:t>
            </w:r>
            <w:r>
              <w:rPr>
                <w:sz w:val="16"/>
                <w:szCs w:val="16"/>
                <w:lang w:val="en-US" w:eastAsia="ja-JP"/>
              </w:rPr>
              <w:t>6</w:t>
            </w:r>
          </w:p>
        </w:tc>
      </w:tr>
    </w:tbl>
    <w:p w14:paraId="4C087B23" w14:textId="77777777" w:rsidR="006801D8" w:rsidRDefault="006801D8" w:rsidP="006801D8">
      <w:pPr>
        <w:spacing w:after="0"/>
      </w:pPr>
    </w:p>
    <w:p w14:paraId="7C68D317" w14:textId="77777777" w:rsidR="006801D8" w:rsidRDefault="006801D8" w:rsidP="006801D8">
      <w:r>
        <w:t>Similar strategies to the above will be used to maximise the return rates for the final survey round. In addition, HPA will run webinars using AGPAL’s platform on the findings of the most recent evaluation, pointing out how the data being collected from practices (including surveys) is being used for the evaluation and its importance. The webinars will be for practice staff as well as for the PHN practice facilitators.</w:t>
      </w:r>
    </w:p>
    <w:p w14:paraId="5C771057" w14:textId="77777777" w:rsidR="006801D8" w:rsidRDefault="006801D8" w:rsidP="006801D8">
      <w:pPr>
        <w:pStyle w:val="Heading2"/>
      </w:pPr>
      <w:bookmarkStart w:id="24" w:name="_Toc57214980"/>
      <w:r>
        <w:t>Case studies</w:t>
      </w:r>
      <w:bookmarkEnd w:id="24"/>
    </w:p>
    <w:p w14:paraId="5EBAC487" w14:textId="77777777" w:rsidR="006801D8" w:rsidRDefault="006801D8" w:rsidP="006801D8">
      <w:r w:rsidRPr="00923834">
        <w:t xml:space="preserve">The case studies </w:t>
      </w:r>
      <w:r>
        <w:t>are providing a</w:t>
      </w:r>
      <w:r w:rsidRPr="00923834">
        <w:t xml:space="preserve"> more comprehensive view of </w:t>
      </w:r>
      <w:r>
        <w:t>the implementation of HCH</w:t>
      </w:r>
      <w:r w:rsidRPr="00923834">
        <w:t>.</w:t>
      </w:r>
      <w:r>
        <w:t xml:space="preserve"> T</w:t>
      </w:r>
      <w:r w:rsidRPr="00923834">
        <w:t>he</w:t>
      </w:r>
      <w:r>
        <w:t>y have</w:t>
      </w:r>
      <w:r w:rsidRPr="00923834">
        <w:t xml:space="preserve"> involve</w:t>
      </w:r>
      <w:r>
        <w:t>d visits to selected locations within each of the 10 participating PHNs, studying two practices in each location. The following groups are being interviewed:</w:t>
      </w:r>
    </w:p>
    <w:p w14:paraId="3E12509A" w14:textId="77777777" w:rsidR="006801D8" w:rsidRPr="00923834" w:rsidRDefault="006801D8" w:rsidP="006801D8">
      <w:pPr>
        <w:pStyle w:val="ListParagraph"/>
        <w:numPr>
          <w:ilvl w:val="0"/>
          <w:numId w:val="3"/>
        </w:numPr>
      </w:pPr>
      <w:r>
        <w:lastRenderedPageBreak/>
        <w:t>P</w:t>
      </w:r>
      <w:r w:rsidRPr="00923834">
        <w:t>atient</w:t>
      </w:r>
      <w:r>
        <w:t>s and their carers and family</w:t>
      </w:r>
      <w:r w:rsidRPr="00923834">
        <w:t>, and where appropriate, community members</w:t>
      </w:r>
      <w:r>
        <w:t xml:space="preserve"> (involving </w:t>
      </w:r>
      <w:r w:rsidRPr="00D94593">
        <w:t xml:space="preserve">enrolees of the </w:t>
      </w:r>
      <w:r>
        <w:t>practice</w:t>
      </w:r>
      <w:r w:rsidRPr="00D94593">
        <w:t>s being interviewed</w:t>
      </w:r>
      <w:r>
        <w:t>).</w:t>
      </w:r>
    </w:p>
    <w:p w14:paraId="5FAAEA74" w14:textId="77777777" w:rsidR="006801D8" w:rsidRDefault="006801D8" w:rsidP="006801D8">
      <w:pPr>
        <w:pStyle w:val="ListParagraph"/>
        <w:numPr>
          <w:ilvl w:val="0"/>
          <w:numId w:val="3"/>
        </w:numPr>
      </w:pPr>
      <w:r>
        <w:t>Staff of the selected practices, speaking on behalf of the practice as well as the individual perspectives of GPs, nurses, allied health professionals and technical and administrative staff employed by the practice.</w:t>
      </w:r>
    </w:p>
    <w:p w14:paraId="3AF13B0F" w14:textId="77777777" w:rsidR="006801D8" w:rsidRDefault="006801D8" w:rsidP="006801D8">
      <w:pPr>
        <w:pStyle w:val="ListParagraph"/>
        <w:numPr>
          <w:ilvl w:val="0"/>
          <w:numId w:val="3"/>
        </w:numPr>
      </w:pPr>
      <w:r>
        <w:t xml:space="preserve">External </w:t>
      </w:r>
      <w:r w:rsidRPr="00923834">
        <w:t>allied health</w:t>
      </w:r>
      <w:r>
        <w:t xml:space="preserve"> and </w:t>
      </w:r>
      <w:r w:rsidRPr="00923834">
        <w:t>other service pr</w:t>
      </w:r>
      <w:r>
        <w:t>oviders that the practices being interviewed refer patients to.</w:t>
      </w:r>
    </w:p>
    <w:p w14:paraId="53737CE6" w14:textId="77777777" w:rsidR="006801D8" w:rsidRDefault="006801D8" w:rsidP="006801D8">
      <w:pPr>
        <w:pStyle w:val="ListParagraph"/>
        <w:numPr>
          <w:ilvl w:val="0"/>
          <w:numId w:val="3"/>
        </w:numPr>
      </w:pPr>
      <w:r>
        <w:t>PHN representatives.</w:t>
      </w:r>
    </w:p>
    <w:p w14:paraId="108B6437" w14:textId="77777777" w:rsidR="006801D8" w:rsidRPr="00923834" w:rsidRDefault="006801D8" w:rsidP="006801D8">
      <w:pPr>
        <w:pStyle w:val="ListParagraph"/>
        <w:numPr>
          <w:ilvl w:val="0"/>
          <w:numId w:val="3"/>
        </w:numPr>
      </w:pPr>
      <w:r>
        <w:t>Local Hospital Network (LHN) and state/territory health authority representatives (</w:t>
      </w:r>
      <w:r w:rsidRPr="00D94593">
        <w:t>associated with all 10 PHNs</w:t>
      </w:r>
      <w:r>
        <w:t>).</w:t>
      </w:r>
    </w:p>
    <w:p w14:paraId="4E905198" w14:textId="1CB71ADE" w:rsidR="006801D8" w:rsidRPr="00D94593" w:rsidRDefault="006801D8" w:rsidP="006801D8">
      <w:r>
        <w:rPr>
          <w:rFonts w:cs="Tahoma"/>
          <w:szCs w:val="20"/>
        </w:rPr>
        <w:t>Practice</w:t>
      </w:r>
      <w:r w:rsidRPr="00FA623D">
        <w:rPr>
          <w:rFonts w:cs="Tahoma"/>
          <w:szCs w:val="20"/>
        </w:rPr>
        <w:t>s</w:t>
      </w:r>
      <w:r w:rsidRPr="00D94593">
        <w:t xml:space="preserve"> included in the case studies were selected to maximise diversity across the</w:t>
      </w:r>
      <w:r>
        <w:t xml:space="preserve"> dimensions of the </w:t>
      </w:r>
      <w:r w:rsidRPr="009A58F8">
        <w:t xml:space="preserve">sampling frame established for the </w:t>
      </w:r>
      <w:r>
        <w:t xml:space="preserve">HCH </w:t>
      </w:r>
      <w:r w:rsidRPr="009A58F8">
        <w:t>trial</w:t>
      </w:r>
      <w:r>
        <w:t xml:space="preserve"> </w:t>
      </w:r>
      <w:r w:rsidRPr="00D94593">
        <w:t>(</w:t>
      </w:r>
      <w:r>
        <w:t xml:space="preserve">which include </w:t>
      </w:r>
      <w:r w:rsidRPr="00D94593">
        <w:t>practice size, location</w:t>
      </w:r>
      <w:r>
        <w:t xml:space="preserve"> and type</w:t>
      </w:r>
      <w:r w:rsidRPr="00D94593">
        <w:t>). PHNs</w:t>
      </w:r>
      <w:r>
        <w:t xml:space="preserve"> reviewed the practices selected by Health Policy Analysis, and in some </w:t>
      </w:r>
      <w:r w:rsidRPr="00D94593">
        <w:t>cases suggested alternatives to better fit the strata features.</w:t>
      </w:r>
      <w:r>
        <w:t xml:space="preserve"> Practices that withdraw from HCH in subsequent interview rounds </w:t>
      </w:r>
      <w:r w:rsidR="009D4764">
        <w:t>were</w:t>
      </w:r>
      <w:r>
        <w:t xml:space="preserve"> replaced by an alternative within the PHN.</w:t>
      </w:r>
    </w:p>
    <w:p w14:paraId="1197163A" w14:textId="77777777" w:rsidR="006801D8" w:rsidRDefault="006801D8" w:rsidP="006801D8">
      <w:r>
        <w:t>The first round of visits was between September</w:t>
      </w:r>
      <w:r w:rsidRPr="00D94593">
        <w:t xml:space="preserve"> </w:t>
      </w:r>
      <w:r>
        <w:t xml:space="preserve">and October </w:t>
      </w:r>
      <w:r w:rsidRPr="00D94593">
        <w:t>2018</w:t>
      </w:r>
      <w:r>
        <w:t>. The second was between November 2019 and March 2020. A third round will occur between March and May 2021.</w:t>
      </w:r>
    </w:p>
    <w:p w14:paraId="6C3C7906" w14:textId="77777777" w:rsidR="006801D8" w:rsidRPr="00D94593" w:rsidRDefault="006801D8" w:rsidP="006801D8">
      <w:r w:rsidRPr="00D94593">
        <w:t>Incentive payments for participation include:</w:t>
      </w:r>
    </w:p>
    <w:p w14:paraId="66FBBFBB" w14:textId="77777777" w:rsidR="006801D8" w:rsidRPr="00D94593" w:rsidRDefault="006801D8" w:rsidP="006801D8">
      <w:pPr>
        <w:pStyle w:val="ListParagraph"/>
        <w:numPr>
          <w:ilvl w:val="0"/>
          <w:numId w:val="4"/>
        </w:numPr>
      </w:pPr>
      <w:r w:rsidRPr="00D94593">
        <w:t>Pat</w:t>
      </w:r>
      <w:r>
        <w:t xml:space="preserve">ients and their carers/ family – a </w:t>
      </w:r>
      <w:r w:rsidRPr="00D94593">
        <w:t>$30 gift voucher for participation in an interview or focus group.</w:t>
      </w:r>
    </w:p>
    <w:p w14:paraId="62F76025" w14:textId="77777777" w:rsidR="006801D8" w:rsidRPr="00D94593" w:rsidRDefault="006801D8" w:rsidP="006801D8">
      <w:pPr>
        <w:pStyle w:val="ListParagraph"/>
        <w:numPr>
          <w:ilvl w:val="0"/>
          <w:numId w:val="4"/>
        </w:numPr>
      </w:pPr>
      <w:r w:rsidRPr="00D94593">
        <w:t>Practices</w:t>
      </w:r>
      <w:r>
        <w:t xml:space="preserve"> – </w:t>
      </w:r>
      <w:r w:rsidRPr="00D94593">
        <w:t>$1,000 per round.</w:t>
      </w:r>
    </w:p>
    <w:p w14:paraId="473044E8" w14:textId="77777777" w:rsidR="006801D8" w:rsidRDefault="006801D8" w:rsidP="006801D8">
      <w:pPr>
        <w:pStyle w:val="ListParagraph"/>
        <w:numPr>
          <w:ilvl w:val="0"/>
          <w:numId w:val="4"/>
        </w:numPr>
      </w:pPr>
      <w:r w:rsidRPr="00D94593">
        <w:t>Allied health and other related providers</w:t>
      </w:r>
      <w:r>
        <w:t xml:space="preserve"> – </w:t>
      </w:r>
      <w:r w:rsidRPr="00D94593">
        <w:t>$160 for participation in a one-hour interview or focus group.</w:t>
      </w:r>
    </w:p>
    <w:p w14:paraId="21D04D7A" w14:textId="25FE66B4" w:rsidR="006801D8" w:rsidRDefault="006801D8" w:rsidP="006801D8">
      <w:r w:rsidRPr="00A01C0D">
        <w:fldChar w:fldCharType="begin"/>
      </w:r>
      <w:r w:rsidRPr="00A01C0D">
        <w:instrText xml:space="preserve"> REF _Ref20851912 \h </w:instrText>
      </w:r>
      <w:r>
        <w:instrText xml:space="preserve"> \* MERGEFORMAT </w:instrText>
      </w:r>
      <w:r w:rsidRPr="00A01C0D">
        <w:fldChar w:fldCharType="separate"/>
      </w:r>
      <w:r w:rsidR="00224F1D" w:rsidRPr="00224F1D">
        <w:t xml:space="preserve">Table </w:t>
      </w:r>
      <w:r w:rsidR="00224F1D" w:rsidRPr="00224F1D">
        <w:rPr>
          <w:rFonts w:cs="Arial"/>
          <w:noProof/>
          <w:color w:val="000000" w:themeColor="text1"/>
        </w:rPr>
        <w:t>7</w:t>
      </w:r>
      <w:r w:rsidRPr="00A01C0D">
        <w:fldChar w:fldCharType="end"/>
      </w:r>
      <w:r w:rsidRPr="00A01C0D">
        <w:t xml:space="preserve"> </w:t>
      </w:r>
      <w:r>
        <w:t>provides information about the</w:t>
      </w:r>
      <w:r w:rsidRPr="00A01C0D">
        <w:t xml:space="preserve"> case stud</w:t>
      </w:r>
      <w:r>
        <w:t>y interviews for r</w:t>
      </w:r>
      <w:r w:rsidRPr="00A01C0D">
        <w:t>ound</w:t>
      </w:r>
      <w:r>
        <w:t>s 2 and</w:t>
      </w:r>
      <w:r w:rsidRPr="00A01C0D">
        <w:t xml:space="preserve"> </w:t>
      </w:r>
      <w:r>
        <w:t>4</w:t>
      </w:r>
      <w:r w:rsidRPr="00A01C0D">
        <w:t>.</w:t>
      </w:r>
    </w:p>
    <w:p w14:paraId="4F3908F3" w14:textId="6814B87D" w:rsidR="006801D8" w:rsidRPr="004426B6" w:rsidRDefault="006801D8" w:rsidP="006801D8">
      <w:pPr>
        <w:spacing w:after="0"/>
        <w:jc w:val="center"/>
      </w:pPr>
      <w:bookmarkStart w:id="25" w:name="_Ref20851912"/>
      <w:r w:rsidRPr="004426B6">
        <w:rPr>
          <w:b/>
        </w:rPr>
        <w:t xml:space="preserve">Table </w:t>
      </w:r>
      <w:r w:rsidRPr="004426B6">
        <w:rPr>
          <w:rFonts w:cs="Arial"/>
          <w:b/>
          <w:color w:val="000000" w:themeColor="text1"/>
        </w:rPr>
        <w:fldChar w:fldCharType="begin"/>
      </w:r>
      <w:r w:rsidRPr="004426B6">
        <w:rPr>
          <w:rFonts w:cs="Arial"/>
          <w:b/>
          <w:color w:val="000000" w:themeColor="text1"/>
        </w:rPr>
        <w:instrText xml:space="preserve"> SEQ Table \* ARABIC </w:instrText>
      </w:r>
      <w:r w:rsidRPr="004426B6">
        <w:rPr>
          <w:rFonts w:cs="Arial"/>
          <w:b/>
          <w:color w:val="000000" w:themeColor="text1"/>
        </w:rPr>
        <w:fldChar w:fldCharType="separate"/>
      </w:r>
      <w:r w:rsidR="00224F1D">
        <w:rPr>
          <w:rFonts w:cs="Arial"/>
          <w:b/>
          <w:noProof/>
          <w:color w:val="000000" w:themeColor="text1"/>
        </w:rPr>
        <w:t>7</w:t>
      </w:r>
      <w:r w:rsidRPr="004426B6">
        <w:rPr>
          <w:rFonts w:cs="Arial"/>
          <w:b/>
          <w:color w:val="000000" w:themeColor="text1"/>
        </w:rPr>
        <w:fldChar w:fldCharType="end"/>
      </w:r>
      <w:bookmarkEnd w:id="25"/>
      <w:r w:rsidRPr="004426B6">
        <w:rPr>
          <w:b/>
        </w:rPr>
        <w:t xml:space="preserve"> – HCH evaluation case studies: Interviews for rounds 2 and 4</w:t>
      </w:r>
    </w:p>
    <w:tbl>
      <w:tblPr>
        <w:tblStyle w:val="TableGrid1"/>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4867"/>
        <w:gridCol w:w="1918"/>
        <w:gridCol w:w="1786"/>
      </w:tblGrid>
      <w:tr w:rsidR="006801D8" w:rsidRPr="00B054DE" w14:paraId="4ED48B81" w14:textId="77777777" w:rsidTr="009D4764">
        <w:trPr>
          <w:tblHeader/>
          <w:jc w:val="center"/>
        </w:trPr>
        <w:tc>
          <w:tcPr>
            <w:tcW w:w="0" w:type="auto"/>
            <w:shd w:val="clear" w:color="auto" w:fill="003D79"/>
          </w:tcPr>
          <w:p w14:paraId="5A1944FE" w14:textId="77777777" w:rsidR="006801D8" w:rsidRPr="00A0304A" w:rsidRDefault="006801D8" w:rsidP="000B2379">
            <w:pPr>
              <w:spacing w:after="0"/>
              <w:jc w:val="center"/>
              <w:rPr>
                <w:b/>
                <w:color w:val="FFFFFF" w:themeColor="background1"/>
                <w:sz w:val="18"/>
                <w:szCs w:val="18"/>
              </w:rPr>
            </w:pPr>
            <w:r w:rsidRPr="00A0304A">
              <w:rPr>
                <w:b/>
                <w:color w:val="FFFFFF" w:themeColor="background1"/>
                <w:sz w:val="18"/>
                <w:szCs w:val="18"/>
              </w:rPr>
              <w:t>Informants interviewed or participating in focus group</w:t>
            </w:r>
          </w:p>
        </w:tc>
        <w:tc>
          <w:tcPr>
            <w:tcW w:w="0" w:type="auto"/>
            <w:shd w:val="clear" w:color="auto" w:fill="003D79"/>
          </w:tcPr>
          <w:p w14:paraId="1678A1A3" w14:textId="77777777" w:rsidR="006801D8" w:rsidRPr="00A0304A" w:rsidRDefault="006801D8" w:rsidP="000B2379">
            <w:pPr>
              <w:spacing w:after="0"/>
              <w:jc w:val="center"/>
              <w:rPr>
                <w:b/>
                <w:color w:val="FFFFFF" w:themeColor="background1"/>
                <w:sz w:val="18"/>
                <w:szCs w:val="18"/>
              </w:rPr>
            </w:pPr>
            <w:r w:rsidRPr="00A0304A">
              <w:rPr>
                <w:b/>
                <w:color w:val="FFFFFF" w:themeColor="background1"/>
                <w:sz w:val="18"/>
                <w:szCs w:val="18"/>
              </w:rPr>
              <w:t>Round 2</w:t>
            </w:r>
          </w:p>
        </w:tc>
        <w:tc>
          <w:tcPr>
            <w:tcW w:w="0" w:type="auto"/>
            <w:shd w:val="clear" w:color="auto" w:fill="003D79"/>
          </w:tcPr>
          <w:p w14:paraId="2CDDAA21" w14:textId="77777777" w:rsidR="006801D8" w:rsidRPr="00A0304A" w:rsidRDefault="006801D8" w:rsidP="000B2379">
            <w:pPr>
              <w:spacing w:after="0"/>
              <w:jc w:val="center"/>
              <w:rPr>
                <w:b/>
                <w:color w:val="FFFFFF" w:themeColor="background1"/>
                <w:sz w:val="18"/>
                <w:szCs w:val="18"/>
              </w:rPr>
            </w:pPr>
            <w:r w:rsidRPr="00A0304A">
              <w:rPr>
                <w:b/>
                <w:color w:val="FFFFFF" w:themeColor="background1"/>
                <w:sz w:val="18"/>
                <w:szCs w:val="18"/>
              </w:rPr>
              <w:t xml:space="preserve">Round </w:t>
            </w:r>
            <w:r>
              <w:rPr>
                <w:b/>
                <w:color w:val="FFFFFF" w:themeColor="background1"/>
                <w:sz w:val="18"/>
                <w:szCs w:val="18"/>
              </w:rPr>
              <w:t>4</w:t>
            </w:r>
          </w:p>
        </w:tc>
      </w:tr>
      <w:tr w:rsidR="006801D8" w:rsidRPr="00B054DE" w14:paraId="5E9FEA74" w14:textId="77777777" w:rsidTr="009D4764">
        <w:trPr>
          <w:jc w:val="center"/>
        </w:trPr>
        <w:tc>
          <w:tcPr>
            <w:tcW w:w="0" w:type="auto"/>
            <w:gridSpan w:val="2"/>
          </w:tcPr>
          <w:p w14:paraId="4AF8B3B2" w14:textId="77777777" w:rsidR="006801D8" w:rsidRPr="00A0304A" w:rsidRDefault="006801D8" w:rsidP="000B2379">
            <w:pPr>
              <w:spacing w:after="0"/>
              <w:rPr>
                <w:color w:val="000000" w:themeColor="text1"/>
                <w:sz w:val="18"/>
                <w:szCs w:val="18"/>
              </w:rPr>
            </w:pPr>
            <w:r w:rsidRPr="00A0304A">
              <w:rPr>
                <w:b/>
                <w:color w:val="000000" w:themeColor="text1"/>
                <w:sz w:val="18"/>
                <w:szCs w:val="18"/>
              </w:rPr>
              <w:t>Practices interviewed</w:t>
            </w:r>
          </w:p>
        </w:tc>
        <w:tc>
          <w:tcPr>
            <w:tcW w:w="0" w:type="auto"/>
          </w:tcPr>
          <w:p w14:paraId="421299B7" w14:textId="77777777" w:rsidR="006801D8" w:rsidRPr="00B054DE" w:rsidRDefault="006801D8" w:rsidP="000B2379">
            <w:pPr>
              <w:spacing w:after="0"/>
              <w:rPr>
                <w:b/>
                <w:color w:val="000000" w:themeColor="text1"/>
                <w:sz w:val="18"/>
                <w:szCs w:val="18"/>
                <w:highlight w:val="yellow"/>
              </w:rPr>
            </w:pPr>
          </w:p>
        </w:tc>
      </w:tr>
      <w:tr w:rsidR="006801D8" w:rsidRPr="00B054DE" w14:paraId="303E4B2E" w14:textId="77777777" w:rsidTr="009D4764">
        <w:trPr>
          <w:jc w:val="center"/>
        </w:trPr>
        <w:tc>
          <w:tcPr>
            <w:tcW w:w="0" w:type="auto"/>
          </w:tcPr>
          <w:p w14:paraId="37F25057"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Active at</w:t>
            </w:r>
            <w:r>
              <w:rPr>
                <w:color w:val="000000" w:themeColor="text1"/>
                <w:sz w:val="18"/>
                <w:szCs w:val="18"/>
              </w:rPr>
              <w:t xml:space="preserve"> the cutoff date for the report </w:t>
            </w:r>
          </w:p>
        </w:tc>
        <w:tc>
          <w:tcPr>
            <w:tcW w:w="0" w:type="auto"/>
          </w:tcPr>
          <w:p w14:paraId="6600D82B" w14:textId="77777777" w:rsidR="006801D8" w:rsidRPr="00A0304A" w:rsidRDefault="006801D8" w:rsidP="000B2379">
            <w:pPr>
              <w:spacing w:after="0"/>
              <w:jc w:val="center"/>
              <w:rPr>
                <w:color w:val="000000" w:themeColor="text1"/>
                <w:sz w:val="18"/>
                <w:szCs w:val="18"/>
              </w:rPr>
            </w:pPr>
            <w:r>
              <w:rPr>
                <w:color w:val="000000" w:themeColor="text1"/>
                <w:sz w:val="18"/>
                <w:szCs w:val="18"/>
              </w:rPr>
              <w:t>(</w:t>
            </w:r>
            <w:r w:rsidRPr="00A0304A">
              <w:rPr>
                <w:color w:val="000000" w:themeColor="text1"/>
                <w:sz w:val="18"/>
                <w:szCs w:val="18"/>
              </w:rPr>
              <w:t>31 August 2019</w:t>
            </w:r>
            <w:r>
              <w:rPr>
                <w:color w:val="000000" w:themeColor="text1"/>
                <w:sz w:val="18"/>
                <w:szCs w:val="18"/>
              </w:rPr>
              <w:t xml:space="preserve">) </w:t>
            </w:r>
            <w:r w:rsidRPr="00A0304A">
              <w:rPr>
                <w:color w:val="000000" w:themeColor="text1"/>
                <w:sz w:val="18"/>
                <w:szCs w:val="18"/>
              </w:rPr>
              <w:t>14</w:t>
            </w:r>
          </w:p>
        </w:tc>
        <w:tc>
          <w:tcPr>
            <w:tcW w:w="0" w:type="auto"/>
          </w:tcPr>
          <w:p w14:paraId="4971DD29" w14:textId="77777777" w:rsidR="006801D8" w:rsidRPr="00B01601" w:rsidRDefault="006801D8" w:rsidP="000B2379">
            <w:pPr>
              <w:spacing w:after="0"/>
              <w:jc w:val="center"/>
              <w:rPr>
                <w:color w:val="000000" w:themeColor="text1"/>
                <w:sz w:val="16"/>
                <w:szCs w:val="16"/>
                <w:highlight w:val="yellow"/>
              </w:rPr>
            </w:pPr>
            <w:r w:rsidRPr="00583F98">
              <w:rPr>
                <w:color w:val="000000" w:themeColor="text1"/>
                <w:sz w:val="18"/>
                <w:szCs w:val="18"/>
              </w:rPr>
              <w:t>(</w:t>
            </w:r>
            <w:r>
              <w:rPr>
                <w:color w:val="000000" w:themeColor="text1"/>
                <w:sz w:val="18"/>
                <w:szCs w:val="18"/>
              </w:rPr>
              <w:t>30 June</w:t>
            </w:r>
            <w:r w:rsidRPr="00583F98">
              <w:rPr>
                <w:color w:val="000000" w:themeColor="text1"/>
                <w:sz w:val="18"/>
                <w:szCs w:val="18"/>
              </w:rPr>
              <w:t xml:space="preserve"> 2020) </w:t>
            </w:r>
            <w:r>
              <w:rPr>
                <w:color w:val="000000" w:themeColor="text1"/>
                <w:sz w:val="18"/>
                <w:szCs w:val="18"/>
              </w:rPr>
              <w:t>18</w:t>
            </w:r>
            <w:r w:rsidRPr="00DB3357">
              <w:rPr>
                <w:color w:val="000000" w:themeColor="text1"/>
                <w:sz w:val="18"/>
                <w:szCs w:val="18"/>
                <w:vertAlign w:val="superscript"/>
              </w:rPr>
              <w:t>1</w:t>
            </w:r>
          </w:p>
        </w:tc>
      </w:tr>
      <w:tr w:rsidR="006801D8" w:rsidRPr="00B054DE" w14:paraId="38703628" w14:textId="77777777" w:rsidTr="009D4764">
        <w:trPr>
          <w:jc w:val="center"/>
        </w:trPr>
        <w:tc>
          <w:tcPr>
            <w:tcW w:w="0" w:type="auto"/>
          </w:tcPr>
          <w:p w14:paraId="60D70305"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 xml:space="preserve">Withdrawn at </w:t>
            </w:r>
            <w:r>
              <w:rPr>
                <w:color w:val="000000" w:themeColor="text1"/>
                <w:sz w:val="18"/>
                <w:szCs w:val="18"/>
              </w:rPr>
              <w:t>the time of the report</w:t>
            </w:r>
          </w:p>
        </w:tc>
        <w:tc>
          <w:tcPr>
            <w:tcW w:w="0" w:type="auto"/>
          </w:tcPr>
          <w:p w14:paraId="339BB274" w14:textId="77777777" w:rsidR="006801D8" w:rsidRPr="00B01601" w:rsidRDefault="006801D8" w:rsidP="000B2379">
            <w:pPr>
              <w:spacing w:after="0"/>
              <w:jc w:val="center"/>
              <w:rPr>
                <w:color w:val="000000" w:themeColor="text1"/>
                <w:sz w:val="16"/>
                <w:szCs w:val="16"/>
              </w:rPr>
            </w:pPr>
            <w:r>
              <w:rPr>
                <w:color w:val="000000" w:themeColor="text1"/>
                <w:sz w:val="18"/>
                <w:szCs w:val="18"/>
              </w:rPr>
              <w:t xml:space="preserve"> (</w:t>
            </w:r>
            <w:r w:rsidRPr="00A0304A">
              <w:rPr>
                <w:color w:val="000000" w:themeColor="text1"/>
                <w:sz w:val="18"/>
                <w:szCs w:val="18"/>
              </w:rPr>
              <w:t>31 August 2019</w:t>
            </w:r>
            <w:r>
              <w:rPr>
                <w:color w:val="000000" w:themeColor="text1"/>
                <w:sz w:val="18"/>
                <w:szCs w:val="18"/>
              </w:rPr>
              <w:t xml:space="preserve">) </w:t>
            </w:r>
            <w:r w:rsidRPr="00A0304A">
              <w:rPr>
                <w:color w:val="000000" w:themeColor="text1"/>
                <w:sz w:val="18"/>
                <w:szCs w:val="18"/>
              </w:rPr>
              <w:t>4</w:t>
            </w:r>
            <w:r w:rsidRPr="00DB3357">
              <w:rPr>
                <w:color w:val="000000" w:themeColor="text1"/>
                <w:sz w:val="18"/>
                <w:szCs w:val="18"/>
                <w:vertAlign w:val="superscript"/>
              </w:rPr>
              <w:t>1</w:t>
            </w:r>
          </w:p>
        </w:tc>
        <w:tc>
          <w:tcPr>
            <w:tcW w:w="0" w:type="auto"/>
          </w:tcPr>
          <w:p w14:paraId="7719EB99" w14:textId="77777777" w:rsidR="006801D8" w:rsidRPr="00B054DE" w:rsidRDefault="006801D8" w:rsidP="000B2379">
            <w:pPr>
              <w:spacing w:after="0"/>
              <w:jc w:val="center"/>
              <w:rPr>
                <w:color w:val="000000" w:themeColor="text1"/>
                <w:sz w:val="18"/>
                <w:szCs w:val="18"/>
                <w:highlight w:val="yellow"/>
              </w:rPr>
            </w:pPr>
            <w:r w:rsidRPr="00E5250C">
              <w:rPr>
                <w:color w:val="000000" w:themeColor="text1"/>
                <w:sz w:val="18"/>
                <w:szCs w:val="18"/>
              </w:rPr>
              <w:t>(</w:t>
            </w:r>
            <w:r>
              <w:rPr>
                <w:color w:val="000000" w:themeColor="text1"/>
                <w:sz w:val="18"/>
                <w:szCs w:val="18"/>
              </w:rPr>
              <w:t>30 June</w:t>
            </w:r>
            <w:r w:rsidRPr="00E5250C">
              <w:rPr>
                <w:color w:val="000000" w:themeColor="text1"/>
                <w:sz w:val="18"/>
                <w:szCs w:val="18"/>
              </w:rPr>
              <w:t xml:space="preserve"> 2020) </w:t>
            </w:r>
            <w:r>
              <w:rPr>
                <w:color w:val="000000" w:themeColor="text1"/>
                <w:sz w:val="18"/>
                <w:szCs w:val="18"/>
              </w:rPr>
              <w:t>0</w:t>
            </w:r>
          </w:p>
        </w:tc>
      </w:tr>
      <w:tr w:rsidR="006801D8" w:rsidRPr="00B054DE" w14:paraId="6A161C8F" w14:textId="77777777" w:rsidTr="009D4764">
        <w:trPr>
          <w:jc w:val="center"/>
        </w:trPr>
        <w:tc>
          <w:tcPr>
            <w:tcW w:w="0" w:type="auto"/>
          </w:tcPr>
          <w:p w14:paraId="43DA73D3" w14:textId="77777777" w:rsidR="006801D8" w:rsidRPr="00243C56" w:rsidRDefault="006801D8" w:rsidP="000B2379">
            <w:pPr>
              <w:spacing w:after="0"/>
              <w:ind w:left="164"/>
              <w:rPr>
                <w:i/>
                <w:iCs/>
                <w:color w:val="000000" w:themeColor="text1"/>
                <w:sz w:val="18"/>
                <w:szCs w:val="18"/>
              </w:rPr>
            </w:pPr>
            <w:r w:rsidRPr="00243C56">
              <w:rPr>
                <w:i/>
                <w:iCs/>
                <w:color w:val="000000" w:themeColor="text1"/>
                <w:sz w:val="18"/>
                <w:szCs w:val="18"/>
              </w:rPr>
              <w:t>Total</w:t>
            </w:r>
          </w:p>
        </w:tc>
        <w:tc>
          <w:tcPr>
            <w:tcW w:w="0" w:type="auto"/>
          </w:tcPr>
          <w:p w14:paraId="2E9A3095" w14:textId="77777777" w:rsidR="006801D8" w:rsidRPr="00243C56" w:rsidRDefault="006801D8" w:rsidP="000B2379">
            <w:pPr>
              <w:spacing w:after="0"/>
              <w:jc w:val="center"/>
              <w:rPr>
                <w:i/>
                <w:iCs/>
                <w:color w:val="000000" w:themeColor="text1"/>
                <w:sz w:val="18"/>
                <w:szCs w:val="18"/>
              </w:rPr>
            </w:pPr>
            <w:r w:rsidRPr="00243C56">
              <w:rPr>
                <w:i/>
                <w:iCs/>
                <w:color w:val="000000" w:themeColor="text1"/>
                <w:sz w:val="18"/>
                <w:szCs w:val="18"/>
              </w:rPr>
              <w:t>18</w:t>
            </w:r>
          </w:p>
        </w:tc>
        <w:tc>
          <w:tcPr>
            <w:tcW w:w="0" w:type="auto"/>
          </w:tcPr>
          <w:p w14:paraId="6C46902E" w14:textId="77777777" w:rsidR="006801D8" w:rsidRPr="00243C56" w:rsidRDefault="006801D8" w:rsidP="000B2379">
            <w:pPr>
              <w:spacing w:after="0"/>
              <w:jc w:val="center"/>
              <w:rPr>
                <w:i/>
                <w:iCs/>
                <w:color w:val="000000" w:themeColor="text1"/>
                <w:sz w:val="18"/>
                <w:szCs w:val="18"/>
                <w:highlight w:val="yellow"/>
              </w:rPr>
            </w:pPr>
            <w:r w:rsidRPr="00243C56">
              <w:rPr>
                <w:i/>
                <w:iCs/>
                <w:color w:val="000000" w:themeColor="text1"/>
                <w:sz w:val="18"/>
                <w:szCs w:val="18"/>
              </w:rPr>
              <w:t>18</w:t>
            </w:r>
            <w:r w:rsidRPr="00243C56">
              <w:rPr>
                <w:i/>
                <w:iCs/>
                <w:color w:val="000000" w:themeColor="text1"/>
                <w:sz w:val="16"/>
                <w:szCs w:val="16"/>
                <w:vertAlign w:val="superscript"/>
              </w:rPr>
              <w:t>2</w:t>
            </w:r>
          </w:p>
        </w:tc>
      </w:tr>
      <w:tr w:rsidR="006801D8" w:rsidRPr="00B054DE" w14:paraId="037C1635" w14:textId="77777777" w:rsidTr="009D4764">
        <w:trPr>
          <w:jc w:val="center"/>
        </w:trPr>
        <w:tc>
          <w:tcPr>
            <w:tcW w:w="0" w:type="auto"/>
            <w:gridSpan w:val="2"/>
          </w:tcPr>
          <w:p w14:paraId="6D5290DC" w14:textId="77777777" w:rsidR="006801D8" w:rsidRPr="00A0304A" w:rsidRDefault="006801D8" w:rsidP="000B2379">
            <w:pPr>
              <w:spacing w:after="0"/>
              <w:rPr>
                <w:color w:val="000000" w:themeColor="text1"/>
                <w:sz w:val="18"/>
                <w:szCs w:val="18"/>
              </w:rPr>
            </w:pPr>
            <w:r w:rsidRPr="00A0304A">
              <w:rPr>
                <w:b/>
                <w:color w:val="000000" w:themeColor="text1"/>
                <w:sz w:val="18"/>
                <w:szCs w:val="18"/>
              </w:rPr>
              <w:t>Practice staff interviewed</w:t>
            </w:r>
          </w:p>
        </w:tc>
        <w:tc>
          <w:tcPr>
            <w:tcW w:w="0" w:type="auto"/>
          </w:tcPr>
          <w:p w14:paraId="138C2BE1" w14:textId="77777777" w:rsidR="006801D8" w:rsidRPr="00B054DE" w:rsidRDefault="006801D8" w:rsidP="000B2379">
            <w:pPr>
              <w:spacing w:after="0"/>
              <w:rPr>
                <w:b/>
                <w:color w:val="000000" w:themeColor="text1"/>
                <w:sz w:val="18"/>
                <w:szCs w:val="18"/>
                <w:highlight w:val="yellow"/>
              </w:rPr>
            </w:pPr>
          </w:p>
        </w:tc>
      </w:tr>
      <w:tr w:rsidR="006801D8" w:rsidRPr="00B054DE" w14:paraId="0F9B61A5" w14:textId="77777777" w:rsidTr="009D4764">
        <w:trPr>
          <w:trHeight w:val="243"/>
          <w:jc w:val="center"/>
        </w:trPr>
        <w:tc>
          <w:tcPr>
            <w:tcW w:w="0" w:type="auto"/>
          </w:tcPr>
          <w:p w14:paraId="4A6C9CF6"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GPs</w:t>
            </w:r>
          </w:p>
        </w:tc>
        <w:tc>
          <w:tcPr>
            <w:tcW w:w="0" w:type="auto"/>
          </w:tcPr>
          <w:p w14:paraId="43CE5B90" w14:textId="77777777" w:rsidR="006801D8" w:rsidRPr="00A0304A" w:rsidRDefault="006801D8" w:rsidP="000B2379">
            <w:pPr>
              <w:spacing w:after="0"/>
              <w:jc w:val="center"/>
              <w:rPr>
                <w:color w:val="000000" w:themeColor="text1"/>
                <w:sz w:val="18"/>
                <w:szCs w:val="18"/>
              </w:rPr>
            </w:pPr>
            <w:r w:rsidRPr="00A0304A">
              <w:rPr>
                <w:color w:val="000000" w:themeColor="text1"/>
                <w:sz w:val="18"/>
                <w:szCs w:val="18"/>
              </w:rPr>
              <w:t>24</w:t>
            </w:r>
          </w:p>
        </w:tc>
        <w:tc>
          <w:tcPr>
            <w:tcW w:w="0" w:type="auto"/>
          </w:tcPr>
          <w:p w14:paraId="5E9B871E" w14:textId="77777777" w:rsidR="006801D8" w:rsidRPr="00B054DE" w:rsidRDefault="006801D8" w:rsidP="000B2379">
            <w:pPr>
              <w:spacing w:after="0"/>
              <w:jc w:val="center"/>
              <w:rPr>
                <w:color w:val="000000" w:themeColor="text1"/>
                <w:sz w:val="18"/>
                <w:szCs w:val="18"/>
                <w:highlight w:val="yellow"/>
              </w:rPr>
            </w:pPr>
            <w:r w:rsidRPr="00BB0A47">
              <w:rPr>
                <w:color w:val="000000" w:themeColor="text1"/>
                <w:sz w:val="18"/>
                <w:szCs w:val="18"/>
              </w:rPr>
              <w:t>24</w:t>
            </w:r>
          </w:p>
        </w:tc>
      </w:tr>
      <w:tr w:rsidR="006801D8" w:rsidRPr="00B054DE" w14:paraId="37DA38AB" w14:textId="77777777" w:rsidTr="009D4764">
        <w:trPr>
          <w:trHeight w:val="260"/>
          <w:jc w:val="center"/>
        </w:trPr>
        <w:tc>
          <w:tcPr>
            <w:tcW w:w="0" w:type="auto"/>
          </w:tcPr>
          <w:p w14:paraId="56FD9EF4"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Nurses</w:t>
            </w:r>
          </w:p>
        </w:tc>
        <w:tc>
          <w:tcPr>
            <w:tcW w:w="0" w:type="auto"/>
          </w:tcPr>
          <w:p w14:paraId="5AC7D054" w14:textId="77777777" w:rsidR="006801D8" w:rsidRPr="00A0304A" w:rsidRDefault="006801D8" w:rsidP="000B2379">
            <w:pPr>
              <w:spacing w:after="0"/>
              <w:jc w:val="center"/>
              <w:rPr>
                <w:color w:val="000000" w:themeColor="text1"/>
                <w:sz w:val="18"/>
                <w:szCs w:val="18"/>
              </w:rPr>
            </w:pPr>
            <w:r w:rsidRPr="00A0304A">
              <w:rPr>
                <w:color w:val="000000" w:themeColor="text1"/>
                <w:sz w:val="18"/>
                <w:szCs w:val="18"/>
              </w:rPr>
              <w:t>13</w:t>
            </w:r>
          </w:p>
        </w:tc>
        <w:tc>
          <w:tcPr>
            <w:tcW w:w="0" w:type="auto"/>
          </w:tcPr>
          <w:p w14:paraId="3E90109D" w14:textId="77777777" w:rsidR="006801D8" w:rsidRPr="00B054DE" w:rsidRDefault="006801D8" w:rsidP="000B2379">
            <w:pPr>
              <w:spacing w:after="0"/>
              <w:jc w:val="center"/>
              <w:rPr>
                <w:color w:val="000000" w:themeColor="text1"/>
                <w:sz w:val="18"/>
                <w:szCs w:val="18"/>
                <w:highlight w:val="yellow"/>
              </w:rPr>
            </w:pPr>
            <w:r w:rsidRPr="004A58BB">
              <w:rPr>
                <w:color w:val="000000" w:themeColor="text1"/>
                <w:sz w:val="18"/>
                <w:szCs w:val="18"/>
              </w:rPr>
              <w:t>14</w:t>
            </w:r>
          </w:p>
        </w:tc>
      </w:tr>
      <w:tr w:rsidR="006801D8" w:rsidRPr="00B054DE" w14:paraId="4077D3F3" w14:textId="77777777" w:rsidTr="009D4764">
        <w:trPr>
          <w:trHeight w:val="260"/>
          <w:jc w:val="center"/>
        </w:trPr>
        <w:tc>
          <w:tcPr>
            <w:tcW w:w="0" w:type="auto"/>
          </w:tcPr>
          <w:p w14:paraId="49BCC599"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Practice managers</w:t>
            </w:r>
          </w:p>
        </w:tc>
        <w:tc>
          <w:tcPr>
            <w:tcW w:w="0" w:type="auto"/>
          </w:tcPr>
          <w:p w14:paraId="69F55160" w14:textId="77777777" w:rsidR="006801D8" w:rsidRPr="00A0304A" w:rsidRDefault="006801D8" w:rsidP="000B2379">
            <w:pPr>
              <w:spacing w:after="0"/>
              <w:jc w:val="center"/>
              <w:rPr>
                <w:color w:val="000000" w:themeColor="text1"/>
                <w:sz w:val="18"/>
                <w:szCs w:val="18"/>
              </w:rPr>
            </w:pPr>
            <w:r w:rsidRPr="00A0304A">
              <w:rPr>
                <w:color w:val="000000" w:themeColor="text1"/>
                <w:sz w:val="18"/>
                <w:szCs w:val="18"/>
              </w:rPr>
              <w:t>14</w:t>
            </w:r>
          </w:p>
        </w:tc>
        <w:tc>
          <w:tcPr>
            <w:tcW w:w="0" w:type="auto"/>
          </w:tcPr>
          <w:p w14:paraId="033FC511" w14:textId="77777777" w:rsidR="006801D8" w:rsidRPr="00B054DE" w:rsidRDefault="006801D8" w:rsidP="000B2379">
            <w:pPr>
              <w:spacing w:after="0"/>
              <w:jc w:val="center"/>
              <w:rPr>
                <w:color w:val="000000" w:themeColor="text1"/>
                <w:sz w:val="18"/>
                <w:szCs w:val="18"/>
                <w:highlight w:val="yellow"/>
              </w:rPr>
            </w:pPr>
            <w:r w:rsidRPr="00C11A35">
              <w:rPr>
                <w:color w:val="000000" w:themeColor="text1"/>
                <w:sz w:val="18"/>
                <w:szCs w:val="18"/>
              </w:rPr>
              <w:t>14</w:t>
            </w:r>
          </w:p>
        </w:tc>
      </w:tr>
      <w:tr w:rsidR="006801D8" w:rsidRPr="00B054DE" w14:paraId="698ED8B4" w14:textId="77777777" w:rsidTr="009D4764">
        <w:trPr>
          <w:trHeight w:val="260"/>
          <w:jc w:val="center"/>
        </w:trPr>
        <w:tc>
          <w:tcPr>
            <w:tcW w:w="0" w:type="auto"/>
          </w:tcPr>
          <w:p w14:paraId="500AE2A7"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Receptionist</w:t>
            </w:r>
          </w:p>
        </w:tc>
        <w:tc>
          <w:tcPr>
            <w:tcW w:w="0" w:type="auto"/>
          </w:tcPr>
          <w:p w14:paraId="4CA5F530" w14:textId="77777777" w:rsidR="006801D8" w:rsidRPr="00A0304A" w:rsidRDefault="006801D8" w:rsidP="000B2379">
            <w:pPr>
              <w:spacing w:after="0"/>
              <w:jc w:val="center"/>
              <w:rPr>
                <w:color w:val="000000" w:themeColor="text1"/>
                <w:sz w:val="18"/>
                <w:szCs w:val="18"/>
              </w:rPr>
            </w:pPr>
            <w:r w:rsidRPr="00A0304A">
              <w:rPr>
                <w:color w:val="000000" w:themeColor="text1"/>
                <w:sz w:val="18"/>
                <w:szCs w:val="18"/>
              </w:rPr>
              <w:t>6</w:t>
            </w:r>
          </w:p>
        </w:tc>
        <w:tc>
          <w:tcPr>
            <w:tcW w:w="0" w:type="auto"/>
          </w:tcPr>
          <w:p w14:paraId="15BC0815" w14:textId="77777777" w:rsidR="006801D8" w:rsidRPr="00B054DE" w:rsidRDefault="006801D8" w:rsidP="000B2379">
            <w:pPr>
              <w:spacing w:after="0"/>
              <w:jc w:val="center"/>
              <w:rPr>
                <w:color w:val="000000" w:themeColor="text1"/>
                <w:sz w:val="18"/>
                <w:szCs w:val="18"/>
                <w:highlight w:val="yellow"/>
              </w:rPr>
            </w:pPr>
            <w:r w:rsidRPr="008565FD">
              <w:rPr>
                <w:color w:val="000000" w:themeColor="text1"/>
                <w:sz w:val="18"/>
                <w:szCs w:val="18"/>
              </w:rPr>
              <w:t>5</w:t>
            </w:r>
          </w:p>
        </w:tc>
      </w:tr>
      <w:tr w:rsidR="006801D8" w:rsidRPr="00B054DE" w14:paraId="1E5AD3FA" w14:textId="77777777" w:rsidTr="009D4764">
        <w:trPr>
          <w:trHeight w:val="70"/>
          <w:jc w:val="center"/>
        </w:trPr>
        <w:tc>
          <w:tcPr>
            <w:tcW w:w="0" w:type="auto"/>
          </w:tcPr>
          <w:p w14:paraId="281C71BF"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Other</w:t>
            </w:r>
          </w:p>
        </w:tc>
        <w:tc>
          <w:tcPr>
            <w:tcW w:w="0" w:type="auto"/>
          </w:tcPr>
          <w:p w14:paraId="664465A1" w14:textId="77777777" w:rsidR="006801D8" w:rsidRPr="00A0304A" w:rsidRDefault="006801D8" w:rsidP="000B2379">
            <w:pPr>
              <w:spacing w:after="0"/>
              <w:jc w:val="center"/>
              <w:rPr>
                <w:color w:val="000000" w:themeColor="text1"/>
                <w:sz w:val="18"/>
                <w:szCs w:val="18"/>
              </w:rPr>
            </w:pPr>
            <w:r w:rsidRPr="00A0304A">
              <w:rPr>
                <w:color w:val="000000" w:themeColor="text1"/>
                <w:sz w:val="18"/>
                <w:szCs w:val="18"/>
              </w:rPr>
              <w:t>8</w:t>
            </w:r>
          </w:p>
        </w:tc>
        <w:tc>
          <w:tcPr>
            <w:tcW w:w="0" w:type="auto"/>
          </w:tcPr>
          <w:p w14:paraId="68FBC8FF" w14:textId="77777777" w:rsidR="006801D8" w:rsidRPr="00B054DE" w:rsidRDefault="006801D8" w:rsidP="000B2379">
            <w:pPr>
              <w:spacing w:after="0"/>
              <w:jc w:val="center"/>
              <w:rPr>
                <w:color w:val="000000" w:themeColor="text1"/>
                <w:sz w:val="18"/>
                <w:szCs w:val="18"/>
                <w:highlight w:val="yellow"/>
              </w:rPr>
            </w:pPr>
            <w:r w:rsidRPr="00A17C11">
              <w:rPr>
                <w:color w:val="000000" w:themeColor="text1"/>
                <w:sz w:val="18"/>
                <w:szCs w:val="18"/>
              </w:rPr>
              <w:t>5</w:t>
            </w:r>
          </w:p>
        </w:tc>
      </w:tr>
      <w:tr w:rsidR="006801D8" w:rsidRPr="00B054DE" w14:paraId="2572C0B9" w14:textId="77777777" w:rsidTr="009D4764">
        <w:trPr>
          <w:trHeight w:val="260"/>
          <w:jc w:val="center"/>
        </w:trPr>
        <w:tc>
          <w:tcPr>
            <w:tcW w:w="0" w:type="auto"/>
          </w:tcPr>
          <w:p w14:paraId="1D82E288" w14:textId="77777777" w:rsidR="006801D8" w:rsidRPr="00243C56" w:rsidRDefault="006801D8" w:rsidP="000B2379">
            <w:pPr>
              <w:spacing w:after="0"/>
              <w:ind w:left="164"/>
              <w:rPr>
                <w:i/>
                <w:iCs/>
                <w:color w:val="000000" w:themeColor="text1"/>
                <w:sz w:val="18"/>
                <w:szCs w:val="18"/>
              </w:rPr>
            </w:pPr>
            <w:r w:rsidRPr="00243C56">
              <w:rPr>
                <w:i/>
                <w:iCs/>
                <w:color w:val="000000" w:themeColor="text1"/>
                <w:sz w:val="18"/>
                <w:szCs w:val="18"/>
              </w:rPr>
              <w:t>Total</w:t>
            </w:r>
          </w:p>
        </w:tc>
        <w:tc>
          <w:tcPr>
            <w:tcW w:w="0" w:type="auto"/>
          </w:tcPr>
          <w:p w14:paraId="41394489" w14:textId="77777777" w:rsidR="006801D8" w:rsidRPr="00243C56" w:rsidRDefault="006801D8" w:rsidP="000B2379">
            <w:pPr>
              <w:spacing w:after="0"/>
              <w:jc w:val="center"/>
              <w:rPr>
                <w:i/>
                <w:iCs/>
                <w:color w:val="000000" w:themeColor="text1"/>
                <w:sz w:val="18"/>
                <w:szCs w:val="18"/>
              </w:rPr>
            </w:pPr>
            <w:r w:rsidRPr="00243C56">
              <w:rPr>
                <w:i/>
                <w:iCs/>
                <w:color w:val="000000" w:themeColor="text1"/>
                <w:sz w:val="18"/>
                <w:szCs w:val="18"/>
              </w:rPr>
              <w:t>65</w:t>
            </w:r>
          </w:p>
        </w:tc>
        <w:tc>
          <w:tcPr>
            <w:tcW w:w="0" w:type="auto"/>
          </w:tcPr>
          <w:p w14:paraId="4D072066" w14:textId="77777777" w:rsidR="006801D8" w:rsidRPr="00243C56" w:rsidRDefault="006801D8" w:rsidP="000B2379">
            <w:pPr>
              <w:spacing w:after="0"/>
              <w:jc w:val="center"/>
              <w:rPr>
                <w:i/>
                <w:iCs/>
                <w:color w:val="000000" w:themeColor="text1"/>
                <w:sz w:val="18"/>
                <w:szCs w:val="18"/>
                <w:highlight w:val="yellow"/>
              </w:rPr>
            </w:pPr>
            <w:r w:rsidRPr="00243C56">
              <w:rPr>
                <w:i/>
                <w:iCs/>
                <w:color w:val="000000" w:themeColor="text1"/>
                <w:sz w:val="18"/>
                <w:szCs w:val="18"/>
              </w:rPr>
              <w:t>62</w:t>
            </w:r>
          </w:p>
        </w:tc>
      </w:tr>
      <w:tr w:rsidR="006801D8" w:rsidRPr="00B054DE" w14:paraId="38C7DC31" w14:textId="77777777" w:rsidTr="009D4764">
        <w:trPr>
          <w:trHeight w:val="260"/>
          <w:jc w:val="center"/>
        </w:trPr>
        <w:tc>
          <w:tcPr>
            <w:tcW w:w="0" w:type="auto"/>
            <w:gridSpan w:val="2"/>
          </w:tcPr>
          <w:p w14:paraId="3E58409D" w14:textId="77777777" w:rsidR="006801D8" w:rsidRPr="00A0304A" w:rsidRDefault="006801D8" w:rsidP="000B2379">
            <w:pPr>
              <w:spacing w:after="0"/>
              <w:rPr>
                <w:color w:val="000000" w:themeColor="text1"/>
                <w:sz w:val="18"/>
                <w:szCs w:val="18"/>
              </w:rPr>
            </w:pPr>
            <w:r w:rsidRPr="00A0304A">
              <w:rPr>
                <w:b/>
                <w:color w:val="000000" w:themeColor="text1"/>
                <w:sz w:val="18"/>
                <w:szCs w:val="18"/>
              </w:rPr>
              <w:t>Patients and carers</w:t>
            </w:r>
          </w:p>
        </w:tc>
        <w:tc>
          <w:tcPr>
            <w:tcW w:w="0" w:type="auto"/>
          </w:tcPr>
          <w:p w14:paraId="5AB3A4D8" w14:textId="77777777" w:rsidR="006801D8" w:rsidRPr="00B054DE" w:rsidRDefault="006801D8" w:rsidP="000B2379">
            <w:pPr>
              <w:spacing w:after="0"/>
              <w:rPr>
                <w:b/>
                <w:color w:val="000000" w:themeColor="text1"/>
                <w:sz w:val="18"/>
                <w:szCs w:val="18"/>
                <w:highlight w:val="yellow"/>
              </w:rPr>
            </w:pPr>
          </w:p>
        </w:tc>
      </w:tr>
      <w:tr w:rsidR="006801D8" w:rsidRPr="00B054DE" w14:paraId="75383E6B" w14:textId="77777777" w:rsidTr="009D4764">
        <w:trPr>
          <w:jc w:val="center"/>
        </w:trPr>
        <w:tc>
          <w:tcPr>
            <w:tcW w:w="0" w:type="auto"/>
          </w:tcPr>
          <w:p w14:paraId="665728F4"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Patients</w:t>
            </w:r>
          </w:p>
        </w:tc>
        <w:tc>
          <w:tcPr>
            <w:tcW w:w="0" w:type="auto"/>
          </w:tcPr>
          <w:p w14:paraId="38CAFAB9" w14:textId="77777777" w:rsidR="006801D8" w:rsidRPr="00A0304A" w:rsidRDefault="006801D8" w:rsidP="000B2379">
            <w:pPr>
              <w:spacing w:after="0"/>
              <w:jc w:val="center"/>
              <w:rPr>
                <w:color w:val="000000" w:themeColor="text1"/>
                <w:sz w:val="18"/>
                <w:szCs w:val="18"/>
              </w:rPr>
            </w:pPr>
            <w:r w:rsidRPr="00A0304A">
              <w:rPr>
                <w:color w:val="000000" w:themeColor="text1"/>
                <w:sz w:val="18"/>
                <w:szCs w:val="18"/>
              </w:rPr>
              <w:t>42</w:t>
            </w:r>
          </w:p>
        </w:tc>
        <w:tc>
          <w:tcPr>
            <w:tcW w:w="0" w:type="auto"/>
          </w:tcPr>
          <w:p w14:paraId="5E015C21" w14:textId="77777777" w:rsidR="006801D8" w:rsidRPr="00B054DE" w:rsidRDefault="006801D8" w:rsidP="000B2379">
            <w:pPr>
              <w:spacing w:after="0"/>
              <w:jc w:val="center"/>
              <w:rPr>
                <w:color w:val="000000" w:themeColor="text1"/>
                <w:sz w:val="18"/>
                <w:szCs w:val="18"/>
                <w:highlight w:val="yellow"/>
              </w:rPr>
            </w:pPr>
            <w:r w:rsidRPr="00B32822">
              <w:rPr>
                <w:color w:val="000000" w:themeColor="text1"/>
                <w:sz w:val="18"/>
                <w:szCs w:val="18"/>
              </w:rPr>
              <w:t>40</w:t>
            </w:r>
            <w:r w:rsidRPr="00DF4893">
              <w:rPr>
                <w:vertAlign w:val="superscript"/>
              </w:rPr>
              <w:t>3</w:t>
            </w:r>
          </w:p>
        </w:tc>
      </w:tr>
      <w:tr w:rsidR="006801D8" w:rsidRPr="00B054DE" w14:paraId="5A070B07" w14:textId="77777777" w:rsidTr="009D4764">
        <w:trPr>
          <w:jc w:val="center"/>
        </w:trPr>
        <w:tc>
          <w:tcPr>
            <w:tcW w:w="0" w:type="auto"/>
          </w:tcPr>
          <w:p w14:paraId="09BF864F" w14:textId="77777777" w:rsidR="006801D8" w:rsidRPr="00A0304A" w:rsidRDefault="006801D8" w:rsidP="000B2379">
            <w:pPr>
              <w:spacing w:after="0"/>
              <w:ind w:left="164"/>
              <w:rPr>
                <w:color w:val="000000" w:themeColor="text1"/>
                <w:sz w:val="18"/>
                <w:szCs w:val="18"/>
              </w:rPr>
            </w:pPr>
            <w:r w:rsidRPr="00A0304A">
              <w:rPr>
                <w:color w:val="000000" w:themeColor="text1"/>
                <w:sz w:val="18"/>
                <w:szCs w:val="18"/>
              </w:rPr>
              <w:t>Carers</w:t>
            </w:r>
          </w:p>
        </w:tc>
        <w:tc>
          <w:tcPr>
            <w:tcW w:w="0" w:type="auto"/>
          </w:tcPr>
          <w:p w14:paraId="13904CDC" w14:textId="77777777" w:rsidR="006801D8" w:rsidRPr="00A0304A" w:rsidRDefault="006801D8" w:rsidP="000B2379">
            <w:pPr>
              <w:spacing w:after="0"/>
              <w:jc w:val="center"/>
              <w:rPr>
                <w:color w:val="000000" w:themeColor="text1"/>
                <w:sz w:val="18"/>
                <w:szCs w:val="18"/>
              </w:rPr>
            </w:pPr>
            <w:r w:rsidRPr="00A0304A">
              <w:rPr>
                <w:color w:val="000000" w:themeColor="text1"/>
                <w:sz w:val="18"/>
                <w:szCs w:val="18"/>
              </w:rPr>
              <w:t>4</w:t>
            </w:r>
          </w:p>
        </w:tc>
        <w:tc>
          <w:tcPr>
            <w:tcW w:w="0" w:type="auto"/>
          </w:tcPr>
          <w:p w14:paraId="21E14454" w14:textId="77777777" w:rsidR="006801D8" w:rsidRPr="00B054DE" w:rsidRDefault="006801D8" w:rsidP="000B2379">
            <w:pPr>
              <w:spacing w:after="0"/>
              <w:jc w:val="center"/>
              <w:rPr>
                <w:color w:val="000000" w:themeColor="text1"/>
                <w:sz w:val="18"/>
                <w:szCs w:val="18"/>
                <w:highlight w:val="yellow"/>
              </w:rPr>
            </w:pPr>
            <w:r w:rsidRPr="005F30C0">
              <w:rPr>
                <w:color w:val="000000" w:themeColor="text1"/>
                <w:sz w:val="18"/>
                <w:szCs w:val="18"/>
              </w:rPr>
              <w:t>2</w:t>
            </w:r>
          </w:p>
        </w:tc>
      </w:tr>
      <w:tr w:rsidR="006801D8" w:rsidRPr="0038289C" w14:paraId="004D3F46" w14:textId="77777777" w:rsidTr="009D4764">
        <w:trPr>
          <w:jc w:val="center"/>
        </w:trPr>
        <w:tc>
          <w:tcPr>
            <w:tcW w:w="0" w:type="auto"/>
          </w:tcPr>
          <w:p w14:paraId="5B3EF471" w14:textId="77777777" w:rsidR="006801D8" w:rsidRPr="00243C56" w:rsidRDefault="006801D8" w:rsidP="000B2379">
            <w:pPr>
              <w:spacing w:after="0"/>
              <w:ind w:left="164"/>
              <w:rPr>
                <w:i/>
                <w:iCs/>
                <w:color w:val="000000" w:themeColor="text1"/>
                <w:sz w:val="18"/>
                <w:szCs w:val="18"/>
              </w:rPr>
            </w:pPr>
            <w:r w:rsidRPr="00243C56">
              <w:rPr>
                <w:i/>
                <w:iCs/>
                <w:color w:val="000000" w:themeColor="text1"/>
                <w:sz w:val="18"/>
                <w:szCs w:val="18"/>
              </w:rPr>
              <w:t>Total</w:t>
            </w:r>
          </w:p>
        </w:tc>
        <w:tc>
          <w:tcPr>
            <w:tcW w:w="0" w:type="auto"/>
          </w:tcPr>
          <w:p w14:paraId="19347848" w14:textId="77777777" w:rsidR="006801D8" w:rsidRPr="00243C56" w:rsidRDefault="006801D8" w:rsidP="000B2379">
            <w:pPr>
              <w:spacing w:after="0"/>
              <w:jc w:val="center"/>
              <w:rPr>
                <w:i/>
                <w:iCs/>
                <w:color w:val="000000" w:themeColor="text1"/>
                <w:sz w:val="18"/>
                <w:szCs w:val="18"/>
              </w:rPr>
            </w:pPr>
            <w:r w:rsidRPr="00243C56">
              <w:rPr>
                <w:i/>
                <w:iCs/>
                <w:color w:val="000000" w:themeColor="text1"/>
                <w:sz w:val="18"/>
                <w:szCs w:val="18"/>
              </w:rPr>
              <w:t>44</w:t>
            </w:r>
          </w:p>
        </w:tc>
        <w:tc>
          <w:tcPr>
            <w:tcW w:w="0" w:type="auto"/>
          </w:tcPr>
          <w:p w14:paraId="0CF724D9" w14:textId="77777777" w:rsidR="006801D8" w:rsidRPr="00243C56" w:rsidRDefault="006801D8" w:rsidP="000B2379">
            <w:pPr>
              <w:spacing w:after="0"/>
              <w:jc w:val="center"/>
              <w:rPr>
                <w:i/>
                <w:iCs/>
                <w:color w:val="000000" w:themeColor="text1"/>
                <w:sz w:val="18"/>
                <w:szCs w:val="18"/>
                <w:highlight w:val="yellow"/>
              </w:rPr>
            </w:pPr>
            <w:r w:rsidRPr="00243C56">
              <w:rPr>
                <w:i/>
                <w:iCs/>
                <w:color w:val="000000" w:themeColor="text1"/>
                <w:sz w:val="18"/>
                <w:szCs w:val="18"/>
              </w:rPr>
              <w:t>42</w:t>
            </w:r>
          </w:p>
        </w:tc>
      </w:tr>
      <w:tr w:rsidR="006801D8" w:rsidRPr="0038289C" w14:paraId="1358E929" w14:textId="77777777" w:rsidTr="009D4764">
        <w:trPr>
          <w:jc w:val="center"/>
        </w:trPr>
        <w:tc>
          <w:tcPr>
            <w:tcW w:w="0" w:type="auto"/>
          </w:tcPr>
          <w:p w14:paraId="2E811AE0" w14:textId="77777777" w:rsidR="006801D8" w:rsidRPr="00B205B0" w:rsidRDefault="006801D8" w:rsidP="000B2379">
            <w:pPr>
              <w:spacing w:after="0"/>
              <w:rPr>
                <w:b/>
                <w:bCs/>
                <w:color w:val="000000" w:themeColor="text1"/>
                <w:sz w:val="18"/>
                <w:szCs w:val="18"/>
              </w:rPr>
            </w:pPr>
            <w:r w:rsidRPr="00B205B0">
              <w:rPr>
                <w:b/>
                <w:bCs/>
                <w:color w:val="000000" w:themeColor="text1"/>
                <w:sz w:val="18"/>
                <w:szCs w:val="18"/>
              </w:rPr>
              <w:t>PHNs</w:t>
            </w:r>
          </w:p>
        </w:tc>
        <w:tc>
          <w:tcPr>
            <w:tcW w:w="0" w:type="auto"/>
          </w:tcPr>
          <w:p w14:paraId="29F0D0EE" w14:textId="77777777" w:rsidR="006801D8" w:rsidRPr="00B205B0" w:rsidRDefault="006801D8" w:rsidP="000B2379">
            <w:pPr>
              <w:spacing w:after="0"/>
              <w:jc w:val="center"/>
              <w:rPr>
                <w:color w:val="000000" w:themeColor="text1"/>
                <w:sz w:val="18"/>
                <w:szCs w:val="18"/>
              </w:rPr>
            </w:pPr>
            <w:r w:rsidRPr="00B205B0">
              <w:rPr>
                <w:color w:val="000000" w:themeColor="text1"/>
                <w:sz w:val="18"/>
                <w:szCs w:val="18"/>
              </w:rPr>
              <w:t>10</w:t>
            </w:r>
          </w:p>
        </w:tc>
        <w:tc>
          <w:tcPr>
            <w:tcW w:w="0" w:type="auto"/>
          </w:tcPr>
          <w:p w14:paraId="168BFC40" w14:textId="77777777" w:rsidR="006801D8" w:rsidRPr="00B205B0" w:rsidRDefault="006801D8" w:rsidP="000B2379">
            <w:pPr>
              <w:spacing w:after="0"/>
              <w:jc w:val="center"/>
              <w:rPr>
                <w:color w:val="000000" w:themeColor="text1"/>
                <w:sz w:val="18"/>
                <w:szCs w:val="18"/>
              </w:rPr>
            </w:pPr>
            <w:r w:rsidRPr="00B205B0">
              <w:rPr>
                <w:color w:val="000000" w:themeColor="text1"/>
                <w:sz w:val="18"/>
                <w:szCs w:val="18"/>
              </w:rPr>
              <w:t>10</w:t>
            </w:r>
          </w:p>
        </w:tc>
      </w:tr>
    </w:tbl>
    <w:p w14:paraId="54F58F6D" w14:textId="099EB6C3" w:rsidR="006801D8" w:rsidRPr="004426B6" w:rsidRDefault="006801D8" w:rsidP="009D4764">
      <w:pPr>
        <w:pStyle w:val="Chartortablefootnote"/>
        <w:spacing w:after="0"/>
        <w:ind w:right="26"/>
      </w:pPr>
      <w:r w:rsidRPr="00DB3357">
        <w:rPr>
          <w:color w:val="000000" w:themeColor="text1"/>
          <w:sz w:val="18"/>
          <w:vertAlign w:val="superscript"/>
        </w:rPr>
        <w:t>1</w:t>
      </w:r>
      <w:r>
        <w:rPr>
          <w:color w:val="000000" w:themeColor="text1"/>
          <w:sz w:val="18"/>
          <w:vertAlign w:val="superscript"/>
        </w:rPr>
        <w:t xml:space="preserve"> </w:t>
      </w:r>
      <w:r w:rsidRPr="004426B6">
        <w:t>Note</w:t>
      </w:r>
      <w:r>
        <w:t>s</w:t>
      </w:r>
      <w:r w:rsidRPr="004426B6">
        <w:t>: Four practices that withdrew in Round 2 were replaced with four other HCH practices.</w:t>
      </w:r>
      <w:r>
        <w:t xml:space="preserve"> </w:t>
      </w:r>
      <w:r w:rsidRPr="00DB3357">
        <w:rPr>
          <w:color w:val="000000" w:themeColor="text1"/>
          <w:szCs w:val="16"/>
          <w:vertAlign w:val="superscript"/>
        </w:rPr>
        <w:t>2</w:t>
      </w:r>
      <w:r>
        <w:rPr>
          <w:color w:val="000000" w:themeColor="text1"/>
          <w:szCs w:val="16"/>
          <w:vertAlign w:val="superscript"/>
        </w:rPr>
        <w:t xml:space="preserve"> </w:t>
      </w:r>
      <w:r w:rsidRPr="004426B6">
        <w:t>Figure does not include two HCH ACCHSs in NT Aboriginal communities</w:t>
      </w:r>
      <w:r w:rsidR="009D4764">
        <w:t xml:space="preserve"> </w:t>
      </w:r>
      <w:r w:rsidRPr="004426B6">
        <w:t xml:space="preserve">that were interviewed in Round 4. More information on these sites is detailed in Chapter </w:t>
      </w:r>
      <w:r>
        <w:t>6</w:t>
      </w:r>
      <w:r w:rsidRPr="004426B6">
        <w:t xml:space="preserve"> of Volume 2.</w:t>
      </w:r>
      <w:r>
        <w:t xml:space="preserve"> </w:t>
      </w:r>
      <w:r w:rsidRPr="00DF4893">
        <w:rPr>
          <w:vertAlign w:val="superscript"/>
        </w:rPr>
        <w:t>3</w:t>
      </w:r>
      <w:r w:rsidRPr="004426B6">
        <w:t xml:space="preserve"> Figure does not include nine patients from two HCH ACCHS sites in NT Aboriginal</w:t>
      </w:r>
      <w:r>
        <w:t xml:space="preserve"> </w:t>
      </w:r>
      <w:r w:rsidRPr="004426B6">
        <w:t>communities that were interviewed in Round 4. More information</w:t>
      </w:r>
      <w:r>
        <w:t xml:space="preserve"> </w:t>
      </w:r>
      <w:r w:rsidRPr="004426B6">
        <w:t xml:space="preserve">on these sites is detailed in Chapter </w:t>
      </w:r>
      <w:r>
        <w:t>6</w:t>
      </w:r>
      <w:r w:rsidRPr="004426B6">
        <w:t xml:space="preserve"> of Volume 2.</w:t>
      </w:r>
    </w:p>
    <w:p w14:paraId="11EAC93C" w14:textId="0D975141" w:rsidR="00300A3C" w:rsidRDefault="00300A3C" w:rsidP="00300A3C">
      <w:pPr>
        <w:pStyle w:val="Heading2"/>
      </w:pPr>
      <w:bookmarkStart w:id="26" w:name="_Toc57214981"/>
      <w:r>
        <w:lastRenderedPageBreak/>
        <w:t>Extracts from practice clinical management systems</w:t>
      </w:r>
      <w:bookmarkEnd w:id="26"/>
    </w:p>
    <w:p w14:paraId="5A3817FF" w14:textId="2712A904" w:rsidR="00433752" w:rsidRDefault="00433752" w:rsidP="00433752">
      <w:r>
        <w:t xml:space="preserve">Extracts from practice clinical management systems were provided for the HCH evaluation. </w:t>
      </w:r>
    </w:p>
    <w:p w14:paraId="34FD7165" w14:textId="61B1048D" w:rsidR="00433752" w:rsidRDefault="00433752" w:rsidP="00433752">
      <w:r>
        <w:t>Practice</w:t>
      </w:r>
      <w:r w:rsidR="0077511A">
        <w:t xml:space="preserve"> data</w:t>
      </w:r>
      <w:r>
        <w:t xml:space="preserve"> </w:t>
      </w:r>
      <w:r w:rsidR="00DF10F7">
        <w:t>is being</w:t>
      </w:r>
      <w:r>
        <w:t xml:space="preserve"> used to evaluate the quality of chronic illness care provided for HCH patients (e.g. recording of HbA1c tests in patients with diabetes) and patient health outcomes (e.g. HbA1c results). Practice data extracts will</w:t>
      </w:r>
      <w:r w:rsidR="00DF10F7">
        <w:t xml:space="preserve"> also</w:t>
      </w:r>
      <w:r>
        <w:t xml:space="preserve"> be used to compare outcomes in HCH patients with those of non-enrolled counterparts in the same practice and in non-HCH practices. </w:t>
      </w:r>
    </w:p>
    <w:p w14:paraId="79F40EC6" w14:textId="0E13CF41" w:rsidR="00433752" w:rsidRDefault="00433752" w:rsidP="00433752">
      <w:r>
        <w:t xml:space="preserve">This </w:t>
      </w:r>
      <w:r w:rsidR="00D30DA1">
        <w:t>section</w:t>
      </w:r>
      <w:r>
        <w:t xml:space="preserve"> describes the sources of practice data extracts, how the data are being collected and managed for the evaluation, the patient information that is extracted, and how the capture of patient information varies between data sources. It also examines the extent to which practices flag HCH patients in their clinical management systems.</w:t>
      </w:r>
    </w:p>
    <w:tbl>
      <w:tblPr>
        <w:tblStyle w:val="TableGrid"/>
        <w:tblW w:w="0" w:type="auto"/>
        <w:tblBorders>
          <w:top w:val="dotted" w:sz="4" w:space="0" w:color="auto"/>
          <w:left w:val="dotted" w:sz="4" w:space="0" w:color="auto"/>
          <w:bottom w:val="dotted" w:sz="4" w:space="0" w:color="auto"/>
          <w:right w:val="dotted" w:sz="4"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016"/>
      </w:tblGrid>
      <w:tr w:rsidR="00433752" w14:paraId="1CF78A57" w14:textId="77777777" w:rsidTr="00A30F1B">
        <w:trPr>
          <w:trHeight w:val="557"/>
        </w:trPr>
        <w:tc>
          <w:tcPr>
            <w:tcW w:w="9016" w:type="dxa"/>
            <w:shd w:val="clear" w:color="auto" w:fill="F2F2F2" w:themeFill="background1" w:themeFillShade="F2"/>
          </w:tcPr>
          <w:p w14:paraId="22E7AF07" w14:textId="77777777" w:rsidR="00433752" w:rsidRPr="00253F36" w:rsidRDefault="00433752" w:rsidP="00A30F1B">
            <w:pPr>
              <w:rPr>
                <w:b/>
                <w:bCs/>
                <w:sz w:val="18"/>
                <w:szCs w:val="18"/>
              </w:rPr>
            </w:pPr>
            <w:bookmarkStart w:id="27" w:name="_Hlk21003040"/>
            <w:bookmarkEnd w:id="19"/>
            <w:r w:rsidRPr="00253F36">
              <w:rPr>
                <w:b/>
                <w:bCs/>
                <w:sz w:val="18"/>
                <w:szCs w:val="18"/>
              </w:rPr>
              <w:t>Key points</w:t>
            </w:r>
            <w:bookmarkEnd w:id="27"/>
            <w:r w:rsidRPr="00253F36">
              <w:rPr>
                <w:b/>
                <w:bCs/>
                <w:sz w:val="18"/>
                <w:szCs w:val="18"/>
              </w:rPr>
              <w:t>:</w:t>
            </w:r>
          </w:p>
          <w:p w14:paraId="2D326501" w14:textId="294F5FFB" w:rsidR="00433752" w:rsidRPr="00253F36" w:rsidRDefault="00433752" w:rsidP="00893153">
            <w:pPr>
              <w:pStyle w:val="ListParagraph"/>
              <w:numPr>
                <w:ilvl w:val="0"/>
                <w:numId w:val="13"/>
              </w:numPr>
              <w:ind w:left="447" w:hanging="283"/>
              <w:rPr>
                <w:sz w:val="18"/>
                <w:szCs w:val="18"/>
              </w:rPr>
            </w:pPr>
            <w:r w:rsidRPr="00253F36">
              <w:rPr>
                <w:sz w:val="18"/>
                <w:szCs w:val="18"/>
              </w:rPr>
              <w:t xml:space="preserve">Practice data extracts are being provided for the evaluation from four sources: Pen CS, Population Level Analysis and Reporting (POLAR), Sonic Clinical Services (Sonic) and MedicineInsight. For this reporting period (January 2020 </w:t>
            </w:r>
            <w:r>
              <w:rPr>
                <w:sz w:val="18"/>
                <w:szCs w:val="18"/>
              </w:rPr>
              <w:t>to</w:t>
            </w:r>
            <w:r w:rsidRPr="00253F36">
              <w:rPr>
                <w:sz w:val="18"/>
                <w:szCs w:val="18"/>
              </w:rPr>
              <w:t xml:space="preserve"> June 2020), </w:t>
            </w:r>
            <w:r>
              <w:rPr>
                <w:sz w:val="18"/>
                <w:szCs w:val="18"/>
              </w:rPr>
              <w:t xml:space="preserve">practice extracts were received from </w:t>
            </w:r>
            <w:r w:rsidRPr="00253F36">
              <w:rPr>
                <w:sz w:val="18"/>
                <w:szCs w:val="18"/>
              </w:rPr>
              <w:t>114</w:t>
            </w:r>
            <w:r>
              <w:rPr>
                <w:sz w:val="18"/>
                <w:szCs w:val="18"/>
              </w:rPr>
              <w:t xml:space="preserve"> HCH practices</w:t>
            </w:r>
            <w:r w:rsidRPr="00253F36">
              <w:rPr>
                <w:sz w:val="18"/>
                <w:szCs w:val="18"/>
              </w:rPr>
              <w:t xml:space="preserve"> (including 13 NT ACCHSs)</w:t>
            </w:r>
            <w:r>
              <w:rPr>
                <w:sz w:val="18"/>
                <w:szCs w:val="18"/>
              </w:rPr>
              <w:t xml:space="preserve">, </w:t>
            </w:r>
            <w:r w:rsidRPr="00253F36">
              <w:rPr>
                <w:sz w:val="18"/>
                <w:szCs w:val="18"/>
              </w:rPr>
              <w:t>among</w:t>
            </w:r>
            <w:r>
              <w:rPr>
                <w:sz w:val="18"/>
                <w:szCs w:val="18"/>
              </w:rPr>
              <w:t xml:space="preserve"> the</w:t>
            </w:r>
            <w:r w:rsidRPr="00253F36">
              <w:rPr>
                <w:sz w:val="18"/>
                <w:szCs w:val="18"/>
              </w:rPr>
              <w:t xml:space="preserve"> 120 practices </w:t>
            </w:r>
            <w:r>
              <w:rPr>
                <w:sz w:val="18"/>
                <w:szCs w:val="18"/>
              </w:rPr>
              <w:t>participating</w:t>
            </w:r>
            <w:r w:rsidRPr="00253F36">
              <w:rPr>
                <w:sz w:val="18"/>
                <w:szCs w:val="18"/>
              </w:rPr>
              <w:t xml:space="preserve"> in the HCH as at 30 June 2020</w:t>
            </w:r>
            <w:r>
              <w:rPr>
                <w:sz w:val="18"/>
                <w:szCs w:val="18"/>
              </w:rPr>
              <w:t xml:space="preserve">. Practice data extracts for </w:t>
            </w:r>
            <w:r w:rsidRPr="00253F36">
              <w:rPr>
                <w:sz w:val="18"/>
                <w:szCs w:val="18"/>
              </w:rPr>
              <w:t>417 non-HCH comparator practices</w:t>
            </w:r>
            <w:r>
              <w:rPr>
                <w:sz w:val="18"/>
                <w:szCs w:val="18"/>
              </w:rPr>
              <w:t xml:space="preserve"> were received from MedicineInsight in August 2019</w:t>
            </w:r>
            <w:r w:rsidR="004C4042">
              <w:rPr>
                <w:sz w:val="18"/>
                <w:szCs w:val="18"/>
              </w:rPr>
              <w:t xml:space="preserve"> (</w:t>
            </w:r>
            <w:r w:rsidR="004C4042" w:rsidRPr="004C4042">
              <w:rPr>
                <w:sz w:val="18"/>
                <w:szCs w:val="18"/>
              </w:rPr>
              <w:t xml:space="preserve">covering the period </w:t>
            </w:r>
            <w:r w:rsidR="004C4042">
              <w:rPr>
                <w:sz w:val="18"/>
                <w:szCs w:val="18"/>
              </w:rPr>
              <w:t xml:space="preserve">from </w:t>
            </w:r>
            <w:r w:rsidR="004C4042" w:rsidRPr="004C4042">
              <w:rPr>
                <w:sz w:val="18"/>
                <w:szCs w:val="18"/>
              </w:rPr>
              <w:t>1 December 2015 to 30 June 2019</w:t>
            </w:r>
            <w:r w:rsidR="004C4042">
              <w:rPr>
                <w:sz w:val="18"/>
                <w:szCs w:val="18"/>
              </w:rPr>
              <w:t>)</w:t>
            </w:r>
            <w:r w:rsidRPr="00253F36">
              <w:rPr>
                <w:sz w:val="18"/>
                <w:szCs w:val="18"/>
              </w:rPr>
              <w:t>.</w:t>
            </w:r>
          </w:p>
          <w:p w14:paraId="01599974" w14:textId="77777777" w:rsidR="00433752" w:rsidRPr="00253F36" w:rsidRDefault="00433752" w:rsidP="00A30F1B">
            <w:pPr>
              <w:pStyle w:val="ListParagraph"/>
              <w:ind w:left="447"/>
              <w:rPr>
                <w:sz w:val="18"/>
                <w:szCs w:val="18"/>
              </w:rPr>
            </w:pPr>
          </w:p>
          <w:p w14:paraId="6560B28F" w14:textId="77777777" w:rsidR="00433752" w:rsidRPr="00162DBB" w:rsidRDefault="00433752" w:rsidP="00893153">
            <w:pPr>
              <w:pStyle w:val="ListParagraph"/>
              <w:numPr>
                <w:ilvl w:val="0"/>
                <w:numId w:val="13"/>
              </w:numPr>
              <w:ind w:left="447" w:hanging="283"/>
              <w:rPr>
                <w:sz w:val="18"/>
                <w:szCs w:val="18"/>
              </w:rPr>
            </w:pPr>
            <w:r w:rsidRPr="00253F36">
              <w:rPr>
                <w:sz w:val="18"/>
                <w:szCs w:val="18"/>
              </w:rPr>
              <w:t xml:space="preserve">Practice extracts from the four data sources contain information about patient demographic characteristics, service encounters, diagnoses, clinical observations, pathology results, prescriptions and MBS billing. However, there are variations between sources and </w:t>
            </w:r>
            <w:r>
              <w:rPr>
                <w:sz w:val="18"/>
                <w:szCs w:val="18"/>
              </w:rPr>
              <w:t xml:space="preserve">in </w:t>
            </w:r>
            <w:r w:rsidRPr="00253F36">
              <w:rPr>
                <w:sz w:val="18"/>
                <w:szCs w:val="18"/>
              </w:rPr>
              <w:t>how the</w:t>
            </w:r>
            <w:r>
              <w:rPr>
                <w:sz w:val="18"/>
                <w:szCs w:val="18"/>
              </w:rPr>
              <w:t xml:space="preserve"> data</w:t>
            </w:r>
            <w:r w:rsidRPr="00253F36">
              <w:rPr>
                <w:sz w:val="18"/>
                <w:szCs w:val="18"/>
              </w:rPr>
              <w:t xml:space="preserve"> are subsequently processed which could lead to </w:t>
            </w:r>
            <w:r>
              <w:rPr>
                <w:sz w:val="18"/>
                <w:szCs w:val="18"/>
              </w:rPr>
              <w:t>differences in the</w:t>
            </w:r>
            <w:r w:rsidRPr="00B736F3">
              <w:rPr>
                <w:sz w:val="18"/>
                <w:szCs w:val="18"/>
              </w:rPr>
              <w:t xml:space="preserve"> conditions or clinical</w:t>
            </w:r>
            <w:r>
              <w:rPr>
                <w:sz w:val="18"/>
                <w:szCs w:val="18"/>
              </w:rPr>
              <w:t xml:space="preserve"> measures</w:t>
            </w:r>
            <w:r w:rsidRPr="00B736F3">
              <w:rPr>
                <w:sz w:val="18"/>
                <w:szCs w:val="18"/>
              </w:rPr>
              <w:t xml:space="preserve"> observ</w:t>
            </w:r>
            <w:r>
              <w:rPr>
                <w:sz w:val="18"/>
                <w:szCs w:val="18"/>
              </w:rPr>
              <w:t>ed</w:t>
            </w:r>
            <w:r w:rsidRPr="000B3153">
              <w:rPr>
                <w:sz w:val="18"/>
                <w:szCs w:val="18"/>
              </w:rPr>
              <w:t>.</w:t>
            </w:r>
            <w:r>
              <w:rPr>
                <w:sz w:val="18"/>
                <w:szCs w:val="18"/>
              </w:rPr>
              <w:t xml:space="preserve"> </w:t>
            </w:r>
          </w:p>
          <w:p w14:paraId="49AEF35D" w14:textId="77777777" w:rsidR="00433752" w:rsidRPr="00162DBB" w:rsidRDefault="00433752" w:rsidP="00A30F1B">
            <w:pPr>
              <w:pStyle w:val="ListParagraph"/>
              <w:ind w:left="447"/>
              <w:rPr>
                <w:sz w:val="18"/>
                <w:szCs w:val="18"/>
              </w:rPr>
            </w:pPr>
          </w:p>
          <w:p w14:paraId="57BB0CCD" w14:textId="77777777" w:rsidR="00433752" w:rsidRPr="00162DBB" w:rsidRDefault="00433752" w:rsidP="00893153">
            <w:pPr>
              <w:pStyle w:val="ListParagraph"/>
              <w:numPr>
                <w:ilvl w:val="0"/>
                <w:numId w:val="13"/>
              </w:numPr>
              <w:ind w:left="447" w:hanging="283"/>
              <w:rPr>
                <w:sz w:val="18"/>
                <w:szCs w:val="18"/>
              </w:rPr>
            </w:pPr>
            <w:r w:rsidRPr="00162DBB">
              <w:rPr>
                <w:sz w:val="18"/>
                <w:szCs w:val="18"/>
              </w:rPr>
              <w:t>Within the same data source, there are also variations between practices in the availability of data items (e.g. some MBS billing, patient conditions and observations are absent from entire extracts provided by several practices).</w:t>
            </w:r>
          </w:p>
          <w:p w14:paraId="3DE70265" w14:textId="77777777" w:rsidR="00433752" w:rsidRPr="00162DBB" w:rsidRDefault="00433752" w:rsidP="00A30F1B">
            <w:pPr>
              <w:pStyle w:val="ListParagraph"/>
              <w:ind w:left="447"/>
              <w:rPr>
                <w:sz w:val="18"/>
                <w:szCs w:val="18"/>
              </w:rPr>
            </w:pPr>
          </w:p>
          <w:p w14:paraId="3DDB311A" w14:textId="7E06D77F" w:rsidR="00433752" w:rsidRPr="00790EAB" w:rsidRDefault="00433752" w:rsidP="00893153">
            <w:pPr>
              <w:pStyle w:val="ListParagraph"/>
              <w:numPr>
                <w:ilvl w:val="0"/>
                <w:numId w:val="13"/>
              </w:numPr>
              <w:ind w:left="447" w:hanging="283"/>
              <w:rPr>
                <w:sz w:val="18"/>
                <w:szCs w:val="18"/>
              </w:rPr>
            </w:pPr>
            <w:r w:rsidRPr="00162DBB">
              <w:rPr>
                <w:sz w:val="18"/>
                <w:szCs w:val="18"/>
              </w:rPr>
              <w:t>As at 30 June 2020, there are some discrepancies between the number of HCH patients identified in practice data extracts and the number of enrolled patients registered in HPOS</w:t>
            </w:r>
            <w:r>
              <w:rPr>
                <w:sz w:val="18"/>
                <w:szCs w:val="18"/>
              </w:rPr>
              <w:t>.</w:t>
            </w:r>
          </w:p>
        </w:tc>
      </w:tr>
    </w:tbl>
    <w:p w14:paraId="5F82E18D" w14:textId="77777777" w:rsidR="00433752" w:rsidRDefault="00433752" w:rsidP="000767C0">
      <w:pPr>
        <w:spacing w:after="0"/>
      </w:pPr>
    </w:p>
    <w:p w14:paraId="3B13D609" w14:textId="77777777" w:rsidR="00433752" w:rsidRPr="00BD7C4F" w:rsidRDefault="00433752" w:rsidP="00300A3C">
      <w:pPr>
        <w:pStyle w:val="Heading3"/>
      </w:pPr>
      <w:r>
        <w:t>Sources of p</w:t>
      </w:r>
      <w:r w:rsidRPr="00BD7C4F">
        <w:t>ractice</w:t>
      </w:r>
      <w:r>
        <w:t xml:space="preserve"> data</w:t>
      </w:r>
      <w:r w:rsidRPr="00BD7C4F">
        <w:t xml:space="preserve"> extracts</w:t>
      </w:r>
    </w:p>
    <w:p w14:paraId="0306DBC2" w14:textId="59E87CCD" w:rsidR="00433752" w:rsidRPr="00BB39AF" w:rsidRDefault="00433752" w:rsidP="00433752">
      <w:pPr>
        <w:rPr>
          <w:rFonts w:eastAsiaTheme="minorHAnsi" w:cs="Century Gothic"/>
          <w:szCs w:val="20"/>
        </w:rPr>
      </w:pPr>
      <w:r>
        <w:t>As of 17 September 2020</w:t>
      </w:r>
      <w:r w:rsidRPr="0064657C">
        <w:t>,</w:t>
      </w:r>
      <w:r>
        <w:t xml:space="preserve"> practice extracts for the evaluation have been obtained from four sources: Pen CS, POLAR, Sonic and MedicineInsight. At the start of the evaluation, t</w:t>
      </w:r>
      <w:r w:rsidRPr="00BB39AF">
        <w:rPr>
          <w:rFonts w:eastAsiaTheme="minorHAnsi" w:cs="Century Gothic"/>
          <w:szCs w:val="20"/>
        </w:rPr>
        <w:t xml:space="preserve">he Department and the evaluation consortium explored </w:t>
      </w:r>
      <w:r>
        <w:rPr>
          <w:rFonts w:eastAsiaTheme="minorHAnsi" w:cs="Century Gothic"/>
          <w:szCs w:val="20"/>
        </w:rPr>
        <w:t>options for obtaining</w:t>
      </w:r>
      <w:r w:rsidRPr="00BB39AF">
        <w:rPr>
          <w:rFonts w:eastAsiaTheme="minorHAnsi" w:cs="Century Gothic"/>
          <w:szCs w:val="20"/>
        </w:rPr>
        <w:t xml:space="preserve"> extracts from </w:t>
      </w:r>
      <w:r>
        <w:rPr>
          <w:rFonts w:eastAsiaTheme="minorHAnsi" w:cs="Century Gothic"/>
          <w:szCs w:val="20"/>
        </w:rPr>
        <w:t>practice</w:t>
      </w:r>
      <w:r w:rsidRPr="00BB39AF">
        <w:rPr>
          <w:rFonts w:eastAsiaTheme="minorHAnsi" w:cs="Century Gothic"/>
          <w:szCs w:val="20"/>
        </w:rPr>
        <w:t xml:space="preserve"> clinical management systems for the evaluation. The approach in obtaining practice data was guided by three criteria:</w:t>
      </w:r>
    </w:p>
    <w:p w14:paraId="392955B4" w14:textId="77777777" w:rsidR="00433752" w:rsidRPr="00BB39AF" w:rsidRDefault="00433752" w:rsidP="00893153">
      <w:pPr>
        <w:numPr>
          <w:ilvl w:val="0"/>
          <w:numId w:val="11"/>
        </w:numPr>
        <w:autoSpaceDE w:val="0"/>
        <w:autoSpaceDN w:val="0"/>
        <w:adjustRightInd w:val="0"/>
        <w:ind w:left="709" w:hanging="284"/>
        <w:rPr>
          <w:rFonts w:eastAsiaTheme="minorHAnsi" w:cs="Century Gothic"/>
          <w:szCs w:val="20"/>
        </w:rPr>
      </w:pPr>
      <w:r w:rsidRPr="00BB39AF">
        <w:rPr>
          <w:rFonts w:eastAsiaTheme="minorHAnsi" w:cs="Century Gothic"/>
          <w:szCs w:val="20"/>
        </w:rPr>
        <w:t xml:space="preserve">Leveraging existing arrangements for data sharing. This was important so as not to introduce new processes for practices, and to use existing licences for data extraction where available so as not to add cost. </w:t>
      </w:r>
    </w:p>
    <w:p w14:paraId="01C9A507" w14:textId="77777777" w:rsidR="00433752" w:rsidRPr="00BB39AF" w:rsidRDefault="00433752" w:rsidP="00893153">
      <w:pPr>
        <w:numPr>
          <w:ilvl w:val="0"/>
          <w:numId w:val="12"/>
        </w:numPr>
        <w:autoSpaceDE w:val="0"/>
        <w:autoSpaceDN w:val="0"/>
        <w:adjustRightInd w:val="0"/>
        <w:ind w:left="709" w:hanging="284"/>
        <w:rPr>
          <w:rFonts w:eastAsiaTheme="minorHAnsi" w:cs="Symbol"/>
          <w:szCs w:val="20"/>
        </w:rPr>
      </w:pPr>
      <w:r w:rsidRPr="00BB39AF">
        <w:rPr>
          <w:rFonts w:eastAsiaTheme="minorHAnsi" w:cs="Symbol"/>
          <w:szCs w:val="20"/>
        </w:rPr>
        <w:lastRenderedPageBreak/>
        <w:t xml:space="preserve">Creating infrastructure or processes </w:t>
      </w:r>
      <w:r>
        <w:rPr>
          <w:rFonts w:eastAsiaTheme="minorHAnsi" w:cs="Symbol"/>
          <w:szCs w:val="20"/>
        </w:rPr>
        <w:t xml:space="preserve">that would have value </w:t>
      </w:r>
      <w:r w:rsidRPr="00BB39AF">
        <w:rPr>
          <w:rFonts w:eastAsiaTheme="minorHAnsi" w:cs="Symbol"/>
          <w:szCs w:val="20"/>
        </w:rPr>
        <w:t>beyond the evaluation.</w:t>
      </w:r>
    </w:p>
    <w:p w14:paraId="2FCC9E5D" w14:textId="77777777" w:rsidR="00433752" w:rsidRPr="00BB39AF" w:rsidRDefault="00433752" w:rsidP="00893153">
      <w:pPr>
        <w:numPr>
          <w:ilvl w:val="0"/>
          <w:numId w:val="12"/>
        </w:numPr>
        <w:autoSpaceDE w:val="0"/>
        <w:autoSpaceDN w:val="0"/>
        <w:adjustRightInd w:val="0"/>
        <w:ind w:left="709" w:hanging="284"/>
        <w:rPr>
          <w:rFonts w:eastAsiaTheme="minorHAnsi" w:cs="Symbol"/>
          <w:szCs w:val="20"/>
        </w:rPr>
      </w:pPr>
      <w:r w:rsidRPr="00BB39AF">
        <w:rPr>
          <w:rFonts w:eastAsiaTheme="minorHAnsi" w:cs="Century Gothic"/>
          <w:szCs w:val="20"/>
        </w:rPr>
        <w:t xml:space="preserve">Selecting an approach that is compatible with most of </w:t>
      </w:r>
      <w:r>
        <w:rPr>
          <w:rFonts w:eastAsiaTheme="minorHAnsi" w:cs="Century Gothic"/>
          <w:szCs w:val="20"/>
        </w:rPr>
        <w:t xml:space="preserve">the </w:t>
      </w:r>
      <w:r w:rsidRPr="00BB39AF">
        <w:rPr>
          <w:rFonts w:eastAsiaTheme="minorHAnsi" w:cs="Century Gothic"/>
          <w:szCs w:val="20"/>
        </w:rPr>
        <w:t>clinical management systems used by practices.</w:t>
      </w:r>
    </w:p>
    <w:p w14:paraId="57E41EB1" w14:textId="77777777" w:rsidR="00433752" w:rsidRDefault="00433752" w:rsidP="00433752">
      <w:pPr>
        <w:rPr>
          <w:rFonts w:eastAsiaTheme="minorHAnsi" w:cs="Century Gothic"/>
          <w:szCs w:val="20"/>
        </w:rPr>
      </w:pPr>
      <w:r>
        <w:t>A</w:t>
      </w:r>
      <w:r w:rsidRPr="00BB39AF">
        <w:t xml:space="preserve"> survey of PHNs </w:t>
      </w:r>
      <w:r>
        <w:t>was conducted early 2017 by t</w:t>
      </w:r>
      <w:r w:rsidRPr="00BB39AF">
        <w:rPr>
          <w:rFonts w:eastAsiaTheme="minorHAnsi" w:cs="Century Gothic"/>
          <w:szCs w:val="20"/>
        </w:rPr>
        <w:t xml:space="preserve">he Department and </w:t>
      </w:r>
      <w:r>
        <w:t>HPA</w:t>
      </w:r>
      <w:r w:rsidRPr="00BB39AF">
        <w:t xml:space="preserve"> to </w:t>
      </w:r>
      <w:r w:rsidRPr="00BB39AF">
        <w:rPr>
          <w:rFonts w:eastAsiaTheme="minorHAnsi" w:cs="Century Gothic"/>
          <w:szCs w:val="20"/>
        </w:rPr>
        <w:t xml:space="preserve">explore the extent to which the practices were already sharing their data with the PHNs. </w:t>
      </w:r>
      <w:r>
        <w:rPr>
          <w:rFonts w:eastAsiaTheme="minorHAnsi" w:cs="Century Gothic"/>
          <w:szCs w:val="20"/>
        </w:rPr>
        <w:t>M</w:t>
      </w:r>
      <w:r w:rsidRPr="00BB39AF">
        <w:rPr>
          <w:rFonts w:eastAsiaTheme="minorHAnsi" w:cs="Century Gothic"/>
          <w:szCs w:val="20"/>
        </w:rPr>
        <w:t>ost of the PHNs were using Pen CS software for the</w:t>
      </w:r>
      <w:r>
        <w:rPr>
          <w:rFonts w:eastAsiaTheme="minorHAnsi" w:cs="Century Gothic"/>
          <w:szCs w:val="20"/>
        </w:rPr>
        <w:t>ir</w:t>
      </w:r>
      <w:r w:rsidRPr="00BB39AF">
        <w:rPr>
          <w:rFonts w:eastAsiaTheme="minorHAnsi" w:cs="Century Gothic"/>
          <w:szCs w:val="20"/>
        </w:rPr>
        <w:t xml:space="preserve"> extracts, covering the licensing costs for their practices. Therefore, Pen CS data were leveraged for the evaluation.</w:t>
      </w:r>
    </w:p>
    <w:p w14:paraId="657A5307" w14:textId="77E449A1" w:rsidR="00433752" w:rsidRDefault="00433752" w:rsidP="00433752">
      <w:pPr>
        <w:pStyle w:val="BodyText"/>
        <w:widowControl/>
        <w:autoSpaceDE/>
        <w:autoSpaceDN/>
        <w:spacing w:after="200" w:line="259" w:lineRule="auto"/>
      </w:pPr>
      <w:r w:rsidRPr="00991631">
        <w:rPr>
          <w:rFonts w:ascii="Century Gothic" w:hAnsi="Century Gothic"/>
          <w:sz w:val="20"/>
          <w:szCs w:val="20"/>
        </w:rPr>
        <w:t xml:space="preserve">The </w:t>
      </w:r>
      <w:r w:rsidR="00BF7565">
        <w:rPr>
          <w:rFonts w:ascii="Century Gothic" w:hAnsi="Century Gothic"/>
          <w:sz w:val="20"/>
          <w:szCs w:val="20"/>
        </w:rPr>
        <w:t>NT</w:t>
      </w:r>
      <w:r w:rsidRPr="00991631">
        <w:rPr>
          <w:rFonts w:ascii="Century Gothic" w:hAnsi="Century Gothic"/>
          <w:sz w:val="20"/>
          <w:szCs w:val="20"/>
        </w:rPr>
        <w:t xml:space="preserve"> ACCHSs agreed for their data </w:t>
      </w:r>
      <w:r>
        <w:rPr>
          <w:rFonts w:ascii="Century Gothic" w:hAnsi="Century Gothic"/>
          <w:sz w:val="20"/>
          <w:szCs w:val="20"/>
        </w:rPr>
        <w:t xml:space="preserve">relating to HCH patients </w:t>
      </w:r>
      <w:r w:rsidRPr="00991631">
        <w:rPr>
          <w:rFonts w:ascii="Century Gothic" w:hAnsi="Century Gothic"/>
          <w:sz w:val="20"/>
          <w:szCs w:val="20"/>
        </w:rPr>
        <w:t xml:space="preserve">to be extracted for evaluation. All ACCHSs were provided with instructions </w:t>
      </w:r>
      <w:r>
        <w:rPr>
          <w:rFonts w:ascii="Century Gothic" w:hAnsi="Century Gothic"/>
          <w:sz w:val="20"/>
          <w:szCs w:val="20"/>
        </w:rPr>
        <w:t xml:space="preserve">on how </w:t>
      </w:r>
      <w:r w:rsidRPr="00991631">
        <w:rPr>
          <w:rFonts w:ascii="Century Gothic" w:hAnsi="Century Gothic"/>
          <w:sz w:val="20"/>
          <w:szCs w:val="20"/>
        </w:rPr>
        <w:t xml:space="preserve">to </w:t>
      </w:r>
      <w:r>
        <w:rPr>
          <w:rFonts w:ascii="Century Gothic" w:hAnsi="Century Gothic"/>
          <w:sz w:val="20"/>
          <w:szCs w:val="20"/>
        </w:rPr>
        <w:t>do this</w:t>
      </w:r>
      <w:r w:rsidRPr="00991631">
        <w:rPr>
          <w:rFonts w:ascii="Century Gothic" w:hAnsi="Century Gothic"/>
          <w:sz w:val="20"/>
          <w:szCs w:val="20"/>
        </w:rPr>
        <w:t xml:space="preserve">. ACCHSs </w:t>
      </w:r>
      <w:r>
        <w:rPr>
          <w:rFonts w:ascii="Century Gothic" w:hAnsi="Century Gothic"/>
          <w:sz w:val="20"/>
          <w:szCs w:val="20"/>
        </w:rPr>
        <w:t>used</w:t>
      </w:r>
      <w:r w:rsidRPr="00991631">
        <w:rPr>
          <w:rFonts w:ascii="Century Gothic" w:hAnsi="Century Gothic"/>
          <w:sz w:val="20"/>
          <w:szCs w:val="20"/>
        </w:rPr>
        <w:t xml:space="preserve"> the Pen CS platform</w:t>
      </w:r>
      <w:r>
        <w:rPr>
          <w:rFonts w:ascii="Century Gothic" w:hAnsi="Century Gothic"/>
          <w:sz w:val="20"/>
          <w:szCs w:val="20"/>
        </w:rPr>
        <w:t xml:space="preserve"> to supply data directly to the evaluators</w:t>
      </w:r>
      <w:r w:rsidRPr="00991631">
        <w:rPr>
          <w:rFonts w:ascii="Century Gothic" w:hAnsi="Century Gothic"/>
          <w:sz w:val="20"/>
          <w:szCs w:val="20"/>
        </w:rPr>
        <w:t>.</w:t>
      </w:r>
      <w:r>
        <w:rPr>
          <w:rFonts w:ascii="Century Gothic" w:hAnsi="Century Gothic"/>
          <w:sz w:val="20"/>
          <w:szCs w:val="20"/>
        </w:rPr>
        <w:t xml:space="preserve"> </w:t>
      </w:r>
      <w:r w:rsidRPr="0051084D">
        <w:rPr>
          <w:rFonts w:ascii="Century Gothic" w:hAnsi="Century Gothic"/>
          <w:sz w:val="20"/>
          <w:szCs w:val="20"/>
        </w:rPr>
        <w:t xml:space="preserve">As at 17 September 2020, extracts from 13 ACCHSs were </w:t>
      </w:r>
      <w:r>
        <w:rPr>
          <w:rFonts w:ascii="Century Gothic" w:hAnsi="Century Gothic"/>
          <w:sz w:val="20"/>
          <w:szCs w:val="20"/>
        </w:rPr>
        <w:t xml:space="preserve">transferred to </w:t>
      </w:r>
      <w:r w:rsidRPr="0051084D">
        <w:rPr>
          <w:rFonts w:ascii="Century Gothic" w:hAnsi="Century Gothic"/>
          <w:sz w:val="20"/>
          <w:szCs w:val="20"/>
        </w:rPr>
        <w:t>the Secure Unified Research Environment (SURE) environment for data analysis</w:t>
      </w:r>
      <w:r w:rsidR="00225A1E">
        <w:rPr>
          <w:rFonts w:ascii="Century Gothic" w:hAnsi="Century Gothic"/>
          <w:sz w:val="20"/>
          <w:szCs w:val="20"/>
        </w:rPr>
        <w:t xml:space="preserve"> (covering the period to 30 June 2020)</w:t>
      </w:r>
      <w:r>
        <w:rPr>
          <w:rFonts w:ascii="Century Gothic" w:hAnsi="Century Gothic"/>
          <w:sz w:val="20"/>
          <w:szCs w:val="20"/>
        </w:rPr>
        <w:t>.</w:t>
      </w:r>
    </w:p>
    <w:p w14:paraId="20D00E82" w14:textId="77777777" w:rsidR="00433752" w:rsidRDefault="00433752" w:rsidP="00433752">
      <w:pPr>
        <w:rPr>
          <w:rFonts w:eastAsiaTheme="minorHAnsi" w:cs="Century Gothic"/>
          <w:szCs w:val="20"/>
        </w:rPr>
      </w:pPr>
      <w:r w:rsidRPr="00BB39AF">
        <w:rPr>
          <w:rFonts w:eastAsiaTheme="minorHAnsi" w:cs="Century Gothic"/>
          <w:szCs w:val="20"/>
        </w:rPr>
        <w:t xml:space="preserve">Within South East Melbourne PHN, </w:t>
      </w:r>
      <w:r>
        <w:rPr>
          <w:rFonts w:eastAsiaTheme="minorHAnsi" w:cs="Century Gothic"/>
          <w:szCs w:val="20"/>
        </w:rPr>
        <w:t>POLAR software, developed by Outcome Health, was being used to share data between GP practices and the PHN. T</w:t>
      </w:r>
      <w:r w:rsidRPr="00BB39AF">
        <w:rPr>
          <w:rFonts w:eastAsiaTheme="minorHAnsi" w:cs="Century Gothic"/>
          <w:szCs w:val="20"/>
        </w:rPr>
        <w:t xml:space="preserve">he </w:t>
      </w:r>
      <w:r>
        <w:rPr>
          <w:rFonts w:eastAsiaTheme="minorHAnsi" w:cs="Century Gothic"/>
          <w:szCs w:val="20"/>
        </w:rPr>
        <w:t>evaluation therefore</w:t>
      </w:r>
      <w:r w:rsidRPr="00BB39AF">
        <w:rPr>
          <w:rFonts w:eastAsiaTheme="minorHAnsi" w:cs="Century Gothic"/>
          <w:szCs w:val="20"/>
        </w:rPr>
        <w:t xml:space="preserve"> leveraged </w:t>
      </w:r>
      <w:r>
        <w:rPr>
          <w:rFonts w:eastAsiaTheme="minorHAnsi" w:cs="Century Gothic"/>
          <w:szCs w:val="20"/>
        </w:rPr>
        <w:t xml:space="preserve">the data extracted through </w:t>
      </w:r>
      <w:r w:rsidRPr="00BB39AF">
        <w:rPr>
          <w:rFonts w:eastAsiaTheme="minorHAnsi" w:cs="Century Gothic"/>
          <w:szCs w:val="20"/>
        </w:rPr>
        <w:t>POLAR</w:t>
      </w:r>
      <w:r>
        <w:rPr>
          <w:rFonts w:eastAsiaTheme="minorHAnsi" w:cs="Century Gothic"/>
          <w:szCs w:val="20"/>
        </w:rPr>
        <w:t xml:space="preserve"> software for participating HCH practices within this PHN</w:t>
      </w:r>
      <w:r w:rsidRPr="00BB39AF">
        <w:rPr>
          <w:rFonts w:eastAsiaTheme="minorHAnsi" w:cs="Century Gothic"/>
          <w:szCs w:val="20"/>
        </w:rPr>
        <w:t>.</w:t>
      </w:r>
    </w:p>
    <w:p w14:paraId="68C95855" w14:textId="77777777" w:rsidR="00433752" w:rsidRPr="00194BED" w:rsidRDefault="00433752" w:rsidP="00433752">
      <w:pPr>
        <w:rPr>
          <w:rFonts w:eastAsiaTheme="minorHAnsi" w:cs="Century Gothic"/>
          <w:i/>
          <w:szCs w:val="20"/>
        </w:rPr>
      </w:pPr>
      <w:r>
        <w:rPr>
          <w:rStyle w:val="Emphasis"/>
          <w:i w:val="0"/>
          <w:iCs w:val="0"/>
        </w:rPr>
        <w:t xml:space="preserve">Eleven </w:t>
      </w:r>
      <w:r w:rsidRPr="00194BED">
        <w:rPr>
          <w:rStyle w:val="Emphasis"/>
          <w:i w:val="0"/>
          <w:iCs w:val="0"/>
        </w:rPr>
        <w:t xml:space="preserve">HCH practices who are part of </w:t>
      </w:r>
      <w:r>
        <w:rPr>
          <w:rStyle w:val="Emphasis"/>
          <w:i w:val="0"/>
          <w:iCs w:val="0"/>
        </w:rPr>
        <w:t xml:space="preserve">Sonic Clinical Service’s </w:t>
      </w:r>
      <w:r w:rsidRPr="00194BED">
        <w:rPr>
          <w:rStyle w:val="Emphasis"/>
          <w:i w:val="0"/>
          <w:iCs w:val="0"/>
        </w:rPr>
        <w:t>Independent</w:t>
      </w:r>
      <w:r w:rsidRPr="00194BED">
        <w:rPr>
          <w:rStyle w:val="st"/>
          <w:i/>
        </w:rPr>
        <w:t xml:space="preserve"> </w:t>
      </w:r>
      <w:r w:rsidRPr="00194BED">
        <w:rPr>
          <w:rStyle w:val="st"/>
          <w:iCs/>
        </w:rPr>
        <w:t>Practitioner Network</w:t>
      </w:r>
      <w:r>
        <w:rPr>
          <w:rStyle w:val="st"/>
          <w:iCs/>
        </w:rPr>
        <w:t xml:space="preserve"> agreed to provide extracts for HCH patients in 2019. For those Sonic practices, data relating to HCH patients were extracted directly from their Best Practice clinical management system and delivered to the evaluation team.</w:t>
      </w:r>
    </w:p>
    <w:p w14:paraId="0F4E9D2F" w14:textId="1828DCEB" w:rsidR="00433752" w:rsidRDefault="00433752" w:rsidP="00433752">
      <w:pPr>
        <w:rPr>
          <w:rFonts w:eastAsiaTheme="minorHAnsi" w:cs="Century Gothic"/>
          <w:szCs w:val="20"/>
        </w:rPr>
      </w:pPr>
      <w:r w:rsidRPr="00BB39AF">
        <w:rPr>
          <w:rFonts w:eastAsiaTheme="minorHAnsi" w:cs="Century Gothic"/>
          <w:szCs w:val="20"/>
        </w:rPr>
        <w:t xml:space="preserve">MedicineInsight </w:t>
      </w:r>
      <w:r>
        <w:rPr>
          <w:rFonts w:eastAsiaTheme="minorHAnsi" w:cs="Century Gothic"/>
          <w:szCs w:val="20"/>
        </w:rPr>
        <w:t>i</w:t>
      </w:r>
      <w:r w:rsidRPr="00BB39AF">
        <w:rPr>
          <w:rFonts w:eastAsiaTheme="minorHAnsi" w:cs="Century Gothic"/>
          <w:szCs w:val="20"/>
        </w:rPr>
        <w:t xml:space="preserve">s a quality improvement program developed and managed by </w:t>
      </w:r>
      <w:r>
        <w:rPr>
          <w:rFonts w:eastAsiaTheme="minorHAnsi" w:cs="Century Gothic"/>
          <w:szCs w:val="20"/>
        </w:rPr>
        <w:t>NPS</w:t>
      </w:r>
      <w:r w:rsidRPr="00BB39AF">
        <w:rPr>
          <w:rFonts w:eastAsiaTheme="minorHAnsi" w:cs="Century Gothic"/>
          <w:szCs w:val="20"/>
        </w:rPr>
        <w:t xml:space="preserve"> MedicineWise. The initial exploration indicated that about 25 practice</w:t>
      </w:r>
      <w:r>
        <w:rPr>
          <w:rFonts w:eastAsiaTheme="minorHAnsi" w:cs="Century Gothic"/>
          <w:szCs w:val="20"/>
        </w:rPr>
        <w:t xml:space="preserve"> members of </w:t>
      </w:r>
      <w:r w:rsidR="00A73DDC">
        <w:rPr>
          <w:rFonts w:eastAsiaTheme="minorHAnsi" w:cs="Century Gothic"/>
          <w:szCs w:val="20"/>
        </w:rPr>
        <w:t>MedicineInsight</w:t>
      </w:r>
      <w:r w:rsidRPr="00BB39AF">
        <w:rPr>
          <w:rFonts w:eastAsiaTheme="minorHAnsi" w:cs="Century Gothic"/>
          <w:szCs w:val="20"/>
        </w:rPr>
        <w:t xml:space="preserve"> were also participating in HCH. Therefore, the Department negotiated with NPS MedicineWise to use MedicineInsight data as a source of </w:t>
      </w:r>
      <w:r>
        <w:rPr>
          <w:rFonts w:eastAsiaTheme="minorHAnsi" w:cs="Century Gothic"/>
          <w:szCs w:val="20"/>
        </w:rPr>
        <w:t xml:space="preserve">data for </w:t>
      </w:r>
      <w:r w:rsidR="004C3504">
        <w:rPr>
          <w:rFonts w:eastAsiaTheme="minorHAnsi" w:cs="Century Gothic"/>
          <w:szCs w:val="20"/>
        </w:rPr>
        <w:t xml:space="preserve">both </w:t>
      </w:r>
      <w:r>
        <w:rPr>
          <w:rFonts w:eastAsiaTheme="minorHAnsi" w:cs="Century Gothic"/>
          <w:szCs w:val="20"/>
        </w:rPr>
        <w:t xml:space="preserve">HCH and </w:t>
      </w:r>
      <w:r w:rsidRPr="00BB39AF">
        <w:rPr>
          <w:rFonts w:eastAsiaTheme="minorHAnsi" w:cs="Century Gothic"/>
          <w:szCs w:val="20"/>
        </w:rPr>
        <w:t xml:space="preserve">comparator practices. NPS MedicineWise obtained consent from </w:t>
      </w:r>
      <w:r>
        <w:rPr>
          <w:rFonts w:eastAsiaTheme="minorHAnsi" w:cs="Century Gothic"/>
          <w:szCs w:val="20"/>
        </w:rPr>
        <w:t xml:space="preserve">member </w:t>
      </w:r>
      <w:r w:rsidRPr="00BB39AF">
        <w:rPr>
          <w:rFonts w:eastAsiaTheme="minorHAnsi" w:cs="Century Gothic"/>
          <w:szCs w:val="20"/>
        </w:rPr>
        <w:t xml:space="preserve">practices for their data to be used for </w:t>
      </w:r>
      <w:r>
        <w:rPr>
          <w:rFonts w:eastAsiaTheme="minorHAnsi" w:cs="Century Gothic"/>
          <w:szCs w:val="20"/>
        </w:rPr>
        <w:t xml:space="preserve">the </w:t>
      </w:r>
      <w:r w:rsidRPr="00BB39AF">
        <w:rPr>
          <w:rFonts w:eastAsiaTheme="minorHAnsi" w:cs="Century Gothic"/>
          <w:szCs w:val="20"/>
        </w:rPr>
        <w:t>HCH evaluation</w:t>
      </w:r>
      <w:r>
        <w:rPr>
          <w:rFonts w:eastAsiaTheme="minorHAnsi" w:cs="Century Gothic"/>
          <w:szCs w:val="20"/>
        </w:rPr>
        <w:t xml:space="preserve"> and provided data from the practices who gave consent</w:t>
      </w:r>
      <w:r w:rsidRPr="00BB39AF">
        <w:rPr>
          <w:rFonts w:eastAsiaTheme="minorHAnsi" w:cs="Century Gothic"/>
          <w:szCs w:val="20"/>
        </w:rPr>
        <w:t>.</w:t>
      </w:r>
      <w:bookmarkStart w:id="28" w:name="_Ref64646818"/>
      <w:r w:rsidR="004C3504">
        <w:rPr>
          <w:rStyle w:val="FootnoteReference"/>
          <w:rFonts w:eastAsiaTheme="minorHAnsi" w:cs="Century Gothic"/>
          <w:szCs w:val="20"/>
        </w:rPr>
        <w:footnoteReference w:id="2"/>
      </w:r>
      <w:bookmarkEnd w:id="28"/>
      <w:r w:rsidRPr="00BB39AF">
        <w:rPr>
          <w:rFonts w:eastAsiaTheme="minorHAnsi" w:cs="Century Gothic"/>
          <w:szCs w:val="20"/>
        </w:rPr>
        <w:t xml:space="preserve"> </w:t>
      </w:r>
      <w:r>
        <w:rPr>
          <w:rFonts w:eastAsiaTheme="minorHAnsi" w:cs="Century Gothic"/>
          <w:szCs w:val="20"/>
        </w:rPr>
        <w:t>In t</w:t>
      </w:r>
      <w:r w:rsidRPr="00BB39AF">
        <w:rPr>
          <w:rFonts w:eastAsiaTheme="minorHAnsi" w:cs="Century Gothic"/>
          <w:szCs w:val="20"/>
        </w:rPr>
        <w:t xml:space="preserve">he </w:t>
      </w:r>
      <w:r>
        <w:rPr>
          <w:rFonts w:eastAsiaTheme="minorHAnsi" w:cs="Century Gothic"/>
          <w:szCs w:val="20"/>
        </w:rPr>
        <w:t xml:space="preserve">initial MedicineInsight data extract delivered in September 2018, there were </w:t>
      </w:r>
      <w:r w:rsidRPr="00BB39AF">
        <w:rPr>
          <w:rFonts w:eastAsiaTheme="minorHAnsi" w:cs="Century Gothic"/>
          <w:szCs w:val="20"/>
        </w:rPr>
        <w:t>three HCH practices</w:t>
      </w:r>
      <w:r>
        <w:rPr>
          <w:rFonts w:eastAsiaTheme="minorHAnsi" w:cs="Century Gothic"/>
          <w:szCs w:val="20"/>
        </w:rPr>
        <w:t>. In the second extract delivered in August 2019</w:t>
      </w:r>
      <w:r w:rsidR="004C4042">
        <w:rPr>
          <w:rFonts w:eastAsiaTheme="minorHAnsi" w:cs="Century Gothic"/>
          <w:szCs w:val="20"/>
        </w:rPr>
        <w:t xml:space="preserve"> (</w:t>
      </w:r>
      <w:r w:rsidR="004C4042" w:rsidRPr="004C4042">
        <w:rPr>
          <w:rFonts w:eastAsiaTheme="minorHAnsi" w:cs="Century Gothic"/>
          <w:szCs w:val="20"/>
        </w:rPr>
        <w:t xml:space="preserve">covering the period </w:t>
      </w:r>
      <w:r w:rsidR="004C4042">
        <w:rPr>
          <w:rFonts w:eastAsiaTheme="minorHAnsi" w:cs="Century Gothic"/>
          <w:szCs w:val="20"/>
        </w:rPr>
        <w:t xml:space="preserve">from </w:t>
      </w:r>
      <w:r w:rsidR="004C4042" w:rsidRPr="004C4042">
        <w:rPr>
          <w:rFonts w:eastAsiaTheme="minorHAnsi" w:cs="Century Gothic"/>
          <w:szCs w:val="20"/>
        </w:rPr>
        <w:t>1 December 2015 to 30 June 2019</w:t>
      </w:r>
      <w:r w:rsidR="004C4042">
        <w:rPr>
          <w:rFonts w:eastAsiaTheme="minorHAnsi" w:cs="Century Gothic"/>
          <w:szCs w:val="20"/>
        </w:rPr>
        <w:t>)</w:t>
      </w:r>
      <w:r>
        <w:rPr>
          <w:rFonts w:eastAsiaTheme="minorHAnsi" w:cs="Century Gothic"/>
          <w:szCs w:val="20"/>
        </w:rPr>
        <w:t>, there were four HCH practices.</w:t>
      </w:r>
      <w:r w:rsidR="004C3504">
        <w:rPr>
          <w:rFonts w:eastAsiaTheme="minorHAnsi" w:cs="Century Gothic"/>
          <w:szCs w:val="20"/>
        </w:rPr>
        <w:t xml:space="preserve"> These practices were excluded from the comparator dataset.</w:t>
      </w:r>
    </w:p>
    <w:p w14:paraId="55F0C18E" w14:textId="462BFB7D" w:rsidR="00433752" w:rsidRPr="00B03C33" w:rsidRDefault="00433752" w:rsidP="00433752">
      <w:pPr>
        <w:rPr>
          <w:szCs w:val="20"/>
        </w:rPr>
      </w:pPr>
      <w:r w:rsidRPr="008D7915">
        <w:rPr>
          <w:szCs w:val="20"/>
        </w:rPr>
        <w:t xml:space="preserve">As at </w:t>
      </w:r>
      <w:r>
        <w:rPr>
          <w:szCs w:val="20"/>
        </w:rPr>
        <w:t xml:space="preserve">17 September </w:t>
      </w:r>
      <w:r w:rsidRPr="00664549">
        <w:rPr>
          <w:szCs w:val="20"/>
        </w:rPr>
        <w:t xml:space="preserve">2020, </w:t>
      </w:r>
      <w:r>
        <w:rPr>
          <w:szCs w:val="20"/>
        </w:rPr>
        <w:t>the evaluation team received extracts for 114 HCH practices (</w:t>
      </w:r>
      <w:r>
        <w:rPr>
          <w:szCs w:val="20"/>
        </w:rPr>
        <w:fldChar w:fldCharType="begin"/>
      </w:r>
      <w:r>
        <w:rPr>
          <w:szCs w:val="20"/>
        </w:rPr>
        <w:instrText xml:space="preserve"> REF _Ref51847817 \h </w:instrText>
      </w:r>
      <w:r>
        <w:rPr>
          <w:szCs w:val="20"/>
        </w:rPr>
      </w:r>
      <w:r>
        <w:rPr>
          <w:szCs w:val="20"/>
        </w:rPr>
        <w:fldChar w:fldCharType="separate"/>
      </w:r>
      <w:r w:rsidR="00224F1D">
        <w:t xml:space="preserve">Figure </w:t>
      </w:r>
      <w:r w:rsidR="00224F1D">
        <w:rPr>
          <w:noProof/>
        </w:rPr>
        <w:t>1</w:t>
      </w:r>
      <w:r>
        <w:rPr>
          <w:szCs w:val="20"/>
        </w:rPr>
        <w:fldChar w:fldCharType="end"/>
      </w:r>
      <w:r>
        <w:rPr>
          <w:szCs w:val="20"/>
        </w:rPr>
        <w:t>)</w:t>
      </w:r>
      <w:r w:rsidR="00DC7C60">
        <w:rPr>
          <w:szCs w:val="20"/>
        </w:rPr>
        <w:t xml:space="preserve"> </w:t>
      </w:r>
      <w:r>
        <w:rPr>
          <w:szCs w:val="20"/>
        </w:rPr>
        <w:t>through Pen CS (13 NT ACCHS</w:t>
      </w:r>
      <w:r w:rsidR="00DC7C60">
        <w:rPr>
          <w:szCs w:val="20"/>
        </w:rPr>
        <w:t xml:space="preserve"> and 82 </w:t>
      </w:r>
      <w:r w:rsidR="00CA2D54">
        <w:rPr>
          <w:szCs w:val="20"/>
        </w:rPr>
        <w:t>other practices</w:t>
      </w:r>
      <w:r>
        <w:rPr>
          <w:szCs w:val="20"/>
        </w:rPr>
        <w:t xml:space="preserve">), </w:t>
      </w:r>
      <w:r w:rsidRPr="00664549">
        <w:rPr>
          <w:szCs w:val="20"/>
        </w:rPr>
        <w:t xml:space="preserve">POLAR </w:t>
      </w:r>
      <w:r>
        <w:rPr>
          <w:szCs w:val="20"/>
        </w:rPr>
        <w:t>(</w:t>
      </w:r>
      <w:r w:rsidRPr="008D7915">
        <w:rPr>
          <w:szCs w:val="20"/>
        </w:rPr>
        <w:t>10</w:t>
      </w:r>
      <w:r>
        <w:rPr>
          <w:szCs w:val="20"/>
        </w:rPr>
        <w:t xml:space="preserve"> practices</w:t>
      </w:r>
      <w:r w:rsidRPr="008D7915">
        <w:rPr>
          <w:szCs w:val="20"/>
        </w:rPr>
        <w:t>)</w:t>
      </w:r>
      <w:r>
        <w:rPr>
          <w:szCs w:val="20"/>
        </w:rPr>
        <w:t xml:space="preserve">, </w:t>
      </w:r>
      <w:r w:rsidRPr="008D7915">
        <w:rPr>
          <w:szCs w:val="20"/>
        </w:rPr>
        <w:t>Sonic (9</w:t>
      </w:r>
      <w:r>
        <w:rPr>
          <w:szCs w:val="20"/>
        </w:rPr>
        <w:t xml:space="preserve"> practices</w:t>
      </w:r>
      <w:r w:rsidRPr="00643A37">
        <w:rPr>
          <w:szCs w:val="20"/>
        </w:rPr>
        <w:t>)</w:t>
      </w:r>
      <w:r>
        <w:rPr>
          <w:szCs w:val="20"/>
        </w:rPr>
        <w:t>,</w:t>
      </w:r>
      <w:r w:rsidRPr="00643A37">
        <w:rPr>
          <w:szCs w:val="20"/>
        </w:rPr>
        <w:t xml:space="preserve"> </w:t>
      </w:r>
      <w:r w:rsidRPr="008F3C8E">
        <w:rPr>
          <w:szCs w:val="20"/>
        </w:rPr>
        <w:t>or MedicineInsight (4</w:t>
      </w:r>
      <w:r>
        <w:rPr>
          <w:szCs w:val="20"/>
        </w:rPr>
        <w:t xml:space="preserve"> practice</w:t>
      </w:r>
      <w:r w:rsidR="00C82F34">
        <w:rPr>
          <w:szCs w:val="20"/>
        </w:rPr>
        <w:t>s</w:t>
      </w:r>
      <w:r w:rsidRPr="008F3C8E">
        <w:rPr>
          <w:szCs w:val="20"/>
        </w:rPr>
        <w:t>), noting that the four MedicineInsight HCH practices also supplied data via Pen CS</w:t>
      </w:r>
      <w:r>
        <w:rPr>
          <w:szCs w:val="20"/>
        </w:rPr>
        <w:t>. P</w:t>
      </w:r>
      <w:r w:rsidRPr="0039762A">
        <w:rPr>
          <w:szCs w:val="20"/>
        </w:rPr>
        <w:t xml:space="preserve">ractice data extracts </w:t>
      </w:r>
      <w:r>
        <w:rPr>
          <w:szCs w:val="20"/>
        </w:rPr>
        <w:t>we</w:t>
      </w:r>
      <w:r w:rsidRPr="0039762A">
        <w:rPr>
          <w:szCs w:val="20"/>
        </w:rPr>
        <w:t xml:space="preserve">re not available for </w:t>
      </w:r>
      <w:r w:rsidR="008A6FD3">
        <w:rPr>
          <w:szCs w:val="20"/>
        </w:rPr>
        <w:t>6</w:t>
      </w:r>
      <w:r w:rsidRPr="00664549">
        <w:rPr>
          <w:szCs w:val="20"/>
        </w:rPr>
        <w:t xml:space="preserve"> HCH practices. The latest MedicineInsight extract</w:t>
      </w:r>
      <w:r w:rsidR="004140D2">
        <w:rPr>
          <w:szCs w:val="20"/>
        </w:rPr>
        <w:t>,</w:t>
      </w:r>
      <w:r>
        <w:rPr>
          <w:szCs w:val="20"/>
        </w:rPr>
        <w:t xml:space="preserve"> received on 31 August 2019</w:t>
      </w:r>
      <w:r w:rsidR="004140D2">
        <w:rPr>
          <w:szCs w:val="20"/>
        </w:rPr>
        <w:t>,</w:t>
      </w:r>
      <w:r w:rsidRPr="00B37205">
        <w:rPr>
          <w:szCs w:val="20"/>
        </w:rPr>
        <w:t xml:space="preserve"> </w:t>
      </w:r>
      <w:r w:rsidRPr="00B37205">
        <w:t xml:space="preserve">also </w:t>
      </w:r>
      <w:r w:rsidRPr="00B37205">
        <w:rPr>
          <w:szCs w:val="20"/>
        </w:rPr>
        <w:t>included 417 non-HCH practices</w:t>
      </w:r>
      <w:r>
        <w:rPr>
          <w:szCs w:val="20"/>
        </w:rPr>
        <w:t>.</w:t>
      </w:r>
    </w:p>
    <w:p w14:paraId="40663C54" w14:textId="330BF0A7" w:rsidR="00433752" w:rsidRPr="00AD53D6" w:rsidRDefault="00433752" w:rsidP="00AD53D6">
      <w:pPr>
        <w:jc w:val="center"/>
        <w:rPr>
          <w:b/>
          <w:bCs/>
          <w:szCs w:val="20"/>
        </w:rPr>
      </w:pPr>
      <w:r w:rsidRPr="00AD53D6">
        <w:rPr>
          <w:b/>
          <w:bCs/>
          <w:noProof/>
          <w:lang w:eastAsia="en-AU"/>
        </w:rPr>
        <w:lastRenderedPageBreak/>
        <mc:AlternateContent>
          <mc:Choice Requires="wpc">
            <w:drawing>
              <wp:anchor distT="0" distB="0" distL="114300" distR="114300" simplePos="0" relativeHeight="251658240" behindDoc="0" locked="0" layoutInCell="1" allowOverlap="1" wp14:anchorId="13778E9A" wp14:editId="310D4602">
                <wp:simplePos x="0" y="0"/>
                <wp:positionH relativeFrom="column">
                  <wp:posOffset>0</wp:posOffset>
                </wp:positionH>
                <wp:positionV relativeFrom="paragraph">
                  <wp:posOffset>-1270</wp:posOffset>
                </wp:positionV>
                <wp:extent cx="5668645" cy="3257550"/>
                <wp:effectExtent l="0" t="0" r="8255" b="0"/>
                <wp:wrapTopAndBottom/>
                <wp:docPr id="38" name="Canvas 3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g:wgp>
                        <wpg:cNvPr id="2" name="Group 2"/>
                        <wpg:cNvGrpSpPr/>
                        <wpg:grpSpPr>
                          <a:xfrm>
                            <a:off x="16987" y="190195"/>
                            <a:ext cx="3024422" cy="645943"/>
                            <a:chOff x="16987" y="513121"/>
                            <a:chExt cx="3024422" cy="645943"/>
                          </a:xfrm>
                        </wpg:grpSpPr>
                        <wps:wsp>
                          <wps:cNvPr id="3" name="Rectangle 3"/>
                          <wps:cNvSpPr/>
                          <wps:spPr>
                            <a:xfrm>
                              <a:off x="16987" y="513121"/>
                              <a:ext cx="1371097" cy="645943"/>
                            </a:xfrm>
                            <a:prstGeom prst="rect">
                              <a:avLst/>
                            </a:prstGeom>
                            <a:solidFill>
                              <a:schemeClr val="accent1">
                                <a:lumMod val="60000"/>
                                <a:lumOff val="40000"/>
                              </a:schemeClr>
                            </a:solidFill>
                            <a:ln>
                              <a:solidFill>
                                <a:schemeClr val="accent1">
                                  <a:lumMod val="50000"/>
                                </a:schemeClr>
                              </a:solidFill>
                            </a:ln>
                          </wps:spPr>
                          <wps:txbx>
                            <w:txbxContent>
                              <w:p w14:paraId="413E1E5D" w14:textId="77777777" w:rsidR="004140D2" w:rsidRPr="002B373C" w:rsidRDefault="004140D2" w:rsidP="00AD53D6">
                                <w:pPr>
                                  <w:spacing w:after="0"/>
                                  <w:jc w:val="center"/>
                                  <w:rPr>
                                    <w:rFonts w:cstheme="minorBidi"/>
                                    <w:kern w:val="24"/>
                                    <w:sz w:val="16"/>
                                    <w:szCs w:val="16"/>
                                  </w:rPr>
                                </w:pPr>
                                <w:r w:rsidRPr="00D41937">
                                  <w:rPr>
                                    <w:b/>
                                    <w:bCs/>
                                    <w:kern w:val="24"/>
                                    <w:sz w:val="18"/>
                                    <w:szCs w:val="18"/>
                                  </w:rPr>
                                  <w:t>Pen CS</w:t>
                                </w:r>
                                <w:r w:rsidRPr="00D41937">
                                  <w:rPr>
                                    <w:b/>
                                    <w:bCs/>
                                    <w:kern w:val="24"/>
                                    <w:sz w:val="18"/>
                                    <w:szCs w:val="18"/>
                                  </w:rPr>
                                  <w:br/>
                                </w:r>
                                <w:r>
                                  <w:rPr>
                                    <w:rFonts w:cstheme="minorBidi"/>
                                    <w:kern w:val="24"/>
                                    <w:sz w:val="16"/>
                                    <w:szCs w:val="16"/>
                                  </w:rPr>
                                  <w:t>95</w:t>
                                </w:r>
                                <w:r w:rsidRPr="008D7FAD">
                                  <w:rPr>
                                    <w:rFonts w:cstheme="minorBidi"/>
                                    <w:kern w:val="24"/>
                                    <w:sz w:val="16"/>
                                    <w:szCs w:val="16"/>
                                  </w:rPr>
                                  <w:t xml:space="preserve"> HCH practices (</w:t>
                                </w:r>
                                <w:r>
                                  <w:rPr>
                                    <w:rFonts w:cstheme="minorBidi"/>
                                    <w:kern w:val="24"/>
                                    <w:sz w:val="16"/>
                                    <w:szCs w:val="16"/>
                                  </w:rPr>
                                  <w:t xml:space="preserve">including 13 NT </w:t>
                                </w:r>
                                <w:r w:rsidRPr="008D7FAD">
                                  <w:rPr>
                                    <w:rFonts w:cstheme="minorBidi"/>
                                    <w:kern w:val="24"/>
                                    <w:sz w:val="16"/>
                                    <w:szCs w:val="16"/>
                                  </w:rPr>
                                  <w:t>ACCHS</w:t>
                                </w:r>
                                <w:r>
                                  <w:rPr>
                                    <w:rFonts w:cstheme="minorBidi"/>
                                    <w:kern w:val="24"/>
                                    <w:sz w:val="16"/>
                                    <w:szCs w:val="16"/>
                                    <w:vertAlign w:val="superscript"/>
                                  </w:rPr>
                                  <w:t>1,2</w:t>
                                </w:r>
                                <w:r w:rsidRPr="008D7FAD">
                                  <w:rPr>
                                    <w:rFonts w:cstheme="minorBidi"/>
                                    <w:kern w:val="24"/>
                                    <w:sz w:val="16"/>
                                    <w:szCs w:val="16"/>
                                  </w:rPr>
                                  <w:t>)</w:t>
                                </w:r>
                              </w:p>
                            </w:txbxContent>
                          </wps:txbx>
                          <wps:bodyPr wrap="square" anchor="ctr">
                            <a:noAutofit/>
                          </wps:bodyPr>
                        </wps:wsp>
                        <wpg:grpSp>
                          <wpg:cNvPr id="4" name="Group 4"/>
                          <wpg:cNvGrpSpPr/>
                          <wpg:grpSpPr>
                            <a:xfrm>
                              <a:off x="1374437" y="679197"/>
                              <a:ext cx="1666972" cy="453589"/>
                              <a:chOff x="1090754" y="95977"/>
                              <a:chExt cx="1285002" cy="454209"/>
                            </a:xfrm>
                          </wpg:grpSpPr>
                          <wps:wsp>
                            <wps:cNvPr id="5" name="Straight Arrow Connector 5"/>
                            <wps:cNvCnPr/>
                            <wps:spPr>
                              <a:xfrm>
                                <a:off x="1099212" y="319524"/>
                                <a:ext cx="1276544" cy="0"/>
                              </a:xfrm>
                              <a:prstGeom prst="straightConnector1">
                                <a:avLst/>
                              </a:prstGeom>
                              <a:ln w="19050">
                                <a:tailEnd type="triangle"/>
                              </a:ln>
                            </wps:spPr>
                            <wps:style>
                              <a:lnRef idx="1">
                                <a:schemeClr val="accent1"/>
                              </a:lnRef>
                              <a:fillRef idx="0">
                                <a:schemeClr val="accent1"/>
                              </a:fillRef>
                              <a:effectRef idx="0">
                                <a:schemeClr val="accent1"/>
                              </a:effectRef>
                              <a:fontRef idx="minor">
                                <a:schemeClr val="tx1"/>
                              </a:fontRef>
                            </wps:style>
                            <wps:bodyPr/>
                          </wps:wsp>
                          <wps:wsp>
                            <wps:cNvPr id="7" name="Rectangle 7"/>
                            <wps:cNvSpPr/>
                            <wps:spPr>
                              <a:xfrm>
                                <a:off x="1090754" y="95977"/>
                                <a:ext cx="1073090" cy="454209"/>
                              </a:xfrm>
                              <a:prstGeom prst="rect">
                                <a:avLst/>
                              </a:prstGeom>
                              <a:noFill/>
                              <a:ln>
                                <a:noFill/>
                              </a:ln>
                            </wps:spPr>
                            <wps:txbx>
                              <w:txbxContent>
                                <w:p w14:paraId="65AFBE26" w14:textId="77777777" w:rsidR="004140D2" w:rsidRDefault="004140D2" w:rsidP="00AD53D6">
                                  <w:pPr>
                                    <w:kinsoku w:val="0"/>
                                    <w:overflowPunct w:val="0"/>
                                    <w:spacing w:after="0" w:line="240" w:lineRule="auto"/>
                                    <w:textAlignment w:val="baseline"/>
                                    <w:rPr>
                                      <w:color w:val="000000"/>
                                      <w:kern w:val="24"/>
                                      <w:sz w:val="16"/>
                                      <w:szCs w:val="16"/>
                                    </w:rPr>
                                  </w:pPr>
                                  <w:r w:rsidRPr="00AB1437">
                                    <w:rPr>
                                      <w:color w:val="000000"/>
                                      <w:kern w:val="24"/>
                                      <w:sz w:val="16"/>
                                      <w:szCs w:val="16"/>
                                    </w:rPr>
                                    <w:t>Monthly snap</w:t>
                                  </w:r>
                                  <w:r>
                                    <w:rPr>
                                      <w:color w:val="000000"/>
                                      <w:kern w:val="24"/>
                                      <w:sz w:val="16"/>
                                      <w:szCs w:val="16"/>
                                    </w:rPr>
                                    <w:t>-</w:t>
                                  </w:r>
                                  <w:r w:rsidRPr="00AB1437">
                                    <w:rPr>
                                      <w:color w:val="000000"/>
                                      <w:kern w:val="24"/>
                                      <w:sz w:val="16"/>
                                      <w:szCs w:val="16"/>
                                    </w:rPr>
                                    <w:t>shot</w:t>
                                  </w:r>
                                  <w:r>
                                    <w:rPr>
                                      <w:color w:val="000000"/>
                                      <w:kern w:val="24"/>
                                      <w:sz w:val="16"/>
                                      <w:szCs w:val="16"/>
                                    </w:rPr>
                                    <w:t xml:space="preserve"> </w:t>
                                  </w:r>
                                </w:p>
                                <w:p w14:paraId="221EA2F4" w14:textId="77777777" w:rsidR="004140D2" w:rsidRPr="00AB1437" w:rsidRDefault="004140D2" w:rsidP="00AD53D6">
                                  <w:pPr>
                                    <w:kinsoku w:val="0"/>
                                    <w:overflowPunct w:val="0"/>
                                    <w:spacing w:after="0" w:line="240" w:lineRule="auto"/>
                                    <w:textAlignment w:val="baseline"/>
                                    <w:rPr>
                                      <w:sz w:val="16"/>
                                      <w:szCs w:val="16"/>
                                    </w:rPr>
                                  </w:pPr>
                                  <w:r>
                                    <w:rPr>
                                      <w:color w:val="000000"/>
                                      <w:kern w:val="24"/>
                                      <w:sz w:val="16"/>
                                      <w:szCs w:val="16"/>
                                    </w:rPr>
                                    <w:t>Raw &amp; derived variables</w:t>
                                  </w:r>
                                </w:p>
                              </w:txbxContent>
                            </wps:txbx>
                            <wps:bodyPr wrap="square" anchor="ctr">
                              <a:noAutofit/>
                            </wps:bodyPr>
                          </wps:wsp>
                        </wpg:grpSp>
                      </wpg:wgp>
                      <wps:wsp>
                        <wps:cNvPr id="11" name="Rectangle 11"/>
                        <wps:cNvSpPr/>
                        <wps:spPr>
                          <a:xfrm>
                            <a:off x="14146" y="2075602"/>
                            <a:ext cx="1377924" cy="581389"/>
                          </a:xfrm>
                          <a:prstGeom prst="rect">
                            <a:avLst/>
                          </a:prstGeom>
                          <a:solidFill>
                            <a:schemeClr val="accent1">
                              <a:lumMod val="60000"/>
                              <a:lumOff val="40000"/>
                            </a:schemeClr>
                          </a:solidFill>
                          <a:ln>
                            <a:solidFill>
                              <a:schemeClr val="accent1">
                                <a:lumMod val="75000"/>
                              </a:schemeClr>
                            </a:solidFill>
                          </a:ln>
                        </wps:spPr>
                        <wps:txbx>
                          <w:txbxContent>
                            <w:p w14:paraId="1600452C" w14:textId="591D00C8" w:rsidR="004140D2" w:rsidRPr="00D41937" w:rsidRDefault="004140D2" w:rsidP="00AD53D6">
                              <w:pPr>
                                <w:spacing w:after="0"/>
                                <w:jc w:val="center"/>
                                <w:rPr>
                                  <w:sz w:val="18"/>
                                  <w:szCs w:val="18"/>
                                </w:rPr>
                              </w:pPr>
                              <w:bookmarkStart w:id="29" w:name="_GoBack"/>
                              <w:bookmarkEnd w:id="29"/>
                              <w:r w:rsidRPr="00D41937">
                                <w:rPr>
                                  <w:b/>
                                  <w:bCs/>
                                  <w:kern w:val="24"/>
                                  <w:sz w:val="18"/>
                                  <w:szCs w:val="18"/>
                                </w:rPr>
                                <w:t>MedicineInsight</w:t>
                              </w:r>
                              <w:r>
                                <w:rPr>
                                  <w:b/>
                                  <w:bCs/>
                                  <w:kern w:val="24"/>
                                  <w:sz w:val="18"/>
                                  <w:szCs w:val="18"/>
                                  <w:vertAlign w:val="superscript"/>
                                </w:rPr>
                                <w:t>3</w:t>
                              </w:r>
                              <w:r w:rsidRPr="00D41937">
                                <w:rPr>
                                  <w:b/>
                                  <w:bCs/>
                                  <w:kern w:val="24"/>
                                  <w:sz w:val="18"/>
                                  <w:szCs w:val="18"/>
                                </w:rPr>
                                <w:br/>
                              </w:r>
                              <w:r w:rsidRPr="0052629D">
                                <w:rPr>
                                  <w:rFonts w:cstheme="minorBidi"/>
                                  <w:kern w:val="24"/>
                                  <w:sz w:val="16"/>
                                  <w:szCs w:val="16"/>
                                </w:rPr>
                                <w:t>4 HCH practices</w:t>
                              </w:r>
                              <w:r>
                                <w:rPr>
                                  <w:rFonts w:cstheme="minorBidi"/>
                                  <w:kern w:val="24"/>
                                  <w:sz w:val="16"/>
                                  <w:szCs w:val="16"/>
                                  <w:vertAlign w:val="superscript"/>
                                </w:rPr>
                                <w:t>4</w:t>
                              </w:r>
                              <w:r w:rsidRPr="0052629D">
                                <w:rPr>
                                  <w:rFonts w:cstheme="minorBidi"/>
                                  <w:kern w:val="24"/>
                                  <w:sz w:val="16"/>
                                  <w:szCs w:val="16"/>
                                </w:rPr>
                                <w:br/>
                                <w:t>417 non-HCH practices</w:t>
                              </w:r>
                            </w:p>
                            <w:p w14:paraId="236A5AAA" w14:textId="77777777" w:rsidR="004140D2" w:rsidRPr="00D41937" w:rsidRDefault="004140D2" w:rsidP="00AD53D6">
                              <w:pPr>
                                <w:kinsoku w:val="0"/>
                                <w:overflowPunct w:val="0"/>
                                <w:spacing w:after="0"/>
                                <w:textAlignment w:val="baseline"/>
                                <w:rPr>
                                  <w:sz w:val="24"/>
                                  <w:szCs w:val="24"/>
                                </w:rPr>
                              </w:pPr>
                            </w:p>
                          </w:txbxContent>
                        </wps:txbx>
                        <wps:bodyPr wrap="square" anchor="ctr">
                          <a:noAutofit/>
                        </wps:bodyPr>
                      </wps:wsp>
                      <wpg:wgp>
                        <wpg:cNvPr id="13" name="Group 13"/>
                        <wpg:cNvGrpSpPr/>
                        <wpg:grpSpPr>
                          <a:xfrm>
                            <a:off x="2909797" y="65178"/>
                            <a:ext cx="2710805" cy="1994211"/>
                            <a:chOff x="2845619" y="222788"/>
                            <a:chExt cx="2467585" cy="1453544"/>
                          </a:xfrm>
                        </wpg:grpSpPr>
                        <wps:wsp>
                          <wps:cNvPr id="14" name="Rectangle 14"/>
                          <wps:cNvSpPr/>
                          <wps:spPr>
                            <a:xfrm>
                              <a:off x="4171375" y="482900"/>
                              <a:ext cx="1035462" cy="660237"/>
                            </a:xfrm>
                            <a:prstGeom prst="rect">
                              <a:avLst/>
                            </a:prstGeom>
                            <a:solidFill>
                              <a:schemeClr val="accent3">
                                <a:lumMod val="40000"/>
                                <a:lumOff val="60000"/>
                              </a:schemeClr>
                            </a:solidFill>
                            <a:ln>
                              <a:solidFill>
                                <a:schemeClr val="accent1">
                                  <a:lumMod val="75000"/>
                                </a:schemeClr>
                              </a:solidFill>
                            </a:ln>
                          </wps:spPr>
                          <wps:txbx>
                            <w:txbxContent>
                              <w:p w14:paraId="1E0A5626" w14:textId="77777777" w:rsidR="004140D2" w:rsidRPr="006D7F38" w:rsidRDefault="004140D2" w:rsidP="00AD53D6">
                                <w:pPr>
                                  <w:kinsoku w:val="0"/>
                                  <w:overflowPunct w:val="0"/>
                                  <w:spacing w:after="0" w:line="240" w:lineRule="auto"/>
                                  <w:jc w:val="center"/>
                                  <w:textAlignment w:val="baseline"/>
                                  <w:rPr>
                                    <w:sz w:val="18"/>
                                  </w:rPr>
                                </w:pPr>
                                <w:r w:rsidRPr="006D7F38">
                                  <w:rPr>
                                    <w:bCs/>
                                    <w:color w:val="000000" w:themeColor="text1"/>
                                    <w:kern w:val="24"/>
                                    <w:sz w:val="18"/>
                                  </w:rPr>
                                  <w:t xml:space="preserve">Extract data </w:t>
                                </w:r>
                                <w:r w:rsidRPr="006D7F38">
                                  <w:rPr>
                                    <w:bCs/>
                                    <w:color w:val="000000" w:themeColor="text1"/>
                                    <w:kern w:val="24"/>
                                    <w:sz w:val="18"/>
                                  </w:rPr>
                                  <w:br/>
                                </w:r>
                                <w:r w:rsidRPr="00254EB6">
                                  <w:rPr>
                                    <w:bCs/>
                                    <w:color w:val="000000" w:themeColor="text1"/>
                                    <w:kern w:val="24"/>
                                    <w:sz w:val="18"/>
                                    <w:u w:val="single"/>
                                  </w:rPr>
                                  <w:t>not</w:t>
                                </w:r>
                                <w:r w:rsidRPr="006D7F38">
                                  <w:rPr>
                                    <w:bCs/>
                                    <w:color w:val="000000" w:themeColor="text1"/>
                                    <w:kern w:val="24"/>
                                    <w:sz w:val="18"/>
                                  </w:rPr>
                                  <w:t xml:space="preserve"> available </w:t>
                                </w:r>
                                <w:r w:rsidRPr="006D7F38">
                                  <w:rPr>
                                    <w:bCs/>
                                    <w:color w:val="000000" w:themeColor="text1"/>
                                    <w:kern w:val="24"/>
                                    <w:sz w:val="18"/>
                                  </w:rPr>
                                  <w:br/>
                                </w:r>
                                <w:r w:rsidRPr="006D7F38">
                                  <w:rPr>
                                    <w:bCs/>
                                    <w:color w:val="000000" w:themeColor="text1"/>
                                    <w:kern w:val="24"/>
                                    <w:sz w:val="18"/>
                                  </w:rPr>
                                  <w:br/>
                                </w:r>
                                <w:r>
                                  <w:rPr>
                                    <w:bCs/>
                                    <w:color w:val="000000" w:themeColor="text1"/>
                                    <w:kern w:val="24"/>
                                    <w:sz w:val="18"/>
                                  </w:rPr>
                                  <w:t>6</w:t>
                                </w:r>
                                <w:r w:rsidRPr="00C757C6">
                                  <w:rPr>
                                    <w:bCs/>
                                    <w:color w:val="000000" w:themeColor="text1"/>
                                    <w:kern w:val="24"/>
                                    <w:sz w:val="18"/>
                                  </w:rPr>
                                  <w:t xml:space="preserve"> HCH practices</w:t>
                                </w:r>
                              </w:p>
                            </w:txbxContent>
                          </wps:txbx>
                          <wps:bodyPr wrap="square" lIns="36000" rIns="36000" anchor="ctr">
                            <a:noAutofit/>
                          </wps:bodyPr>
                        </wps:wsp>
                        <wps:wsp>
                          <wps:cNvPr id="15" name="Rectangle 15"/>
                          <wps:cNvSpPr/>
                          <wps:spPr>
                            <a:xfrm>
                              <a:off x="2954538" y="470763"/>
                              <a:ext cx="1140546" cy="1112839"/>
                            </a:xfrm>
                            <a:prstGeom prst="rect">
                              <a:avLst/>
                            </a:prstGeom>
                            <a:solidFill>
                              <a:schemeClr val="accent1">
                                <a:lumMod val="60000"/>
                                <a:lumOff val="40000"/>
                              </a:schemeClr>
                            </a:solidFill>
                            <a:ln>
                              <a:solidFill>
                                <a:schemeClr val="accent1">
                                  <a:lumMod val="75000"/>
                                </a:schemeClr>
                              </a:solidFill>
                            </a:ln>
                          </wps:spPr>
                          <wps:txbx>
                            <w:txbxContent>
                              <w:p w14:paraId="1009142E" w14:textId="77777777" w:rsidR="004140D2" w:rsidRDefault="004140D2" w:rsidP="00AD53D6">
                                <w:pPr>
                                  <w:kinsoku w:val="0"/>
                                  <w:overflowPunct w:val="0"/>
                                  <w:spacing w:after="0" w:line="240" w:lineRule="auto"/>
                                  <w:jc w:val="center"/>
                                  <w:textAlignment w:val="baseline"/>
                                  <w:rPr>
                                    <w:bCs/>
                                    <w:color w:val="000000"/>
                                    <w:kern w:val="24"/>
                                    <w:sz w:val="18"/>
                                    <w:szCs w:val="20"/>
                                  </w:rPr>
                                </w:pPr>
                                <w:r w:rsidRPr="006D7F38">
                                  <w:rPr>
                                    <w:bCs/>
                                    <w:color w:val="000000"/>
                                    <w:kern w:val="24"/>
                                    <w:sz w:val="18"/>
                                    <w:szCs w:val="20"/>
                                  </w:rPr>
                                  <w:t xml:space="preserve">Extract data </w:t>
                                </w:r>
                                <w:r w:rsidRPr="006D7F38">
                                  <w:rPr>
                                    <w:bCs/>
                                    <w:color w:val="000000"/>
                                    <w:kern w:val="24"/>
                                    <w:sz w:val="18"/>
                                    <w:szCs w:val="20"/>
                                  </w:rPr>
                                  <w:br/>
                                  <w:t>available</w:t>
                                </w:r>
                              </w:p>
                              <w:p w14:paraId="4757F07E" w14:textId="77777777" w:rsidR="004140D2" w:rsidRDefault="004140D2" w:rsidP="00AD53D6">
                                <w:pPr>
                                  <w:kinsoku w:val="0"/>
                                  <w:overflowPunct w:val="0"/>
                                  <w:spacing w:after="0" w:line="240" w:lineRule="auto"/>
                                  <w:jc w:val="center"/>
                                  <w:textAlignment w:val="baseline"/>
                                  <w:rPr>
                                    <w:bCs/>
                                    <w:color w:val="000000"/>
                                    <w:kern w:val="24"/>
                                    <w:sz w:val="18"/>
                                    <w:szCs w:val="20"/>
                                  </w:rPr>
                                </w:pPr>
                              </w:p>
                              <w:p w14:paraId="13B1EC11" w14:textId="77777777" w:rsidR="004140D2" w:rsidRDefault="004140D2" w:rsidP="00AD53D6">
                                <w:pPr>
                                  <w:kinsoku w:val="0"/>
                                  <w:overflowPunct w:val="0"/>
                                  <w:spacing w:after="0" w:line="240" w:lineRule="auto"/>
                                  <w:jc w:val="center"/>
                                  <w:textAlignment w:val="baseline"/>
                                  <w:rPr>
                                    <w:bCs/>
                                    <w:color w:val="000000"/>
                                    <w:kern w:val="24"/>
                                    <w:sz w:val="18"/>
                                    <w:szCs w:val="20"/>
                                  </w:rPr>
                                </w:pPr>
                                <w:r w:rsidRPr="006D7F38">
                                  <w:rPr>
                                    <w:bCs/>
                                    <w:color w:val="000000"/>
                                    <w:kern w:val="24"/>
                                    <w:sz w:val="18"/>
                                    <w:szCs w:val="20"/>
                                  </w:rPr>
                                  <w:br/>
                                </w:r>
                                <w:r w:rsidRPr="006D7F38">
                                  <w:rPr>
                                    <w:bCs/>
                                    <w:color w:val="000000"/>
                                    <w:kern w:val="24"/>
                                    <w:sz w:val="18"/>
                                    <w:szCs w:val="20"/>
                                  </w:rPr>
                                  <w:br/>
                                </w:r>
                                <w:r>
                                  <w:rPr>
                                    <w:bCs/>
                                    <w:color w:val="000000"/>
                                    <w:kern w:val="24"/>
                                    <w:sz w:val="18"/>
                                    <w:szCs w:val="20"/>
                                  </w:rPr>
                                  <w:t>114</w:t>
                                </w:r>
                                <w:r w:rsidRPr="006D7F38">
                                  <w:rPr>
                                    <w:bCs/>
                                    <w:color w:val="000000"/>
                                    <w:kern w:val="24"/>
                                    <w:sz w:val="18"/>
                                    <w:szCs w:val="20"/>
                                  </w:rPr>
                                  <w:t xml:space="preserve"> HCH practices</w:t>
                                </w:r>
                              </w:p>
                              <w:p w14:paraId="2BB9F6EF" w14:textId="77777777" w:rsidR="004140D2" w:rsidRDefault="004140D2" w:rsidP="00AD53D6">
                                <w:pPr>
                                  <w:kinsoku w:val="0"/>
                                  <w:overflowPunct w:val="0"/>
                                  <w:spacing w:after="0" w:line="240" w:lineRule="auto"/>
                                  <w:jc w:val="center"/>
                                  <w:textAlignment w:val="baseline"/>
                                  <w:rPr>
                                    <w:bCs/>
                                    <w:color w:val="000000"/>
                                    <w:kern w:val="24"/>
                                    <w:sz w:val="18"/>
                                    <w:szCs w:val="20"/>
                                  </w:rPr>
                                </w:pPr>
                              </w:p>
                              <w:p w14:paraId="1842EF7D" w14:textId="77777777" w:rsidR="004140D2" w:rsidRPr="006D7F38" w:rsidRDefault="004140D2" w:rsidP="00AD53D6">
                                <w:pPr>
                                  <w:kinsoku w:val="0"/>
                                  <w:overflowPunct w:val="0"/>
                                  <w:spacing w:after="0" w:line="240" w:lineRule="auto"/>
                                  <w:jc w:val="center"/>
                                  <w:textAlignment w:val="baseline"/>
                                  <w:rPr>
                                    <w:sz w:val="22"/>
                                    <w:szCs w:val="24"/>
                                  </w:rPr>
                                </w:pPr>
                              </w:p>
                            </w:txbxContent>
                          </wps:txbx>
                          <wps:bodyPr wrap="square" lIns="36000" rIns="36000" anchor="ctr">
                            <a:noAutofit/>
                          </wps:bodyPr>
                        </wps:wsp>
                        <wps:wsp>
                          <wps:cNvPr id="16" name="Rectangle 16"/>
                          <wps:cNvSpPr/>
                          <wps:spPr>
                            <a:xfrm>
                              <a:off x="2965422" y="222788"/>
                              <a:ext cx="2232557" cy="295896"/>
                            </a:xfrm>
                            <a:prstGeom prst="rect">
                              <a:avLst/>
                            </a:prstGeom>
                            <a:noFill/>
                            <a:ln w="6350">
                              <a:noFill/>
                            </a:ln>
                          </wps:spPr>
                          <wps:txbx>
                            <w:txbxContent>
                              <w:p w14:paraId="6C46E116" w14:textId="77777777" w:rsidR="004140D2" w:rsidRPr="00D41937" w:rsidRDefault="004140D2" w:rsidP="00AD53D6">
                                <w:pPr>
                                  <w:kinsoku w:val="0"/>
                                  <w:overflowPunct w:val="0"/>
                                  <w:spacing w:after="0" w:line="240" w:lineRule="auto"/>
                                  <w:jc w:val="center"/>
                                  <w:textAlignment w:val="baseline"/>
                                  <w:rPr>
                                    <w:sz w:val="22"/>
                                  </w:rPr>
                                </w:pPr>
                                <w:r w:rsidRPr="00D41937">
                                  <w:rPr>
                                    <w:color w:val="000000" w:themeColor="text1"/>
                                    <w:kern w:val="24"/>
                                    <w:sz w:val="18"/>
                                    <w:szCs w:val="18"/>
                                  </w:rPr>
                                  <w:t>Practices</w:t>
                                </w:r>
                                <w:r>
                                  <w:rPr>
                                    <w:color w:val="000000" w:themeColor="text1"/>
                                    <w:kern w:val="24"/>
                                    <w:sz w:val="18"/>
                                    <w:szCs w:val="18"/>
                                  </w:rPr>
                                  <w:t xml:space="preserve"> enrolled</w:t>
                                </w:r>
                                <w:r w:rsidRPr="00D41937">
                                  <w:rPr>
                                    <w:color w:val="000000" w:themeColor="text1"/>
                                    <w:kern w:val="24"/>
                                    <w:sz w:val="18"/>
                                    <w:szCs w:val="18"/>
                                  </w:rPr>
                                  <w:t xml:space="preserve"> in HCH</w:t>
                                </w:r>
                              </w:p>
                            </w:txbxContent>
                          </wps:txbx>
                          <wps:bodyPr wrap="square" anchor="ctr">
                            <a:noAutofit/>
                          </wps:bodyPr>
                        </wps:wsp>
                        <wps:wsp>
                          <wps:cNvPr id="17" name="Rectangle 17"/>
                          <wps:cNvSpPr/>
                          <wps:spPr>
                            <a:xfrm>
                              <a:off x="2845619" y="265255"/>
                              <a:ext cx="2467585" cy="1411077"/>
                            </a:xfrm>
                            <a:prstGeom prst="rect">
                              <a:avLst/>
                            </a:prstGeom>
                            <a:noFill/>
                            <a:ln>
                              <a:solidFill>
                                <a:schemeClr val="accent1">
                                  <a:lumMod val="75000"/>
                                </a:schemeClr>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wps:wsp>
                        <wps:cNvPr id="18" name="Rectangle 18"/>
                        <wps:cNvSpPr/>
                        <wps:spPr>
                          <a:xfrm>
                            <a:off x="3036409" y="2184756"/>
                            <a:ext cx="1238411" cy="918930"/>
                          </a:xfrm>
                          <a:prstGeom prst="rect">
                            <a:avLst/>
                          </a:prstGeom>
                          <a:solidFill>
                            <a:schemeClr val="accent1">
                              <a:lumMod val="60000"/>
                              <a:lumOff val="40000"/>
                            </a:schemeClr>
                          </a:solidFill>
                          <a:ln>
                            <a:solidFill>
                              <a:schemeClr val="accent1">
                                <a:lumMod val="75000"/>
                              </a:schemeClr>
                            </a:solidFill>
                          </a:ln>
                        </wps:spPr>
                        <wps:txbx>
                          <w:txbxContent>
                            <w:p w14:paraId="0EB01B82" w14:textId="77777777" w:rsidR="004140D2" w:rsidRPr="00D41937" w:rsidRDefault="004140D2" w:rsidP="00AD53D6">
                              <w:pPr>
                                <w:kinsoku w:val="0"/>
                                <w:overflowPunct w:val="0"/>
                                <w:spacing w:after="0"/>
                                <w:jc w:val="center"/>
                                <w:textAlignment w:val="baseline"/>
                                <w:rPr>
                                  <w:sz w:val="24"/>
                                  <w:szCs w:val="24"/>
                                </w:rPr>
                              </w:pPr>
                              <w:r w:rsidRPr="006D7F38">
                                <w:rPr>
                                  <w:bCs/>
                                  <w:color w:val="000000"/>
                                  <w:kern w:val="24"/>
                                  <w:sz w:val="18"/>
                                  <w:szCs w:val="20"/>
                                </w:rPr>
                                <w:t>Extract data</w:t>
                              </w:r>
                              <w:r>
                                <w:rPr>
                                  <w:bCs/>
                                  <w:color w:val="000000"/>
                                  <w:kern w:val="24"/>
                                  <w:sz w:val="18"/>
                                  <w:szCs w:val="20"/>
                                </w:rPr>
                                <w:t xml:space="preserve"> </w:t>
                              </w:r>
                              <w:r w:rsidRPr="006D7F38">
                                <w:rPr>
                                  <w:bCs/>
                                  <w:color w:val="000000"/>
                                  <w:kern w:val="24"/>
                                  <w:sz w:val="18"/>
                                  <w:szCs w:val="20"/>
                                </w:rPr>
                                <w:t>available</w:t>
                              </w:r>
                              <w:r>
                                <w:rPr>
                                  <w:bCs/>
                                  <w:color w:val="000000"/>
                                  <w:kern w:val="24"/>
                                  <w:sz w:val="18"/>
                                  <w:szCs w:val="20"/>
                                </w:rPr>
                                <w:t xml:space="preserve"> </w:t>
                              </w:r>
                              <w:r w:rsidRPr="006D7F38">
                                <w:rPr>
                                  <w:bCs/>
                                  <w:color w:val="000000"/>
                                  <w:kern w:val="24"/>
                                  <w:sz w:val="18"/>
                                  <w:szCs w:val="20"/>
                                </w:rPr>
                                <w:br/>
                              </w:r>
                              <w:r w:rsidRPr="007C5EB8">
                                <w:rPr>
                                  <w:color w:val="000000"/>
                                  <w:kern w:val="24"/>
                                  <w:sz w:val="8"/>
                                  <w:szCs w:val="8"/>
                                </w:rPr>
                                <w:br/>
                              </w:r>
                              <w:r w:rsidRPr="00D41937">
                                <w:rPr>
                                  <w:color w:val="000000"/>
                                  <w:kern w:val="24"/>
                                  <w:sz w:val="18"/>
                                  <w:szCs w:val="18"/>
                                </w:rPr>
                                <w:t xml:space="preserve">417 </w:t>
                              </w:r>
                              <w:r>
                                <w:rPr>
                                  <w:color w:val="000000"/>
                                  <w:kern w:val="24"/>
                                  <w:sz w:val="18"/>
                                  <w:szCs w:val="18"/>
                                </w:rPr>
                                <w:t xml:space="preserve">comparator </w:t>
                              </w:r>
                              <w:r w:rsidRPr="00D41937">
                                <w:rPr>
                                  <w:color w:val="000000"/>
                                  <w:kern w:val="24"/>
                                  <w:sz w:val="18"/>
                                  <w:szCs w:val="18"/>
                                </w:rPr>
                                <w:t>practices</w:t>
                              </w:r>
                            </w:p>
                          </w:txbxContent>
                        </wps:txbx>
                        <wps:bodyPr wrap="square" anchor="ctr">
                          <a:noAutofit/>
                        </wps:bodyPr>
                      </wps:wsp>
                      <wpg:wgp>
                        <wpg:cNvPr id="19" name="Group 81"/>
                        <wpg:cNvGrpSpPr/>
                        <wpg:grpSpPr>
                          <a:xfrm>
                            <a:off x="14146" y="863511"/>
                            <a:ext cx="3024332" cy="481513"/>
                            <a:chOff x="14146" y="1275149"/>
                            <a:chExt cx="3024332" cy="481513"/>
                          </a:xfrm>
                        </wpg:grpSpPr>
                        <wps:wsp>
                          <wps:cNvPr id="20" name="Rectangle 20"/>
                          <wps:cNvSpPr/>
                          <wps:spPr>
                            <a:xfrm>
                              <a:off x="14146" y="1346879"/>
                              <a:ext cx="1371001" cy="409783"/>
                            </a:xfrm>
                            <a:prstGeom prst="rect">
                              <a:avLst/>
                            </a:prstGeom>
                            <a:solidFill>
                              <a:schemeClr val="accent1">
                                <a:lumMod val="60000"/>
                                <a:lumOff val="40000"/>
                              </a:schemeClr>
                            </a:solidFill>
                            <a:ln>
                              <a:solidFill>
                                <a:schemeClr val="accent1">
                                  <a:lumMod val="75000"/>
                                </a:schemeClr>
                              </a:solidFill>
                            </a:ln>
                          </wps:spPr>
                          <wps:txbx>
                            <w:txbxContent>
                              <w:p w14:paraId="6E81ACD1" w14:textId="77777777" w:rsidR="004140D2" w:rsidRPr="0052629D" w:rsidRDefault="004140D2" w:rsidP="00AD53D6">
                                <w:pPr>
                                  <w:spacing w:after="0"/>
                                  <w:jc w:val="center"/>
                                  <w:rPr>
                                    <w:sz w:val="16"/>
                                    <w:szCs w:val="16"/>
                                  </w:rPr>
                                </w:pPr>
                                <w:r w:rsidRPr="00D41937">
                                  <w:rPr>
                                    <w:b/>
                                    <w:bCs/>
                                    <w:kern w:val="24"/>
                                    <w:sz w:val="18"/>
                                    <w:szCs w:val="18"/>
                                  </w:rPr>
                                  <w:t>P</w:t>
                                </w:r>
                                <w:r>
                                  <w:rPr>
                                    <w:b/>
                                    <w:bCs/>
                                    <w:kern w:val="24"/>
                                    <w:sz w:val="18"/>
                                    <w:szCs w:val="18"/>
                                  </w:rPr>
                                  <w:t>OLAR</w:t>
                                </w:r>
                                <w:r w:rsidRPr="00D41937">
                                  <w:rPr>
                                    <w:b/>
                                    <w:bCs/>
                                    <w:kern w:val="24"/>
                                    <w:sz w:val="18"/>
                                    <w:szCs w:val="18"/>
                                  </w:rPr>
                                  <w:br/>
                                </w:r>
                                <w:r>
                                  <w:rPr>
                                    <w:rFonts w:cstheme="minorBidi"/>
                                    <w:kern w:val="24"/>
                                    <w:sz w:val="16"/>
                                    <w:szCs w:val="16"/>
                                  </w:rPr>
                                  <w:t xml:space="preserve">10 </w:t>
                                </w:r>
                                <w:r w:rsidRPr="0052629D">
                                  <w:rPr>
                                    <w:rFonts w:cstheme="minorBidi"/>
                                    <w:kern w:val="24"/>
                                    <w:sz w:val="16"/>
                                    <w:szCs w:val="16"/>
                                  </w:rPr>
                                  <w:t>HCH practices</w:t>
                                </w:r>
                              </w:p>
                            </w:txbxContent>
                          </wps:txbx>
                          <wps:bodyPr wrap="square" anchor="ctr">
                            <a:noAutofit/>
                          </wps:bodyPr>
                        </wps:wsp>
                        <wpg:grpSp>
                          <wpg:cNvPr id="21" name="Group 21"/>
                          <wpg:cNvGrpSpPr/>
                          <wpg:grpSpPr>
                            <a:xfrm>
                              <a:off x="1382478" y="1275149"/>
                              <a:ext cx="1656000" cy="454209"/>
                              <a:chOff x="-2068" y="-63608"/>
                              <a:chExt cx="1277103" cy="454209"/>
                            </a:xfrm>
                          </wpg:grpSpPr>
                          <wps:wsp>
                            <wps:cNvPr id="22" name="Straight Arrow Connector 22"/>
                            <wps:cNvCnPr/>
                            <wps:spPr>
                              <a:xfrm>
                                <a:off x="-2068" y="144061"/>
                                <a:ext cx="1277103" cy="0"/>
                              </a:xfrm>
                              <a:prstGeom prst="straightConnector1">
                                <a:avLst/>
                              </a:prstGeom>
                              <a:ln w="19050">
                                <a:tailEnd type="triangle"/>
                              </a:ln>
                            </wps:spPr>
                            <wps:style>
                              <a:lnRef idx="1">
                                <a:schemeClr val="accent1"/>
                              </a:lnRef>
                              <a:fillRef idx="0">
                                <a:schemeClr val="accent1"/>
                              </a:fillRef>
                              <a:effectRef idx="0">
                                <a:schemeClr val="accent1"/>
                              </a:effectRef>
                              <a:fontRef idx="minor">
                                <a:schemeClr val="tx1"/>
                              </a:fontRef>
                            </wps:style>
                            <wps:bodyPr/>
                          </wps:wsp>
                          <wps:wsp>
                            <wps:cNvPr id="23" name="Rectangle 23"/>
                            <wps:cNvSpPr/>
                            <wps:spPr>
                              <a:xfrm>
                                <a:off x="0" y="-63608"/>
                                <a:ext cx="1073090" cy="454209"/>
                              </a:xfrm>
                              <a:prstGeom prst="rect">
                                <a:avLst/>
                              </a:prstGeom>
                              <a:noFill/>
                              <a:ln>
                                <a:noFill/>
                              </a:ln>
                            </wps:spPr>
                            <wps:txbx>
                              <w:txbxContent>
                                <w:p w14:paraId="61FB5B8B" w14:textId="77777777" w:rsidR="004140D2" w:rsidRDefault="004140D2" w:rsidP="00AD53D6">
                                  <w:pPr>
                                    <w:kinsoku w:val="0"/>
                                    <w:overflowPunct w:val="0"/>
                                    <w:spacing w:after="0"/>
                                    <w:textAlignment w:val="baseline"/>
                                    <w:rPr>
                                      <w:sz w:val="24"/>
                                      <w:szCs w:val="24"/>
                                    </w:rPr>
                                  </w:pPr>
                                  <w:r>
                                    <w:rPr>
                                      <w:color w:val="000000"/>
                                      <w:kern w:val="24"/>
                                      <w:sz w:val="16"/>
                                      <w:szCs w:val="16"/>
                                    </w:rPr>
                                    <w:t>Monthly full extract</w:t>
                                  </w:r>
                                </w:p>
                                <w:p w14:paraId="02F3D744" w14:textId="77777777" w:rsidR="004140D2" w:rsidRDefault="004140D2" w:rsidP="00AD53D6">
                                  <w:pPr>
                                    <w:kinsoku w:val="0"/>
                                    <w:overflowPunct w:val="0"/>
                                    <w:spacing w:after="0"/>
                                    <w:textAlignment w:val="baseline"/>
                                  </w:pPr>
                                  <w:r>
                                    <w:rPr>
                                      <w:color w:val="000000"/>
                                      <w:kern w:val="24"/>
                                      <w:sz w:val="16"/>
                                      <w:szCs w:val="16"/>
                                    </w:rPr>
                                    <w:t>Raw &amp; derived variables</w:t>
                                  </w:r>
                                </w:p>
                              </w:txbxContent>
                            </wps:txbx>
                            <wps:bodyPr wrap="square" anchor="ctr">
                              <a:noAutofit/>
                            </wps:bodyPr>
                          </wps:wsp>
                        </wpg:grpSp>
                      </wpg:wgp>
                      <wpg:wgp>
                        <wpg:cNvPr id="24" name="Group 24"/>
                        <wpg:cNvGrpSpPr/>
                        <wpg:grpSpPr>
                          <a:xfrm>
                            <a:off x="1368134" y="1812247"/>
                            <a:ext cx="1678079" cy="760891"/>
                            <a:chOff x="1368134" y="1800204"/>
                            <a:chExt cx="1678079" cy="760891"/>
                          </a:xfrm>
                        </wpg:grpSpPr>
                        <wpg:grpSp>
                          <wpg:cNvPr id="25" name="Group 25"/>
                          <wpg:cNvGrpSpPr/>
                          <wpg:grpSpPr>
                            <a:xfrm>
                              <a:off x="1368134" y="2006368"/>
                              <a:ext cx="1461479" cy="454209"/>
                              <a:chOff x="-13125" y="-103487"/>
                              <a:chExt cx="1127549" cy="454209"/>
                            </a:xfrm>
                          </wpg:grpSpPr>
                          <wps:wsp>
                            <wps:cNvPr id="26" name="Straight Arrow Connector 26"/>
                            <wps:cNvCnPr/>
                            <wps:spPr>
                              <a:xfrm>
                                <a:off x="3446" y="106438"/>
                                <a:ext cx="1110978" cy="0"/>
                              </a:xfrm>
                              <a:prstGeom prst="straightConnector1">
                                <a:avLst/>
                              </a:prstGeom>
                              <a:ln w="19050">
                                <a:tailEnd type="none"/>
                              </a:ln>
                            </wps:spPr>
                            <wps:style>
                              <a:lnRef idx="1">
                                <a:schemeClr val="accent1"/>
                              </a:lnRef>
                              <a:fillRef idx="0">
                                <a:schemeClr val="accent1"/>
                              </a:fillRef>
                              <a:effectRef idx="0">
                                <a:schemeClr val="accent1"/>
                              </a:effectRef>
                              <a:fontRef idx="minor">
                                <a:schemeClr val="tx1"/>
                              </a:fontRef>
                            </wps:style>
                            <wps:bodyPr/>
                          </wps:wsp>
                          <wps:wsp>
                            <wps:cNvPr id="27" name="Rectangle 27"/>
                            <wps:cNvSpPr/>
                            <wps:spPr>
                              <a:xfrm>
                                <a:off x="-13125" y="-103487"/>
                                <a:ext cx="1073090" cy="454209"/>
                              </a:xfrm>
                              <a:prstGeom prst="rect">
                                <a:avLst/>
                              </a:prstGeom>
                              <a:noFill/>
                              <a:ln>
                                <a:noFill/>
                              </a:ln>
                            </wps:spPr>
                            <wps:txbx>
                              <w:txbxContent>
                                <w:p w14:paraId="1651D192" w14:textId="77777777" w:rsidR="004140D2" w:rsidRDefault="004140D2" w:rsidP="00AD53D6">
                                  <w:pPr>
                                    <w:kinsoku w:val="0"/>
                                    <w:overflowPunct w:val="0"/>
                                    <w:spacing w:after="0"/>
                                    <w:textAlignment w:val="baseline"/>
                                    <w:rPr>
                                      <w:sz w:val="24"/>
                                      <w:szCs w:val="24"/>
                                    </w:rPr>
                                  </w:pPr>
                                  <w:r>
                                    <w:rPr>
                                      <w:color w:val="000000"/>
                                      <w:kern w:val="24"/>
                                      <w:sz w:val="16"/>
                                      <w:szCs w:val="16"/>
                                    </w:rPr>
                                    <w:t>Complete full extract</w:t>
                                  </w:r>
                                </w:p>
                                <w:p w14:paraId="5BE19B70" w14:textId="77777777" w:rsidR="004140D2" w:rsidRDefault="004140D2" w:rsidP="00AD53D6">
                                  <w:pPr>
                                    <w:kinsoku w:val="0"/>
                                    <w:overflowPunct w:val="0"/>
                                    <w:spacing w:after="0"/>
                                    <w:textAlignment w:val="baseline"/>
                                  </w:pPr>
                                  <w:r>
                                    <w:rPr>
                                      <w:color w:val="000000"/>
                                      <w:kern w:val="24"/>
                                      <w:sz w:val="16"/>
                                      <w:szCs w:val="16"/>
                                    </w:rPr>
                                    <w:t>Raw &amp; derived variables</w:t>
                                  </w:r>
                                </w:p>
                              </w:txbxContent>
                            </wps:txbx>
                            <wps:bodyPr wrap="square" anchor="ctr">
                              <a:noAutofit/>
                            </wps:bodyPr>
                          </wps:wsp>
                        </wpg:grpSp>
                        <wpg:grpSp>
                          <wpg:cNvPr id="28" name="Group 28"/>
                          <wpg:cNvGrpSpPr/>
                          <wpg:grpSpPr>
                            <a:xfrm>
                              <a:off x="2825409" y="1800204"/>
                              <a:ext cx="220804" cy="760891"/>
                              <a:chOff x="2820606" y="2094932"/>
                              <a:chExt cx="220804" cy="760891"/>
                            </a:xfrm>
                          </wpg:grpSpPr>
                          <wpg:grpSp>
                            <wpg:cNvPr id="29" name="Group 29"/>
                            <wpg:cNvGrpSpPr/>
                            <wpg:grpSpPr>
                              <a:xfrm>
                                <a:off x="2824810" y="2094932"/>
                                <a:ext cx="216600" cy="756000"/>
                                <a:chOff x="2804019" y="2081284"/>
                                <a:chExt cx="216600" cy="756000"/>
                              </a:xfrm>
                            </wpg:grpSpPr>
                            <wps:wsp>
                              <wps:cNvPr id="30" name="Straight Arrow Connector 30"/>
                              <wps:cNvCnPr/>
                              <wps:spPr>
                                <a:xfrm>
                                  <a:off x="2804619" y="2088108"/>
                                  <a:ext cx="216000" cy="1"/>
                                </a:xfrm>
                                <a:prstGeom prst="straightConnector1">
                                  <a:avLst/>
                                </a:prstGeom>
                                <a:ln w="19050">
                                  <a:tailEnd type="triangle"/>
                                </a:ln>
                              </wps:spPr>
                              <wps:style>
                                <a:lnRef idx="1">
                                  <a:schemeClr val="accent1"/>
                                </a:lnRef>
                                <a:fillRef idx="0">
                                  <a:schemeClr val="accent1"/>
                                </a:fillRef>
                                <a:effectRef idx="0">
                                  <a:schemeClr val="accent1"/>
                                </a:effectRef>
                                <a:fontRef idx="minor">
                                  <a:schemeClr val="tx1"/>
                                </a:fontRef>
                              </wps:style>
                              <wps:bodyPr/>
                            </wps:wsp>
                            <wps:wsp>
                              <wps:cNvPr id="31" name="Straight Arrow Connector 31"/>
                              <wps:cNvCnPr/>
                              <wps:spPr>
                                <a:xfrm flipV="1">
                                  <a:off x="2804019" y="2081284"/>
                                  <a:ext cx="0" cy="756000"/>
                                </a:xfrm>
                                <a:prstGeom prst="straightConnector1">
                                  <a:avLst/>
                                </a:prstGeom>
                                <a:ln w="19050">
                                  <a:tailEnd type="none"/>
                                </a:ln>
                              </wps:spPr>
                              <wps:style>
                                <a:lnRef idx="1">
                                  <a:schemeClr val="accent1"/>
                                </a:lnRef>
                                <a:fillRef idx="0">
                                  <a:schemeClr val="accent1"/>
                                </a:fillRef>
                                <a:effectRef idx="0">
                                  <a:schemeClr val="accent1"/>
                                </a:effectRef>
                                <a:fontRef idx="minor">
                                  <a:schemeClr val="tx1"/>
                                </a:fontRef>
                              </wps:style>
                              <wps:bodyPr/>
                            </wps:wsp>
                          </wpg:grpSp>
                          <wps:wsp>
                            <wps:cNvPr id="32" name="Straight Arrow Connector 32"/>
                            <wps:cNvCnPr/>
                            <wps:spPr>
                              <a:xfrm>
                                <a:off x="2820606" y="2855823"/>
                                <a:ext cx="216000" cy="0"/>
                              </a:xfrm>
                              <a:prstGeom prst="straightConnector1">
                                <a:avLst/>
                              </a:prstGeom>
                              <a:ln w="19050">
                                <a:tailEnd type="triangle"/>
                              </a:ln>
                            </wps:spPr>
                            <wps:style>
                              <a:lnRef idx="1">
                                <a:schemeClr val="accent1"/>
                              </a:lnRef>
                              <a:fillRef idx="0">
                                <a:schemeClr val="accent1"/>
                              </a:fillRef>
                              <a:effectRef idx="0">
                                <a:schemeClr val="accent1"/>
                              </a:effectRef>
                              <a:fontRef idx="minor">
                                <a:schemeClr val="tx1"/>
                              </a:fontRef>
                            </wps:style>
                            <wps:bodyPr/>
                          </wps:wsp>
                        </wpg:grpSp>
                      </wpg:wgp>
                      <wpg:wgp>
                        <wpg:cNvPr id="33" name="Group 33"/>
                        <wpg:cNvGrpSpPr/>
                        <wpg:grpSpPr>
                          <a:xfrm>
                            <a:off x="5581" y="1431779"/>
                            <a:ext cx="3023871" cy="480695"/>
                            <a:chOff x="0" y="0"/>
                            <a:chExt cx="3024332" cy="481513"/>
                          </a:xfrm>
                        </wpg:grpSpPr>
                        <wps:wsp>
                          <wps:cNvPr id="34" name="Rectangle 34"/>
                          <wps:cNvSpPr/>
                          <wps:spPr>
                            <a:xfrm>
                              <a:off x="0" y="71730"/>
                              <a:ext cx="1371001" cy="409783"/>
                            </a:xfrm>
                            <a:prstGeom prst="rect">
                              <a:avLst/>
                            </a:prstGeom>
                            <a:solidFill>
                              <a:schemeClr val="accent1">
                                <a:lumMod val="60000"/>
                                <a:lumOff val="40000"/>
                              </a:schemeClr>
                            </a:solidFill>
                            <a:ln>
                              <a:solidFill>
                                <a:schemeClr val="accent1">
                                  <a:lumMod val="75000"/>
                                </a:schemeClr>
                              </a:solidFill>
                            </a:ln>
                          </wps:spPr>
                          <wps:txbx>
                            <w:txbxContent>
                              <w:p w14:paraId="3728CFAF" w14:textId="77777777" w:rsidR="004140D2" w:rsidRDefault="004140D2" w:rsidP="00AD53D6">
                                <w:pPr>
                                  <w:spacing w:after="0"/>
                                  <w:jc w:val="center"/>
                                  <w:rPr>
                                    <w:sz w:val="24"/>
                                    <w:szCs w:val="24"/>
                                  </w:rPr>
                                </w:pPr>
                                <w:r>
                                  <w:rPr>
                                    <w:b/>
                                    <w:bCs/>
                                    <w:kern w:val="24"/>
                                    <w:sz w:val="18"/>
                                    <w:szCs w:val="18"/>
                                  </w:rPr>
                                  <w:t>Sonic</w:t>
                                </w:r>
                                <w:r>
                                  <w:rPr>
                                    <w:rFonts w:cstheme="minorBidi"/>
                                    <w:b/>
                                    <w:bCs/>
                                    <w:kern w:val="24"/>
                                    <w:sz w:val="16"/>
                                    <w:szCs w:val="16"/>
                                    <w:vertAlign w:val="superscript"/>
                                  </w:rPr>
                                  <w:t>1</w:t>
                                </w:r>
                                <w:r>
                                  <w:rPr>
                                    <w:b/>
                                    <w:bCs/>
                                    <w:kern w:val="24"/>
                                    <w:sz w:val="18"/>
                                    <w:szCs w:val="18"/>
                                  </w:rPr>
                                  <w:br/>
                                </w:r>
                                <w:r>
                                  <w:rPr>
                                    <w:kern w:val="24"/>
                                    <w:sz w:val="16"/>
                                    <w:szCs w:val="16"/>
                                  </w:rPr>
                                  <w:t>9 HCH practices</w:t>
                                </w:r>
                              </w:p>
                            </w:txbxContent>
                          </wps:txbx>
                          <wps:bodyPr wrap="square" anchor="ctr">
                            <a:noAutofit/>
                          </wps:bodyPr>
                        </wps:wsp>
                        <wpg:grpSp>
                          <wpg:cNvPr id="35" name="Group 35"/>
                          <wpg:cNvGrpSpPr/>
                          <wpg:grpSpPr>
                            <a:xfrm>
                              <a:off x="1368332" y="0"/>
                              <a:ext cx="1656000" cy="454209"/>
                              <a:chOff x="1368332" y="0"/>
                              <a:chExt cx="1277103" cy="454209"/>
                            </a:xfrm>
                          </wpg:grpSpPr>
                          <wps:wsp>
                            <wps:cNvPr id="36" name="Straight Arrow Connector 36"/>
                            <wps:cNvCnPr/>
                            <wps:spPr>
                              <a:xfrm>
                                <a:off x="1368332" y="207669"/>
                                <a:ext cx="1277103" cy="0"/>
                              </a:xfrm>
                              <a:prstGeom prst="straightConnector1">
                                <a:avLst/>
                              </a:prstGeom>
                              <a:ln w="19050">
                                <a:tailEnd type="triangle"/>
                              </a:ln>
                            </wps:spPr>
                            <wps:style>
                              <a:lnRef idx="1">
                                <a:schemeClr val="accent1"/>
                              </a:lnRef>
                              <a:fillRef idx="0">
                                <a:schemeClr val="accent1"/>
                              </a:fillRef>
                              <a:effectRef idx="0">
                                <a:schemeClr val="accent1"/>
                              </a:effectRef>
                              <a:fontRef idx="minor">
                                <a:schemeClr val="tx1"/>
                              </a:fontRef>
                            </wps:style>
                            <wps:bodyPr/>
                          </wps:wsp>
                          <wps:wsp>
                            <wps:cNvPr id="37" name="Rectangle 37"/>
                            <wps:cNvSpPr/>
                            <wps:spPr>
                              <a:xfrm>
                                <a:off x="1370400" y="0"/>
                                <a:ext cx="1073090" cy="454209"/>
                              </a:xfrm>
                              <a:prstGeom prst="rect">
                                <a:avLst/>
                              </a:prstGeom>
                              <a:noFill/>
                              <a:ln>
                                <a:noFill/>
                              </a:ln>
                            </wps:spPr>
                            <wps:txbx>
                              <w:txbxContent>
                                <w:p w14:paraId="26711D02" w14:textId="77777777" w:rsidR="004140D2" w:rsidRDefault="004140D2" w:rsidP="00AD53D6">
                                  <w:pPr>
                                    <w:kinsoku w:val="0"/>
                                    <w:overflowPunct w:val="0"/>
                                    <w:spacing w:after="0"/>
                                    <w:textAlignment w:val="baseline"/>
                                    <w:rPr>
                                      <w:sz w:val="24"/>
                                      <w:szCs w:val="24"/>
                                    </w:rPr>
                                  </w:pPr>
                                  <w:r>
                                    <w:rPr>
                                      <w:color w:val="000000"/>
                                      <w:kern w:val="24"/>
                                      <w:sz w:val="16"/>
                                      <w:szCs w:val="16"/>
                                    </w:rPr>
                                    <w:t>Monthly full extract</w:t>
                                  </w:r>
                                </w:p>
                                <w:p w14:paraId="5C72A3BA" w14:textId="77777777" w:rsidR="004140D2" w:rsidRDefault="004140D2" w:rsidP="00AD53D6">
                                  <w:pPr>
                                    <w:kinsoku w:val="0"/>
                                    <w:overflowPunct w:val="0"/>
                                    <w:spacing w:after="0"/>
                                    <w:textAlignment w:val="baseline"/>
                                  </w:pPr>
                                  <w:r>
                                    <w:rPr>
                                      <w:color w:val="000000"/>
                                      <w:kern w:val="24"/>
                                      <w:sz w:val="16"/>
                                      <w:szCs w:val="16"/>
                                    </w:rPr>
                                    <w:t>Raw variables</w:t>
                                  </w:r>
                                </w:p>
                              </w:txbxContent>
                            </wps:txbx>
                            <wps:bodyPr wrap="square" anchor="ctr">
                              <a:noAutofit/>
                            </wps:bodyPr>
                          </wps:wsp>
                        </wpg:grpSp>
                      </wpg:wgp>
                    </wpc:wpc>
                  </a:graphicData>
                </a:graphic>
              </wp:anchor>
            </w:drawing>
          </mc:Choice>
          <mc:Fallback>
            <w:pict>
              <v:group w14:anchorId="13778E9A" id="Canvas 38" o:spid="_x0000_s1026" editas="canvas" style="position:absolute;left:0;text-align:left;margin-left:0;margin-top:-.1pt;width:446.35pt;height:256.5pt;z-index:251658240" coordsize="56686,32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6686;height:32575;visibility:visible;mso-wrap-style:square">
                  <v:fill o:detectmouseclick="t"/>
                  <v:path o:connecttype="none"/>
                </v:shape>
                <v:group id="Group 2" o:spid="_x0000_s1028" style="position:absolute;left:169;top:1901;width:30245;height:6460" coordorigin="169,5131" coordsize="30244,64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9" style="position:absolute;left:169;top:5131;width:13711;height:64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" fillcolor="#9cc2e5 [1940]" strokecolor="#1f4d78 [1604]">
                    <v:textbox>
                      <w:txbxContent>
                        <w:p w14:paraId="413E1E5D" w14:textId="77777777" w:rsidR="004140D2" w:rsidRPr="002B373C" w:rsidRDefault="004140D2" w:rsidP="00AD53D6">
                          <w:pPr>
                            <w:spacing w:after="0"/>
                            <w:jc w:val="center"/>
                            <w:rPr>
                              <w:rFonts w:cstheme="minorBidi"/>
                              <w:kern w:val="24"/>
                              <w:sz w:val="16"/>
                              <w:szCs w:val="16"/>
                            </w:rPr>
                          </w:pPr>
                          <w:r w:rsidRPr="00D41937">
                            <w:rPr>
                              <w:b/>
                              <w:bCs/>
                              <w:kern w:val="24"/>
                              <w:sz w:val="18"/>
                              <w:szCs w:val="18"/>
                            </w:rPr>
                            <w:t>Pen CS</w:t>
                          </w:r>
                          <w:r w:rsidRPr="00D41937">
                            <w:rPr>
                              <w:b/>
                              <w:bCs/>
                              <w:kern w:val="24"/>
                              <w:sz w:val="18"/>
                              <w:szCs w:val="18"/>
                            </w:rPr>
                            <w:br/>
                          </w:r>
                          <w:r>
                            <w:rPr>
                              <w:rFonts w:cstheme="minorBidi"/>
                              <w:kern w:val="24"/>
                              <w:sz w:val="16"/>
                              <w:szCs w:val="16"/>
                            </w:rPr>
                            <w:t>95</w:t>
                          </w:r>
                          <w:r w:rsidRPr="008D7FAD">
                            <w:rPr>
                              <w:rFonts w:cstheme="minorBidi"/>
                              <w:kern w:val="24"/>
                              <w:sz w:val="16"/>
                              <w:szCs w:val="16"/>
                            </w:rPr>
                            <w:t xml:space="preserve"> HCH practices (</w:t>
                          </w:r>
                          <w:r>
                            <w:rPr>
                              <w:rFonts w:cstheme="minorBidi"/>
                              <w:kern w:val="24"/>
                              <w:sz w:val="16"/>
                              <w:szCs w:val="16"/>
                            </w:rPr>
                            <w:t xml:space="preserve">including 13 NT </w:t>
                          </w:r>
                          <w:r w:rsidRPr="008D7FAD">
                            <w:rPr>
                              <w:rFonts w:cstheme="minorBidi"/>
                              <w:kern w:val="24"/>
                              <w:sz w:val="16"/>
                              <w:szCs w:val="16"/>
                            </w:rPr>
                            <w:t>ACCHS</w:t>
                          </w:r>
                          <w:r>
                            <w:rPr>
                              <w:rFonts w:cstheme="minorBidi"/>
                              <w:kern w:val="24"/>
                              <w:sz w:val="16"/>
                              <w:szCs w:val="16"/>
                              <w:vertAlign w:val="superscript"/>
                            </w:rPr>
                            <w:t>1,2</w:t>
                          </w:r>
                          <w:r w:rsidRPr="008D7FAD">
                            <w:rPr>
                              <w:rFonts w:cstheme="minorBidi"/>
                              <w:kern w:val="24"/>
                              <w:sz w:val="16"/>
                              <w:szCs w:val="16"/>
                            </w:rPr>
                            <w:t>)</w:t>
                          </w:r>
                        </w:p>
                      </w:txbxContent>
                    </v:textbox>
                  </v:rect>
                  <v:group id="Group 4" o:spid="_x0000_s1030" style="position:absolute;left:13744;top:6791;width:16670;height:4536" coordorigin="10907,959" coordsize="12850,4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type id="_x0000_t32" coordsize="21600,21600" o:spt="32" o:oned="t" path="m,l21600,21600e" filled="f">
                      <v:path arrowok="t" fillok="f" o:connecttype="none"/>
                      <o:lock v:ext="edit" shapetype="t"/>
                    </v:shapetype>
                    <v:shape id="Straight Arrow Connector 5" o:spid="_x0000_s1031" type="#_x0000_t32" style="position:absolute;left:10992;top:3195;width:1276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" strokecolor="#5b9bd5 [3204]" strokeweight="1.5pt">
                      <v:stroke endarrow="block" joinstyle="miter"/>
                    </v:shape>
                    <v:rect id="Rectangle 7" o:spid="_x0000_s1032" style="position:absolute;left:10907;top:959;width:10731;height:45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" filled="f" stroked="f">
                      <v:textbox>
                        <w:txbxContent>
                          <w:p w14:paraId="65AFBE26" w14:textId="77777777" w:rsidR="004140D2" w:rsidRDefault="004140D2" w:rsidP="00AD53D6">
                            <w:pPr>
                              <w:kinsoku w:val="0"/>
                              <w:overflowPunct w:val="0"/>
                              <w:spacing w:after="0" w:line="240" w:lineRule="auto"/>
                              <w:textAlignment w:val="baseline"/>
                              <w:rPr>
                                <w:color w:val="000000"/>
                                <w:kern w:val="24"/>
                                <w:sz w:val="16"/>
                                <w:szCs w:val="16"/>
                              </w:rPr>
                            </w:pPr>
                            <w:r w:rsidRPr="00AB1437">
                              <w:rPr>
                                <w:color w:val="000000"/>
                                <w:kern w:val="24"/>
                                <w:sz w:val="16"/>
                                <w:szCs w:val="16"/>
                              </w:rPr>
                              <w:t>Monthly snap</w:t>
                            </w:r>
                            <w:r>
                              <w:rPr>
                                <w:color w:val="000000"/>
                                <w:kern w:val="24"/>
                                <w:sz w:val="16"/>
                                <w:szCs w:val="16"/>
                              </w:rPr>
                              <w:t>-</w:t>
                            </w:r>
                            <w:r w:rsidRPr="00AB1437">
                              <w:rPr>
                                <w:color w:val="000000"/>
                                <w:kern w:val="24"/>
                                <w:sz w:val="16"/>
                                <w:szCs w:val="16"/>
                              </w:rPr>
                              <w:t>shot</w:t>
                            </w:r>
                            <w:r>
                              <w:rPr>
                                <w:color w:val="000000"/>
                                <w:kern w:val="24"/>
                                <w:sz w:val="16"/>
                                <w:szCs w:val="16"/>
                              </w:rPr>
                              <w:t xml:space="preserve"> </w:t>
                            </w:r>
                          </w:p>
                          <w:p w14:paraId="221EA2F4" w14:textId="77777777" w:rsidR="004140D2" w:rsidRPr="00AB1437" w:rsidRDefault="004140D2" w:rsidP="00AD53D6">
                            <w:pPr>
                              <w:kinsoku w:val="0"/>
                              <w:overflowPunct w:val="0"/>
                              <w:spacing w:after="0" w:line="240" w:lineRule="auto"/>
                              <w:textAlignment w:val="baseline"/>
                              <w:rPr>
                                <w:sz w:val="16"/>
                                <w:szCs w:val="16"/>
                              </w:rPr>
                            </w:pPr>
                            <w:r>
                              <w:rPr>
                                <w:color w:val="000000"/>
                                <w:kern w:val="24"/>
                                <w:sz w:val="16"/>
                                <w:szCs w:val="16"/>
                              </w:rPr>
                              <w:t>Raw &amp; derived variables</w:t>
                            </w:r>
                          </w:p>
                        </w:txbxContent>
                      </v:textbox>
                    </v:rect>
                  </v:group>
                </v:group>
                <v:rect id="Rectangle 11" o:spid="_x0000_s1033" style="position:absolute;left:141;top:20756;width:13779;height:58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" fillcolor="#9cc2e5 [1940]" strokecolor="#2e74b5 [2404]">
                  <v:textbox>
                    <w:txbxContent>
                      <w:p w14:paraId="1600452C" w14:textId="591D00C8" w:rsidR="004140D2" w:rsidRPr="00D41937" w:rsidRDefault="004140D2" w:rsidP="00AD53D6">
                        <w:pPr>
                          <w:spacing w:after="0"/>
                          <w:jc w:val="center"/>
                          <w:rPr>
                            <w:sz w:val="18"/>
                            <w:szCs w:val="18"/>
                          </w:rPr>
                        </w:pPr>
                        <w:bookmarkStart w:id="30" w:name="_GoBack"/>
                        <w:bookmarkEnd w:id="30"/>
                        <w:r w:rsidRPr="00D41937">
                          <w:rPr>
                            <w:b/>
                            <w:bCs/>
                            <w:kern w:val="24"/>
                            <w:sz w:val="18"/>
                            <w:szCs w:val="18"/>
                          </w:rPr>
                          <w:t>MedicineInsight</w:t>
                        </w:r>
                        <w:r>
                          <w:rPr>
                            <w:b/>
                            <w:bCs/>
                            <w:kern w:val="24"/>
                            <w:sz w:val="18"/>
                            <w:szCs w:val="18"/>
                            <w:vertAlign w:val="superscript"/>
                          </w:rPr>
                          <w:t>3</w:t>
                        </w:r>
                        <w:r w:rsidRPr="00D41937">
                          <w:rPr>
                            <w:b/>
                            <w:bCs/>
                            <w:kern w:val="24"/>
                            <w:sz w:val="18"/>
                            <w:szCs w:val="18"/>
                          </w:rPr>
                          <w:br/>
                        </w:r>
                        <w:r w:rsidRPr="0052629D">
                          <w:rPr>
                            <w:rFonts w:cstheme="minorBidi"/>
                            <w:kern w:val="24"/>
                            <w:sz w:val="16"/>
                            <w:szCs w:val="16"/>
                          </w:rPr>
                          <w:t>4 HCH practices</w:t>
                        </w:r>
                        <w:r>
                          <w:rPr>
                            <w:rFonts w:cstheme="minorBidi"/>
                            <w:kern w:val="24"/>
                            <w:sz w:val="16"/>
                            <w:szCs w:val="16"/>
                            <w:vertAlign w:val="superscript"/>
                          </w:rPr>
                          <w:t>4</w:t>
                        </w:r>
                        <w:r w:rsidRPr="0052629D">
                          <w:rPr>
                            <w:rFonts w:cstheme="minorBidi"/>
                            <w:kern w:val="24"/>
                            <w:sz w:val="16"/>
                            <w:szCs w:val="16"/>
                          </w:rPr>
                          <w:br/>
                          <w:t>417 non-HCH practices</w:t>
                        </w:r>
                      </w:p>
                      <w:p w14:paraId="236A5AAA" w14:textId="77777777" w:rsidR="004140D2" w:rsidRPr="00D41937" w:rsidRDefault="004140D2" w:rsidP="00AD53D6">
                        <w:pPr>
                          <w:kinsoku w:val="0"/>
                          <w:overflowPunct w:val="0"/>
                          <w:spacing w:after="0"/>
                          <w:textAlignment w:val="baseline"/>
                          <w:rPr>
                            <w:sz w:val="24"/>
                            <w:szCs w:val="24"/>
                          </w:rPr>
                        </w:pPr>
                      </w:p>
                    </w:txbxContent>
                  </v:textbox>
                </v:rect>
                <v:group id="Group 13" o:spid="_x0000_s1034" style="position:absolute;left:29097;top:651;width:27109;height:19942" coordorigin="28456,2227" coordsize="24675,14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rect id="Rectangle 14" o:spid="_x0000_s1035" style="position:absolute;left:41713;top:4829;width:10355;height:66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" fillcolor="#dbdbdb [1302]" strokecolor="#2e74b5 [2404]">
                    <v:textbox inset="1mm,,1mm">
                      <w:txbxContent>
                        <w:p w14:paraId="1E0A5626" w14:textId="77777777" w:rsidR="004140D2" w:rsidRPr="006D7F38" w:rsidRDefault="004140D2" w:rsidP="00AD53D6">
                          <w:pPr>
                            <w:kinsoku w:val="0"/>
                            <w:overflowPunct w:val="0"/>
                            <w:spacing w:after="0" w:line="240" w:lineRule="auto"/>
                            <w:jc w:val="center"/>
                            <w:textAlignment w:val="baseline"/>
                            <w:rPr>
                              <w:sz w:val="18"/>
                            </w:rPr>
                          </w:pPr>
                          <w:r w:rsidRPr="006D7F38">
                            <w:rPr>
                              <w:bCs/>
                              <w:color w:val="000000" w:themeColor="text1"/>
                              <w:kern w:val="24"/>
                              <w:sz w:val="18"/>
                            </w:rPr>
                            <w:t xml:space="preserve">Extract data </w:t>
                          </w:r>
                          <w:r w:rsidRPr="006D7F38">
                            <w:rPr>
                              <w:bCs/>
                              <w:color w:val="000000" w:themeColor="text1"/>
                              <w:kern w:val="24"/>
                              <w:sz w:val="18"/>
                            </w:rPr>
                            <w:br/>
                          </w:r>
                          <w:r w:rsidRPr="00254EB6">
                            <w:rPr>
                              <w:bCs/>
                              <w:color w:val="000000" w:themeColor="text1"/>
                              <w:kern w:val="24"/>
                              <w:sz w:val="18"/>
                              <w:u w:val="single"/>
                            </w:rPr>
                            <w:t>not</w:t>
                          </w:r>
                          <w:r w:rsidRPr="006D7F38">
                            <w:rPr>
                              <w:bCs/>
                              <w:color w:val="000000" w:themeColor="text1"/>
                              <w:kern w:val="24"/>
                              <w:sz w:val="18"/>
                            </w:rPr>
                            <w:t xml:space="preserve"> available </w:t>
                          </w:r>
                          <w:r w:rsidRPr="006D7F38">
                            <w:rPr>
                              <w:bCs/>
                              <w:color w:val="000000" w:themeColor="text1"/>
                              <w:kern w:val="24"/>
                              <w:sz w:val="18"/>
                            </w:rPr>
                            <w:br/>
                          </w:r>
                          <w:r w:rsidRPr="006D7F38">
                            <w:rPr>
                              <w:bCs/>
                              <w:color w:val="000000" w:themeColor="text1"/>
                              <w:kern w:val="24"/>
                              <w:sz w:val="18"/>
                            </w:rPr>
                            <w:br/>
                          </w:r>
                          <w:r>
                            <w:rPr>
                              <w:bCs/>
                              <w:color w:val="000000" w:themeColor="text1"/>
                              <w:kern w:val="24"/>
                              <w:sz w:val="18"/>
                            </w:rPr>
                            <w:t>6</w:t>
                          </w:r>
                          <w:r w:rsidRPr="00C757C6">
                            <w:rPr>
                              <w:bCs/>
                              <w:color w:val="000000" w:themeColor="text1"/>
                              <w:kern w:val="24"/>
                              <w:sz w:val="18"/>
                            </w:rPr>
                            <w:t xml:space="preserve"> HCH practices</w:t>
                          </w:r>
                        </w:p>
                      </w:txbxContent>
                    </v:textbox>
                  </v:rect>
                  <v:rect id="Rectangle 15" o:spid="_x0000_s1036" style="position:absolute;left:29545;top:4707;width:11405;height:111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" fillcolor="#9cc2e5 [1940]" strokecolor="#2e74b5 [2404]">
                    <v:textbox inset="1mm,,1mm">
                      <w:txbxContent>
                        <w:p w14:paraId="1009142E" w14:textId="77777777" w:rsidR="004140D2" w:rsidRDefault="004140D2" w:rsidP="00AD53D6">
                          <w:pPr>
                            <w:kinsoku w:val="0"/>
                            <w:overflowPunct w:val="0"/>
                            <w:spacing w:after="0" w:line="240" w:lineRule="auto"/>
                            <w:jc w:val="center"/>
                            <w:textAlignment w:val="baseline"/>
                            <w:rPr>
                              <w:bCs/>
                              <w:color w:val="000000"/>
                              <w:kern w:val="24"/>
                              <w:sz w:val="18"/>
                              <w:szCs w:val="20"/>
                            </w:rPr>
                          </w:pPr>
                          <w:r w:rsidRPr="006D7F38">
                            <w:rPr>
                              <w:bCs/>
                              <w:color w:val="000000"/>
                              <w:kern w:val="24"/>
                              <w:sz w:val="18"/>
                              <w:szCs w:val="20"/>
                            </w:rPr>
                            <w:t xml:space="preserve">Extract data </w:t>
                          </w:r>
                          <w:r w:rsidRPr="006D7F38">
                            <w:rPr>
                              <w:bCs/>
                              <w:color w:val="000000"/>
                              <w:kern w:val="24"/>
                              <w:sz w:val="18"/>
                              <w:szCs w:val="20"/>
                            </w:rPr>
                            <w:br/>
                            <w:t>available</w:t>
                          </w:r>
                        </w:p>
                        <w:p w14:paraId="4757F07E" w14:textId="77777777" w:rsidR="004140D2" w:rsidRDefault="004140D2" w:rsidP="00AD53D6">
                          <w:pPr>
                            <w:kinsoku w:val="0"/>
                            <w:overflowPunct w:val="0"/>
                            <w:spacing w:after="0" w:line="240" w:lineRule="auto"/>
                            <w:jc w:val="center"/>
                            <w:textAlignment w:val="baseline"/>
                            <w:rPr>
                              <w:bCs/>
                              <w:color w:val="000000"/>
                              <w:kern w:val="24"/>
                              <w:sz w:val="18"/>
                              <w:szCs w:val="20"/>
                            </w:rPr>
                          </w:pPr>
                        </w:p>
                        <w:p w14:paraId="13B1EC11" w14:textId="77777777" w:rsidR="004140D2" w:rsidRDefault="004140D2" w:rsidP="00AD53D6">
                          <w:pPr>
                            <w:kinsoku w:val="0"/>
                            <w:overflowPunct w:val="0"/>
                            <w:spacing w:after="0" w:line="240" w:lineRule="auto"/>
                            <w:jc w:val="center"/>
                            <w:textAlignment w:val="baseline"/>
                            <w:rPr>
                              <w:bCs/>
                              <w:color w:val="000000"/>
                              <w:kern w:val="24"/>
                              <w:sz w:val="18"/>
                              <w:szCs w:val="20"/>
                            </w:rPr>
                          </w:pPr>
                          <w:r w:rsidRPr="006D7F38">
                            <w:rPr>
                              <w:bCs/>
                              <w:color w:val="000000"/>
                              <w:kern w:val="24"/>
                              <w:sz w:val="18"/>
                              <w:szCs w:val="20"/>
                            </w:rPr>
                            <w:br/>
                          </w:r>
                          <w:r w:rsidRPr="006D7F38">
                            <w:rPr>
                              <w:bCs/>
                              <w:color w:val="000000"/>
                              <w:kern w:val="24"/>
                              <w:sz w:val="18"/>
                              <w:szCs w:val="20"/>
                            </w:rPr>
                            <w:br/>
                          </w:r>
                          <w:r>
                            <w:rPr>
                              <w:bCs/>
                              <w:color w:val="000000"/>
                              <w:kern w:val="24"/>
                              <w:sz w:val="18"/>
                              <w:szCs w:val="20"/>
                            </w:rPr>
                            <w:t>114</w:t>
                          </w:r>
                          <w:r w:rsidRPr="006D7F38">
                            <w:rPr>
                              <w:bCs/>
                              <w:color w:val="000000"/>
                              <w:kern w:val="24"/>
                              <w:sz w:val="18"/>
                              <w:szCs w:val="20"/>
                            </w:rPr>
                            <w:t xml:space="preserve"> HCH practices</w:t>
                          </w:r>
                        </w:p>
                        <w:p w14:paraId="2BB9F6EF" w14:textId="77777777" w:rsidR="004140D2" w:rsidRDefault="004140D2" w:rsidP="00AD53D6">
                          <w:pPr>
                            <w:kinsoku w:val="0"/>
                            <w:overflowPunct w:val="0"/>
                            <w:spacing w:after="0" w:line="240" w:lineRule="auto"/>
                            <w:jc w:val="center"/>
                            <w:textAlignment w:val="baseline"/>
                            <w:rPr>
                              <w:bCs/>
                              <w:color w:val="000000"/>
                              <w:kern w:val="24"/>
                              <w:sz w:val="18"/>
                              <w:szCs w:val="20"/>
                            </w:rPr>
                          </w:pPr>
                        </w:p>
                        <w:p w14:paraId="1842EF7D" w14:textId="77777777" w:rsidR="004140D2" w:rsidRPr="006D7F38" w:rsidRDefault="004140D2" w:rsidP="00AD53D6">
                          <w:pPr>
                            <w:kinsoku w:val="0"/>
                            <w:overflowPunct w:val="0"/>
                            <w:spacing w:after="0" w:line="240" w:lineRule="auto"/>
                            <w:jc w:val="center"/>
                            <w:textAlignment w:val="baseline"/>
                            <w:rPr>
                              <w:sz w:val="22"/>
                              <w:szCs w:val="24"/>
                            </w:rPr>
                          </w:pPr>
                        </w:p>
                      </w:txbxContent>
                    </v:textbox>
                  </v:rect>
                  <v:rect id="Rectangle 16" o:spid="_x0000_s1037" style="position:absolute;left:29654;top:2227;width:22325;height:29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" filled="f" stroked="f" strokeweight=".5pt">
                    <v:textbox>
                      <w:txbxContent>
                        <w:p w14:paraId="6C46E116" w14:textId="77777777" w:rsidR="004140D2" w:rsidRPr="00D41937" w:rsidRDefault="004140D2" w:rsidP="00AD53D6">
                          <w:pPr>
                            <w:kinsoku w:val="0"/>
                            <w:overflowPunct w:val="0"/>
                            <w:spacing w:after="0" w:line="240" w:lineRule="auto"/>
                            <w:jc w:val="center"/>
                            <w:textAlignment w:val="baseline"/>
                            <w:rPr>
                              <w:sz w:val="22"/>
                            </w:rPr>
                          </w:pPr>
                          <w:r w:rsidRPr="00D41937">
                            <w:rPr>
                              <w:color w:val="000000" w:themeColor="text1"/>
                              <w:kern w:val="24"/>
                              <w:sz w:val="18"/>
                              <w:szCs w:val="18"/>
                            </w:rPr>
                            <w:t>Practices</w:t>
                          </w:r>
                          <w:r>
                            <w:rPr>
                              <w:color w:val="000000" w:themeColor="text1"/>
                              <w:kern w:val="24"/>
                              <w:sz w:val="18"/>
                              <w:szCs w:val="18"/>
                            </w:rPr>
                            <w:t xml:space="preserve"> enrolled</w:t>
                          </w:r>
                          <w:r w:rsidRPr="00D41937">
                            <w:rPr>
                              <w:color w:val="000000" w:themeColor="text1"/>
                              <w:kern w:val="24"/>
                              <w:sz w:val="18"/>
                              <w:szCs w:val="18"/>
                            </w:rPr>
                            <w:t xml:space="preserve"> in HCH</w:t>
                          </w:r>
                        </w:p>
                      </w:txbxContent>
                    </v:textbox>
                  </v:rect>
                  <v:rect id="Rectangle 17" o:spid="_x0000_s1038" style="position:absolute;left:28456;top:2652;width:24676;height:141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" filled="f" strokecolor="#2e74b5 [2404]" strokeweight="1pt">
                    <v:stroke dashstyle="1 1"/>
                  </v:rect>
                </v:group>
                <v:rect id="Rectangle 18" o:spid="_x0000_s1039" style="position:absolute;left:30364;top:21847;width:12384;height:91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" fillcolor="#9cc2e5 [1940]" strokecolor="#2e74b5 [2404]">
                  <v:textbox>
                    <w:txbxContent>
                      <w:p w14:paraId="0EB01B82" w14:textId="77777777" w:rsidR="004140D2" w:rsidRPr="00D41937" w:rsidRDefault="004140D2" w:rsidP="00AD53D6">
                        <w:pPr>
                          <w:kinsoku w:val="0"/>
                          <w:overflowPunct w:val="0"/>
                          <w:spacing w:after="0"/>
                          <w:jc w:val="center"/>
                          <w:textAlignment w:val="baseline"/>
                          <w:rPr>
                            <w:sz w:val="24"/>
                            <w:szCs w:val="24"/>
                          </w:rPr>
                        </w:pPr>
                        <w:r w:rsidRPr="006D7F38">
                          <w:rPr>
                            <w:bCs/>
                            <w:color w:val="000000"/>
                            <w:kern w:val="24"/>
                            <w:sz w:val="18"/>
                            <w:szCs w:val="20"/>
                          </w:rPr>
                          <w:t>Extract data</w:t>
                        </w:r>
                        <w:r>
                          <w:rPr>
                            <w:bCs/>
                            <w:color w:val="000000"/>
                            <w:kern w:val="24"/>
                            <w:sz w:val="18"/>
                            <w:szCs w:val="20"/>
                          </w:rPr>
                          <w:t xml:space="preserve"> </w:t>
                        </w:r>
                        <w:r w:rsidRPr="006D7F38">
                          <w:rPr>
                            <w:bCs/>
                            <w:color w:val="000000"/>
                            <w:kern w:val="24"/>
                            <w:sz w:val="18"/>
                            <w:szCs w:val="20"/>
                          </w:rPr>
                          <w:t>available</w:t>
                        </w:r>
                        <w:r>
                          <w:rPr>
                            <w:bCs/>
                            <w:color w:val="000000"/>
                            <w:kern w:val="24"/>
                            <w:sz w:val="18"/>
                            <w:szCs w:val="20"/>
                          </w:rPr>
                          <w:t xml:space="preserve"> </w:t>
                        </w:r>
                        <w:r w:rsidRPr="006D7F38">
                          <w:rPr>
                            <w:bCs/>
                            <w:color w:val="000000"/>
                            <w:kern w:val="24"/>
                            <w:sz w:val="18"/>
                            <w:szCs w:val="20"/>
                          </w:rPr>
                          <w:br/>
                        </w:r>
                        <w:r w:rsidRPr="007C5EB8">
                          <w:rPr>
                            <w:color w:val="000000"/>
                            <w:kern w:val="24"/>
                            <w:sz w:val="8"/>
                            <w:szCs w:val="8"/>
                          </w:rPr>
                          <w:br/>
                        </w:r>
                        <w:r w:rsidRPr="00D41937">
                          <w:rPr>
                            <w:color w:val="000000"/>
                            <w:kern w:val="24"/>
                            <w:sz w:val="18"/>
                            <w:szCs w:val="18"/>
                          </w:rPr>
                          <w:t xml:space="preserve">417 </w:t>
                        </w:r>
                        <w:r>
                          <w:rPr>
                            <w:color w:val="000000"/>
                            <w:kern w:val="24"/>
                            <w:sz w:val="18"/>
                            <w:szCs w:val="18"/>
                          </w:rPr>
                          <w:t xml:space="preserve">comparator </w:t>
                        </w:r>
                        <w:r w:rsidRPr="00D41937">
                          <w:rPr>
                            <w:color w:val="000000"/>
                            <w:kern w:val="24"/>
                            <w:sz w:val="18"/>
                            <w:szCs w:val="18"/>
                          </w:rPr>
                          <w:t>practices</w:t>
                        </w:r>
                      </w:p>
                    </w:txbxContent>
                  </v:textbox>
                </v:rect>
                <v:group id="Group 81" o:spid="_x0000_s1040" style="position:absolute;left:141;top:8635;width:30243;height:4815" coordorigin="141,12751" coordsize="30243,4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rect id="Rectangle 20" o:spid="_x0000_s1041" style="position:absolute;left:141;top:13468;width:13710;height:40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" fillcolor="#9cc2e5 [1940]" strokecolor="#2e74b5 [2404]">
                    <v:textbox>
                      <w:txbxContent>
                        <w:p w14:paraId="6E81ACD1" w14:textId="77777777" w:rsidR="004140D2" w:rsidRPr="0052629D" w:rsidRDefault="004140D2" w:rsidP="00AD53D6">
                          <w:pPr>
                            <w:spacing w:after="0"/>
                            <w:jc w:val="center"/>
                            <w:rPr>
                              <w:sz w:val="16"/>
                              <w:szCs w:val="16"/>
                            </w:rPr>
                          </w:pPr>
                          <w:r w:rsidRPr="00D41937">
                            <w:rPr>
                              <w:b/>
                              <w:bCs/>
                              <w:kern w:val="24"/>
                              <w:sz w:val="18"/>
                              <w:szCs w:val="18"/>
                            </w:rPr>
                            <w:t>P</w:t>
                          </w:r>
                          <w:r>
                            <w:rPr>
                              <w:b/>
                              <w:bCs/>
                              <w:kern w:val="24"/>
                              <w:sz w:val="18"/>
                              <w:szCs w:val="18"/>
                            </w:rPr>
                            <w:t>OLAR</w:t>
                          </w:r>
                          <w:r w:rsidRPr="00D41937">
                            <w:rPr>
                              <w:b/>
                              <w:bCs/>
                              <w:kern w:val="24"/>
                              <w:sz w:val="18"/>
                              <w:szCs w:val="18"/>
                            </w:rPr>
                            <w:br/>
                          </w:r>
                          <w:r>
                            <w:rPr>
                              <w:rFonts w:cstheme="minorBidi"/>
                              <w:kern w:val="24"/>
                              <w:sz w:val="16"/>
                              <w:szCs w:val="16"/>
                            </w:rPr>
                            <w:t xml:space="preserve">10 </w:t>
                          </w:r>
                          <w:r w:rsidRPr="0052629D">
                            <w:rPr>
                              <w:rFonts w:cstheme="minorBidi"/>
                              <w:kern w:val="24"/>
                              <w:sz w:val="16"/>
                              <w:szCs w:val="16"/>
                            </w:rPr>
                            <w:t>HCH practices</w:t>
                          </w:r>
                        </w:p>
                      </w:txbxContent>
                    </v:textbox>
                  </v:rect>
                  <v:group id="Group 21" o:spid="_x0000_s1042" style="position:absolute;left:13824;top:12751;width:16560;height:4542" coordorigin="-20,-636" coordsize="12771,4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Straight Arrow Connector 22" o:spid="_x0000_s1043" type="#_x0000_t32" style="position:absolute;left:-20;top:1440;width:127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" strokecolor="#5b9bd5 [3204]" strokeweight="1.5pt">
                      <v:stroke endarrow="block" joinstyle="miter"/>
                    </v:shape>
                    <v:rect id="Rectangle 23" o:spid="_x0000_s1044" style="position:absolute;top:-636;width:10730;height:45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" filled="f" stroked="f">
                      <v:textbox>
                        <w:txbxContent>
                          <w:p w14:paraId="61FB5B8B" w14:textId="77777777" w:rsidR="004140D2" w:rsidRDefault="004140D2" w:rsidP="00AD53D6">
                            <w:pPr>
                              <w:kinsoku w:val="0"/>
                              <w:overflowPunct w:val="0"/>
                              <w:spacing w:after="0"/>
                              <w:textAlignment w:val="baseline"/>
                              <w:rPr>
                                <w:sz w:val="24"/>
                                <w:szCs w:val="24"/>
                              </w:rPr>
                            </w:pPr>
                            <w:r>
                              <w:rPr>
                                <w:color w:val="000000"/>
                                <w:kern w:val="24"/>
                                <w:sz w:val="16"/>
                                <w:szCs w:val="16"/>
                              </w:rPr>
                              <w:t>Monthly full extract</w:t>
                            </w:r>
                          </w:p>
                          <w:p w14:paraId="02F3D744" w14:textId="77777777" w:rsidR="004140D2" w:rsidRDefault="004140D2" w:rsidP="00AD53D6">
                            <w:pPr>
                              <w:kinsoku w:val="0"/>
                              <w:overflowPunct w:val="0"/>
                              <w:spacing w:after="0"/>
                              <w:textAlignment w:val="baseline"/>
                            </w:pPr>
                            <w:r>
                              <w:rPr>
                                <w:color w:val="000000"/>
                                <w:kern w:val="24"/>
                                <w:sz w:val="16"/>
                                <w:szCs w:val="16"/>
                              </w:rPr>
                              <w:t>Raw &amp; derived variables</w:t>
                            </w:r>
                          </w:p>
                        </w:txbxContent>
                      </v:textbox>
                    </v:rect>
                  </v:group>
                </v:group>
                <v:group id="Group 24" o:spid="_x0000_s1045" style="position:absolute;left:13681;top:18122;width:16781;height:7609" coordorigin="13681,18002" coordsize="16780,7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group id="Group 25" o:spid="_x0000_s1046" style="position:absolute;left:13681;top:20063;width:14615;height:4542" coordorigin="-131,-1034" coordsize="11275,4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Straight Arrow Connector 26" o:spid="_x0000_s1047" type="#_x0000_t32" style="position:absolute;left:34;top:1064;width:1111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" strokecolor="#5b9bd5 [3204]" strokeweight="1.5pt">
                      <v:stroke joinstyle="miter"/>
                    </v:shape>
                    <v:rect id="Rectangle 27" o:spid="_x0000_s1048" style="position:absolute;left:-131;top:-1034;width:10730;height:45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" filled="f" stroked="f">
                      <v:textbox>
                        <w:txbxContent>
                          <w:p w14:paraId="1651D192" w14:textId="77777777" w:rsidR="004140D2" w:rsidRDefault="004140D2" w:rsidP="00AD53D6">
                            <w:pPr>
                              <w:kinsoku w:val="0"/>
                              <w:overflowPunct w:val="0"/>
                              <w:spacing w:after="0"/>
                              <w:textAlignment w:val="baseline"/>
                              <w:rPr>
                                <w:sz w:val="24"/>
                                <w:szCs w:val="24"/>
                              </w:rPr>
                            </w:pPr>
                            <w:r>
                              <w:rPr>
                                <w:color w:val="000000"/>
                                <w:kern w:val="24"/>
                                <w:sz w:val="16"/>
                                <w:szCs w:val="16"/>
                              </w:rPr>
                              <w:t>Complete full extract</w:t>
                            </w:r>
                          </w:p>
                          <w:p w14:paraId="5BE19B70" w14:textId="77777777" w:rsidR="004140D2" w:rsidRDefault="004140D2" w:rsidP="00AD53D6">
                            <w:pPr>
                              <w:kinsoku w:val="0"/>
                              <w:overflowPunct w:val="0"/>
                              <w:spacing w:after="0"/>
                              <w:textAlignment w:val="baseline"/>
                            </w:pPr>
                            <w:r>
                              <w:rPr>
                                <w:color w:val="000000"/>
                                <w:kern w:val="24"/>
                                <w:sz w:val="16"/>
                                <w:szCs w:val="16"/>
                              </w:rPr>
                              <w:t>Raw &amp; derived variables</w:t>
                            </w:r>
                          </w:p>
                        </w:txbxContent>
                      </v:textbox>
                    </v:rect>
                  </v:group>
                  <v:group id="Group 28" o:spid="_x0000_s1049" style="position:absolute;left:28254;top:18002;width:2208;height:7608" coordorigin="28206,20949" coordsize="2208,76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Group 29" o:spid="_x0000_s1050" style="position:absolute;left:28248;top:20949;width:2166;height:7560" coordorigin="28040,20812" coordsize="2166,7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Straight Arrow Connector 30" o:spid="_x0000_s1051" type="#_x0000_t32" style="position:absolute;left:28046;top:20881;width:216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" strokecolor="#5b9bd5 [3204]" strokeweight="1.5pt">
                        <v:stroke endarrow="block" joinstyle="miter"/>
                      </v:shape>
                      <v:shape id="Straight Arrow Connector 31" o:spid="_x0000_s1052" type="#_x0000_t32" style="position:absolute;left:28040;top:20812;width:0;height:756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" strokecolor="#5b9bd5 [3204]" strokeweight="1.5pt">
                        <v:stroke joinstyle="miter"/>
                      </v:shape>
                    </v:group>
                    <v:shape id="Straight Arrow Connector 32" o:spid="_x0000_s1053" type="#_x0000_t32" style="position:absolute;left:28206;top:28558;width:216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" strokecolor="#5b9bd5 [3204]" strokeweight="1.5pt">
                      <v:stroke endarrow="block" joinstyle="miter"/>
                    </v:shape>
                  </v:group>
                </v:group>
                <v:group id="Group 33" o:spid="_x0000_s1054" style="position:absolute;left:55;top:14317;width:30239;height:4807" coordsize="30243,4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rect id="Rectangle 34" o:spid="_x0000_s1055" style="position:absolute;top:717;width:13710;height:40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" fillcolor="#9cc2e5 [1940]" strokecolor="#2e74b5 [2404]">
                    <v:textbox>
                      <w:txbxContent>
                        <w:p w14:paraId="3728CFAF" w14:textId="77777777" w:rsidR="004140D2" w:rsidRDefault="004140D2" w:rsidP="00AD53D6">
                          <w:pPr>
                            <w:spacing w:after="0"/>
                            <w:jc w:val="center"/>
                            <w:rPr>
                              <w:sz w:val="24"/>
                              <w:szCs w:val="24"/>
                            </w:rPr>
                          </w:pPr>
                          <w:r>
                            <w:rPr>
                              <w:b/>
                              <w:bCs/>
                              <w:kern w:val="24"/>
                              <w:sz w:val="18"/>
                              <w:szCs w:val="18"/>
                            </w:rPr>
                            <w:t>Sonic</w:t>
                          </w:r>
                          <w:r>
                            <w:rPr>
                              <w:rFonts w:cstheme="minorBidi"/>
                              <w:b/>
                              <w:bCs/>
                              <w:kern w:val="24"/>
                              <w:sz w:val="16"/>
                              <w:szCs w:val="16"/>
                              <w:vertAlign w:val="superscript"/>
                            </w:rPr>
                            <w:t>1</w:t>
                          </w:r>
                          <w:r>
                            <w:rPr>
                              <w:b/>
                              <w:bCs/>
                              <w:kern w:val="24"/>
                              <w:sz w:val="18"/>
                              <w:szCs w:val="18"/>
                            </w:rPr>
                            <w:br/>
                          </w:r>
                          <w:r>
                            <w:rPr>
                              <w:kern w:val="24"/>
                              <w:sz w:val="16"/>
                              <w:szCs w:val="16"/>
                            </w:rPr>
                            <w:t>9 HCH practices</w:t>
                          </w:r>
                        </w:p>
                      </w:txbxContent>
                    </v:textbox>
                  </v:rect>
                  <v:group id="Group 35" o:spid="_x0000_s1056" style="position:absolute;left:13683;width:16560;height:4542" coordorigin="13683" coordsize="12771,4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shape id="Straight Arrow Connector 36" o:spid="_x0000_s1057" type="#_x0000_t32" style="position:absolute;left:13683;top:2076;width:1277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" strokecolor="#5b9bd5 [3204]" strokeweight="1.5pt">
                      <v:stroke endarrow="block" joinstyle="miter"/>
                    </v:shape>
                    <v:rect id="Rectangle 37" o:spid="_x0000_s1058" style="position:absolute;left:13704;width:10730;height:45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" filled="f" stroked="f">
                      <v:textbox>
                        <w:txbxContent>
                          <w:p w14:paraId="26711D02" w14:textId="77777777" w:rsidR="004140D2" w:rsidRDefault="004140D2" w:rsidP="00AD53D6">
                            <w:pPr>
                              <w:kinsoku w:val="0"/>
                              <w:overflowPunct w:val="0"/>
                              <w:spacing w:after="0"/>
                              <w:textAlignment w:val="baseline"/>
                              <w:rPr>
                                <w:sz w:val="24"/>
                                <w:szCs w:val="24"/>
                              </w:rPr>
                            </w:pPr>
                            <w:r>
                              <w:rPr>
                                <w:color w:val="000000"/>
                                <w:kern w:val="24"/>
                                <w:sz w:val="16"/>
                                <w:szCs w:val="16"/>
                              </w:rPr>
                              <w:t>Monthly full extract</w:t>
                            </w:r>
                          </w:p>
                          <w:p w14:paraId="5C72A3BA" w14:textId="77777777" w:rsidR="004140D2" w:rsidRDefault="004140D2" w:rsidP="00AD53D6">
                            <w:pPr>
                              <w:kinsoku w:val="0"/>
                              <w:overflowPunct w:val="0"/>
                              <w:spacing w:after="0"/>
                              <w:textAlignment w:val="baseline"/>
                            </w:pPr>
                            <w:r>
                              <w:rPr>
                                <w:color w:val="000000"/>
                                <w:kern w:val="24"/>
                                <w:sz w:val="16"/>
                                <w:szCs w:val="16"/>
                              </w:rPr>
                              <w:t>Raw variables</w:t>
                            </w:r>
                          </w:p>
                        </w:txbxContent>
                      </v:textbox>
                    </v:rect>
                  </v:group>
                </v:group>
                <w10:wrap type="topAndBottom"/>
              </v:group>
            </w:pict>
          </mc:Fallback>
        </mc:AlternateContent>
      </w:r>
      <w:bookmarkStart w:id="31" w:name="_Ref51847817"/>
      <w:r w:rsidRPr="00AD53D6">
        <w:rPr>
          <w:b/>
          <w:bCs/>
        </w:rPr>
        <w:t xml:space="preserve">Figure </w:t>
      </w:r>
      <w:r w:rsidRPr="00AD53D6">
        <w:rPr>
          <w:b/>
          <w:bCs/>
        </w:rPr>
        <w:fldChar w:fldCharType="begin"/>
      </w:r>
      <w:r w:rsidRPr="00AD53D6">
        <w:rPr>
          <w:b/>
          <w:bCs/>
        </w:rPr>
        <w:instrText>SEQ Figure \* ARABIC</w:instrText>
      </w:r>
      <w:r w:rsidRPr="00AD53D6">
        <w:rPr>
          <w:b/>
          <w:bCs/>
        </w:rPr>
        <w:fldChar w:fldCharType="separate"/>
      </w:r>
      <w:r w:rsidR="00224F1D" w:rsidRPr="00AD53D6">
        <w:rPr>
          <w:b/>
          <w:bCs/>
          <w:noProof/>
        </w:rPr>
        <w:t>1</w:t>
      </w:r>
      <w:r w:rsidRPr="00AD53D6">
        <w:rPr>
          <w:b/>
          <w:bCs/>
        </w:rPr>
        <w:fldChar w:fldCharType="end"/>
      </w:r>
      <w:bookmarkEnd w:id="31"/>
      <w:r w:rsidRPr="00AD53D6">
        <w:rPr>
          <w:b/>
          <w:bCs/>
          <w:szCs w:val="20"/>
        </w:rPr>
        <w:t xml:space="preserve"> – Data sources and numbers of practices providing extracts for the evaluation, as at 17 September 2020</w:t>
      </w:r>
    </w:p>
    <w:p w14:paraId="080DA64C" w14:textId="3E12B5F4" w:rsidR="00433752" w:rsidRPr="000172EC" w:rsidRDefault="00433752" w:rsidP="000172EC">
      <w:pPr>
        <w:jc w:val="center"/>
        <w:rPr>
          <w:i/>
          <w:sz w:val="16"/>
          <w:szCs w:val="16"/>
        </w:rPr>
      </w:pPr>
      <w:r w:rsidRPr="00A80CB0">
        <w:rPr>
          <w:i/>
          <w:sz w:val="16"/>
          <w:szCs w:val="16"/>
          <w:vertAlign w:val="superscript"/>
        </w:rPr>
        <w:t>1</w:t>
      </w:r>
      <w:r>
        <w:rPr>
          <w:i/>
          <w:sz w:val="16"/>
          <w:szCs w:val="16"/>
        </w:rPr>
        <w:t xml:space="preserve">Extracts from NT ACCHS and Sonic practices relate to HCH patients only. </w:t>
      </w:r>
      <w:r w:rsidRPr="003851B7">
        <w:rPr>
          <w:i/>
          <w:sz w:val="16"/>
          <w:szCs w:val="16"/>
          <w:vertAlign w:val="superscript"/>
        </w:rPr>
        <w:t>2</w:t>
      </w:r>
      <w:r>
        <w:rPr>
          <w:i/>
          <w:sz w:val="16"/>
          <w:szCs w:val="16"/>
        </w:rPr>
        <w:t>Three groups of three, four, and three NT ACCHS provided their combined practice extracts.</w:t>
      </w:r>
      <w:r w:rsidR="009D4764">
        <w:rPr>
          <w:i/>
          <w:sz w:val="16"/>
          <w:szCs w:val="16"/>
        </w:rPr>
        <w:t xml:space="preserve"> </w:t>
      </w:r>
      <w:r>
        <w:rPr>
          <w:i/>
          <w:sz w:val="16"/>
          <w:szCs w:val="16"/>
          <w:vertAlign w:val="superscript"/>
        </w:rPr>
        <w:t>3</w:t>
      </w:r>
      <w:r w:rsidRPr="0059071D">
        <w:rPr>
          <w:i/>
          <w:sz w:val="16"/>
          <w:szCs w:val="16"/>
        </w:rPr>
        <w:t xml:space="preserve">MedicineInsight </w:t>
      </w:r>
      <w:r>
        <w:rPr>
          <w:i/>
          <w:sz w:val="16"/>
          <w:szCs w:val="16"/>
        </w:rPr>
        <w:t>extracts</w:t>
      </w:r>
      <w:r w:rsidRPr="0059071D">
        <w:rPr>
          <w:i/>
          <w:sz w:val="16"/>
          <w:szCs w:val="16"/>
        </w:rPr>
        <w:t xml:space="preserve"> were received on 31 August 2019</w:t>
      </w:r>
      <w:r w:rsidR="004C4042">
        <w:rPr>
          <w:i/>
          <w:sz w:val="16"/>
          <w:szCs w:val="16"/>
        </w:rPr>
        <w:t xml:space="preserve"> and </w:t>
      </w:r>
      <w:r w:rsidR="004C4042" w:rsidRPr="004C4042">
        <w:rPr>
          <w:i/>
          <w:sz w:val="16"/>
          <w:szCs w:val="16"/>
        </w:rPr>
        <w:t>cover</w:t>
      </w:r>
      <w:r w:rsidR="004C4042">
        <w:rPr>
          <w:i/>
          <w:sz w:val="16"/>
          <w:szCs w:val="16"/>
        </w:rPr>
        <w:t>ed</w:t>
      </w:r>
      <w:r w:rsidR="004C4042" w:rsidRPr="004C4042">
        <w:rPr>
          <w:i/>
          <w:sz w:val="16"/>
          <w:szCs w:val="16"/>
        </w:rPr>
        <w:t xml:space="preserve"> the period </w:t>
      </w:r>
      <w:r w:rsidR="004C4042">
        <w:rPr>
          <w:i/>
          <w:sz w:val="16"/>
          <w:szCs w:val="16"/>
        </w:rPr>
        <w:t xml:space="preserve">from </w:t>
      </w:r>
      <w:r w:rsidR="004C4042" w:rsidRPr="004C4042">
        <w:rPr>
          <w:i/>
          <w:sz w:val="16"/>
          <w:szCs w:val="16"/>
        </w:rPr>
        <w:t>1 December 2015 to 30 June 2019</w:t>
      </w:r>
      <w:r>
        <w:rPr>
          <w:i/>
          <w:sz w:val="16"/>
          <w:szCs w:val="16"/>
        </w:rPr>
        <w:t>.</w:t>
      </w:r>
      <w:r w:rsidR="009D4764">
        <w:rPr>
          <w:i/>
          <w:sz w:val="16"/>
          <w:szCs w:val="16"/>
        </w:rPr>
        <w:t xml:space="preserve"> </w:t>
      </w:r>
      <w:r>
        <w:rPr>
          <w:i/>
          <w:sz w:val="16"/>
          <w:szCs w:val="16"/>
          <w:vertAlign w:val="superscript"/>
        </w:rPr>
        <w:t>4</w:t>
      </w:r>
      <w:r w:rsidRPr="00596D05">
        <w:rPr>
          <w:i/>
          <w:iCs/>
          <w:color w:val="000000" w:themeColor="text1"/>
          <w:kern w:val="24"/>
          <w:sz w:val="16"/>
          <w:szCs w:val="16"/>
        </w:rPr>
        <w:t xml:space="preserve">The </w:t>
      </w:r>
      <w:r>
        <w:rPr>
          <w:i/>
          <w:iCs/>
          <w:color w:val="000000" w:themeColor="text1"/>
          <w:kern w:val="24"/>
          <w:sz w:val="16"/>
          <w:szCs w:val="16"/>
        </w:rPr>
        <w:t>four</w:t>
      </w:r>
      <w:r w:rsidRPr="00596D05">
        <w:rPr>
          <w:i/>
          <w:iCs/>
          <w:color w:val="000000" w:themeColor="text1"/>
          <w:kern w:val="24"/>
          <w:sz w:val="16"/>
          <w:szCs w:val="16"/>
        </w:rPr>
        <w:t xml:space="preserve"> HCH practices </w:t>
      </w:r>
      <w:r>
        <w:rPr>
          <w:i/>
          <w:iCs/>
          <w:color w:val="000000" w:themeColor="text1"/>
          <w:kern w:val="24"/>
          <w:sz w:val="16"/>
          <w:szCs w:val="16"/>
        </w:rPr>
        <w:t xml:space="preserve">that </w:t>
      </w:r>
      <w:r w:rsidRPr="00596D05">
        <w:rPr>
          <w:i/>
          <w:iCs/>
          <w:color w:val="000000" w:themeColor="text1"/>
          <w:kern w:val="24"/>
          <w:sz w:val="16"/>
          <w:szCs w:val="16"/>
        </w:rPr>
        <w:t>supplied data via MedicineInsight also supplied data through Pen CS</w:t>
      </w:r>
      <w:r w:rsidRPr="00C857D5">
        <w:rPr>
          <w:i/>
          <w:sz w:val="16"/>
          <w:szCs w:val="16"/>
        </w:rPr>
        <w:t>.</w:t>
      </w:r>
    </w:p>
    <w:p w14:paraId="0EB15607" w14:textId="77777777" w:rsidR="00433752" w:rsidRDefault="00433752" w:rsidP="008D31D9">
      <w:pPr>
        <w:pStyle w:val="Heading4"/>
      </w:pPr>
      <w:r>
        <w:t>Pen CS extracts</w:t>
      </w:r>
    </w:p>
    <w:p w14:paraId="443E08A9" w14:textId="77777777" w:rsidR="00433752" w:rsidRDefault="00433752" w:rsidP="00433752">
      <w:r>
        <w:t>Pen CS data extraction software c</w:t>
      </w:r>
      <w:r w:rsidRPr="006D7434">
        <w:t>apture</w:t>
      </w:r>
      <w:r>
        <w:t>s</w:t>
      </w:r>
      <w:r w:rsidRPr="00534E37">
        <w:t xml:space="preserve"> a snap-shot of a patient</w:t>
      </w:r>
      <w:r>
        <w:t>’s data from the practice</w:t>
      </w:r>
      <w:r w:rsidRPr="006D7434">
        <w:t xml:space="preserve"> clinical information system </w:t>
      </w:r>
      <w:r>
        <w:t>on a monthly basis. A</w:t>
      </w:r>
      <w:r w:rsidRPr="009F20E7">
        <w:t xml:space="preserve">t the time of the </w:t>
      </w:r>
      <w:r>
        <w:t>e</w:t>
      </w:r>
      <w:r w:rsidRPr="009F20E7">
        <w:t xml:space="preserve">xtraction, </w:t>
      </w:r>
      <w:r>
        <w:t xml:space="preserve">information from </w:t>
      </w:r>
      <w:r w:rsidRPr="009F20E7">
        <w:t xml:space="preserve">the most recent record </w:t>
      </w:r>
      <w:r>
        <w:t>of the patient is collected</w:t>
      </w:r>
      <w:r w:rsidRPr="009F20E7">
        <w:t>. For example, if a patient had three GP visits within a data extraction period and had blood pressure measured and recorded in each visit, only the most recent blood pressure measurement would be included in the data extract. If a patient did not have any contact with the GP within the</w:t>
      </w:r>
      <w:r>
        <w:t xml:space="preserve"> current</w:t>
      </w:r>
      <w:r w:rsidRPr="009F20E7">
        <w:t xml:space="preserve"> extract </w:t>
      </w:r>
      <w:r>
        <w:t>period</w:t>
      </w:r>
      <w:r w:rsidRPr="009F20E7">
        <w:t>, the data included in the extract reflect</w:t>
      </w:r>
      <w:r>
        <w:t>s</w:t>
      </w:r>
      <w:r w:rsidRPr="009F20E7">
        <w:t xml:space="preserve"> the last observed record</w:t>
      </w:r>
      <w:r>
        <w:t xml:space="preserve"> </w:t>
      </w:r>
      <w:r w:rsidRPr="009F20E7">
        <w:t>(e.g. the last recorded blood pressure measurement).</w:t>
      </w:r>
      <w:r w:rsidRPr="003A2926">
        <w:t xml:space="preserve"> </w:t>
      </w:r>
      <w:r w:rsidRPr="006A64EA">
        <w:t>For</w:t>
      </w:r>
      <w:r>
        <w:t xml:space="preserve"> this reason, a single recorded value (e.g. blood pressure, HbA1c result, smoking status) may be duplicated across multiple snap-shot extracts, requiring steps to resolve the duplication.</w:t>
      </w:r>
    </w:p>
    <w:p w14:paraId="1ADF0520" w14:textId="194A3A12" w:rsidR="00433752" w:rsidRDefault="00433752" w:rsidP="00433752">
      <w:r>
        <w:t>In addition to the extraction of raw information (e.g. patient age, systolic and diastolic blood pressure), Pen CS extraction software derives a range of indicators such as whether a patient condition is active, and whether a clinical observation or a pathology test has been completed. The software also calculates the number of times that a clinician in the practice has used the practice clinical information system during a defined period. Pen CS software also identifies whether a patient meets criteria for being a “practice active patient” at the time of extraction.</w:t>
      </w:r>
    </w:p>
    <w:p w14:paraId="78D46C45" w14:textId="24E40781" w:rsidR="00433752" w:rsidRDefault="00433752" w:rsidP="00433752">
      <w:r>
        <w:t>For the HCH evaluation, Pen CS extracts are transferred to a secure server managed by Health Policy Analysis. Data are processed to remove duplicate records across extracts and combined into longitudinal tables</w:t>
      </w:r>
      <w:r w:rsidRPr="008B2069">
        <w:t>.</w:t>
      </w:r>
      <w:r>
        <w:t xml:space="preserve"> The longitudinal tables are updated quarterly and transferred to the </w:t>
      </w:r>
      <w:r w:rsidRPr="0089409C">
        <w:t>SURE</w:t>
      </w:r>
      <w:r>
        <w:t xml:space="preserve"> environment for data analysis.</w:t>
      </w:r>
    </w:p>
    <w:p w14:paraId="084A967F" w14:textId="77777777" w:rsidR="00433752" w:rsidRDefault="00433752" w:rsidP="008D31D9">
      <w:pPr>
        <w:pStyle w:val="Heading4"/>
      </w:pPr>
      <w:r>
        <w:lastRenderedPageBreak/>
        <w:t>POLAR extracts</w:t>
      </w:r>
    </w:p>
    <w:p w14:paraId="307C2A54" w14:textId="3C4057EE" w:rsidR="00433752" w:rsidRDefault="00433752" w:rsidP="00433752">
      <w:r>
        <w:t xml:space="preserve">The POLAR software (Outcome Health) extracts data from the practice clinical information system monthly. The software retrieves patient data that were recorded in the clinical information system within the extraction period. For example, if a patient had three GP visits during the </w:t>
      </w:r>
      <w:r w:rsidRPr="00067C25">
        <w:t>period</w:t>
      </w:r>
      <w:r w:rsidRPr="00795C53">
        <w:t xml:space="preserve"> and had blood pressure measured and recorded in each visit, </w:t>
      </w:r>
      <w:r>
        <w:t xml:space="preserve">each of the three measurements would be included in the data extract. For some information, such as smoking status and alcohol use, </w:t>
      </w:r>
      <w:r w:rsidR="009271FD">
        <w:t>if the practice does not update the information at</w:t>
      </w:r>
      <w:r w:rsidR="009271FD" w:rsidRPr="009271FD">
        <w:t xml:space="preserve"> each visit</w:t>
      </w:r>
      <w:r w:rsidR="009271FD">
        <w:t>,</w:t>
      </w:r>
      <w:r w:rsidR="004C163D">
        <w:t xml:space="preserve"> </w:t>
      </w:r>
      <w:r>
        <w:t xml:space="preserve">the </w:t>
      </w:r>
      <w:r w:rsidRPr="0045533C">
        <w:t>patient’s</w:t>
      </w:r>
      <w:r w:rsidR="002538F4">
        <w:t xml:space="preserve"> </w:t>
      </w:r>
      <w:r w:rsidR="009271FD">
        <w:t>most recently recorded status</w:t>
      </w:r>
      <w:r>
        <w:t xml:space="preserve"> is </w:t>
      </w:r>
      <w:r w:rsidR="009271FD">
        <w:t>extracted</w:t>
      </w:r>
      <w:r>
        <w:t>.</w:t>
      </w:r>
    </w:p>
    <w:p w14:paraId="2670A817" w14:textId="28285A26" w:rsidR="00433752" w:rsidRDefault="00433752" w:rsidP="00433752">
      <w:r>
        <w:t>In addition to the retrieval of raw information (e.g. patient age, systolic and diastolic blood pressure), POLAR also derives variables, such as mapping of extracted patient diagnosis information to Systematized Nomenclature of Medicine</w:t>
      </w:r>
      <w:r w:rsidR="004140D2">
        <w:t xml:space="preserve"> – </w:t>
      </w:r>
      <w:r>
        <w:t>Clinical Terms</w:t>
      </w:r>
      <w:r w:rsidRPr="008D32E8">
        <w:rPr>
          <w:szCs w:val="20"/>
        </w:rPr>
        <w:t xml:space="preserve"> </w:t>
      </w:r>
      <w:r>
        <w:rPr>
          <w:szCs w:val="20"/>
        </w:rPr>
        <w:t>(</w:t>
      </w:r>
      <w:r w:rsidRPr="008D32E8">
        <w:rPr>
          <w:szCs w:val="20"/>
        </w:rPr>
        <w:t>SNOMED</w:t>
      </w:r>
      <w:r w:rsidR="004140D2">
        <w:rPr>
          <w:szCs w:val="20"/>
        </w:rPr>
        <w:t>–</w:t>
      </w:r>
      <w:r>
        <w:rPr>
          <w:szCs w:val="20"/>
        </w:rPr>
        <w:t>CT). The SNOMED</w:t>
      </w:r>
      <w:r w:rsidR="004140D2">
        <w:rPr>
          <w:szCs w:val="20"/>
        </w:rPr>
        <w:t>–</w:t>
      </w:r>
      <w:r>
        <w:rPr>
          <w:szCs w:val="20"/>
        </w:rPr>
        <w:t xml:space="preserve">CT coded textual descriptions are </w:t>
      </w:r>
      <w:r>
        <w:t>provided in the data extracts.</w:t>
      </w:r>
    </w:p>
    <w:p w14:paraId="4AED5073" w14:textId="77777777" w:rsidR="00433752" w:rsidRDefault="00433752" w:rsidP="00433752">
      <w:r>
        <w:t>For the HCH evaluation, POLAR data are delivered monthly to South East Melbourne PHN, who then transfer the data directly into the SURE environment for analysis. Within the SURE environment, the monthly extracts are combined to create longitudinal tables.</w:t>
      </w:r>
    </w:p>
    <w:p w14:paraId="0D341A4E" w14:textId="77777777" w:rsidR="00433752" w:rsidRDefault="00433752" w:rsidP="008D31D9">
      <w:pPr>
        <w:pStyle w:val="Heading4"/>
      </w:pPr>
      <w:r>
        <w:t>Sonic extracts</w:t>
      </w:r>
    </w:p>
    <w:p w14:paraId="22E1E39A" w14:textId="0A859012" w:rsidR="00433752" w:rsidRDefault="00433752" w:rsidP="00433752">
      <w:r>
        <w:t xml:space="preserve">Eleven </w:t>
      </w:r>
      <w:r w:rsidRPr="001D009F">
        <w:t>HCH practices are part of Sonic Clinical Service’s Independent Practitioner Network</w:t>
      </w:r>
      <w:r>
        <w:t xml:space="preserve">. </w:t>
      </w:r>
      <w:r w:rsidRPr="001D009F">
        <w:t>For those Sonic practices</w:t>
      </w:r>
      <w:r>
        <w:t>, patient information (</w:t>
      </w:r>
      <w:r w:rsidRPr="00806A88">
        <w:t>for HCH patients only</w:t>
      </w:r>
      <w:r>
        <w:t xml:space="preserve">) is </w:t>
      </w:r>
      <w:r w:rsidRPr="001D009F">
        <w:t xml:space="preserve">extracted directly from </w:t>
      </w:r>
      <w:r w:rsidR="009271FD">
        <w:t xml:space="preserve">the </w:t>
      </w:r>
      <w:r w:rsidRPr="001D009F">
        <w:t xml:space="preserve">Best Practice clinical management system </w:t>
      </w:r>
      <w:r>
        <w:t xml:space="preserve">via a </w:t>
      </w:r>
      <w:r>
        <w:rPr>
          <w:rStyle w:val="hgkelc"/>
        </w:rPr>
        <w:t xml:space="preserve">Structured Query </w:t>
      </w:r>
      <w:r w:rsidRPr="00806A88">
        <w:t xml:space="preserve">Language (SQL) query. Similar to POLAR data, </w:t>
      </w:r>
      <w:r>
        <w:t xml:space="preserve">patient information recorded in the clinical information system within the extraction period is extracted. For example, if a patient had three GP visits during the </w:t>
      </w:r>
      <w:r w:rsidRPr="00067C25">
        <w:t>period</w:t>
      </w:r>
      <w:r w:rsidRPr="00795C53">
        <w:t xml:space="preserve"> and had blood pressure measured and recorded in each visit, </w:t>
      </w:r>
      <w:r>
        <w:t xml:space="preserve">each of the three measurements would be included in the data extract. </w:t>
      </w:r>
    </w:p>
    <w:p w14:paraId="4EE54670" w14:textId="77777777" w:rsidR="00433752" w:rsidRDefault="00433752" w:rsidP="00433752">
      <w:r>
        <w:t xml:space="preserve">Sonic data for the HCH evaluation are </w:t>
      </w:r>
      <w:r w:rsidRPr="001D009F">
        <w:t xml:space="preserve">delivered </w:t>
      </w:r>
      <w:r>
        <w:t xml:space="preserve">monthly to the secure data server managed by Health Policy Analysis, before being transferred to the SURE environment, </w:t>
      </w:r>
      <w:r w:rsidRPr="00E96050">
        <w:t>with</w:t>
      </w:r>
      <w:r>
        <w:t>out prior data processing or preparation. Patient diagnoses are provided as a free-text field, based on which the evaluation team creates multiple flags for patient conditions.</w:t>
      </w:r>
      <w:r w:rsidRPr="009C1C64">
        <w:t xml:space="preserve"> </w:t>
      </w:r>
    </w:p>
    <w:p w14:paraId="4CCC1911" w14:textId="2D251F3D" w:rsidR="00433752" w:rsidRDefault="00433752" w:rsidP="00433752">
      <w:pPr>
        <w:pStyle w:val="Heading3"/>
      </w:pPr>
      <w:bookmarkStart w:id="32" w:name="_Hlk16069993"/>
      <w:r>
        <w:t>MedicineInsight extracts</w:t>
      </w:r>
    </w:p>
    <w:p w14:paraId="4CEA8DF9" w14:textId="438351A9" w:rsidR="00433752" w:rsidRDefault="00433752" w:rsidP="00433752">
      <w:r>
        <w:t xml:space="preserve">MedicineInsight software regularly extracts data from practice clinical information systems. The software retrieves patient data recorded in the clinical information system during the period of extraction. For example, if a patient had three GP visits during the </w:t>
      </w:r>
      <w:r w:rsidRPr="00067C25">
        <w:t>period</w:t>
      </w:r>
      <w:r w:rsidRPr="00847DEF">
        <w:t xml:space="preserve"> and had blood pressure measured and recorded in each visit, </w:t>
      </w:r>
      <w:r>
        <w:t>each of the three measurements would be included in the data extract.</w:t>
      </w:r>
      <w:r w:rsidR="00236696">
        <w:t xml:space="preserve"> </w:t>
      </w:r>
      <w:r>
        <w:t xml:space="preserve">For some information, such as smoking status and alcohol use, </w:t>
      </w:r>
      <w:r w:rsidR="009271FD">
        <w:t>if the practice does not update the information at</w:t>
      </w:r>
      <w:r w:rsidR="009271FD" w:rsidRPr="009271FD">
        <w:t xml:space="preserve"> each visit</w:t>
      </w:r>
      <w:r w:rsidR="009271FD">
        <w:t xml:space="preserve">, </w:t>
      </w:r>
      <w:r>
        <w:t xml:space="preserve">the </w:t>
      </w:r>
      <w:r w:rsidRPr="0045533C">
        <w:t xml:space="preserve">patient’s </w:t>
      </w:r>
      <w:r w:rsidR="004B0A5C">
        <w:t>most recent</w:t>
      </w:r>
      <w:r w:rsidR="009271FD">
        <w:t>ly recorded</w:t>
      </w:r>
      <w:r w:rsidR="002538F4">
        <w:t xml:space="preserve"> status </w:t>
      </w:r>
      <w:r>
        <w:t xml:space="preserve">is </w:t>
      </w:r>
      <w:r w:rsidR="009271FD">
        <w:t>extracted</w:t>
      </w:r>
      <w:r>
        <w:t>.</w:t>
      </w:r>
    </w:p>
    <w:p w14:paraId="5D555967" w14:textId="4B1D42A9" w:rsidR="00433752" w:rsidRDefault="00433752" w:rsidP="00433752">
      <w:r>
        <w:t>In addition to the extraction of raw information (e.g. patient age, systolic and diastolic blood pressure</w:t>
      </w:r>
      <w:r w:rsidR="00D71AED">
        <w:t>, diagnosis and diagnosis active status</w:t>
      </w:r>
      <w:r>
        <w:t>), MedicineInsight also derives a range of variables, such as multiple patient condition flags, and a flag for whether a patient meets criteria for being a ‘practice active patient’ at the time of extraction.</w:t>
      </w:r>
    </w:p>
    <w:p w14:paraId="2E53BD5B" w14:textId="420631F0" w:rsidR="00433752" w:rsidRDefault="00433752" w:rsidP="00433752">
      <w:r>
        <w:t xml:space="preserve">The initial data extract from MedicineInsight was delivered in September 2018. Subsequently, NPS MedicineWise advised that complete longitudinal data extracts, rather than updates, would facilitate better identification of individual patients over time. In June 2019 a revised agreement between the Department and NPS MedicineWise was executed. The second </w:t>
      </w:r>
      <w:r>
        <w:lastRenderedPageBreak/>
        <w:t>extract was delivered in August 2019,</w:t>
      </w:r>
      <w:r w:rsidRPr="006D6BF9">
        <w:t xml:space="preserve"> </w:t>
      </w:r>
      <w:r w:rsidR="004C4042">
        <w:t>and covered</w:t>
      </w:r>
      <w:r>
        <w:t xml:space="preserve"> the period </w:t>
      </w:r>
      <w:r w:rsidR="004C4042">
        <w:t xml:space="preserve">from </w:t>
      </w:r>
      <w:r>
        <w:t>December 2015 to June 2019.</w:t>
      </w:r>
      <w:bookmarkEnd w:id="32"/>
    </w:p>
    <w:p w14:paraId="5D9405FA" w14:textId="77777777" w:rsidR="00433752" w:rsidRDefault="00433752" w:rsidP="008D31D9">
      <w:pPr>
        <w:pStyle w:val="Heading3"/>
      </w:pPr>
      <w:r>
        <w:t>Patient information within practice extracts</w:t>
      </w:r>
    </w:p>
    <w:p w14:paraId="12B63153" w14:textId="423EBBA4" w:rsidR="00433752" w:rsidRPr="00534471" w:rsidRDefault="00433752" w:rsidP="00433752">
      <w:r>
        <w:t>All four data sources provide information about patient demographic characteristics, clinical encounters and provider, diagnoses, clinical observations, pathology results</w:t>
      </w:r>
      <w:r w:rsidR="00D71AED">
        <w:t xml:space="preserve"> and</w:t>
      </w:r>
      <w:r>
        <w:t xml:space="preserve"> prescriptions (</w:t>
      </w:r>
      <w:r w:rsidRPr="00534471">
        <w:fldChar w:fldCharType="begin"/>
      </w:r>
      <w:r w:rsidRPr="00534471">
        <w:instrText xml:space="preserve"> REF _Ref12813247 \h  \* MERGEFORMAT </w:instrText>
      </w:r>
      <w:r w:rsidRPr="00534471">
        <w:fldChar w:fldCharType="separate"/>
      </w:r>
      <w:r w:rsidR="00224F1D" w:rsidRPr="00224F1D">
        <w:rPr>
          <w:szCs w:val="20"/>
        </w:rPr>
        <w:t xml:space="preserve">Table </w:t>
      </w:r>
      <w:r w:rsidR="00224F1D" w:rsidRPr="00224F1D">
        <w:rPr>
          <w:noProof/>
          <w:szCs w:val="20"/>
        </w:rPr>
        <w:t>8</w:t>
      </w:r>
      <w:r w:rsidRPr="00534471">
        <w:fldChar w:fldCharType="end"/>
      </w:r>
      <w:r>
        <w:t>)</w:t>
      </w:r>
      <w:r w:rsidR="00D71AED">
        <w:t>. Three data sources provide information about MBS billing</w:t>
      </w:r>
      <w:r>
        <w:t>.</w:t>
      </w:r>
    </w:p>
    <w:p w14:paraId="728EE709" w14:textId="011A691A" w:rsidR="00433752" w:rsidRDefault="00433752" w:rsidP="00433752">
      <w:pPr>
        <w:spacing w:after="0"/>
        <w:jc w:val="center"/>
        <w:rPr>
          <w:b/>
          <w:szCs w:val="20"/>
        </w:rPr>
      </w:pPr>
      <w:bookmarkStart w:id="33" w:name="_Ref12813247"/>
      <w:r w:rsidRPr="00E76010">
        <w:rPr>
          <w:b/>
          <w:szCs w:val="20"/>
        </w:rPr>
        <w:t xml:space="preserve">Table </w:t>
      </w:r>
      <w:r w:rsidRPr="00E76010">
        <w:rPr>
          <w:b/>
          <w:szCs w:val="20"/>
        </w:rPr>
        <w:fldChar w:fldCharType="begin"/>
      </w:r>
      <w:r w:rsidRPr="00E76010">
        <w:rPr>
          <w:b/>
          <w:szCs w:val="20"/>
        </w:rPr>
        <w:instrText xml:space="preserve"> SEQ Table \* ARABIC </w:instrText>
      </w:r>
      <w:r w:rsidRPr="00E76010">
        <w:rPr>
          <w:b/>
          <w:szCs w:val="20"/>
        </w:rPr>
        <w:fldChar w:fldCharType="separate"/>
      </w:r>
      <w:r w:rsidR="00224F1D">
        <w:rPr>
          <w:b/>
          <w:noProof/>
          <w:szCs w:val="20"/>
        </w:rPr>
        <w:t>8</w:t>
      </w:r>
      <w:r w:rsidRPr="00E76010">
        <w:rPr>
          <w:szCs w:val="20"/>
        </w:rPr>
        <w:fldChar w:fldCharType="end"/>
      </w:r>
      <w:bookmarkEnd w:id="33"/>
      <w:r w:rsidRPr="00E76010">
        <w:rPr>
          <w:b/>
          <w:szCs w:val="20"/>
        </w:rPr>
        <w:t xml:space="preserve"> – </w:t>
      </w:r>
      <w:r>
        <w:rPr>
          <w:b/>
          <w:szCs w:val="20"/>
        </w:rPr>
        <w:t>Type of patient information included within practice extracts</w:t>
      </w:r>
    </w:p>
    <w:tbl>
      <w:tblPr>
        <w:tblStyle w:val="TableGrid"/>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397"/>
        <w:gridCol w:w="1418"/>
        <w:gridCol w:w="1275"/>
        <w:gridCol w:w="1174"/>
        <w:gridCol w:w="1599"/>
        <w:gridCol w:w="12"/>
      </w:tblGrid>
      <w:tr w:rsidR="00433752" w:rsidRPr="007C4473" w14:paraId="79865C9B" w14:textId="77777777" w:rsidTr="00A30F1B">
        <w:trPr>
          <w:tblHeader/>
          <w:jc w:val="center"/>
        </w:trPr>
        <w:tc>
          <w:tcPr>
            <w:tcW w:w="3397" w:type="dxa"/>
            <w:vMerge w:val="restart"/>
            <w:shd w:val="clear" w:color="auto" w:fill="003D79"/>
            <w:vAlign w:val="center"/>
          </w:tcPr>
          <w:p w14:paraId="6F4232B6" w14:textId="77777777" w:rsidR="00433752" w:rsidRPr="007C4473" w:rsidRDefault="00433752" w:rsidP="00A30F1B">
            <w:pPr>
              <w:spacing w:after="0" w:line="240" w:lineRule="auto"/>
              <w:jc w:val="center"/>
              <w:rPr>
                <w:b/>
                <w:sz w:val="18"/>
                <w:szCs w:val="18"/>
              </w:rPr>
            </w:pPr>
          </w:p>
        </w:tc>
        <w:tc>
          <w:tcPr>
            <w:tcW w:w="5478" w:type="dxa"/>
            <w:gridSpan w:val="5"/>
            <w:shd w:val="clear" w:color="auto" w:fill="003D79"/>
          </w:tcPr>
          <w:p w14:paraId="59A0666D" w14:textId="77777777" w:rsidR="00433752" w:rsidRPr="007C4473" w:rsidRDefault="00433752" w:rsidP="00A30F1B">
            <w:pPr>
              <w:spacing w:after="0" w:line="240" w:lineRule="auto"/>
              <w:jc w:val="center"/>
              <w:rPr>
                <w:b/>
                <w:sz w:val="18"/>
                <w:szCs w:val="18"/>
              </w:rPr>
            </w:pPr>
            <w:r>
              <w:rPr>
                <w:b/>
                <w:sz w:val="18"/>
                <w:szCs w:val="18"/>
              </w:rPr>
              <w:t>Source of practice data extracts</w:t>
            </w:r>
            <w:r w:rsidRPr="00EF76BD">
              <w:rPr>
                <w:b/>
                <w:sz w:val="18"/>
                <w:szCs w:val="18"/>
                <w:vertAlign w:val="superscript"/>
              </w:rPr>
              <w:t>1</w:t>
            </w:r>
          </w:p>
        </w:tc>
      </w:tr>
      <w:tr w:rsidR="00433752" w:rsidRPr="007C4473" w14:paraId="5603F72D" w14:textId="77777777" w:rsidTr="00A30F1B">
        <w:trPr>
          <w:gridAfter w:val="1"/>
          <w:wAfter w:w="12" w:type="dxa"/>
          <w:tblHeader/>
          <w:jc w:val="center"/>
        </w:trPr>
        <w:tc>
          <w:tcPr>
            <w:tcW w:w="3397" w:type="dxa"/>
            <w:vMerge/>
            <w:shd w:val="clear" w:color="auto" w:fill="003D79"/>
          </w:tcPr>
          <w:p w14:paraId="329B8D90" w14:textId="77777777" w:rsidR="00433752" w:rsidRPr="007C4473" w:rsidRDefault="00433752" w:rsidP="00A30F1B">
            <w:pPr>
              <w:spacing w:after="0" w:line="240" w:lineRule="auto"/>
              <w:rPr>
                <w:b/>
                <w:sz w:val="18"/>
                <w:szCs w:val="18"/>
              </w:rPr>
            </w:pPr>
          </w:p>
        </w:tc>
        <w:tc>
          <w:tcPr>
            <w:tcW w:w="1418" w:type="dxa"/>
            <w:shd w:val="clear" w:color="auto" w:fill="003D79"/>
            <w:vAlign w:val="center"/>
          </w:tcPr>
          <w:p w14:paraId="14928C7B" w14:textId="77777777" w:rsidR="00433752" w:rsidRPr="007C4473" w:rsidRDefault="00433752" w:rsidP="00A30F1B">
            <w:pPr>
              <w:spacing w:after="0" w:line="240" w:lineRule="auto"/>
              <w:jc w:val="center"/>
              <w:rPr>
                <w:b/>
                <w:sz w:val="18"/>
                <w:szCs w:val="18"/>
              </w:rPr>
            </w:pPr>
            <w:r>
              <w:rPr>
                <w:b/>
                <w:sz w:val="18"/>
                <w:szCs w:val="18"/>
              </w:rPr>
              <w:t>Pen CS</w:t>
            </w:r>
          </w:p>
        </w:tc>
        <w:tc>
          <w:tcPr>
            <w:tcW w:w="1275" w:type="dxa"/>
            <w:shd w:val="clear" w:color="auto" w:fill="003D79"/>
            <w:vAlign w:val="center"/>
          </w:tcPr>
          <w:p w14:paraId="552402E1" w14:textId="77777777" w:rsidR="00433752" w:rsidRPr="007C4473" w:rsidRDefault="00433752" w:rsidP="00A30F1B">
            <w:pPr>
              <w:spacing w:after="0" w:line="240" w:lineRule="auto"/>
              <w:jc w:val="center"/>
              <w:rPr>
                <w:b/>
                <w:sz w:val="18"/>
                <w:szCs w:val="18"/>
              </w:rPr>
            </w:pPr>
            <w:r>
              <w:rPr>
                <w:b/>
                <w:sz w:val="18"/>
                <w:szCs w:val="18"/>
              </w:rPr>
              <w:t>POLAR</w:t>
            </w:r>
          </w:p>
        </w:tc>
        <w:tc>
          <w:tcPr>
            <w:tcW w:w="1174" w:type="dxa"/>
            <w:shd w:val="clear" w:color="auto" w:fill="003D79"/>
          </w:tcPr>
          <w:p w14:paraId="618F546B" w14:textId="77777777" w:rsidR="00433752" w:rsidRDefault="00433752" w:rsidP="00A30F1B">
            <w:pPr>
              <w:spacing w:after="0" w:line="240" w:lineRule="auto"/>
              <w:jc w:val="center"/>
              <w:rPr>
                <w:b/>
                <w:sz w:val="18"/>
                <w:szCs w:val="18"/>
              </w:rPr>
            </w:pPr>
            <w:r>
              <w:rPr>
                <w:b/>
                <w:sz w:val="18"/>
                <w:szCs w:val="18"/>
              </w:rPr>
              <w:t>Sonic</w:t>
            </w:r>
            <w:r w:rsidRPr="00EF76BD">
              <w:rPr>
                <w:b/>
                <w:sz w:val="18"/>
                <w:szCs w:val="18"/>
                <w:vertAlign w:val="superscript"/>
              </w:rPr>
              <w:t>2</w:t>
            </w:r>
          </w:p>
        </w:tc>
        <w:tc>
          <w:tcPr>
            <w:tcW w:w="1599" w:type="dxa"/>
            <w:shd w:val="clear" w:color="auto" w:fill="003D79"/>
            <w:vAlign w:val="center"/>
          </w:tcPr>
          <w:p w14:paraId="52A66F2D" w14:textId="77777777" w:rsidR="00433752" w:rsidRPr="007C4473" w:rsidRDefault="00433752" w:rsidP="00A30F1B">
            <w:pPr>
              <w:spacing w:after="0" w:line="240" w:lineRule="auto"/>
              <w:jc w:val="center"/>
              <w:rPr>
                <w:b/>
                <w:sz w:val="18"/>
                <w:szCs w:val="18"/>
              </w:rPr>
            </w:pPr>
            <w:r>
              <w:rPr>
                <w:b/>
                <w:sz w:val="18"/>
                <w:szCs w:val="18"/>
              </w:rPr>
              <w:t>MedicineInsight</w:t>
            </w:r>
          </w:p>
        </w:tc>
      </w:tr>
      <w:tr w:rsidR="00433752" w:rsidRPr="007C4473" w14:paraId="218068DA" w14:textId="77777777" w:rsidTr="00A30F1B">
        <w:trPr>
          <w:gridAfter w:val="1"/>
          <w:wAfter w:w="12" w:type="dxa"/>
          <w:jc w:val="center"/>
        </w:trPr>
        <w:tc>
          <w:tcPr>
            <w:tcW w:w="3397" w:type="dxa"/>
          </w:tcPr>
          <w:p w14:paraId="712E4D6A" w14:textId="77777777" w:rsidR="00433752" w:rsidRDefault="00433752" w:rsidP="00A30F1B">
            <w:pPr>
              <w:spacing w:after="0"/>
              <w:ind w:left="310" w:hanging="310"/>
              <w:rPr>
                <w:sz w:val="18"/>
                <w:szCs w:val="18"/>
              </w:rPr>
            </w:pPr>
            <w:r>
              <w:rPr>
                <w:sz w:val="18"/>
                <w:szCs w:val="18"/>
              </w:rPr>
              <w:t>Demographic characteristics</w:t>
            </w:r>
          </w:p>
        </w:tc>
        <w:tc>
          <w:tcPr>
            <w:tcW w:w="1418" w:type="dxa"/>
          </w:tcPr>
          <w:p w14:paraId="185CD412" w14:textId="77777777" w:rsidR="00433752" w:rsidRDefault="00433752" w:rsidP="00A30F1B">
            <w:pPr>
              <w:spacing w:after="0"/>
              <w:jc w:val="center"/>
              <w:rPr>
                <w:sz w:val="18"/>
                <w:szCs w:val="18"/>
              </w:rPr>
            </w:pPr>
            <w:r>
              <w:rPr>
                <w:sz w:val="18"/>
                <w:szCs w:val="18"/>
              </w:rPr>
              <w:t>√</w:t>
            </w:r>
          </w:p>
        </w:tc>
        <w:tc>
          <w:tcPr>
            <w:tcW w:w="1275" w:type="dxa"/>
          </w:tcPr>
          <w:p w14:paraId="3C40740E" w14:textId="77777777" w:rsidR="00433752" w:rsidRDefault="00433752" w:rsidP="00A30F1B">
            <w:pPr>
              <w:spacing w:after="0"/>
              <w:jc w:val="center"/>
              <w:rPr>
                <w:sz w:val="18"/>
                <w:szCs w:val="18"/>
              </w:rPr>
            </w:pPr>
            <w:r w:rsidRPr="00B3050C">
              <w:rPr>
                <w:sz w:val="18"/>
                <w:szCs w:val="18"/>
              </w:rPr>
              <w:t>√</w:t>
            </w:r>
          </w:p>
        </w:tc>
        <w:tc>
          <w:tcPr>
            <w:tcW w:w="1174" w:type="dxa"/>
          </w:tcPr>
          <w:p w14:paraId="0FB11BCC" w14:textId="77777777" w:rsidR="00433752" w:rsidRPr="00B3050C" w:rsidRDefault="00433752" w:rsidP="00A30F1B">
            <w:pPr>
              <w:spacing w:after="0"/>
              <w:jc w:val="center"/>
              <w:rPr>
                <w:sz w:val="18"/>
                <w:szCs w:val="18"/>
              </w:rPr>
            </w:pPr>
            <w:r w:rsidRPr="00B3050C">
              <w:rPr>
                <w:sz w:val="18"/>
                <w:szCs w:val="18"/>
              </w:rPr>
              <w:t>√</w:t>
            </w:r>
          </w:p>
        </w:tc>
        <w:tc>
          <w:tcPr>
            <w:tcW w:w="1599" w:type="dxa"/>
          </w:tcPr>
          <w:p w14:paraId="18842B5E" w14:textId="77777777" w:rsidR="00433752" w:rsidRDefault="00433752" w:rsidP="00A30F1B">
            <w:pPr>
              <w:spacing w:after="0"/>
              <w:jc w:val="center"/>
              <w:rPr>
                <w:sz w:val="18"/>
                <w:szCs w:val="18"/>
              </w:rPr>
            </w:pPr>
            <w:r w:rsidRPr="00B3050C">
              <w:rPr>
                <w:sz w:val="18"/>
                <w:szCs w:val="18"/>
              </w:rPr>
              <w:t>√</w:t>
            </w:r>
          </w:p>
        </w:tc>
      </w:tr>
      <w:tr w:rsidR="00433752" w:rsidRPr="007C4473" w14:paraId="0103EA3B" w14:textId="77777777" w:rsidTr="00A30F1B">
        <w:trPr>
          <w:gridAfter w:val="1"/>
          <w:wAfter w:w="12" w:type="dxa"/>
          <w:jc w:val="center"/>
        </w:trPr>
        <w:tc>
          <w:tcPr>
            <w:tcW w:w="3397" w:type="dxa"/>
          </w:tcPr>
          <w:p w14:paraId="56433368" w14:textId="77777777" w:rsidR="00433752" w:rsidRDefault="00433752" w:rsidP="00A30F1B">
            <w:pPr>
              <w:spacing w:after="0"/>
              <w:rPr>
                <w:sz w:val="18"/>
                <w:szCs w:val="18"/>
              </w:rPr>
            </w:pPr>
            <w:r>
              <w:rPr>
                <w:sz w:val="18"/>
                <w:szCs w:val="18"/>
              </w:rPr>
              <w:t>Clinical encounters and providers</w:t>
            </w:r>
            <w:r w:rsidRPr="00311602">
              <w:rPr>
                <w:sz w:val="18"/>
                <w:szCs w:val="18"/>
                <w:vertAlign w:val="superscript"/>
              </w:rPr>
              <w:t>3</w:t>
            </w:r>
          </w:p>
        </w:tc>
        <w:tc>
          <w:tcPr>
            <w:tcW w:w="1418" w:type="dxa"/>
          </w:tcPr>
          <w:p w14:paraId="6B18102B" w14:textId="77777777" w:rsidR="00433752" w:rsidRDefault="00433752" w:rsidP="00A30F1B">
            <w:pPr>
              <w:spacing w:after="0"/>
              <w:jc w:val="center"/>
              <w:rPr>
                <w:sz w:val="18"/>
                <w:szCs w:val="18"/>
              </w:rPr>
            </w:pPr>
            <w:r>
              <w:rPr>
                <w:sz w:val="18"/>
                <w:szCs w:val="18"/>
              </w:rPr>
              <w:t>√</w:t>
            </w:r>
          </w:p>
        </w:tc>
        <w:tc>
          <w:tcPr>
            <w:tcW w:w="1275" w:type="dxa"/>
          </w:tcPr>
          <w:p w14:paraId="15313756" w14:textId="77777777" w:rsidR="00433752" w:rsidRDefault="00433752" w:rsidP="00A30F1B">
            <w:pPr>
              <w:spacing w:after="0"/>
              <w:jc w:val="center"/>
              <w:rPr>
                <w:sz w:val="18"/>
                <w:szCs w:val="18"/>
              </w:rPr>
            </w:pPr>
            <w:r w:rsidRPr="00B3050C">
              <w:rPr>
                <w:sz w:val="18"/>
                <w:szCs w:val="18"/>
              </w:rPr>
              <w:t>√</w:t>
            </w:r>
          </w:p>
        </w:tc>
        <w:tc>
          <w:tcPr>
            <w:tcW w:w="1174" w:type="dxa"/>
          </w:tcPr>
          <w:p w14:paraId="1C249F82" w14:textId="77777777" w:rsidR="00433752" w:rsidRPr="00B3050C" w:rsidRDefault="00433752" w:rsidP="00A30F1B">
            <w:pPr>
              <w:spacing w:after="0"/>
              <w:jc w:val="center"/>
              <w:rPr>
                <w:sz w:val="18"/>
                <w:szCs w:val="18"/>
              </w:rPr>
            </w:pPr>
            <w:r w:rsidRPr="00B3050C">
              <w:rPr>
                <w:sz w:val="18"/>
                <w:szCs w:val="18"/>
              </w:rPr>
              <w:t>√</w:t>
            </w:r>
          </w:p>
        </w:tc>
        <w:tc>
          <w:tcPr>
            <w:tcW w:w="1599" w:type="dxa"/>
          </w:tcPr>
          <w:p w14:paraId="4407F9B8" w14:textId="77777777" w:rsidR="00433752" w:rsidRDefault="00433752" w:rsidP="00A30F1B">
            <w:pPr>
              <w:spacing w:after="0"/>
              <w:jc w:val="center"/>
              <w:rPr>
                <w:sz w:val="18"/>
                <w:szCs w:val="18"/>
              </w:rPr>
            </w:pPr>
            <w:r w:rsidRPr="00B3050C">
              <w:rPr>
                <w:sz w:val="18"/>
                <w:szCs w:val="18"/>
              </w:rPr>
              <w:t>√</w:t>
            </w:r>
          </w:p>
        </w:tc>
      </w:tr>
      <w:tr w:rsidR="00433752" w:rsidRPr="007C4473" w14:paraId="72D9B632" w14:textId="77777777" w:rsidTr="00A30F1B">
        <w:trPr>
          <w:gridAfter w:val="1"/>
          <w:wAfter w:w="12" w:type="dxa"/>
          <w:jc w:val="center"/>
        </w:trPr>
        <w:tc>
          <w:tcPr>
            <w:tcW w:w="3397" w:type="dxa"/>
          </w:tcPr>
          <w:p w14:paraId="0E3D7982" w14:textId="77777777" w:rsidR="00433752" w:rsidRDefault="00433752" w:rsidP="00A30F1B">
            <w:pPr>
              <w:spacing w:after="0"/>
              <w:ind w:left="310" w:hanging="310"/>
              <w:rPr>
                <w:sz w:val="18"/>
                <w:szCs w:val="18"/>
              </w:rPr>
            </w:pPr>
            <w:r>
              <w:rPr>
                <w:sz w:val="18"/>
                <w:szCs w:val="18"/>
              </w:rPr>
              <w:t>Diagnoses</w:t>
            </w:r>
          </w:p>
        </w:tc>
        <w:tc>
          <w:tcPr>
            <w:tcW w:w="1418" w:type="dxa"/>
          </w:tcPr>
          <w:p w14:paraId="676B19D0" w14:textId="77777777" w:rsidR="00433752" w:rsidRDefault="00433752" w:rsidP="00A30F1B">
            <w:pPr>
              <w:spacing w:after="0"/>
              <w:jc w:val="center"/>
              <w:rPr>
                <w:sz w:val="18"/>
                <w:szCs w:val="18"/>
              </w:rPr>
            </w:pPr>
            <w:r>
              <w:rPr>
                <w:sz w:val="18"/>
                <w:szCs w:val="18"/>
              </w:rPr>
              <w:t>√</w:t>
            </w:r>
          </w:p>
        </w:tc>
        <w:tc>
          <w:tcPr>
            <w:tcW w:w="1275" w:type="dxa"/>
          </w:tcPr>
          <w:p w14:paraId="12CA1EA3" w14:textId="77777777" w:rsidR="00433752" w:rsidRDefault="00433752" w:rsidP="00A30F1B">
            <w:pPr>
              <w:spacing w:after="0"/>
              <w:jc w:val="center"/>
              <w:rPr>
                <w:sz w:val="18"/>
                <w:szCs w:val="18"/>
              </w:rPr>
            </w:pPr>
            <w:r w:rsidRPr="00B3050C">
              <w:rPr>
                <w:sz w:val="18"/>
                <w:szCs w:val="18"/>
              </w:rPr>
              <w:t>√</w:t>
            </w:r>
          </w:p>
        </w:tc>
        <w:tc>
          <w:tcPr>
            <w:tcW w:w="1174" w:type="dxa"/>
          </w:tcPr>
          <w:p w14:paraId="6F061BBE" w14:textId="77777777" w:rsidR="00433752" w:rsidRPr="00B3050C" w:rsidRDefault="00433752" w:rsidP="00A30F1B">
            <w:pPr>
              <w:spacing w:after="0"/>
              <w:jc w:val="center"/>
              <w:rPr>
                <w:sz w:val="18"/>
                <w:szCs w:val="18"/>
              </w:rPr>
            </w:pPr>
            <w:r w:rsidRPr="00B3050C">
              <w:rPr>
                <w:sz w:val="18"/>
                <w:szCs w:val="18"/>
              </w:rPr>
              <w:t>√</w:t>
            </w:r>
          </w:p>
        </w:tc>
        <w:tc>
          <w:tcPr>
            <w:tcW w:w="1599" w:type="dxa"/>
          </w:tcPr>
          <w:p w14:paraId="586341A2" w14:textId="77777777" w:rsidR="00433752" w:rsidRDefault="00433752" w:rsidP="00A30F1B">
            <w:pPr>
              <w:spacing w:after="0"/>
              <w:jc w:val="center"/>
              <w:rPr>
                <w:sz w:val="18"/>
                <w:szCs w:val="18"/>
              </w:rPr>
            </w:pPr>
            <w:r w:rsidRPr="00B3050C">
              <w:rPr>
                <w:sz w:val="18"/>
                <w:szCs w:val="18"/>
              </w:rPr>
              <w:t>√</w:t>
            </w:r>
          </w:p>
        </w:tc>
      </w:tr>
      <w:tr w:rsidR="00433752" w:rsidRPr="007C4473" w14:paraId="5F51FDD2" w14:textId="77777777" w:rsidTr="00A30F1B">
        <w:trPr>
          <w:gridAfter w:val="1"/>
          <w:wAfter w:w="12" w:type="dxa"/>
          <w:jc w:val="center"/>
        </w:trPr>
        <w:tc>
          <w:tcPr>
            <w:tcW w:w="3397" w:type="dxa"/>
          </w:tcPr>
          <w:p w14:paraId="252F8DE8" w14:textId="77777777" w:rsidR="00433752" w:rsidRDefault="00433752" w:rsidP="00A30F1B">
            <w:pPr>
              <w:spacing w:after="0"/>
              <w:ind w:left="310" w:hanging="310"/>
              <w:rPr>
                <w:sz w:val="18"/>
                <w:szCs w:val="18"/>
              </w:rPr>
            </w:pPr>
            <w:r>
              <w:rPr>
                <w:sz w:val="18"/>
                <w:szCs w:val="18"/>
              </w:rPr>
              <w:t>Clinical observations</w:t>
            </w:r>
          </w:p>
        </w:tc>
        <w:tc>
          <w:tcPr>
            <w:tcW w:w="1418" w:type="dxa"/>
          </w:tcPr>
          <w:p w14:paraId="2C63CCEE" w14:textId="77777777" w:rsidR="00433752" w:rsidRDefault="00433752" w:rsidP="00A30F1B">
            <w:pPr>
              <w:spacing w:after="0"/>
              <w:jc w:val="center"/>
              <w:rPr>
                <w:sz w:val="18"/>
                <w:szCs w:val="18"/>
              </w:rPr>
            </w:pPr>
            <w:r>
              <w:rPr>
                <w:sz w:val="18"/>
                <w:szCs w:val="18"/>
              </w:rPr>
              <w:t>√</w:t>
            </w:r>
          </w:p>
        </w:tc>
        <w:tc>
          <w:tcPr>
            <w:tcW w:w="1275" w:type="dxa"/>
          </w:tcPr>
          <w:p w14:paraId="0BB9A387" w14:textId="77777777" w:rsidR="00433752" w:rsidRDefault="00433752" w:rsidP="00A30F1B">
            <w:pPr>
              <w:spacing w:after="0"/>
              <w:jc w:val="center"/>
              <w:rPr>
                <w:sz w:val="18"/>
                <w:szCs w:val="18"/>
              </w:rPr>
            </w:pPr>
            <w:r w:rsidRPr="00B3050C">
              <w:rPr>
                <w:sz w:val="18"/>
                <w:szCs w:val="18"/>
              </w:rPr>
              <w:t>√</w:t>
            </w:r>
          </w:p>
        </w:tc>
        <w:tc>
          <w:tcPr>
            <w:tcW w:w="1174" w:type="dxa"/>
          </w:tcPr>
          <w:p w14:paraId="6BC31615" w14:textId="77777777" w:rsidR="00433752" w:rsidRPr="00B3050C" w:rsidRDefault="00433752" w:rsidP="00A30F1B">
            <w:pPr>
              <w:spacing w:after="0"/>
              <w:jc w:val="center"/>
              <w:rPr>
                <w:sz w:val="18"/>
                <w:szCs w:val="18"/>
              </w:rPr>
            </w:pPr>
            <w:r w:rsidRPr="00B3050C">
              <w:rPr>
                <w:sz w:val="18"/>
                <w:szCs w:val="18"/>
              </w:rPr>
              <w:t>√</w:t>
            </w:r>
          </w:p>
        </w:tc>
        <w:tc>
          <w:tcPr>
            <w:tcW w:w="1599" w:type="dxa"/>
          </w:tcPr>
          <w:p w14:paraId="36330BA1" w14:textId="77777777" w:rsidR="00433752" w:rsidRDefault="00433752" w:rsidP="00A30F1B">
            <w:pPr>
              <w:spacing w:after="0"/>
              <w:jc w:val="center"/>
              <w:rPr>
                <w:sz w:val="18"/>
                <w:szCs w:val="18"/>
              </w:rPr>
            </w:pPr>
            <w:r w:rsidRPr="00B3050C">
              <w:rPr>
                <w:sz w:val="18"/>
                <w:szCs w:val="18"/>
              </w:rPr>
              <w:t>√</w:t>
            </w:r>
          </w:p>
        </w:tc>
      </w:tr>
      <w:tr w:rsidR="00433752" w:rsidRPr="007C4473" w14:paraId="66EC8A96" w14:textId="77777777" w:rsidTr="00A30F1B">
        <w:trPr>
          <w:gridAfter w:val="1"/>
          <w:wAfter w:w="12" w:type="dxa"/>
          <w:jc w:val="center"/>
        </w:trPr>
        <w:tc>
          <w:tcPr>
            <w:tcW w:w="3397" w:type="dxa"/>
          </w:tcPr>
          <w:p w14:paraId="6783556D" w14:textId="77777777" w:rsidR="00433752" w:rsidRDefault="00433752" w:rsidP="00A30F1B">
            <w:pPr>
              <w:spacing w:after="0"/>
              <w:ind w:left="310" w:hanging="310"/>
              <w:rPr>
                <w:sz w:val="18"/>
                <w:szCs w:val="18"/>
              </w:rPr>
            </w:pPr>
            <w:r>
              <w:rPr>
                <w:sz w:val="18"/>
                <w:szCs w:val="18"/>
              </w:rPr>
              <w:t>Pathology results</w:t>
            </w:r>
          </w:p>
        </w:tc>
        <w:tc>
          <w:tcPr>
            <w:tcW w:w="1418" w:type="dxa"/>
          </w:tcPr>
          <w:p w14:paraId="34712545" w14:textId="77777777" w:rsidR="00433752" w:rsidRDefault="00433752" w:rsidP="00A30F1B">
            <w:pPr>
              <w:spacing w:after="0"/>
              <w:jc w:val="center"/>
              <w:rPr>
                <w:sz w:val="18"/>
                <w:szCs w:val="18"/>
              </w:rPr>
            </w:pPr>
            <w:r>
              <w:rPr>
                <w:sz w:val="18"/>
                <w:szCs w:val="18"/>
              </w:rPr>
              <w:t>√</w:t>
            </w:r>
          </w:p>
        </w:tc>
        <w:tc>
          <w:tcPr>
            <w:tcW w:w="1275" w:type="dxa"/>
          </w:tcPr>
          <w:p w14:paraId="73AF8667" w14:textId="77777777" w:rsidR="00433752" w:rsidRDefault="00433752" w:rsidP="00A30F1B">
            <w:pPr>
              <w:spacing w:after="0"/>
              <w:jc w:val="center"/>
              <w:rPr>
                <w:sz w:val="18"/>
                <w:szCs w:val="18"/>
              </w:rPr>
            </w:pPr>
            <w:r w:rsidRPr="00B3050C">
              <w:rPr>
                <w:sz w:val="18"/>
                <w:szCs w:val="18"/>
              </w:rPr>
              <w:t>√</w:t>
            </w:r>
          </w:p>
        </w:tc>
        <w:tc>
          <w:tcPr>
            <w:tcW w:w="1174" w:type="dxa"/>
          </w:tcPr>
          <w:p w14:paraId="2FC4226B" w14:textId="77777777" w:rsidR="00433752" w:rsidRPr="00B3050C" w:rsidRDefault="00433752" w:rsidP="00A30F1B">
            <w:pPr>
              <w:spacing w:after="0"/>
              <w:jc w:val="center"/>
              <w:rPr>
                <w:sz w:val="18"/>
                <w:szCs w:val="18"/>
              </w:rPr>
            </w:pPr>
            <w:r w:rsidRPr="00B3050C">
              <w:rPr>
                <w:sz w:val="18"/>
                <w:szCs w:val="18"/>
              </w:rPr>
              <w:t>√</w:t>
            </w:r>
          </w:p>
        </w:tc>
        <w:tc>
          <w:tcPr>
            <w:tcW w:w="1599" w:type="dxa"/>
          </w:tcPr>
          <w:p w14:paraId="1269263C" w14:textId="77777777" w:rsidR="00433752" w:rsidRDefault="00433752" w:rsidP="00A30F1B">
            <w:pPr>
              <w:spacing w:after="0"/>
              <w:jc w:val="center"/>
              <w:rPr>
                <w:sz w:val="18"/>
                <w:szCs w:val="18"/>
              </w:rPr>
            </w:pPr>
            <w:r w:rsidRPr="00B3050C">
              <w:rPr>
                <w:sz w:val="18"/>
                <w:szCs w:val="18"/>
              </w:rPr>
              <w:t>√</w:t>
            </w:r>
          </w:p>
        </w:tc>
      </w:tr>
      <w:tr w:rsidR="00433752" w:rsidRPr="007C4473" w14:paraId="60EFAD67" w14:textId="77777777" w:rsidTr="00A30F1B">
        <w:trPr>
          <w:gridAfter w:val="1"/>
          <w:wAfter w:w="12" w:type="dxa"/>
          <w:jc w:val="center"/>
        </w:trPr>
        <w:tc>
          <w:tcPr>
            <w:tcW w:w="3397" w:type="dxa"/>
          </w:tcPr>
          <w:p w14:paraId="1B8D7E93" w14:textId="77777777" w:rsidR="00433752" w:rsidRDefault="00433752" w:rsidP="00A30F1B">
            <w:pPr>
              <w:spacing w:after="0"/>
              <w:ind w:left="310" w:hanging="310"/>
              <w:rPr>
                <w:sz w:val="18"/>
                <w:szCs w:val="18"/>
              </w:rPr>
            </w:pPr>
            <w:r>
              <w:rPr>
                <w:sz w:val="18"/>
                <w:szCs w:val="18"/>
              </w:rPr>
              <w:t>Prescriptions</w:t>
            </w:r>
          </w:p>
        </w:tc>
        <w:tc>
          <w:tcPr>
            <w:tcW w:w="1418" w:type="dxa"/>
          </w:tcPr>
          <w:p w14:paraId="1E3D9E54" w14:textId="77777777" w:rsidR="00433752" w:rsidRDefault="00433752" w:rsidP="00A30F1B">
            <w:pPr>
              <w:spacing w:after="0"/>
              <w:jc w:val="center"/>
              <w:rPr>
                <w:sz w:val="18"/>
                <w:szCs w:val="18"/>
              </w:rPr>
            </w:pPr>
            <w:r>
              <w:rPr>
                <w:sz w:val="18"/>
                <w:szCs w:val="18"/>
              </w:rPr>
              <w:t>√</w:t>
            </w:r>
          </w:p>
        </w:tc>
        <w:tc>
          <w:tcPr>
            <w:tcW w:w="1275" w:type="dxa"/>
          </w:tcPr>
          <w:p w14:paraId="3CEFB696" w14:textId="77777777" w:rsidR="00433752" w:rsidRDefault="00433752" w:rsidP="00A30F1B">
            <w:pPr>
              <w:spacing w:after="0"/>
              <w:jc w:val="center"/>
              <w:rPr>
                <w:sz w:val="18"/>
                <w:szCs w:val="18"/>
              </w:rPr>
            </w:pPr>
            <w:r w:rsidRPr="00B3050C">
              <w:rPr>
                <w:sz w:val="18"/>
                <w:szCs w:val="18"/>
              </w:rPr>
              <w:t>√</w:t>
            </w:r>
          </w:p>
        </w:tc>
        <w:tc>
          <w:tcPr>
            <w:tcW w:w="1174" w:type="dxa"/>
          </w:tcPr>
          <w:p w14:paraId="533C6990" w14:textId="77777777" w:rsidR="00433752" w:rsidRPr="00B3050C" w:rsidRDefault="00433752" w:rsidP="00A30F1B">
            <w:pPr>
              <w:spacing w:after="0"/>
              <w:jc w:val="center"/>
              <w:rPr>
                <w:sz w:val="18"/>
                <w:szCs w:val="18"/>
              </w:rPr>
            </w:pPr>
            <w:r w:rsidRPr="00B3050C">
              <w:rPr>
                <w:sz w:val="18"/>
                <w:szCs w:val="18"/>
              </w:rPr>
              <w:t>√</w:t>
            </w:r>
          </w:p>
        </w:tc>
        <w:tc>
          <w:tcPr>
            <w:tcW w:w="1599" w:type="dxa"/>
          </w:tcPr>
          <w:p w14:paraId="4FAAA7AE" w14:textId="77777777" w:rsidR="00433752" w:rsidRDefault="00433752" w:rsidP="00A30F1B">
            <w:pPr>
              <w:spacing w:after="0"/>
              <w:jc w:val="center"/>
              <w:rPr>
                <w:sz w:val="18"/>
                <w:szCs w:val="18"/>
              </w:rPr>
            </w:pPr>
            <w:r w:rsidRPr="00B3050C">
              <w:rPr>
                <w:sz w:val="18"/>
                <w:szCs w:val="18"/>
              </w:rPr>
              <w:t>√</w:t>
            </w:r>
          </w:p>
        </w:tc>
      </w:tr>
      <w:tr w:rsidR="00433752" w:rsidRPr="007C4473" w14:paraId="2F9E5D89" w14:textId="77777777" w:rsidTr="00A30F1B">
        <w:trPr>
          <w:gridAfter w:val="1"/>
          <w:wAfter w:w="12" w:type="dxa"/>
          <w:jc w:val="center"/>
        </w:trPr>
        <w:tc>
          <w:tcPr>
            <w:tcW w:w="3397" w:type="dxa"/>
          </w:tcPr>
          <w:p w14:paraId="65DC3789" w14:textId="77777777" w:rsidR="00433752" w:rsidRDefault="00433752" w:rsidP="00A30F1B">
            <w:pPr>
              <w:spacing w:after="0"/>
              <w:ind w:left="310" w:hanging="310"/>
              <w:rPr>
                <w:sz w:val="18"/>
                <w:szCs w:val="18"/>
              </w:rPr>
            </w:pPr>
            <w:r>
              <w:rPr>
                <w:sz w:val="18"/>
                <w:szCs w:val="18"/>
              </w:rPr>
              <w:t>Immunisations</w:t>
            </w:r>
          </w:p>
        </w:tc>
        <w:tc>
          <w:tcPr>
            <w:tcW w:w="1418" w:type="dxa"/>
          </w:tcPr>
          <w:p w14:paraId="4C4B6AEB" w14:textId="77777777" w:rsidR="00433752" w:rsidRDefault="00433752" w:rsidP="00A30F1B">
            <w:pPr>
              <w:spacing w:after="0"/>
              <w:jc w:val="center"/>
              <w:rPr>
                <w:sz w:val="18"/>
                <w:szCs w:val="18"/>
              </w:rPr>
            </w:pPr>
            <w:r>
              <w:rPr>
                <w:sz w:val="18"/>
                <w:szCs w:val="18"/>
              </w:rPr>
              <w:t>√</w:t>
            </w:r>
          </w:p>
        </w:tc>
        <w:tc>
          <w:tcPr>
            <w:tcW w:w="1275" w:type="dxa"/>
          </w:tcPr>
          <w:p w14:paraId="0451A5A5" w14:textId="77777777" w:rsidR="00433752" w:rsidRPr="00B3050C" w:rsidRDefault="00433752" w:rsidP="00A30F1B">
            <w:pPr>
              <w:spacing w:after="0"/>
              <w:jc w:val="center"/>
              <w:rPr>
                <w:sz w:val="18"/>
                <w:szCs w:val="18"/>
              </w:rPr>
            </w:pPr>
            <w:r w:rsidRPr="00B3050C">
              <w:rPr>
                <w:sz w:val="18"/>
                <w:szCs w:val="18"/>
              </w:rPr>
              <w:t>√</w:t>
            </w:r>
          </w:p>
        </w:tc>
        <w:tc>
          <w:tcPr>
            <w:tcW w:w="1174" w:type="dxa"/>
          </w:tcPr>
          <w:p w14:paraId="4B4C7079" w14:textId="77777777" w:rsidR="00433752" w:rsidRPr="00B3050C" w:rsidRDefault="00433752" w:rsidP="00A30F1B">
            <w:pPr>
              <w:spacing w:after="0"/>
              <w:jc w:val="center"/>
              <w:rPr>
                <w:sz w:val="18"/>
                <w:szCs w:val="18"/>
              </w:rPr>
            </w:pPr>
            <w:r w:rsidRPr="00B3050C">
              <w:rPr>
                <w:sz w:val="18"/>
                <w:szCs w:val="18"/>
              </w:rPr>
              <w:t>√</w:t>
            </w:r>
          </w:p>
        </w:tc>
        <w:tc>
          <w:tcPr>
            <w:tcW w:w="1599" w:type="dxa"/>
          </w:tcPr>
          <w:p w14:paraId="4E83C160" w14:textId="77777777" w:rsidR="00433752" w:rsidRPr="00B3050C" w:rsidRDefault="00433752" w:rsidP="00A30F1B">
            <w:pPr>
              <w:spacing w:after="0"/>
              <w:jc w:val="center"/>
              <w:rPr>
                <w:sz w:val="18"/>
                <w:szCs w:val="18"/>
              </w:rPr>
            </w:pPr>
            <w:r w:rsidRPr="00B3050C">
              <w:rPr>
                <w:sz w:val="18"/>
                <w:szCs w:val="18"/>
              </w:rPr>
              <w:t>√</w:t>
            </w:r>
          </w:p>
        </w:tc>
      </w:tr>
      <w:tr w:rsidR="00433752" w:rsidRPr="007C4473" w14:paraId="7063C2FE" w14:textId="77777777" w:rsidTr="00A30F1B">
        <w:trPr>
          <w:gridAfter w:val="1"/>
          <w:wAfter w:w="12" w:type="dxa"/>
          <w:jc w:val="center"/>
        </w:trPr>
        <w:tc>
          <w:tcPr>
            <w:tcW w:w="3397" w:type="dxa"/>
          </w:tcPr>
          <w:p w14:paraId="69772C8E" w14:textId="77777777" w:rsidR="00433752" w:rsidRDefault="00433752" w:rsidP="00A30F1B">
            <w:pPr>
              <w:spacing w:after="0"/>
              <w:ind w:left="310" w:hanging="310"/>
              <w:rPr>
                <w:sz w:val="18"/>
                <w:szCs w:val="18"/>
              </w:rPr>
            </w:pPr>
            <w:r>
              <w:rPr>
                <w:sz w:val="18"/>
                <w:szCs w:val="18"/>
              </w:rPr>
              <w:t>MBS billing</w:t>
            </w:r>
          </w:p>
        </w:tc>
        <w:tc>
          <w:tcPr>
            <w:tcW w:w="1418" w:type="dxa"/>
          </w:tcPr>
          <w:p w14:paraId="1BF530FC" w14:textId="77777777" w:rsidR="00433752" w:rsidRDefault="00433752" w:rsidP="00A30F1B">
            <w:pPr>
              <w:spacing w:after="0"/>
              <w:jc w:val="center"/>
              <w:rPr>
                <w:sz w:val="18"/>
                <w:szCs w:val="18"/>
              </w:rPr>
            </w:pPr>
            <w:r>
              <w:rPr>
                <w:sz w:val="18"/>
                <w:szCs w:val="18"/>
              </w:rPr>
              <w:t>√</w:t>
            </w:r>
          </w:p>
        </w:tc>
        <w:tc>
          <w:tcPr>
            <w:tcW w:w="1275" w:type="dxa"/>
          </w:tcPr>
          <w:p w14:paraId="2864EE84" w14:textId="77777777" w:rsidR="00433752" w:rsidRDefault="00433752" w:rsidP="00A30F1B">
            <w:pPr>
              <w:spacing w:after="0"/>
              <w:jc w:val="center"/>
              <w:rPr>
                <w:sz w:val="18"/>
                <w:szCs w:val="18"/>
              </w:rPr>
            </w:pPr>
            <w:r w:rsidRPr="00B3050C">
              <w:rPr>
                <w:sz w:val="18"/>
                <w:szCs w:val="18"/>
              </w:rPr>
              <w:t>√</w:t>
            </w:r>
          </w:p>
        </w:tc>
        <w:tc>
          <w:tcPr>
            <w:tcW w:w="1174" w:type="dxa"/>
          </w:tcPr>
          <w:p w14:paraId="431F15EB" w14:textId="77777777" w:rsidR="00433752" w:rsidRPr="00B3050C" w:rsidRDefault="00433752" w:rsidP="00A30F1B">
            <w:pPr>
              <w:spacing w:after="0"/>
              <w:jc w:val="center"/>
              <w:rPr>
                <w:sz w:val="18"/>
                <w:szCs w:val="18"/>
              </w:rPr>
            </w:pPr>
          </w:p>
        </w:tc>
        <w:tc>
          <w:tcPr>
            <w:tcW w:w="1599" w:type="dxa"/>
          </w:tcPr>
          <w:p w14:paraId="1A98BBA7" w14:textId="77777777" w:rsidR="00433752" w:rsidRDefault="00433752" w:rsidP="00A30F1B">
            <w:pPr>
              <w:spacing w:after="0"/>
              <w:jc w:val="center"/>
              <w:rPr>
                <w:sz w:val="18"/>
                <w:szCs w:val="18"/>
              </w:rPr>
            </w:pPr>
            <w:r w:rsidRPr="00B3050C">
              <w:rPr>
                <w:sz w:val="18"/>
                <w:szCs w:val="18"/>
              </w:rPr>
              <w:t>√</w:t>
            </w:r>
          </w:p>
        </w:tc>
      </w:tr>
    </w:tbl>
    <w:p w14:paraId="3E3C757F" w14:textId="77777777" w:rsidR="00433752" w:rsidRDefault="00433752" w:rsidP="008D31D9">
      <w:pPr>
        <w:jc w:val="center"/>
        <w:rPr>
          <w:i/>
          <w:sz w:val="16"/>
          <w:szCs w:val="20"/>
        </w:rPr>
      </w:pPr>
      <w:r w:rsidRPr="00EF76BD">
        <w:rPr>
          <w:i/>
          <w:sz w:val="16"/>
          <w:szCs w:val="18"/>
          <w:vertAlign w:val="superscript"/>
        </w:rPr>
        <w:t>1</w:t>
      </w:r>
      <w:r w:rsidRPr="009C48D7">
        <w:rPr>
          <w:i/>
          <w:sz w:val="16"/>
          <w:szCs w:val="18"/>
        </w:rPr>
        <w:t xml:space="preserve">A </w:t>
      </w:r>
      <w:r w:rsidRPr="00311602">
        <w:rPr>
          <w:i/>
          <w:sz w:val="16"/>
          <w:szCs w:val="16"/>
        </w:rPr>
        <w:t>tick indicates</w:t>
      </w:r>
      <w:r w:rsidRPr="008F0265">
        <w:rPr>
          <w:i/>
          <w:sz w:val="16"/>
          <w:szCs w:val="16"/>
        </w:rPr>
        <w:t xml:space="preserve"> table(s) relating to patient information are present in the practice extract data</w:t>
      </w:r>
      <w:r w:rsidRPr="001F7FF8">
        <w:rPr>
          <w:i/>
          <w:sz w:val="16"/>
          <w:szCs w:val="16"/>
        </w:rPr>
        <w:t xml:space="preserve">. </w:t>
      </w:r>
      <w:r w:rsidRPr="001F7FF8">
        <w:rPr>
          <w:i/>
          <w:sz w:val="16"/>
          <w:szCs w:val="16"/>
          <w:vertAlign w:val="superscript"/>
        </w:rPr>
        <w:t>2</w:t>
      </w:r>
      <w:r w:rsidRPr="001F7FF8">
        <w:rPr>
          <w:i/>
          <w:sz w:val="16"/>
          <w:szCs w:val="16"/>
        </w:rPr>
        <w:t xml:space="preserve">Sonic data </w:t>
      </w:r>
      <w:r w:rsidRPr="00B50BA8">
        <w:rPr>
          <w:i/>
          <w:sz w:val="16"/>
          <w:szCs w:val="16"/>
        </w:rPr>
        <w:t xml:space="preserve">relate to </w:t>
      </w:r>
      <w:r w:rsidRPr="009E608C">
        <w:rPr>
          <w:i/>
          <w:sz w:val="16"/>
          <w:szCs w:val="16"/>
        </w:rPr>
        <w:t xml:space="preserve">HCH patients only. </w:t>
      </w:r>
      <w:r w:rsidRPr="009E608C">
        <w:rPr>
          <w:i/>
          <w:sz w:val="16"/>
          <w:szCs w:val="16"/>
          <w:vertAlign w:val="superscript"/>
        </w:rPr>
        <w:t>3</w:t>
      </w:r>
      <w:r w:rsidRPr="008F0265">
        <w:rPr>
          <w:i/>
          <w:sz w:val="16"/>
          <w:szCs w:val="16"/>
        </w:rPr>
        <w:t>Providers are users of practice clinical information system</w:t>
      </w:r>
      <w:r>
        <w:rPr>
          <w:i/>
          <w:sz w:val="16"/>
          <w:szCs w:val="16"/>
        </w:rPr>
        <w:t xml:space="preserve">, </w:t>
      </w:r>
      <w:bookmarkStart w:id="34" w:name="_Hlk51846870"/>
      <w:r>
        <w:rPr>
          <w:i/>
          <w:sz w:val="16"/>
          <w:szCs w:val="16"/>
        </w:rPr>
        <w:t xml:space="preserve">with </w:t>
      </w:r>
      <w:r w:rsidRPr="008F0265">
        <w:rPr>
          <w:i/>
          <w:sz w:val="16"/>
          <w:szCs w:val="16"/>
        </w:rPr>
        <w:t>designation</w:t>
      </w:r>
      <w:r>
        <w:rPr>
          <w:i/>
          <w:sz w:val="16"/>
          <w:szCs w:val="16"/>
        </w:rPr>
        <w:t xml:space="preserve"> </w:t>
      </w:r>
      <w:r w:rsidRPr="008F0265">
        <w:rPr>
          <w:i/>
          <w:sz w:val="16"/>
          <w:szCs w:val="16"/>
        </w:rPr>
        <w:t>defined by the practice</w:t>
      </w:r>
      <w:bookmarkEnd w:id="34"/>
      <w:r w:rsidRPr="008F0265">
        <w:rPr>
          <w:i/>
          <w:sz w:val="16"/>
          <w:szCs w:val="16"/>
        </w:rPr>
        <w:t>. Provider designation is not available in Sonic extracts</w:t>
      </w:r>
      <w:r>
        <w:rPr>
          <w:i/>
          <w:sz w:val="18"/>
          <w:szCs w:val="20"/>
        </w:rPr>
        <w:t>.</w:t>
      </w:r>
    </w:p>
    <w:p w14:paraId="7B9E6725" w14:textId="77777777" w:rsidR="00433752" w:rsidRDefault="00433752" w:rsidP="00433752">
      <w:pPr>
        <w:rPr>
          <w:szCs w:val="18"/>
        </w:rPr>
      </w:pPr>
      <w:r w:rsidRPr="00B50BA8">
        <w:rPr>
          <w:b/>
          <w:bCs/>
          <w:szCs w:val="18"/>
        </w:rPr>
        <w:t>Patient demographics</w:t>
      </w:r>
      <w:r>
        <w:rPr>
          <w:szCs w:val="18"/>
        </w:rPr>
        <w:t xml:space="preserve"> include age and sex of the patient as well as pensioner, Aboriginal and Torres Strait Islander status and deceased status. No personally identifiable information (e.g. name, date of birth, postcode) is included in any of the data extracts.</w:t>
      </w:r>
    </w:p>
    <w:p w14:paraId="06E7F11A" w14:textId="2335F2FD" w:rsidR="00433752" w:rsidRDefault="00433752" w:rsidP="00433752">
      <w:pPr>
        <w:rPr>
          <w:szCs w:val="20"/>
        </w:rPr>
      </w:pPr>
      <w:r w:rsidRPr="000C0CC2">
        <w:rPr>
          <w:b/>
          <w:bCs/>
          <w:szCs w:val="20"/>
        </w:rPr>
        <w:t>Clinical encounter</w:t>
      </w:r>
      <w:r>
        <w:rPr>
          <w:szCs w:val="20"/>
        </w:rPr>
        <w:t>, in general practice setting,</w:t>
      </w:r>
      <w:r w:rsidRPr="008B70CD">
        <w:rPr>
          <w:szCs w:val="20"/>
        </w:rPr>
        <w:t xml:space="preserve"> refers to an interaction between a patient and </w:t>
      </w:r>
      <w:r>
        <w:rPr>
          <w:szCs w:val="20"/>
        </w:rPr>
        <w:t>the service</w:t>
      </w:r>
      <w:r w:rsidRPr="008B70CD">
        <w:rPr>
          <w:szCs w:val="20"/>
        </w:rPr>
        <w:t xml:space="preserve">. However, there is no </w:t>
      </w:r>
      <w:r w:rsidRPr="00C64106">
        <w:rPr>
          <w:szCs w:val="20"/>
        </w:rPr>
        <w:t xml:space="preserve">consistent definition of an encounter for general practice electronic health data in Australia </w:t>
      </w:r>
      <w:r w:rsidRPr="00C64106">
        <w:rPr>
          <w:szCs w:val="20"/>
        </w:rPr>
        <w:fldChar w:fldCharType="begin"/>
      </w:r>
      <w:r w:rsidR="00D71AED" w:rsidRPr="00C64106">
        <w:rPr>
          <w:szCs w:val="20"/>
        </w:rPr>
        <w:instrText xml:space="preserve"> ADDIN EN.CITE &lt;EndNote&gt;&lt;Cite&gt;&lt;Author&gt;NPS MedicineWise&lt;/Author&gt;&lt;Year&gt;2018&lt;/Year&gt;&lt;RecNum&gt;1&lt;/RecNum&gt;&lt;DisplayText&gt;(NPS MedicineWise, 2018)&lt;/DisplayText&gt;&lt;record&gt;&lt;rec-number&gt;1&lt;/rec-number&gt;&lt;foreign-keys&gt;&lt;key app="EN" db-id="5dxzsadzad0p2sewrwupswp3fxzdrezrpa2a" timestamp="1561882958"&gt;1&lt;/key&gt;&lt;/foreign-keys&gt;&lt;ref-type name="Report"&gt;27&lt;/ref-type&gt;&lt;contributors&gt;&lt;authors&gt;&lt;author&gt;NPS MedicineWise,&lt;/author&gt;&lt;/authors&gt;&lt;/contributors&gt;&lt;titles&gt;&lt;title&gt;MedicineInsight data book version 2.1&lt;/title&gt;&lt;/titles&gt;&lt;dates&gt;&lt;year&gt;2018&lt;/year&gt;&lt;/dates&gt;&lt;pub-location&gt;Sydney&lt;/pub-location&gt;&lt;publisher&gt;NPS MedicineWise&lt;/publisher&gt;&lt;urls&gt;&lt;/urls&gt;&lt;/record&gt;&lt;/Cite&gt;&lt;/EndNote&gt;</w:instrText>
      </w:r>
      <w:r w:rsidRPr="00C64106">
        <w:rPr>
          <w:szCs w:val="20"/>
        </w:rPr>
        <w:fldChar w:fldCharType="separate"/>
      </w:r>
      <w:r w:rsidR="00D71AED" w:rsidRPr="00C64106">
        <w:rPr>
          <w:noProof/>
          <w:szCs w:val="20"/>
        </w:rPr>
        <w:t>(NPS MedicineWise, 2018)</w:t>
      </w:r>
      <w:r w:rsidRPr="00C64106">
        <w:rPr>
          <w:szCs w:val="20"/>
        </w:rPr>
        <w:fldChar w:fldCharType="end"/>
      </w:r>
      <w:r w:rsidRPr="00C64106">
        <w:rPr>
          <w:szCs w:val="20"/>
        </w:rPr>
        <w:t>. An encounter record may occur as a result of patient clinical consultation or administrative process such as reviewing or updating a patient record. Clinical encounter data includes</w:t>
      </w:r>
      <w:r>
        <w:rPr>
          <w:szCs w:val="20"/>
        </w:rPr>
        <w:t xml:space="preserve"> (where available) information on the date of the encounter, type of encounter and reason for encounter, and clinical service provider (i.e. user of clinical information system, with </w:t>
      </w:r>
      <w:r w:rsidRPr="00FD7169">
        <w:rPr>
          <w:szCs w:val="20"/>
        </w:rPr>
        <w:t>designation defined by and within the practice</w:t>
      </w:r>
      <w:r>
        <w:rPr>
          <w:szCs w:val="20"/>
        </w:rPr>
        <w:t xml:space="preserve">). </w:t>
      </w:r>
    </w:p>
    <w:p w14:paraId="49008DD7" w14:textId="4AAA8256" w:rsidR="006E28B8" w:rsidRPr="00D71AED" w:rsidRDefault="00433752" w:rsidP="00224F1D">
      <w:pPr>
        <w:rPr>
          <w:szCs w:val="18"/>
        </w:rPr>
      </w:pPr>
      <w:r w:rsidRPr="00D71AED">
        <w:rPr>
          <w:b/>
          <w:bCs/>
          <w:szCs w:val="18"/>
        </w:rPr>
        <w:t>Diagnoses</w:t>
      </w:r>
      <w:r w:rsidRPr="00D71AED">
        <w:rPr>
          <w:szCs w:val="18"/>
        </w:rPr>
        <w:t xml:space="preserve"> can be entered into the GP’s clinical information system through several approaches. A clinician can select a relevant term from a structured and pre-coded system, such as ‘Docle’ in Medical Director or ‘Pyefinch’ in Best Practice. A clinician can also describe a patient’s diagnostic information in the free-text field of the diagnosis screen or reason for visit or reason for prescription</w:t>
      </w:r>
      <w:r w:rsidR="00C64106">
        <w:rPr>
          <w:szCs w:val="18"/>
        </w:rPr>
        <w:t>.</w:t>
      </w:r>
      <w:r w:rsidRPr="00D71AED">
        <w:rPr>
          <w:szCs w:val="18"/>
        </w:rPr>
        <w:t xml:space="preserve"> </w:t>
      </w:r>
      <w:r w:rsidR="00C64106" w:rsidRPr="00D71AED">
        <w:rPr>
          <w:szCs w:val="18"/>
        </w:rPr>
        <w:t>Progress notes may contain further diagnostic information</w:t>
      </w:r>
      <w:r w:rsidR="002127A2">
        <w:rPr>
          <w:szCs w:val="18"/>
        </w:rPr>
        <w:t>,</w:t>
      </w:r>
      <w:r w:rsidR="00C64106" w:rsidRPr="00D71AED">
        <w:rPr>
          <w:szCs w:val="18"/>
        </w:rPr>
        <w:t xml:space="preserve"> but these are not extracted as they may contain confidential information</w:t>
      </w:r>
      <w:r w:rsidRPr="00D71AED">
        <w:rPr>
          <w:szCs w:val="18"/>
        </w:rPr>
        <w:t xml:space="preserve">. </w:t>
      </w:r>
    </w:p>
    <w:p w14:paraId="60D04962" w14:textId="7CFC3A25" w:rsidR="00433752" w:rsidRPr="00D71AED" w:rsidRDefault="00433752" w:rsidP="00433752">
      <w:pPr>
        <w:rPr>
          <w:szCs w:val="18"/>
        </w:rPr>
      </w:pPr>
      <w:r w:rsidRPr="00D71AED">
        <w:rPr>
          <w:b/>
          <w:bCs/>
          <w:szCs w:val="18"/>
        </w:rPr>
        <w:t>Clinical observations</w:t>
      </w:r>
      <w:r w:rsidRPr="00D71AED">
        <w:rPr>
          <w:szCs w:val="18"/>
        </w:rPr>
        <w:t xml:space="preserve"> refer to physiologic measurements at the time of the encounter</w:t>
      </w:r>
      <w:r w:rsidR="00C64106">
        <w:rPr>
          <w:szCs w:val="18"/>
        </w:rPr>
        <w:t>,</w:t>
      </w:r>
      <w:r w:rsidRPr="00D71AED">
        <w:rPr>
          <w:szCs w:val="18"/>
        </w:rPr>
        <w:t xml:space="preserve"> such as blood pressure, heart rate, body height, body weight and waist circumference. There are also assessments of lifestyle</w:t>
      </w:r>
      <w:r w:rsidR="00C64106">
        <w:rPr>
          <w:szCs w:val="18"/>
        </w:rPr>
        <w:t xml:space="preserve"> factors</w:t>
      </w:r>
      <w:r w:rsidRPr="00D71AED">
        <w:rPr>
          <w:szCs w:val="18"/>
        </w:rPr>
        <w:t xml:space="preserve"> (e.g. smoking, alcohol, physical activity), examination of mental health, hearing or screening for cardiovascular and diabetes risk.</w:t>
      </w:r>
      <w:r w:rsidR="00C64106">
        <w:rPr>
          <w:szCs w:val="18"/>
        </w:rPr>
        <w:t xml:space="preserve"> The source of these within practice management systems will differ by system.</w:t>
      </w:r>
    </w:p>
    <w:p w14:paraId="319C2FB6" w14:textId="1CB037B3" w:rsidR="00433752" w:rsidRPr="00D71AED" w:rsidRDefault="00433752" w:rsidP="00433752">
      <w:pPr>
        <w:rPr>
          <w:szCs w:val="18"/>
        </w:rPr>
      </w:pPr>
      <w:r w:rsidRPr="00D71AED">
        <w:rPr>
          <w:b/>
          <w:bCs/>
          <w:szCs w:val="18"/>
        </w:rPr>
        <w:t>Pathology results</w:t>
      </w:r>
      <w:r w:rsidRPr="00D71AED">
        <w:rPr>
          <w:szCs w:val="18"/>
        </w:rPr>
        <w:t xml:space="preserve"> include results of investigations such as blood sugar, HbA1c, cholesterol and tests for kidney functioning. Pathology results ordered by the practice or elsewhere (e.g. hospitals, outpatient clinics or specialists) may be manually entered into the practice systems </w:t>
      </w:r>
      <w:r w:rsidRPr="00D71AED">
        <w:rPr>
          <w:szCs w:val="18"/>
        </w:rPr>
        <w:lastRenderedPageBreak/>
        <w:t xml:space="preserve">or transferred electronically from pathology labs. Scanned or PDF copies of pathology reports are not extracted </w:t>
      </w:r>
      <w:r w:rsidRPr="00D71AED">
        <w:rPr>
          <w:szCs w:val="20"/>
        </w:rPr>
        <w:fldChar w:fldCharType="begin"/>
      </w:r>
      <w:r w:rsidR="00D71AED" w:rsidRPr="00D71AED">
        <w:rPr>
          <w:szCs w:val="20"/>
        </w:rPr>
        <w:instrText xml:space="preserve"> ADDIN EN.CITE &lt;EndNote&gt;&lt;Cite&gt;&lt;Author&gt;NPS MedicineWise&lt;/Author&gt;&lt;Year&gt;2018&lt;/Year&gt;&lt;RecNum&gt;1&lt;/RecNum&gt;&lt;DisplayText&gt;(NPS MedicineWise, 2018; Pen CS, 2019)&lt;/DisplayText&gt;&lt;record&gt;&lt;rec-number&gt;1&lt;/rec-number&gt;&lt;foreign-keys&gt;&lt;key app="EN" db-id="5dxzsadzad0p2sewrwupswp3fxzdrezrpa2a" timestamp="1561882958"&gt;1&lt;/key&gt;&lt;/foreign-keys&gt;&lt;ref-type name="Report"&gt;27&lt;/ref-type&gt;&lt;contributors&gt;&lt;authors&gt;&lt;author&gt;NPS MedicineWise,&lt;/author&gt;&lt;/authors&gt;&lt;/contributors&gt;&lt;titles&gt;&lt;title&gt;MedicineInsight data book version 2.1&lt;/title&gt;&lt;/titles&gt;&lt;dates&gt;&lt;year&gt;2018&lt;/year&gt;&lt;/dates&gt;&lt;pub-location&gt;Sydney&lt;/pub-location&gt;&lt;publisher&gt;NPS MedicineWise&lt;/publisher&gt;&lt;urls&gt;&lt;/urls&gt;&lt;/record&gt;&lt;/Cite&gt;&lt;Cite&gt;&lt;Author&gt;Pen CS&lt;/Author&gt;&lt;Year&gt;2019&lt;/Year&gt;&lt;RecNum&gt;2&lt;/RecNum&gt;&lt;record&gt;&lt;rec-number&gt;2&lt;/rec-number&gt;&lt;foreign-keys&gt;&lt;key app="EN" db-id="5dxzsadzad0p2sewrwupswp3fxzdrezrpa2a" timestamp="1562306460"&gt;2&lt;/key&gt;&lt;/foreign-keys&gt;&lt;ref-type name="Web Page"&gt;12&lt;/ref-type&gt;&lt;contributors&gt;&lt;authors&gt;&lt;author&gt;Pen CS,&lt;/author&gt;&lt;/authors&gt;&lt;/contributors&gt;&lt;titles&gt;&lt;title&gt;Data mapping&lt;/title&gt;&lt;/titles&gt;&lt;volume&gt;2019&lt;/volume&gt;&lt;number&gt;5 July&lt;/number&gt;&lt;dates&gt;&lt;year&gt;2019&lt;/year&gt;&lt;/dates&gt;&lt;urls&gt;&lt;related-urls&gt;&lt;url&gt;https://help.pencs.com.au/display/ADM&lt;/url&gt;&lt;/related-urls&gt;&lt;/urls&gt;&lt;/record&gt;&lt;/Cite&gt;&lt;/EndNote&gt;</w:instrText>
      </w:r>
      <w:r w:rsidRPr="00D71AED">
        <w:rPr>
          <w:szCs w:val="20"/>
        </w:rPr>
        <w:fldChar w:fldCharType="separate"/>
      </w:r>
      <w:r w:rsidR="00D71AED" w:rsidRPr="00D71AED">
        <w:rPr>
          <w:noProof/>
          <w:szCs w:val="20"/>
        </w:rPr>
        <w:t>(NPS MedicineWise, 2018; Pen CS, 2019)</w:t>
      </w:r>
      <w:r w:rsidRPr="00D71AED">
        <w:rPr>
          <w:szCs w:val="20"/>
        </w:rPr>
        <w:fldChar w:fldCharType="end"/>
      </w:r>
      <w:r w:rsidRPr="00D71AED">
        <w:rPr>
          <w:szCs w:val="20"/>
        </w:rPr>
        <w:t>.</w:t>
      </w:r>
    </w:p>
    <w:p w14:paraId="4FDF1D4D" w14:textId="1C995588" w:rsidR="00433752" w:rsidRPr="00D71AED" w:rsidRDefault="00433752" w:rsidP="00433752">
      <w:pPr>
        <w:rPr>
          <w:szCs w:val="20"/>
        </w:rPr>
      </w:pPr>
      <w:r w:rsidRPr="00D71AED">
        <w:rPr>
          <w:b/>
          <w:bCs/>
          <w:szCs w:val="18"/>
        </w:rPr>
        <w:t>Prescription</w:t>
      </w:r>
      <w:r w:rsidRPr="00D71AED">
        <w:rPr>
          <w:szCs w:val="18"/>
        </w:rPr>
        <w:t xml:space="preserve"> data contain medicines prescribed by a provider and/or scripts printed out from the practice system. Over the counter medicines and those prescribed by providers elsewhere </w:t>
      </w:r>
      <w:r w:rsidRPr="00D71AED">
        <w:rPr>
          <w:szCs w:val="20"/>
        </w:rPr>
        <w:t xml:space="preserve">are only included if manually entered into the practice system </w:t>
      </w:r>
      <w:r w:rsidRPr="00D71AED">
        <w:rPr>
          <w:szCs w:val="20"/>
        </w:rPr>
        <w:fldChar w:fldCharType="begin"/>
      </w:r>
      <w:r w:rsidR="00D71AED" w:rsidRPr="00D71AED">
        <w:rPr>
          <w:szCs w:val="20"/>
        </w:rPr>
        <w:instrText xml:space="preserve"> ADDIN EN.CITE &lt;EndNote&gt;&lt;Cite&gt;&lt;Author&gt;NPS MedicineWise&lt;/Author&gt;&lt;Year&gt;2018&lt;/Year&gt;&lt;RecNum&gt;1&lt;/RecNum&gt;&lt;DisplayText&gt;(NPS MedicineWise, 2018)&lt;/DisplayText&gt;&lt;record&gt;&lt;rec-number&gt;1&lt;/rec-number&gt;&lt;foreign-keys&gt;&lt;key app="EN" db-id="5dxzsadzad0p2sewrwupswp3fxzdrezrpa2a" timestamp="1561882958"&gt;1&lt;/key&gt;&lt;/foreign-keys&gt;&lt;ref-type name="Report"&gt;27&lt;/ref-type&gt;&lt;contributors&gt;&lt;authors&gt;&lt;author&gt;NPS MedicineWise,&lt;/author&gt;&lt;/authors&gt;&lt;/contributors&gt;&lt;titles&gt;&lt;title&gt;MedicineInsight data book version 2.1&lt;/title&gt;&lt;/titles&gt;&lt;dates&gt;&lt;year&gt;2018&lt;/year&gt;&lt;/dates&gt;&lt;pub-location&gt;Sydney&lt;/pub-location&gt;&lt;publisher&gt;NPS MedicineWise&lt;/publisher&gt;&lt;urls&gt;&lt;/urls&gt;&lt;/record&gt;&lt;/Cite&gt;&lt;/EndNote&gt;</w:instrText>
      </w:r>
      <w:r w:rsidRPr="00D71AED">
        <w:rPr>
          <w:szCs w:val="20"/>
        </w:rPr>
        <w:fldChar w:fldCharType="separate"/>
      </w:r>
      <w:r w:rsidR="00D71AED" w:rsidRPr="00D71AED">
        <w:rPr>
          <w:noProof/>
          <w:szCs w:val="20"/>
        </w:rPr>
        <w:t>(NPS MedicineWise, 2018)</w:t>
      </w:r>
      <w:r w:rsidRPr="00D71AED">
        <w:rPr>
          <w:szCs w:val="20"/>
        </w:rPr>
        <w:fldChar w:fldCharType="end"/>
      </w:r>
      <w:r w:rsidRPr="00D71AED">
        <w:rPr>
          <w:szCs w:val="20"/>
        </w:rPr>
        <w:t>.</w:t>
      </w:r>
    </w:p>
    <w:p w14:paraId="3D73F80D" w14:textId="4ED00697" w:rsidR="00433752" w:rsidRDefault="00433752" w:rsidP="00433752">
      <w:pPr>
        <w:rPr>
          <w:szCs w:val="18"/>
        </w:rPr>
      </w:pPr>
      <w:r w:rsidRPr="00D71AED">
        <w:rPr>
          <w:b/>
          <w:bCs/>
          <w:szCs w:val="18"/>
        </w:rPr>
        <w:t>MBS billing</w:t>
      </w:r>
      <w:r w:rsidRPr="00D71AED">
        <w:rPr>
          <w:szCs w:val="18"/>
        </w:rPr>
        <w:t xml:space="preserve"> data contain billing claims from the practice for services provided to the patient. The data includes the MBS item number which was billed.</w:t>
      </w:r>
    </w:p>
    <w:p w14:paraId="1D99A5B3" w14:textId="7DC93AE8" w:rsidR="00C64106" w:rsidRPr="00D71AED" w:rsidRDefault="00C64106" w:rsidP="00433752">
      <w:pPr>
        <w:rPr>
          <w:szCs w:val="18"/>
        </w:rPr>
      </w:pPr>
      <w:r>
        <w:rPr>
          <w:szCs w:val="18"/>
        </w:rPr>
        <w:t xml:space="preserve">None of the sources of practice extracts </w:t>
      </w:r>
      <w:r w:rsidR="00202157">
        <w:rPr>
          <w:szCs w:val="18"/>
        </w:rPr>
        <w:t xml:space="preserve">can </w:t>
      </w:r>
      <w:r>
        <w:rPr>
          <w:szCs w:val="18"/>
        </w:rPr>
        <w:t xml:space="preserve">extract </w:t>
      </w:r>
      <w:r w:rsidR="00DB4FB8">
        <w:rPr>
          <w:szCs w:val="18"/>
        </w:rPr>
        <w:t xml:space="preserve">clinical </w:t>
      </w:r>
      <w:r>
        <w:rPr>
          <w:szCs w:val="18"/>
        </w:rPr>
        <w:t xml:space="preserve">information </w:t>
      </w:r>
      <w:r w:rsidR="00DB4FB8">
        <w:rPr>
          <w:szCs w:val="18"/>
        </w:rPr>
        <w:t>stored in scanned or PDF documents, such as specialist letters or hospital discharge summaries.</w:t>
      </w:r>
    </w:p>
    <w:p w14:paraId="24FFE5D6" w14:textId="0D9D7936" w:rsidR="00433752" w:rsidRPr="00D00C26" w:rsidRDefault="00433752" w:rsidP="00433752">
      <w:pPr>
        <w:rPr>
          <w:szCs w:val="20"/>
        </w:rPr>
      </w:pPr>
      <w:r w:rsidRPr="00D71AED">
        <w:rPr>
          <w:szCs w:val="20"/>
        </w:rPr>
        <w:t xml:space="preserve">All data collections contain unique IDs for the practice and unique IDs for the patient. Currently, it is not possible for the data extraction software to identify a patient who visited two or more practices </w:t>
      </w:r>
      <w:r w:rsidRPr="00D71AED">
        <w:rPr>
          <w:szCs w:val="20"/>
          <w:highlight w:val="yellow"/>
        </w:rPr>
        <w:fldChar w:fldCharType="begin"/>
      </w:r>
      <w:r w:rsidR="00D71AED" w:rsidRPr="00D71AED">
        <w:rPr>
          <w:szCs w:val="20"/>
        </w:rPr>
        <w:instrText xml:space="preserve"> ADDIN EN.CITE &lt;EndNote&gt;&lt;Cite&gt;&lt;Author&gt;NPS MedicineWise&lt;/Author&gt;&lt;Year&gt;2018&lt;/Year&gt;&lt;RecNum&gt;1&lt;/RecNum&gt;&lt;DisplayText&gt;(NPS MedicineWise, 2018)&lt;/DisplayText&gt;&lt;record&gt;&lt;rec-number&gt;1&lt;/rec-number&gt;&lt;foreign-keys&gt;&lt;key app="EN" db-id="5dxzsadzad0p2sewrwupswp3fxzdrezrpa2a" timestamp="1561882958"&gt;1&lt;/key&gt;&lt;/foreign-keys&gt;&lt;ref-type name="Report"&gt;27&lt;/ref-type&gt;&lt;contributors&gt;&lt;authors&gt;&lt;author&gt;NPS MedicineWise,&lt;/author&gt;&lt;/authors&gt;&lt;/contributors&gt;&lt;titles&gt;&lt;title&gt;MedicineInsight data book version 2.1&lt;/title&gt;&lt;/titles&gt;&lt;dates&gt;&lt;year&gt;2018&lt;/year&gt;&lt;/dates&gt;&lt;pub-location&gt;Sydney&lt;/pub-location&gt;&lt;publisher&gt;NPS MedicineWise&lt;/publisher&gt;&lt;urls&gt;&lt;/urls&gt;&lt;/record&gt;&lt;/Cite&gt;&lt;/EndNote&gt;</w:instrText>
      </w:r>
      <w:r w:rsidRPr="00D71AED">
        <w:rPr>
          <w:szCs w:val="20"/>
          <w:highlight w:val="yellow"/>
        </w:rPr>
        <w:fldChar w:fldCharType="separate"/>
      </w:r>
      <w:r w:rsidR="00D71AED" w:rsidRPr="00D71AED">
        <w:rPr>
          <w:noProof/>
          <w:szCs w:val="20"/>
        </w:rPr>
        <w:t>(NPS MedicineWise, 2018)</w:t>
      </w:r>
      <w:r w:rsidRPr="00D71AED">
        <w:rPr>
          <w:szCs w:val="20"/>
          <w:highlight w:val="yellow"/>
        </w:rPr>
        <w:fldChar w:fldCharType="end"/>
      </w:r>
      <w:r w:rsidRPr="00D71AED">
        <w:rPr>
          <w:szCs w:val="20"/>
        </w:rPr>
        <w:t xml:space="preserve">. Neither is </w:t>
      </w:r>
      <w:r w:rsidR="00202157">
        <w:rPr>
          <w:szCs w:val="20"/>
        </w:rPr>
        <w:t xml:space="preserve">it </w:t>
      </w:r>
      <w:r w:rsidRPr="00D71AED">
        <w:rPr>
          <w:szCs w:val="20"/>
        </w:rPr>
        <w:t>possible to identify patients</w:t>
      </w:r>
      <w:r w:rsidRPr="00D00C26">
        <w:rPr>
          <w:szCs w:val="20"/>
        </w:rPr>
        <w:t xml:space="preserve"> whose records were extracted by </w:t>
      </w:r>
      <w:r>
        <w:rPr>
          <w:szCs w:val="20"/>
        </w:rPr>
        <w:t>different software</w:t>
      </w:r>
      <w:r w:rsidRPr="00D00C26">
        <w:rPr>
          <w:szCs w:val="20"/>
        </w:rPr>
        <w:t xml:space="preserve">. </w:t>
      </w:r>
      <w:r>
        <w:rPr>
          <w:szCs w:val="20"/>
        </w:rPr>
        <w:t>Therefore, data for a patient were analysed within the practice and within the data source.</w:t>
      </w:r>
      <w:r w:rsidRPr="00D00C26">
        <w:rPr>
          <w:szCs w:val="20"/>
        </w:rPr>
        <w:t xml:space="preserve"> For the HCH practices, however, </w:t>
      </w:r>
      <w:r>
        <w:rPr>
          <w:szCs w:val="20"/>
        </w:rPr>
        <w:t xml:space="preserve">based on practice name, </w:t>
      </w:r>
      <w:r w:rsidRPr="00D00C26">
        <w:rPr>
          <w:szCs w:val="20"/>
        </w:rPr>
        <w:t xml:space="preserve">it is possible to identify </w:t>
      </w:r>
      <w:r>
        <w:rPr>
          <w:szCs w:val="20"/>
        </w:rPr>
        <w:t>the practices whose data were</w:t>
      </w:r>
      <w:r w:rsidRPr="00D00C26">
        <w:rPr>
          <w:szCs w:val="20"/>
        </w:rPr>
        <w:t xml:space="preserve"> extracted by two extraction </w:t>
      </w:r>
      <w:r>
        <w:rPr>
          <w:szCs w:val="20"/>
        </w:rPr>
        <w:t xml:space="preserve">tools </w:t>
      </w:r>
      <w:r w:rsidRPr="00D00C26">
        <w:rPr>
          <w:szCs w:val="20"/>
        </w:rPr>
        <w:t xml:space="preserve">(e.g. by both </w:t>
      </w:r>
      <w:r>
        <w:rPr>
          <w:szCs w:val="20"/>
        </w:rPr>
        <w:t xml:space="preserve">Pen CS and </w:t>
      </w:r>
      <w:r w:rsidRPr="00D00C26">
        <w:rPr>
          <w:szCs w:val="20"/>
        </w:rPr>
        <w:t>MedicineInsight</w:t>
      </w:r>
      <w:r w:rsidR="00AA1EFA">
        <w:rPr>
          <w:szCs w:val="20"/>
        </w:rPr>
        <w:t>, in the case of the latter, where the practice consented</w:t>
      </w:r>
      <w:r w:rsidR="00930EBF">
        <w:rPr>
          <w:szCs w:val="20"/>
        </w:rPr>
        <w:t xml:space="preserve"> – see footnote </w:t>
      </w:r>
      <w:r w:rsidR="00930EBF">
        <w:rPr>
          <w:szCs w:val="20"/>
        </w:rPr>
        <w:fldChar w:fldCharType="begin"/>
      </w:r>
      <w:r w:rsidR="00930EBF">
        <w:rPr>
          <w:szCs w:val="20"/>
        </w:rPr>
        <w:instrText xml:space="preserve"> NOTEREF _Ref64646818 \h </w:instrText>
      </w:r>
      <w:r w:rsidR="00930EBF">
        <w:rPr>
          <w:szCs w:val="20"/>
        </w:rPr>
      </w:r>
      <w:r w:rsidR="00930EBF">
        <w:rPr>
          <w:szCs w:val="20"/>
        </w:rPr>
        <w:fldChar w:fldCharType="separate"/>
      </w:r>
      <w:r w:rsidR="00930EBF">
        <w:rPr>
          <w:szCs w:val="20"/>
        </w:rPr>
        <w:t>1</w:t>
      </w:r>
      <w:r w:rsidR="00930EBF">
        <w:rPr>
          <w:szCs w:val="20"/>
        </w:rPr>
        <w:fldChar w:fldCharType="end"/>
      </w:r>
      <w:r w:rsidRPr="00D00C26">
        <w:rPr>
          <w:szCs w:val="20"/>
        </w:rPr>
        <w:t>).</w:t>
      </w:r>
    </w:p>
    <w:p w14:paraId="082117CA" w14:textId="126B1936" w:rsidR="00433752" w:rsidRDefault="00433752" w:rsidP="008D31D9">
      <w:pPr>
        <w:pStyle w:val="Heading3"/>
      </w:pPr>
      <w:r>
        <w:t>Variation in patient information</w:t>
      </w:r>
    </w:p>
    <w:p w14:paraId="789A5A13" w14:textId="281C903A" w:rsidR="00433752" w:rsidRDefault="00433752" w:rsidP="00433752">
      <w:r>
        <w:t>Practice data extracts were examined to explore the consistency of patient information between data sources and between practices. Where variation in data capture was observed (e.g. when extracts from a practice did not include a table such as MBS billing, an observation such as pulse measurement or a patient condition such as bipolar or schizophrenia), clarification was sought from Pen CS, South East Melbourne PHN (for POLAR extracts), Sonic Clinical Services and MedicineInsight.</w:t>
      </w:r>
    </w:p>
    <w:p w14:paraId="547E85DC" w14:textId="79EAF504" w:rsidR="00433752" w:rsidRDefault="00433752" w:rsidP="00433752">
      <w:r>
        <w:t>It is recognised that the patient data</w:t>
      </w:r>
      <w:r w:rsidR="008227B2">
        <w:t xml:space="preserve"> extracted</w:t>
      </w:r>
      <w:r>
        <w:t xml:space="preserve"> </w:t>
      </w:r>
      <w:r w:rsidR="008227B2">
        <w:t xml:space="preserve">will </w:t>
      </w:r>
      <w:r>
        <w:t xml:space="preserve">depend on several factors, including: </w:t>
      </w:r>
    </w:p>
    <w:p w14:paraId="14E2259C" w14:textId="358563E0" w:rsidR="00433752" w:rsidRDefault="00433752" w:rsidP="00893153">
      <w:pPr>
        <w:pStyle w:val="ListParagraph"/>
        <w:numPr>
          <w:ilvl w:val="0"/>
          <w:numId w:val="14"/>
        </w:numPr>
        <w:spacing w:after="120"/>
        <w:ind w:left="714" w:hanging="357"/>
      </w:pPr>
      <w:r>
        <w:t>completeness and quality of data in</w:t>
      </w:r>
      <w:r w:rsidR="006F7F27">
        <w:t xml:space="preserve"> the</w:t>
      </w:r>
      <w:r w:rsidR="006F7F27" w:rsidRPr="003E626E">
        <w:t xml:space="preserve"> extractable field</w:t>
      </w:r>
      <w:r w:rsidR="006F7F27">
        <w:t>s of</w:t>
      </w:r>
      <w:r>
        <w:t xml:space="preserve"> the source practice clinical management system</w:t>
      </w:r>
    </w:p>
    <w:p w14:paraId="42C99F99" w14:textId="77777777" w:rsidR="00433752" w:rsidRDefault="00433752" w:rsidP="00893153">
      <w:pPr>
        <w:pStyle w:val="ListParagraph"/>
        <w:numPr>
          <w:ilvl w:val="0"/>
          <w:numId w:val="14"/>
        </w:numPr>
        <w:spacing w:after="120"/>
        <w:ind w:left="714" w:hanging="357"/>
      </w:pPr>
      <w:r>
        <w:t>version and compatibility of the practices’ clinical and billing systems</w:t>
      </w:r>
    </w:p>
    <w:p w14:paraId="4BFC86D3" w14:textId="77777777" w:rsidR="00433752" w:rsidRDefault="00433752" w:rsidP="00893153">
      <w:pPr>
        <w:pStyle w:val="ListParagraph"/>
        <w:numPr>
          <w:ilvl w:val="0"/>
          <w:numId w:val="14"/>
        </w:numPr>
        <w:spacing w:after="120"/>
        <w:ind w:left="714" w:hanging="357"/>
      </w:pPr>
      <w:r>
        <w:t>policies and procedures of the extraction, manipulation and provision of data from the different providers</w:t>
      </w:r>
    </w:p>
    <w:p w14:paraId="31CD291D" w14:textId="65660954" w:rsidR="00433752" w:rsidRDefault="00433752" w:rsidP="00893153">
      <w:pPr>
        <w:pStyle w:val="ListParagraph"/>
        <w:numPr>
          <w:ilvl w:val="0"/>
          <w:numId w:val="14"/>
        </w:numPr>
        <w:spacing w:after="120"/>
        <w:ind w:left="714" w:hanging="357"/>
      </w:pPr>
      <w:r>
        <w:t>licence coverage of the practice for the data extraction software</w:t>
      </w:r>
    </w:p>
    <w:p w14:paraId="26AF1CEC" w14:textId="0BD9D194" w:rsidR="00433752" w:rsidRDefault="00433752" w:rsidP="00473810">
      <w:pPr>
        <w:pStyle w:val="ListParagraph"/>
        <w:numPr>
          <w:ilvl w:val="0"/>
          <w:numId w:val="14"/>
        </w:numPr>
        <w:ind w:left="714" w:hanging="357"/>
        <w:contextualSpacing w:val="0"/>
      </w:pPr>
      <w:r>
        <w:t>version and compatibility of the extraction software with the practice systems</w:t>
      </w:r>
      <w:r w:rsidR="00473810">
        <w:t>.</w:t>
      </w:r>
    </w:p>
    <w:p w14:paraId="2A8A6329" w14:textId="77777777" w:rsidR="00433752" w:rsidRPr="007C142F" w:rsidRDefault="00433752" w:rsidP="00D42468">
      <w:pPr>
        <w:pStyle w:val="Heading4"/>
      </w:pPr>
      <w:r w:rsidRPr="007C142F">
        <w:t>Demographic information</w:t>
      </w:r>
    </w:p>
    <w:p w14:paraId="1A0ADF7C" w14:textId="25FF1FE5" w:rsidR="00433752" w:rsidRDefault="00433752" w:rsidP="00433752">
      <w:pPr>
        <w:rPr>
          <w:szCs w:val="20"/>
        </w:rPr>
      </w:pPr>
      <w:r w:rsidRPr="00D00C26">
        <w:rPr>
          <w:szCs w:val="20"/>
        </w:rPr>
        <w:t xml:space="preserve">Patient age, gender, Indigenous status and pension status </w:t>
      </w:r>
      <w:r>
        <w:rPr>
          <w:szCs w:val="20"/>
        </w:rPr>
        <w:t>a</w:t>
      </w:r>
      <w:r w:rsidRPr="00D00C26">
        <w:rPr>
          <w:szCs w:val="20"/>
        </w:rPr>
        <w:t xml:space="preserve">re available across </w:t>
      </w:r>
      <w:r>
        <w:rPr>
          <w:szCs w:val="20"/>
        </w:rPr>
        <w:t>all four</w:t>
      </w:r>
      <w:r w:rsidRPr="00D00C26">
        <w:rPr>
          <w:szCs w:val="20"/>
        </w:rPr>
        <w:t xml:space="preserve"> data sources. </w:t>
      </w:r>
      <w:r>
        <w:rPr>
          <w:szCs w:val="20"/>
        </w:rPr>
        <w:t>While Pen CS</w:t>
      </w:r>
      <w:r w:rsidR="00932CAA">
        <w:rPr>
          <w:szCs w:val="20"/>
        </w:rPr>
        <w:t xml:space="preserve">, </w:t>
      </w:r>
      <w:r>
        <w:rPr>
          <w:szCs w:val="20"/>
        </w:rPr>
        <w:t>POLAR</w:t>
      </w:r>
      <w:r w:rsidR="00932CAA">
        <w:rPr>
          <w:szCs w:val="20"/>
        </w:rPr>
        <w:t xml:space="preserve"> and MedicineInsight</w:t>
      </w:r>
      <w:r>
        <w:rPr>
          <w:szCs w:val="20"/>
        </w:rPr>
        <w:t xml:space="preserve"> data are extracted for patients of all ages, MedicineInsight</w:t>
      </w:r>
      <w:r w:rsidR="006A0907">
        <w:rPr>
          <w:szCs w:val="20"/>
        </w:rPr>
        <w:t xml:space="preserve"> </w:t>
      </w:r>
      <w:r>
        <w:rPr>
          <w:szCs w:val="20"/>
        </w:rPr>
        <w:t>only</w:t>
      </w:r>
      <w:r w:rsidR="006A0907">
        <w:rPr>
          <w:szCs w:val="20"/>
        </w:rPr>
        <w:t xml:space="preserve"> provide</w:t>
      </w:r>
      <w:r w:rsidR="00932CAA">
        <w:rPr>
          <w:szCs w:val="20"/>
        </w:rPr>
        <w:t>s</w:t>
      </w:r>
      <w:r w:rsidR="006A0907">
        <w:rPr>
          <w:szCs w:val="20"/>
        </w:rPr>
        <w:t xml:space="preserve"> data</w:t>
      </w:r>
      <w:r w:rsidR="00932CAA">
        <w:rPr>
          <w:szCs w:val="20"/>
        </w:rPr>
        <w:t xml:space="preserve"> for the evaluation</w:t>
      </w:r>
      <w:r>
        <w:rPr>
          <w:szCs w:val="20"/>
        </w:rPr>
        <w:t xml:space="preserve"> for patients aged 15 years and older</w:t>
      </w:r>
      <w:r w:rsidR="006A0907">
        <w:rPr>
          <w:szCs w:val="20"/>
        </w:rPr>
        <w:t xml:space="preserve"> (children are not in scope of the evaluation)</w:t>
      </w:r>
      <w:r>
        <w:rPr>
          <w:szCs w:val="20"/>
        </w:rPr>
        <w:t xml:space="preserve">. Sonic data are provided for HCH patients only. </w:t>
      </w:r>
      <w:r w:rsidRPr="00D00C26">
        <w:rPr>
          <w:szCs w:val="20"/>
        </w:rPr>
        <w:t xml:space="preserve">In </w:t>
      </w:r>
      <w:r>
        <w:rPr>
          <w:szCs w:val="20"/>
        </w:rPr>
        <w:t xml:space="preserve">the </w:t>
      </w:r>
      <w:r w:rsidRPr="00D00C26">
        <w:rPr>
          <w:szCs w:val="20"/>
        </w:rPr>
        <w:t>Pen</w:t>
      </w:r>
      <w:r>
        <w:rPr>
          <w:szCs w:val="20"/>
        </w:rPr>
        <w:t xml:space="preserve"> </w:t>
      </w:r>
      <w:r w:rsidRPr="00D00C26">
        <w:rPr>
          <w:szCs w:val="20"/>
        </w:rPr>
        <w:t>CS data, patient geographic location was mapped to Statistical Area Level 2</w:t>
      </w:r>
      <w:r>
        <w:rPr>
          <w:szCs w:val="20"/>
        </w:rPr>
        <w:t>.</w:t>
      </w:r>
      <w:r w:rsidRPr="00D00C26">
        <w:rPr>
          <w:szCs w:val="20"/>
        </w:rPr>
        <w:t xml:space="preserve"> </w:t>
      </w:r>
      <w:r>
        <w:rPr>
          <w:szCs w:val="20"/>
        </w:rPr>
        <w:t>I</w:t>
      </w:r>
      <w:r w:rsidRPr="00D00C26">
        <w:rPr>
          <w:szCs w:val="20"/>
        </w:rPr>
        <w:t>n</w:t>
      </w:r>
      <w:r>
        <w:rPr>
          <w:szCs w:val="20"/>
        </w:rPr>
        <w:t xml:space="preserve"> the</w:t>
      </w:r>
      <w:r w:rsidRPr="00D00C26">
        <w:rPr>
          <w:szCs w:val="20"/>
        </w:rPr>
        <w:t xml:space="preserve"> MedicineInsight data, </w:t>
      </w:r>
      <w:r>
        <w:rPr>
          <w:szCs w:val="20"/>
        </w:rPr>
        <w:t>patient</w:t>
      </w:r>
      <w:r w:rsidRPr="00D00C26">
        <w:rPr>
          <w:szCs w:val="20"/>
        </w:rPr>
        <w:t xml:space="preserve"> geographic location was mapped to </w:t>
      </w:r>
      <w:r>
        <w:rPr>
          <w:szCs w:val="20"/>
        </w:rPr>
        <w:t xml:space="preserve">categories of </w:t>
      </w:r>
      <w:r w:rsidRPr="00E56EAC">
        <w:rPr>
          <w:szCs w:val="20"/>
        </w:rPr>
        <w:t xml:space="preserve">Australian Statistical Geography Standard </w:t>
      </w:r>
      <w:r>
        <w:rPr>
          <w:szCs w:val="20"/>
        </w:rPr>
        <w:t>R</w:t>
      </w:r>
      <w:r w:rsidRPr="00D00C26">
        <w:rPr>
          <w:szCs w:val="20"/>
        </w:rPr>
        <w:t>emoteness</w:t>
      </w:r>
      <w:r>
        <w:rPr>
          <w:szCs w:val="20"/>
        </w:rPr>
        <w:t xml:space="preserve"> Area a</w:t>
      </w:r>
      <w:r w:rsidRPr="00D00C26">
        <w:rPr>
          <w:szCs w:val="20"/>
        </w:rPr>
        <w:t xml:space="preserve">nd deciles of Socio-Economic </w:t>
      </w:r>
      <w:r w:rsidRPr="00D00C26">
        <w:rPr>
          <w:szCs w:val="20"/>
        </w:rPr>
        <w:lastRenderedPageBreak/>
        <w:t>Indexes for Areas.</w:t>
      </w:r>
      <w:r>
        <w:rPr>
          <w:szCs w:val="20"/>
        </w:rPr>
        <w:t xml:space="preserve"> </w:t>
      </w:r>
      <w:r w:rsidRPr="00D00C26">
        <w:rPr>
          <w:szCs w:val="20"/>
        </w:rPr>
        <w:t xml:space="preserve">POLAR </w:t>
      </w:r>
      <w:r>
        <w:rPr>
          <w:szCs w:val="20"/>
        </w:rPr>
        <w:t xml:space="preserve">and Sonic </w:t>
      </w:r>
      <w:r w:rsidRPr="00D00C26">
        <w:rPr>
          <w:szCs w:val="20"/>
        </w:rPr>
        <w:t>data</w:t>
      </w:r>
      <w:r>
        <w:rPr>
          <w:szCs w:val="20"/>
        </w:rPr>
        <w:t xml:space="preserve"> extracts do not include information on patient g</w:t>
      </w:r>
      <w:r w:rsidRPr="00D00C26">
        <w:rPr>
          <w:szCs w:val="20"/>
        </w:rPr>
        <w:t xml:space="preserve">eographical </w:t>
      </w:r>
      <w:r>
        <w:rPr>
          <w:szCs w:val="20"/>
        </w:rPr>
        <w:t>location</w:t>
      </w:r>
      <w:r w:rsidRPr="00D00C26">
        <w:rPr>
          <w:szCs w:val="20"/>
        </w:rPr>
        <w:t>.</w:t>
      </w:r>
      <w:r>
        <w:rPr>
          <w:szCs w:val="20"/>
        </w:rPr>
        <w:t xml:space="preserve"> </w:t>
      </w:r>
    </w:p>
    <w:p w14:paraId="2E2C4561" w14:textId="77777777" w:rsidR="00433752" w:rsidRPr="00F04190" w:rsidRDefault="00433752" w:rsidP="00D42468">
      <w:pPr>
        <w:pStyle w:val="Heading4"/>
      </w:pPr>
      <w:r w:rsidRPr="00F04190">
        <w:t>Clinical encounter and provider</w:t>
      </w:r>
    </w:p>
    <w:p w14:paraId="736E6FF4" w14:textId="77777777" w:rsidR="00433752" w:rsidRDefault="00433752" w:rsidP="00433752">
      <w:r>
        <w:t>Pen CS extraction software calculates the number of times that a GP in the practice has used the practice clinical information system for a patient in the last three, six and 12 months.</w:t>
      </w:r>
      <w:r w:rsidRPr="0085088B">
        <w:t xml:space="preserve"> </w:t>
      </w:r>
      <w:r>
        <w:t xml:space="preserve">Pen CS software also calculates the number of times that other health providers such as registered nurses, Aboriginal Health Workers, dieticians, psychologists, podiatrists, midwives and medical students have used the practice clinical information system in the last six months, noting that the designation of the system user is defined by the practice. </w:t>
      </w:r>
    </w:p>
    <w:p w14:paraId="6EC9DC0C" w14:textId="77777777" w:rsidR="00433752" w:rsidRDefault="00433752" w:rsidP="00433752">
      <w:pPr>
        <w:rPr>
          <w:szCs w:val="20"/>
        </w:rPr>
      </w:pPr>
      <w:r>
        <w:rPr>
          <w:szCs w:val="20"/>
        </w:rPr>
        <w:t xml:space="preserve">Extracts provided by POLAR, Sonic and MedicineInsight include unit record data for patient encounters, with information about date of encounter and mode of encounter (e.g. visit, consultation, procedure, telehealth, and administrative purpose). While POLAR and </w:t>
      </w:r>
      <w:r w:rsidRPr="00FA4CC8">
        <w:rPr>
          <w:szCs w:val="20"/>
        </w:rPr>
        <w:t>MedicineInsight</w:t>
      </w:r>
      <w:r>
        <w:rPr>
          <w:szCs w:val="20"/>
        </w:rPr>
        <w:t xml:space="preserve"> data include the </w:t>
      </w:r>
      <w:r>
        <w:t xml:space="preserve">designation of </w:t>
      </w:r>
      <w:r>
        <w:rPr>
          <w:szCs w:val="20"/>
        </w:rPr>
        <w:t>providers (e.g. nurse, GP, admin staff), Sonic extracts do not contain this field.</w:t>
      </w:r>
    </w:p>
    <w:p w14:paraId="510BB4AA" w14:textId="77777777" w:rsidR="00433752" w:rsidRPr="00875E61" w:rsidRDefault="00433752" w:rsidP="00D42468">
      <w:pPr>
        <w:pStyle w:val="Heading4"/>
      </w:pPr>
      <w:r>
        <w:t>P</w:t>
      </w:r>
      <w:r w:rsidRPr="00875E61">
        <w:t>atient observation and pathology test information</w:t>
      </w:r>
    </w:p>
    <w:p w14:paraId="491EC4C9" w14:textId="70CFDACD" w:rsidR="00433752" w:rsidRDefault="00433752" w:rsidP="00433752">
      <w:r>
        <w:t>The extraction and availability of data items relating to patient clinical observations and pathology test</w:t>
      </w:r>
      <w:r w:rsidR="005C5E6C">
        <w:t xml:space="preserve"> results</w:t>
      </w:r>
      <w:r>
        <w:t xml:space="preserve"> varies among the data sources. Pen CS extraction software derives a single variable to represent each type of clinical observation or pathology test</w:t>
      </w:r>
      <w:r w:rsidR="005C5E6C">
        <w:t xml:space="preserve"> result</w:t>
      </w:r>
      <w:r>
        <w:t xml:space="preserve"> (e.g. microalbumin creatine ratio, spirometry). Derived variables for measurement of pulse, spirometry, physical activity and amount of alcohol consumption are absent from entire Pen CS extracts provided by several practices. </w:t>
      </w:r>
    </w:p>
    <w:p w14:paraId="3C70237E" w14:textId="2D569EA7" w:rsidR="00433752" w:rsidRDefault="00433752" w:rsidP="00433752">
      <w:r>
        <w:t>With POLAR, Sonic and MedicineInsight extrac</w:t>
      </w:r>
      <w:r w:rsidR="00D33DA5">
        <w:t>t</w:t>
      </w:r>
      <w:r>
        <w:t>s, raw information about patient observations and pathology test</w:t>
      </w:r>
      <w:r w:rsidR="00DE6794">
        <w:t xml:space="preserve"> results</w:t>
      </w:r>
      <w:r>
        <w:t xml:space="preserve"> are extracted. Thus, a test for microalbumin creatine ratio, for example, could have different labels</w:t>
      </w:r>
      <w:r w:rsidR="002444AC">
        <w:t>, as reported by the lab</w:t>
      </w:r>
      <w:r>
        <w:t xml:space="preserve"> </w:t>
      </w:r>
      <w:r w:rsidR="00FF0C5B">
        <w:t>(</w:t>
      </w:r>
      <w:r>
        <w:t>e.g. ’albumin/creatinine’ or ‘albumin/creatine ratio (ACR)’</w:t>
      </w:r>
      <w:r w:rsidR="00FF0C5B">
        <w:t>)</w:t>
      </w:r>
      <w:r>
        <w:t>. While Pen CS data contain information about physical activity, and dates of smoking and alcohol consumption reviews, such information is not included in POLAR, Sonic or MedicineInsight extracts.</w:t>
      </w:r>
    </w:p>
    <w:p w14:paraId="350E75C3" w14:textId="77777777" w:rsidR="00433752" w:rsidRPr="00875E61" w:rsidRDefault="00433752" w:rsidP="00D42468">
      <w:pPr>
        <w:pStyle w:val="Heading4"/>
      </w:pPr>
      <w:r>
        <w:t>P</w:t>
      </w:r>
      <w:r w:rsidRPr="00875E61">
        <w:t>rescription medicine information</w:t>
      </w:r>
    </w:p>
    <w:p w14:paraId="06C87D47" w14:textId="27679CBD" w:rsidR="00433752" w:rsidRDefault="00433752" w:rsidP="00433752">
      <w:r w:rsidRPr="002727BB">
        <w:rPr>
          <w:szCs w:val="20"/>
        </w:rPr>
        <w:t>T</w:t>
      </w:r>
      <w:r>
        <w:rPr>
          <w:szCs w:val="20"/>
        </w:rPr>
        <w:t xml:space="preserve">he four data sources have different approaches to the extraction and presentation of </w:t>
      </w:r>
      <w:r w:rsidRPr="002727BB">
        <w:rPr>
          <w:szCs w:val="20"/>
        </w:rPr>
        <w:t>prescription data.</w:t>
      </w:r>
      <w:r>
        <w:rPr>
          <w:szCs w:val="20"/>
        </w:rPr>
        <w:t xml:space="preserve"> Within Pen CS, medicines present in the patient’s current medication list are mapped into categories </w:t>
      </w:r>
      <w:r>
        <w:rPr>
          <w:szCs w:val="20"/>
        </w:rPr>
        <w:fldChar w:fldCharType="begin"/>
      </w:r>
      <w:r w:rsidR="00D71AED">
        <w:rPr>
          <w:szCs w:val="20"/>
        </w:rPr>
        <w:instrText xml:space="preserve"> ADDIN EN.CITE &lt;EndNote&gt;&lt;Cite&gt;&lt;Author&gt;Pen CS&lt;/Author&gt;&lt;Year&gt;2019&lt;/Year&gt;&lt;RecNum&gt;2&lt;/RecNum&gt;&lt;DisplayText&gt;(Pen CS, 2019)&lt;/DisplayText&gt;&lt;record&gt;&lt;rec-number&gt;2&lt;/rec-number&gt;&lt;foreign-keys&gt;&lt;key app="EN" db-id="5dxzsadzad0p2sewrwupswp3fxzdrezrpa2a" timestamp="1562306460"&gt;2&lt;/key&gt;&lt;/foreign-keys&gt;&lt;ref-type name="Web Page"&gt;12&lt;/ref-type&gt;&lt;contributors&gt;&lt;authors&gt;&lt;author&gt;Pen CS,&lt;/author&gt;&lt;/authors&gt;&lt;/contributors&gt;&lt;titles&gt;&lt;title&gt;Data mapping&lt;/title&gt;&lt;/titles&gt;&lt;volume&gt;2019&lt;/volume&gt;&lt;number&gt;5 July&lt;/number&gt;&lt;dates&gt;&lt;year&gt;2019&lt;/year&gt;&lt;/dates&gt;&lt;urls&gt;&lt;related-urls&gt;&lt;url&gt;https://help.pencs.com.au/display/ADM&lt;/url&gt;&lt;/related-urls&gt;&lt;/urls&gt;&lt;/record&gt;&lt;/Cite&gt;&lt;/EndNote&gt;</w:instrText>
      </w:r>
      <w:r>
        <w:rPr>
          <w:szCs w:val="20"/>
        </w:rPr>
        <w:fldChar w:fldCharType="separate"/>
      </w:r>
      <w:r w:rsidR="00D71AED">
        <w:rPr>
          <w:noProof/>
          <w:szCs w:val="20"/>
        </w:rPr>
        <w:t>(Pen CS, 2019)</w:t>
      </w:r>
      <w:r>
        <w:rPr>
          <w:szCs w:val="20"/>
        </w:rPr>
        <w:fldChar w:fldCharType="end"/>
      </w:r>
      <w:r>
        <w:rPr>
          <w:szCs w:val="20"/>
        </w:rPr>
        <w:t xml:space="preserve">, such as ‘ACE inhibitors’, ‘beta blockers’, and sub-categories such as ‘beta-blockers antihypertensives’ and ‘beta-blockers for myocardial infarction’. Since 2019, Pen CS </w:t>
      </w:r>
      <w:r w:rsidRPr="005615C9">
        <w:t xml:space="preserve">has </w:t>
      </w:r>
      <w:r>
        <w:rPr>
          <w:szCs w:val="20"/>
        </w:rPr>
        <w:t xml:space="preserve">extracted medicine names (generic and brand </w:t>
      </w:r>
      <w:r w:rsidRPr="005615C9">
        <w:rPr>
          <w:szCs w:val="20"/>
        </w:rPr>
        <w:t>names)</w:t>
      </w:r>
      <w:r>
        <w:rPr>
          <w:szCs w:val="20"/>
        </w:rPr>
        <w:t xml:space="preserve"> </w:t>
      </w:r>
      <w:r>
        <w:t>from</w:t>
      </w:r>
      <w:r w:rsidRPr="005615C9">
        <w:t xml:space="preserve"> practices that </w:t>
      </w:r>
      <w:r>
        <w:t>use</w:t>
      </w:r>
      <w:r w:rsidRPr="005615C9">
        <w:t xml:space="preserve"> Medical Director, Best Practice or Zedmed.</w:t>
      </w:r>
    </w:p>
    <w:p w14:paraId="45E3934F" w14:textId="487E1626" w:rsidR="006E28B8" w:rsidRDefault="00433752" w:rsidP="00224F1D">
      <w:pPr>
        <w:rPr>
          <w:szCs w:val="20"/>
        </w:rPr>
      </w:pPr>
      <w:r>
        <w:t xml:space="preserve">The </w:t>
      </w:r>
      <w:r w:rsidRPr="002727BB">
        <w:rPr>
          <w:szCs w:val="20"/>
        </w:rPr>
        <w:t>POLAR</w:t>
      </w:r>
      <w:r>
        <w:rPr>
          <w:szCs w:val="20"/>
        </w:rPr>
        <w:t xml:space="preserve"> data provided for the evaluation contain </w:t>
      </w:r>
      <w:r w:rsidRPr="0060656E">
        <w:rPr>
          <w:szCs w:val="20"/>
        </w:rPr>
        <w:t xml:space="preserve">only generic </w:t>
      </w:r>
      <w:r>
        <w:rPr>
          <w:szCs w:val="20"/>
        </w:rPr>
        <w:t>and</w:t>
      </w:r>
      <w:r w:rsidRPr="0060656E">
        <w:rPr>
          <w:szCs w:val="20"/>
        </w:rPr>
        <w:t xml:space="preserve"> brand nam</w:t>
      </w:r>
      <w:r>
        <w:rPr>
          <w:szCs w:val="20"/>
        </w:rPr>
        <w:t xml:space="preserve">es of prescribed medicines. Sonic provides brand name, strength, dose, units of the medication and script date. MedicineInsight data include details of prescribed medicines, including names (generic and brand names), strength, dose, form, quantity, route of administration and </w:t>
      </w:r>
      <w:r w:rsidR="00A54EF3">
        <w:rPr>
          <w:szCs w:val="20"/>
        </w:rPr>
        <w:t xml:space="preserve">number of </w:t>
      </w:r>
      <w:r>
        <w:rPr>
          <w:szCs w:val="20"/>
        </w:rPr>
        <w:t>repeat</w:t>
      </w:r>
      <w:r w:rsidR="00A54EF3">
        <w:rPr>
          <w:szCs w:val="20"/>
        </w:rPr>
        <w:t>s</w:t>
      </w:r>
      <w:r>
        <w:rPr>
          <w:szCs w:val="20"/>
        </w:rPr>
        <w:t>.</w:t>
      </w:r>
    </w:p>
    <w:p w14:paraId="06EC4930" w14:textId="77777777" w:rsidR="00433752" w:rsidRPr="00E06543" w:rsidRDefault="00433752" w:rsidP="00D42468">
      <w:pPr>
        <w:pStyle w:val="Heading4"/>
      </w:pPr>
      <w:r w:rsidRPr="00E06543">
        <w:t>MBS billing data</w:t>
      </w:r>
    </w:p>
    <w:p w14:paraId="31C0615F" w14:textId="5A25340C" w:rsidR="00433752" w:rsidRDefault="00433752" w:rsidP="00433752">
      <w:pPr>
        <w:rPr>
          <w:szCs w:val="18"/>
        </w:rPr>
      </w:pPr>
      <w:r>
        <w:rPr>
          <w:szCs w:val="18"/>
        </w:rPr>
        <w:t xml:space="preserve">The process of extracting </w:t>
      </w:r>
      <w:r w:rsidRPr="00ED461B">
        <w:rPr>
          <w:szCs w:val="18"/>
        </w:rPr>
        <w:t xml:space="preserve">MBS billing data </w:t>
      </w:r>
      <w:r>
        <w:rPr>
          <w:szCs w:val="18"/>
        </w:rPr>
        <w:t xml:space="preserve">is supported </w:t>
      </w:r>
      <w:r w:rsidRPr="00ED461B">
        <w:rPr>
          <w:szCs w:val="18"/>
        </w:rPr>
        <w:t xml:space="preserve">when </w:t>
      </w:r>
      <w:r>
        <w:rPr>
          <w:szCs w:val="18"/>
        </w:rPr>
        <w:t xml:space="preserve">the practice </w:t>
      </w:r>
      <w:r w:rsidRPr="00ED461B">
        <w:rPr>
          <w:szCs w:val="18"/>
        </w:rPr>
        <w:t>use</w:t>
      </w:r>
      <w:r>
        <w:rPr>
          <w:szCs w:val="18"/>
        </w:rPr>
        <w:t>s</w:t>
      </w:r>
      <w:r w:rsidRPr="00ED461B">
        <w:rPr>
          <w:szCs w:val="18"/>
        </w:rPr>
        <w:t xml:space="preserve"> integrated clinical and practice management software from the same vendor</w:t>
      </w:r>
      <w:r>
        <w:rPr>
          <w:szCs w:val="18"/>
        </w:rPr>
        <w:t xml:space="preserve">, and the billing system is compatible with the </w:t>
      </w:r>
      <w:r w:rsidR="00ED644D">
        <w:rPr>
          <w:szCs w:val="18"/>
        </w:rPr>
        <w:t>clinical management</w:t>
      </w:r>
      <w:r w:rsidR="00E164D1">
        <w:rPr>
          <w:szCs w:val="18"/>
        </w:rPr>
        <w:t xml:space="preserve"> system</w:t>
      </w:r>
      <w:r>
        <w:rPr>
          <w:szCs w:val="18"/>
        </w:rPr>
        <w:t xml:space="preserve">. When </w:t>
      </w:r>
      <w:r w:rsidRPr="00ED461B">
        <w:rPr>
          <w:szCs w:val="18"/>
        </w:rPr>
        <w:t>a practice change</w:t>
      </w:r>
      <w:r>
        <w:rPr>
          <w:szCs w:val="18"/>
        </w:rPr>
        <w:t>s</w:t>
      </w:r>
      <w:r w:rsidRPr="00ED461B">
        <w:rPr>
          <w:szCs w:val="18"/>
        </w:rPr>
        <w:t xml:space="preserve"> </w:t>
      </w:r>
      <w:r>
        <w:rPr>
          <w:szCs w:val="18"/>
        </w:rPr>
        <w:t xml:space="preserve">clinical and/or </w:t>
      </w:r>
      <w:r>
        <w:rPr>
          <w:szCs w:val="18"/>
        </w:rPr>
        <w:lastRenderedPageBreak/>
        <w:t xml:space="preserve">billing </w:t>
      </w:r>
      <w:r w:rsidRPr="00ED461B">
        <w:rPr>
          <w:szCs w:val="18"/>
        </w:rPr>
        <w:t>software</w:t>
      </w:r>
      <w:r>
        <w:rPr>
          <w:szCs w:val="18"/>
        </w:rPr>
        <w:t>,</w:t>
      </w:r>
      <w:r w:rsidRPr="00ED461B">
        <w:rPr>
          <w:szCs w:val="18"/>
        </w:rPr>
        <w:t xml:space="preserve"> this can affect the completeness of billing data over time. </w:t>
      </w:r>
      <w:r>
        <w:rPr>
          <w:szCs w:val="18"/>
        </w:rPr>
        <w:t>Extracts provided by s</w:t>
      </w:r>
      <w:r w:rsidRPr="00ED461B">
        <w:rPr>
          <w:szCs w:val="18"/>
        </w:rPr>
        <w:t>everal Pen</w:t>
      </w:r>
      <w:r>
        <w:rPr>
          <w:szCs w:val="18"/>
        </w:rPr>
        <w:t xml:space="preserve"> </w:t>
      </w:r>
      <w:r w:rsidRPr="00ED461B">
        <w:rPr>
          <w:szCs w:val="18"/>
        </w:rPr>
        <w:t>CS, POLAR</w:t>
      </w:r>
      <w:r>
        <w:rPr>
          <w:szCs w:val="18"/>
        </w:rPr>
        <w:t xml:space="preserve"> and </w:t>
      </w:r>
      <w:r w:rsidRPr="00ED461B">
        <w:rPr>
          <w:szCs w:val="18"/>
        </w:rPr>
        <w:t xml:space="preserve">MedicineInsight practices </w:t>
      </w:r>
      <w:r>
        <w:rPr>
          <w:szCs w:val="18"/>
        </w:rPr>
        <w:t xml:space="preserve">for the evaluation do not contain </w:t>
      </w:r>
      <w:r w:rsidRPr="00ED461B">
        <w:rPr>
          <w:szCs w:val="18"/>
        </w:rPr>
        <w:t xml:space="preserve">MBS </w:t>
      </w:r>
      <w:r>
        <w:rPr>
          <w:szCs w:val="18"/>
        </w:rPr>
        <w:t xml:space="preserve">billing </w:t>
      </w:r>
      <w:r w:rsidRPr="00ED461B">
        <w:rPr>
          <w:szCs w:val="18"/>
        </w:rPr>
        <w:t xml:space="preserve">data for </w:t>
      </w:r>
      <w:r>
        <w:rPr>
          <w:szCs w:val="18"/>
        </w:rPr>
        <w:t xml:space="preserve">the </w:t>
      </w:r>
      <w:r w:rsidRPr="00ED461B">
        <w:rPr>
          <w:szCs w:val="18"/>
        </w:rPr>
        <w:t xml:space="preserve">entire </w:t>
      </w:r>
      <w:r>
        <w:rPr>
          <w:szCs w:val="18"/>
        </w:rPr>
        <w:t xml:space="preserve">time </w:t>
      </w:r>
      <w:r w:rsidRPr="00ED461B">
        <w:rPr>
          <w:szCs w:val="18"/>
        </w:rPr>
        <w:t>period.</w:t>
      </w:r>
    </w:p>
    <w:p w14:paraId="3C64566C" w14:textId="77777777" w:rsidR="00433752" w:rsidRPr="00713412" w:rsidRDefault="00433752" w:rsidP="00D42468">
      <w:pPr>
        <w:pStyle w:val="Heading4"/>
      </w:pPr>
      <w:r>
        <w:t>P</w:t>
      </w:r>
      <w:r w:rsidRPr="00713412">
        <w:t>atient condition flags</w:t>
      </w:r>
    </w:p>
    <w:p w14:paraId="70545010" w14:textId="09B64FB9" w:rsidR="00433752" w:rsidRDefault="00433752" w:rsidP="00433752">
      <w:pPr>
        <w:rPr>
          <w:szCs w:val="20"/>
        </w:rPr>
      </w:pPr>
      <w:r w:rsidRPr="008D32E8">
        <w:rPr>
          <w:szCs w:val="20"/>
        </w:rPr>
        <w:t>Pen</w:t>
      </w:r>
      <w:r>
        <w:rPr>
          <w:szCs w:val="20"/>
        </w:rPr>
        <w:t xml:space="preserve"> </w:t>
      </w:r>
      <w:r w:rsidRPr="008D32E8">
        <w:rPr>
          <w:szCs w:val="20"/>
        </w:rPr>
        <w:t>CS</w:t>
      </w:r>
      <w:r>
        <w:rPr>
          <w:szCs w:val="20"/>
        </w:rPr>
        <w:t xml:space="preserve"> software extracts patient diagnosis information that is recorded in the </w:t>
      </w:r>
      <w:r w:rsidRPr="008B1A69">
        <w:rPr>
          <w:szCs w:val="18"/>
        </w:rPr>
        <w:t xml:space="preserve">pre-coded </w:t>
      </w:r>
      <w:r>
        <w:rPr>
          <w:szCs w:val="18"/>
        </w:rPr>
        <w:t>system embedded in the GP practice clinical systems e.g. ‘</w:t>
      </w:r>
      <w:r w:rsidRPr="008B1A69">
        <w:rPr>
          <w:szCs w:val="18"/>
        </w:rPr>
        <w:t>Docle</w:t>
      </w:r>
      <w:r>
        <w:rPr>
          <w:szCs w:val="18"/>
        </w:rPr>
        <w:t>’</w:t>
      </w:r>
      <w:r w:rsidRPr="008B1A69">
        <w:rPr>
          <w:szCs w:val="18"/>
        </w:rPr>
        <w:t xml:space="preserve"> in Medical Director or </w:t>
      </w:r>
      <w:r>
        <w:rPr>
          <w:szCs w:val="18"/>
        </w:rPr>
        <w:t>‘</w:t>
      </w:r>
      <w:r w:rsidRPr="008B1A69">
        <w:rPr>
          <w:szCs w:val="18"/>
        </w:rPr>
        <w:t>Pyefinch</w:t>
      </w:r>
      <w:r>
        <w:rPr>
          <w:szCs w:val="18"/>
        </w:rPr>
        <w:t>’</w:t>
      </w:r>
      <w:r w:rsidRPr="008B1A69">
        <w:rPr>
          <w:szCs w:val="18"/>
        </w:rPr>
        <w:t xml:space="preserve"> in Best Practice</w:t>
      </w:r>
      <w:r>
        <w:rPr>
          <w:szCs w:val="18"/>
        </w:rPr>
        <w:t xml:space="preserve">. The extracted information is then mapped to more than 80 </w:t>
      </w:r>
      <w:r w:rsidRPr="00786AD4">
        <w:rPr>
          <w:szCs w:val="20"/>
        </w:rPr>
        <w:t>condition categor</w:t>
      </w:r>
      <w:r>
        <w:rPr>
          <w:szCs w:val="20"/>
        </w:rPr>
        <w:t xml:space="preserve">ies. Chronic </w:t>
      </w:r>
      <w:r w:rsidRPr="00786AD4">
        <w:rPr>
          <w:szCs w:val="20"/>
        </w:rPr>
        <w:t xml:space="preserve">conditions </w:t>
      </w:r>
      <w:r>
        <w:rPr>
          <w:szCs w:val="20"/>
        </w:rPr>
        <w:t>(e.g. diabetes, chronic renal failure, COPD) are classified as ‘active’</w:t>
      </w:r>
      <w:r w:rsidRPr="00786AD4">
        <w:rPr>
          <w:szCs w:val="20"/>
        </w:rPr>
        <w:t xml:space="preserve"> </w:t>
      </w:r>
      <w:r>
        <w:rPr>
          <w:szCs w:val="20"/>
        </w:rPr>
        <w:t xml:space="preserve">even if they were flagged as </w:t>
      </w:r>
      <w:r w:rsidRPr="00786AD4">
        <w:rPr>
          <w:szCs w:val="20"/>
        </w:rPr>
        <w:t xml:space="preserve">inactive </w:t>
      </w:r>
      <w:r>
        <w:rPr>
          <w:szCs w:val="20"/>
        </w:rPr>
        <w:t xml:space="preserve">in the practice clinical system. Conditions such as acute renal failure, asthma and cancer are categorised as ‘active’ </w:t>
      </w:r>
      <w:r w:rsidRPr="00786AD4">
        <w:rPr>
          <w:szCs w:val="20"/>
        </w:rPr>
        <w:t xml:space="preserve">only if they </w:t>
      </w:r>
      <w:r>
        <w:rPr>
          <w:szCs w:val="20"/>
        </w:rPr>
        <w:t>were</w:t>
      </w:r>
      <w:r w:rsidRPr="00786AD4">
        <w:rPr>
          <w:szCs w:val="20"/>
        </w:rPr>
        <w:t xml:space="preserve"> </w:t>
      </w:r>
      <w:r>
        <w:rPr>
          <w:szCs w:val="20"/>
        </w:rPr>
        <w:t xml:space="preserve">flagged as </w:t>
      </w:r>
      <w:r w:rsidRPr="00786AD4">
        <w:rPr>
          <w:szCs w:val="20"/>
        </w:rPr>
        <w:t>active</w:t>
      </w:r>
      <w:r>
        <w:rPr>
          <w:szCs w:val="20"/>
        </w:rPr>
        <w:t xml:space="preserve"> within the practice clinical management system </w:t>
      </w:r>
      <w:r>
        <w:rPr>
          <w:szCs w:val="20"/>
        </w:rPr>
        <w:fldChar w:fldCharType="begin"/>
      </w:r>
      <w:r w:rsidR="00D71AED">
        <w:rPr>
          <w:szCs w:val="20"/>
        </w:rPr>
        <w:instrText xml:space="preserve"> ADDIN EN.CITE &lt;EndNote&gt;&lt;Cite&gt;&lt;Author&gt;Pen CS&lt;/Author&gt;&lt;Year&gt;2019&lt;/Year&gt;&lt;RecNum&gt;2&lt;/RecNum&gt;&lt;DisplayText&gt;(Pen CS, 2019)&lt;/DisplayText&gt;&lt;record&gt;&lt;rec-number&gt;2&lt;/rec-number&gt;&lt;foreign-keys&gt;&lt;key app="EN" db-id="5dxzsadzad0p2sewrwupswp3fxzdrezrpa2a" timestamp="1562306460"&gt;2&lt;/key&gt;&lt;/foreign-keys&gt;&lt;ref-type name="Web Page"&gt;12&lt;/ref-type&gt;&lt;contributors&gt;&lt;authors&gt;&lt;author&gt;Pen CS,&lt;/author&gt;&lt;/authors&gt;&lt;/contributors&gt;&lt;titles&gt;&lt;title&gt;Data mapping&lt;/title&gt;&lt;/titles&gt;&lt;volume&gt;2019&lt;/volume&gt;&lt;number&gt;5 July&lt;/number&gt;&lt;dates&gt;&lt;year&gt;2019&lt;/year&gt;&lt;/dates&gt;&lt;urls&gt;&lt;related-urls&gt;&lt;url&gt;https://help.pencs.com.au/display/ADM&lt;/url&gt;&lt;/related-urls&gt;&lt;/urls&gt;&lt;/record&gt;&lt;/Cite&gt;&lt;/EndNote&gt;</w:instrText>
      </w:r>
      <w:r>
        <w:rPr>
          <w:szCs w:val="20"/>
        </w:rPr>
        <w:fldChar w:fldCharType="separate"/>
      </w:r>
      <w:r w:rsidR="00D71AED">
        <w:rPr>
          <w:noProof/>
          <w:szCs w:val="20"/>
        </w:rPr>
        <w:t>(Pen CS, 2019)</w:t>
      </w:r>
      <w:r>
        <w:rPr>
          <w:szCs w:val="20"/>
        </w:rPr>
        <w:fldChar w:fldCharType="end"/>
      </w:r>
      <w:r>
        <w:rPr>
          <w:szCs w:val="20"/>
        </w:rPr>
        <w:t>.</w:t>
      </w:r>
    </w:p>
    <w:p w14:paraId="6D90660D" w14:textId="6B5773FE" w:rsidR="00433752" w:rsidRDefault="00433752" w:rsidP="00433752">
      <w:pPr>
        <w:rPr>
          <w:szCs w:val="20"/>
        </w:rPr>
      </w:pPr>
      <w:r w:rsidRPr="008D32E8">
        <w:rPr>
          <w:szCs w:val="20"/>
        </w:rPr>
        <w:t>With</w:t>
      </w:r>
      <w:r>
        <w:rPr>
          <w:szCs w:val="20"/>
        </w:rPr>
        <w:t>in</w:t>
      </w:r>
      <w:r w:rsidRPr="008D32E8">
        <w:rPr>
          <w:szCs w:val="20"/>
        </w:rPr>
        <w:t xml:space="preserve"> POLAR, </w:t>
      </w:r>
      <w:r>
        <w:rPr>
          <w:szCs w:val="20"/>
        </w:rPr>
        <w:t>pre-</w:t>
      </w:r>
      <w:r>
        <w:t>coded and free-text description of diagnose</w:t>
      </w:r>
      <w:r w:rsidRPr="008D32E8">
        <w:rPr>
          <w:szCs w:val="20"/>
        </w:rPr>
        <w:t xml:space="preserve">s </w:t>
      </w:r>
      <w:r>
        <w:rPr>
          <w:szCs w:val="20"/>
        </w:rPr>
        <w:t xml:space="preserve">are extracted from the practice clinical management system and </w:t>
      </w:r>
      <w:r w:rsidRPr="008D32E8">
        <w:rPr>
          <w:szCs w:val="20"/>
        </w:rPr>
        <w:t>mapped to SNOMED</w:t>
      </w:r>
      <w:r>
        <w:rPr>
          <w:szCs w:val="20"/>
        </w:rPr>
        <w:t xml:space="preserve">-CT </w:t>
      </w:r>
      <w:r>
        <w:rPr>
          <w:szCs w:val="20"/>
        </w:rPr>
        <w:fldChar w:fldCharType="begin"/>
      </w:r>
      <w:r w:rsidR="00D71AED">
        <w:rPr>
          <w:szCs w:val="20"/>
        </w:rPr>
        <w:instrText xml:space="preserve"> ADDIN EN.CITE &lt;EndNote&gt;&lt;Cite&gt;&lt;Author&gt;Outcome Health&lt;/Author&gt;&lt;Year&gt;2019&lt;/Year&gt;&lt;RecNum&gt;3&lt;/RecNum&gt;&lt;DisplayText&gt;(Outcome Health, 2019)&lt;/DisplayText&gt;&lt;record&gt;&lt;rec-number&gt;3&lt;/rec-number&gt;&lt;foreign-keys&gt;&lt;key app="EN" db-id="5dxzsadzad0p2sewrwupswp3fxzdrezrpa2a" timestamp="1562308224"&gt;3&lt;/key&gt;&lt;/foreign-keys&gt;&lt;ref-type name="Web Page"&gt;12&lt;/ref-type&gt;&lt;contributors&gt;&lt;authors&gt;&lt;author&gt;Outcome Health,&lt;/author&gt;&lt;/authors&gt;&lt;/contributors&gt;&lt;titles&gt;&lt;title&gt;POLAR GP&lt;/title&gt;&lt;/titles&gt;&lt;volume&gt;2019&lt;/volume&gt;&lt;number&gt;5 July&lt;/number&gt;&lt;dates&gt;&lt;year&gt;2019&lt;/year&gt;&lt;/dates&gt;&lt;urls&gt;&lt;related-urls&gt;&lt;url&gt;https://outcomehealth.org.au/polar.aspx&lt;/url&gt;&lt;/related-urls&gt;&lt;/urls&gt;&lt;/record&gt;&lt;/Cite&gt;&lt;/EndNote&gt;</w:instrText>
      </w:r>
      <w:r>
        <w:rPr>
          <w:szCs w:val="20"/>
        </w:rPr>
        <w:fldChar w:fldCharType="separate"/>
      </w:r>
      <w:r w:rsidR="00D71AED">
        <w:rPr>
          <w:noProof/>
          <w:szCs w:val="20"/>
        </w:rPr>
        <w:t>(Outcome Health, 2019)</w:t>
      </w:r>
      <w:r>
        <w:rPr>
          <w:szCs w:val="20"/>
        </w:rPr>
        <w:fldChar w:fldCharType="end"/>
      </w:r>
      <w:r>
        <w:rPr>
          <w:szCs w:val="20"/>
        </w:rPr>
        <w:t xml:space="preserve">. The POLAR extracts include a single field containing SNOMED-CT concept textual descriptions (rather than the SNOMED-CT ID codes) and another field indicating whether the </w:t>
      </w:r>
      <w:r w:rsidRPr="00B636D5">
        <w:rPr>
          <w:szCs w:val="20"/>
        </w:rPr>
        <w:t xml:space="preserve">diagnosis </w:t>
      </w:r>
      <w:r>
        <w:rPr>
          <w:szCs w:val="20"/>
        </w:rPr>
        <w:t>i</w:t>
      </w:r>
      <w:r w:rsidRPr="00B636D5">
        <w:rPr>
          <w:szCs w:val="20"/>
        </w:rPr>
        <w:t>s active or inactive</w:t>
      </w:r>
      <w:r>
        <w:rPr>
          <w:szCs w:val="20"/>
        </w:rPr>
        <w:t>.</w:t>
      </w:r>
      <w:r w:rsidRPr="0017518E">
        <w:rPr>
          <w:szCs w:val="20"/>
        </w:rPr>
        <w:t xml:space="preserve"> </w:t>
      </w:r>
      <w:r>
        <w:rPr>
          <w:szCs w:val="20"/>
        </w:rPr>
        <w:t>Because patient condition flags similar to those created by Pen CS and MedicineInsight were not readily available in POLAR extracts, the evaluators developed methods to identify a range of patient condition from textual descriptions of diagnoses (</w:t>
      </w:r>
      <w:r w:rsidR="00ED699D">
        <w:rPr>
          <w:szCs w:val="20"/>
        </w:rPr>
        <w:t>Appendix 3</w:t>
      </w:r>
      <w:r>
        <w:rPr>
          <w:szCs w:val="20"/>
        </w:rPr>
        <w:t>).</w:t>
      </w:r>
    </w:p>
    <w:p w14:paraId="12A22394" w14:textId="48439A9B" w:rsidR="00ED699D" w:rsidRDefault="00433752" w:rsidP="00433752">
      <w:pPr>
        <w:rPr>
          <w:szCs w:val="20"/>
        </w:rPr>
      </w:pPr>
      <w:r>
        <w:rPr>
          <w:szCs w:val="20"/>
        </w:rPr>
        <w:t>Sonic</w:t>
      </w:r>
      <w:r w:rsidRPr="00904382">
        <w:t xml:space="preserve"> </w:t>
      </w:r>
      <w:r>
        <w:t>p</w:t>
      </w:r>
      <w:r w:rsidRPr="00904382">
        <w:rPr>
          <w:szCs w:val="20"/>
        </w:rPr>
        <w:t xml:space="preserve">atient diagnoses </w:t>
      </w:r>
      <w:r>
        <w:rPr>
          <w:szCs w:val="20"/>
        </w:rPr>
        <w:t>are</w:t>
      </w:r>
      <w:r w:rsidRPr="00904382">
        <w:rPr>
          <w:szCs w:val="20"/>
        </w:rPr>
        <w:t xml:space="preserve"> provided as a free-text field</w:t>
      </w:r>
      <w:r>
        <w:rPr>
          <w:szCs w:val="20"/>
        </w:rPr>
        <w:t xml:space="preserve"> for HCH patients only. T</w:t>
      </w:r>
      <w:r w:rsidRPr="00904382">
        <w:rPr>
          <w:szCs w:val="20"/>
        </w:rPr>
        <w:t xml:space="preserve">he evaluation team </w:t>
      </w:r>
      <w:r>
        <w:rPr>
          <w:szCs w:val="20"/>
        </w:rPr>
        <w:t>queried this field to identify patients with medication</w:t>
      </w:r>
      <w:r w:rsidRPr="00904382">
        <w:rPr>
          <w:szCs w:val="20"/>
        </w:rPr>
        <w:t xml:space="preserve"> conditions</w:t>
      </w:r>
      <w:r>
        <w:rPr>
          <w:szCs w:val="20"/>
        </w:rPr>
        <w:t xml:space="preserve">, using the method presented in </w:t>
      </w:r>
      <w:r w:rsidR="00ED699D">
        <w:rPr>
          <w:szCs w:val="20"/>
        </w:rPr>
        <w:t>Appendix 3.</w:t>
      </w:r>
    </w:p>
    <w:p w14:paraId="63CDCF1E" w14:textId="0D8C6EEB" w:rsidR="00433752" w:rsidRPr="008D32E8" w:rsidRDefault="00433752" w:rsidP="00433752">
      <w:pPr>
        <w:rPr>
          <w:b/>
          <w:szCs w:val="20"/>
        </w:rPr>
      </w:pPr>
      <w:r w:rsidRPr="008D32E8">
        <w:rPr>
          <w:szCs w:val="20"/>
        </w:rPr>
        <w:t>MedicineInsight</w:t>
      </w:r>
      <w:r>
        <w:rPr>
          <w:szCs w:val="20"/>
        </w:rPr>
        <w:t xml:space="preserve"> extracts both</w:t>
      </w:r>
      <w:r w:rsidRPr="008D32E8">
        <w:rPr>
          <w:szCs w:val="20"/>
        </w:rPr>
        <w:t xml:space="preserve"> </w:t>
      </w:r>
      <w:r>
        <w:rPr>
          <w:szCs w:val="20"/>
        </w:rPr>
        <w:t>pre-coded diagnoses</w:t>
      </w:r>
      <w:r w:rsidR="00803E42">
        <w:rPr>
          <w:szCs w:val="20"/>
        </w:rPr>
        <w:t xml:space="preserve"> (e.g. </w:t>
      </w:r>
      <w:r w:rsidR="00574CA7">
        <w:rPr>
          <w:szCs w:val="20"/>
        </w:rPr>
        <w:t xml:space="preserve">those selected by clinicians </w:t>
      </w:r>
      <w:r w:rsidR="00803E42">
        <w:rPr>
          <w:szCs w:val="20"/>
        </w:rPr>
        <w:t>through</w:t>
      </w:r>
      <w:r w:rsidR="00574CA7">
        <w:rPr>
          <w:szCs w:val="20"/>
        </w:rPr>
        <w:t xml:space="preserve"> Docle or Pyefinch)</w:t>
      </w:r>
      <w:r>
        <w:rPr>
          <w:szCs w:val="20"/>
        </w:rPr>
        <w:t xml:space="preserve"> and free-text fields (description of diagnosis, reasons for encounter and reasons for prescription). Using this </w:t>
      </w:r>
      <w:bookmarkStart w:id="35" w:name="_Hlk19090654"/>
      <w:r>
        <w:rPr>
          <w:szCs w:val="20"/>
        </w:rPr>
        <w:t xml:space="preserve">information, </w:t>
      </w:r>
      <w:bookmarkEnd w:id="35"/>
      <w:r>
        <w:rPr>
          <w:szCs w:val="20"/>
        </w:rPr>
        <w:t xml:space="preserve">MedicineInsight creates flags for more than 60 different conditions. Both </w:t>
      </w:r>
      <w:r w:rsidR="00EF28D2" w:rsidRPr="00EF28D2">
        <w:rPr>
          <w:szCs w:val="20"/>
        </w:rPr>
        <w:t xml:space="preserve">the derived patient conditions flags and the text terms contained in each of the three fields (diagnosis, reasons for encounter and reasons for prescription fields) </w:t>
      </w:r>
      <w:r>
        <w:rPr>
          <w:szCs w:val="20"/>
        </w:rPr>
        <w:t xml:space="preserve">are provided for the evaluation </w:t>
      </w:r>
      <w:r>
        <w:rPr>
          <w:szCs w:val="20"/>
        </w:rPr>
        <w:fldChar w:fldCharType="begin"/>
      </w:r>
      <w:r w:rsidR="00D71AED">
        <w:rPr>
          <w:szCs w:val="20"/>
        </w:rPr>
        <w:instrText xml:space="preserve"> ADDIN EN.CITE &lt;EndNote&gt;&lt;Cite&gt;&lt;Author&gt;NPS MedicineWise&lt;/Author&gt;&lt;Year&gt;2018&lt;/Year&gt;&lt;RecNum&gt;1&lt;/RecNum&gt;&lt;DisplayText&gt;(NPS MedicineWise, 2018)&lt;/DisplayText&gt;&lt;record&gt;&lt;rec-number&gt;1&lt;/rec-number&gt;&lt;foreign-keys&gt;&lt;key app="EN" db-id="5dxzsadzad0p2sewrwupswp3fxzdrezrpa2a" timestamp="1561882958"&gt;1&lt;/key&gt;&lt;/foreign-keys&gt;&lt;ref-type name="Report"&gt;27&lt;/ref-type&gt;&lt;contributors&gt;&lt;authors&gt;&lt;author&gt;NPS MedicineWise,&lt;/author&gt;&lt;/authors&gt;&lt;/contributors&gt;&lt;titles&gt;&lt;title&gt;MedicineInsight data book version 2.1&lt;/title&gt;&lt;/titles&gt;&lt;dates&gt;&lt;year&gt;2018&lt;/year&gt;&lt;/dates&gt;&lt;pub-location&gt;Sydney&lt;/pub-location&gt;&lt;publisher&gt;NPS MedicineWise&lt;/publisher&gt;&lt;urls&gt;&lt;/urls&gt;&lt;/record&gt;&lt;/Cite&gt;&lt;/EndNote&gt;</w:instrText>
      </w:r>
      <w:r>
        <w:rPr>
          <w:szCs w:val="20"/>
        </w:rPr>
        <w:fldChar w:fldCharType="separate"/>
      </w:r>
      <w:r w:rsidR="00D71AED">
        <w:rPr>
          <w:noProof/>
          <w:szCs w:val="20"/>
        </w:rPr>
        <w:t>(NPS MedicineWise, 2018)</w:t>
      </w:r>
      <w:r>
        <w:rPr>
          <w:szCs w:val="20"/>
        </w:rPr>
        <w:fldChar w:fldCharType="end"/>
      </w:r>
      <w:r>
        <w:rPr>
          <w:szCs w:val="20"/>
        </w:rPr>
        <w:t>.</w:t>
      </w:r>
    </w:p>
    <w:p w14:paraId="698FA224" w14:textId="0FF55EC6" w:rsidR="006E28B8" w:rsidRDefault="00433752" w:rsidP="00433752">
      <w:pPr>
        <w:spacing w:after="0"/>
        <w:rPr>
          <w:szCs w:val="20"/>
        </w:rPr>
      </w:pPr>
      <w:r>
        <w:rPr>
          <w:szCs w:val="20"/>
        </w:rPr>
        <w:t>The p</w:t>
      </w:r>
      <w:r w:rsidRPr="00D76ABF">
        <w:rPr>
          <w:szCs w:val="20"/>
        </w:rPr>
        <w:t xml:space="preserve">redictive </w:t>
      </w:r>
      <w:r>
        <w:rPr>
          <w:szCs w:val="20"/>
        </w:rPr>
        <w:t>r</w:t>
      </w:r>
      <w:r w:rsidRPr="00D76ABF">
        <w:rPr>
          <w:szCs w:val="20"/>
        </w:rPr>
        <w:t xml:space="preserve">isk </w:t>
      </w:r>
      <w:r>
        <w:rPr>
          <w:szCs w:val="20"/>
        </w:rPr>
        <w:t>m</w:t>
      </w:r>
      <w:r w:rsidRPr="00D76ABF">
        <w:rPr>
          <w:szCs w:val="20"/>
        </w:rPr>
        <w:t>odel (PRM)</w:t>
      </w:r>
      <w:r>
        <w:rPr>
          <w:szCs w:val="20"/>
        </w:rPr>
        <w:t xml:space="preserve"> that is part of the risk stratification tool (RST) that practices used was reviewed to determine whether patient conditions listed in the PRM could be identified using derived patient condition flags in Pen CS, POLAR, Sonic and MedicineInsight data. As presented in </w:t>
      </w:r>
      <w:r w:rsidRPr="00EC32DA">
        <w:rPr>
          <w:szCs w:val="20"/>
        </w:rPr>
        <w:fldChar w:fldCharType="begin"/>
      </w:r>
      <w:r w:rsidRPr="00EC32DA">
        <w:rPr>
          <w:szCs w:val="20"/>
        </w:rPr>
        <w:instrText xml:space="preserve"> REF _Ref18851401 \h  \* MERGEFORMAT </w:instrText>
      </w:r>
      <w:r w:rsidRPr="00EC32DA">
        <w:rPr>
          <w:szCs w:val="20"/>
        </w:rPr>
      </w:r>
      <w:r w:rsidRPr="00EC32DA">
        <w:rPr>
          <w:szCs w:val="20"/>
        </w:rPr>
        <w:fldChar w:fldCharType="separate"/>
      </w:r>
      <w:r w:rsidR="00224F1D" w:rsidRPr="00224F1D">
        <w:rPr>
          <w:szCs w:val="20"/>
        </w:rPr>
        <w:t xml:space="preserve">Table </w:t>
      </w:r>
      <w:r w:rsidR="00224F1D" w:rsidRPr="00224F1D">
        <w:rPr>
          <w:noProof/>
          <w:szCs w:val="20"/>
        </w:rPr>
        <w:t>9</w:t>
      </w:r>
      <w:r w:rsidRPr="00EC32DA">
        <w:rPr>
          <w:szCs w:val="20"/>
        </w:rPr>
        <w:fldChar w:fldCharType="end"/>
      </w:r>
      <w:r>
        <w:rPr>
          <w:szCs w:val="20"/>
        </w:rPr>
        <w:t xml:space="preserve"> many PRM conditions could be identified from practice extract data, but this varied among sources. Several </w:t>
      </w:r>
      <w:r w:rsidRPr="00D76ABF">
        <w:rPr>
          <w:szCs w:val="20"/>
        </w:rPr>
        <w:t>PRM</w:t>
      </w:r>
      <w:r>
        <w:rPr>
          <w:szCs w:val="20"/>
        </w:rPr>
        <w:t xml:space="preserve"> conditions, particularly conditions of the digestive system, are not captured by patient condition flags in the extracts.</w:t>
      </w:r>
      <w:bookmarkStart w:id="36" w:name="_Ref12974413"/>
    </w:p>
    <w:p w14:paraId="7B28521F" w14:textId="77777777" w:rsidR="006E28B8" w:rsidRDefault="006E28B8">
      <w:pPr>
        <w:spacing w:after="160" w:line="259" w:lineRule="auto"/>
        <w:rPr>
          <w:szCs w:val="20"/>
        </w:rPr>
      </w:pPr>
      <w:r>
        <w:rPr>
          <w:szCs w:val="20"/>
        </w:rPr>
        <w:br w:type="page"/>
      </w:r>
    </w:p>
    <w:p w14:paraId="70F47A93" w14:textId="020E6546" w:rsidR="00433752" w:rsidRDefault="00433752" w:rsidP="00433752">
      <w:pPr>
        <w:spacing w:after="0"/>
        <w:jc w:val="center"/>
        <w:rPr>
          <w:b/>
          <w:szCs w:val="20"/>
        </w:rPr>
      </w:pPr>
      <w:bookmarkStart w:id="37" w:name="_Ref18851401"/>
      <w:r w:rsidRPr="00E76010">
        <w:rPr>
          <w:b/>
          <w:szCs w:val="20"/>
        </w:rPr>
        <w:lastRenderedPageBreak/>
        <w:t xml:space="preserve">Table </w:t>
      </w:r>
      <w:r w:rsidRPr="00E76010">
        <w:rPr>
          <w:b/>
          <w:szCs w:val="20"/>
        </w:rPr>
        <w:fldChar w:fldCharType="begin"/>
      </w:r>
      <w:r w:rsidRPr="00E76010">
        <w:rPr>
          <w:b/>
          <w:szCs w:val="20"/>
        </w:rPr>
        <w:instrText xml:space="preserve"> SEQ Table \* ARABIC </w:instrText>
      </w:r>
      <w:r w:rsidRPr="00E76010">
        <w:rPr>
          <w:b/>
          <w:szCs w:val="20"/>
        </w:rPr>
        <w:fldChar w:fldCharType="separate"/>
      </w:r>
      <w:r w:rsidR="00224F1D">
        <w:rPr>
          <w:b/>
          <w:noProof/>
          <w:szCs w:val="20"/>
        </w:rPr>
        <w:t>9</w:t>
      </w:r>
      <w:r w:rsidRPr="00E76010">
        <w:rPr>
          <w:szCs w:val="20"/>
        </w:rPr>
        <w:fldChar w:fldCharType="end"/>
      </w:r>
      <w:bookmarkEnd w:id="36"/>
      <w:bookmarkEnd w:id="37"/>
      <w:r w:rsidRPr="00E76010">
        <w:rPr>
          <w:b/>
          <w:szCs w:val="20"/>
        </w:rPr>
        <w:t xml:space="preserve"> – </w:t>
      </w:r>
      <w:r>
        <w:rPr>
          <w:b/>
          <w:szCs w:val="20"/>
        </w:rPr>
        <w:t xml:space="preserve">Practice data extract capture of patient conditions </w:t>
      </w:r>
      <w:r w:rsidRPr="003D00C2">
        <w:rPr>
          <w:b/>
          <w:szCs w:val="20"/>
        </w:rPr>
        <w:t xml:space="preserve">contributing to the </w:t>
      </w:r>
      <w:r>
        <w:rPr>
          <w:b/>
          <w:szCs w:val="20"/>
        </w:rPr>
        <w:t>HCH predictive risk model (PRM)</w:t>
      </w:r>
    </w:p>
    <w:tbl>
      <w:tblPr>
        <w:tblW w:w="902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122"/>
        <w:gridCol w:w="2693"/>
        <w:gridCol w:w="981"/>
        <w:gridCol w:w="1075"/>
        <w:gridCol w:w="1088"/>
        <w:gridCol w:w="1043"/>
        <w:gridCol w:w="18"/>
      </w:tblGrid>
      <w:tr w:rsidR="00433752" w:rsidRPr="00C17151" w14:paraId="655BAB69" w14:textId="77777777" w:rsidTr="001F3169">
        <w:trPr>
          <w:cantSplit/>
          <w:trHeight w:val="284"/>
          <w:tblHeader/>
          <w:jc w:val="center"/>
        </w:trPr>
        <w:tc>
          <w:tcPr>
            <w:tcW w:w="2122" w:type="dxa"/>
            <w:vMerge w:val="restart"/>
            <w:shd w:val="clear" w:color="000000" w:fill="003D79"/>
            <w:vAlign w:val="center"/>
          </w:tcPr>
          <w:p w14:paraId="5BB9FA67" w14:textId="77777777" w:rsidR="00433752" w:rsidRPr="009E7BAF" w:rsidRDefault="00433752" w:rsidP="00A30F1B">
            <w:pPr>
              <w:spacing w:after="0" w:line="240" w:lineRule="auto"/>
              <w:rPr>
                <w:rFonts w:eastAsia="Times New Roman" w:cs="Calibri"/>
                <w:b/>
                <w:bCs/>
                <w:color w:val="FFFFFF"/>
                <w:sz w:val="18"/>
                <w:szCs w:val="18"/>
                <w:lang w:eastAsia="en-AU"/>
              </w:rPr>
            </w:pPr>
          </w:p>
          <w:p w14:paraId="08C823F4" w14:textId="77777777" w:rsidR="00433752" w:rsidRPr="009E7BAF" w:rsidRDefault="00433752" w:rsidP="00A30F1B">
            <w:pPr>
              <w:spacing w:after="0" w:line="240" w:lineRule="auto"/>
              <w:rPr>
                <w:rFonts w:eastAsia="Times New Roman" w:cs="Calibri"/>
                <w:b/>
                <w:bCs/>
                <w:color w:val="FFFFFF"/>
                <w:sz w:val="18"/>
                <w:szCs w:val="18"/>
                <w:lang w:eastAsia="en-AU"/>
              </w:rPr>
            </w:pPr>
            <w:r w:rsidRPr="00C17151">
              <w:rPr>
                <w:rFonts w:eastAsia="Times New Roman" w:cs="Calibri"/>
                <w:b/>
                <w:bCs/>
                <w:color w:val="FFFFFF"/>
                <w:sz w:val="18"/>
                <w:szCs w:val="18"/>
                <w:lang w:eastAsia="en-AU"/>
              </w:rPr>
              <w:t>Condition group</w:t>
            </w:r>
          </w:p>
        </w:tc>
        <w:tc>
          <w:tcPr>
            <w:tcW w:w="2693" w:type="dxa"/>
            <w:vMerge w:val="restart"/>
            <w:shd w:val="clear" w:color="000000" w:fill="003D79"/>
            <w:vAlign w:val="center"/>
          </w:tcPr>
          <w:p w14:paraId="0117F5A7" w14:textId="77777777" w:rsidR="00433752" w:rsidRPr="009E7BAF" w:rsidRDefault="00433752" w:rsidP="00A30F1B">
            <w:pPr>
              <w:spacing w:after="0" w:line="240" w:lineRule="auto"/>
              <w:rPr>
                <w:rFonts w:eastAsia="Times New Roman" w:cs="Calibri"/>
                <w:b/>
                <w:bCs/>
                <w:color w:val="FFFFFF"/>
                <w:sz w:val="18"/>
                <w:szCs w:val="18"/>
                <w:lang w:eastAsia="en-AU"/>
              </w:rPr>
            </w:pPr>
            <w:r w:rsidRPr="00C17151">
              <w:rPr>
                <w:rFonts w:eastAsia="Times New Roman" w:cs="Calibri"/>
                <w:b/>
                <w:bCs/>
                <w:color w:val="FFFFFF"/>
                <w:sz w:val="18"/>
                <w:szCs w:val="18"/>
                <w:lang w:eastAsia="en-AU"/>
              </w:rPr>
              <w:t>Condition</w:t>
            </w:r>
          </w:p>
        </w:tc>
        <w:tc>
          <w:tcPr>
            <w:tcW w:w="4205" w:type="dxa"/>
            <w:gridSpan w:val="5"/>
            <w:shd w:val="clear" w:color="000000" w:fill="003D79"/>
            <w:vAlign w:val="center"/>
          </w:tcPr>
          <w:p w14:paraId="0F37A904" w14:textId="77777777" w:rsidR="00433752" w:rsidRPr="009E7BAF" w:rsidRDefault="00433752" w:rsidP="00A30F1B">
            <w:pPr>
              <w:spacing w:after="0" w:line="240" w:lineRule="auto"/>
              <w:jc w:val="center"/>
              <w:rPr>
                <w:rFonts w:eastAsia="Times New Roman" w:cs="Calibri"/>
                <w:b/>
                <w:bCs/>
                <w:color w:val="FFFFFF"/>
                <w:sz w:val="18"/>
                <w:szCs w:val="18"/>
                <w:lang w:eastAsia="en-AU"/>
              </w:rPr>
            </w:pPr>
            <w:r>
              <w:rPr>
                <w:rFonts w:eastAsia="Times New Roman" w:cs="Calibri"/>
                <w:b/>
                <w:bCs/>
                <w:color w:val="FFFFFF"/>
                <w:sz w:val="18"/>
                <w:szCs w:val="18"/>
                <w:lang w:eastAsia="en-AU"/>
              </w:rPr>
              <w:t>Source of p</w:t>
            </w:r>
            <w:r w:rsidRPr="009E7BAF">
              <w:rPr>
                <w:rFonts w:eastAsia="Times New Roman" w:cs="Calibri"/>
                <w:b/>
                <w:bCs/>
                <w:color w:val="FFFFFF"/>
                <w:sz w:val="18"/>
                <w:szCs w:val="18"/>
                <w:lang w:eastAsia="en-AU"/>
              </w:rPr>
              <w:t xml:space="preserve">ractice </w:t>
            </w:r>
            <w:r>
              <w:rPr>
                <w:rFonts w:eastAsia="Times New Roman" w:cs="Calibri"/>
                <w:b/>
                <w:bCs/>
                <w:color w:val="FFFFFF"/>
                <w:sz w:val="18"/>
                <w:szCs w:val="18"/>
                <w:lang w:eastAsia="en-AU"/>
              </w:rPr>
              <w:t xml:space="preserve">data </w:t>
            </w:r>
            <w:r w:rsidRPr="009E7BAF">
              <w:rPr>
                <w:rFonts w:eastAsia="Times New Roman" w:cs="Calibri"/>
                <w:b/>
                <w:bCs/>
                <w:color w:val="FFFFFF"/>
                <w:sz w:val="18"/>
                <w:szCs w:val="18"/>
                <w:lang w:eastAsia="en-AU"/>
              </w:rPr>
              <w:t>extract</w:t>
            </w:r>
            <w:r w:rsidRPr="00321EB1">
              <w:rPr>
                <w:rFonts w:eastAsia="Times New Roman" w:cs="Calibri"/>
                <w:b/>
                <w:bCs/>
                <w:color w:val="FFFFFF"/>
                <w:sz w:val="18"/>
                <w:szCs w:val="18"/>
                <w:vertAlign w:val="superscript"/>
                <w:lang w:eastAsia="en-AU"/>
              </w:rPr>
              <w:t>1</w:t>
            </w:r>
          </w:p>
        </w:tc>
      </w:tr>
      <w:tr w:rsidR="00433752" w:rsidRPr="00C17151" w14:paraId="7A31ACA6" w14:textId="77777777" w:rsidTr="00A30F1B">
        <w:trPr>
          <w:gridAfter w:val="1"/>
          <w:wAfter w:w="18" w:type="dxa"/>
          <w:cantSplit/>
          <w:trHeight w:val="284"/>
          <w:tblHeader/>
          <w:jc w:val="center"/>
        </w:trPr>
        <w:tc>
          <w:tcPr>
            <w:tcW w:w="2122" w:type="dxa"/>
            <w:vMerge/>
            <w:shd w:val="clear" w:color="000000" w:fill="003D79"/>
            <w:vAlign w:val="center"/>
            <w:hideMark/>
          </w:tcPr>
          <w:p w14:paraId="08CBBFE4" w14:textId="77777777" w:rsidR="00433752" w:rsidRPr="00C17151" w:rsidRDefault="00433752" w:rsidP="00A30F1B">
            <w:pPr>
              <w:spacing w:after="0" w:line="240" w:lineRule="auto"/>
              <w:rPr>
                <w:rFonts w:eastAsia="Times New Roman" w:cs="Calibri"/>
                <w:b/>
                <w:bCs/>
                <w:color w:val="FFFFFF"/>
                <w:sz w:val="18"/>
                <w:szCs w:val="18"/>
                <w:lang w:eastAsia="en-AU"/>
              </w:rPr>
            </w:pPr>
          </w:p>
        </w:tc>
        <w:tc>
          <w:tcPr>
            <w:tcW w:w="2693" w:type="dxa"/>
            <w:vMerge/>
            <w:shd w:val="clear" w:color="000000" w:fill="003D79"/>
            <w:vAlign w:val="center"/>
            <w:hideMark/>
          </w:tcPr>
          <w:p w14:paraId="0B8D3671" w14:textId="77777777" w:rsidR="00433752" w:rsidRPr="00C17151" w:rsidRDefault="00433752" w:rsidP="00A30F1B">
            <w:pPr>
              <w:spacing w:after="0" w:line="240" w:lineRule="auto"/>
              <w:rPr>
                <w:rFonts w:eastAsia="Times New Roman" w:cs="Calibri"/>
                <w:b/>
                <w:bCs/>
                <w:color w:val="FFFFFF"/>
                <w:sz w:val="18"/>
                <w:szCs w:val="18"/>
                <w:lang w:eastAsia="en-AU"/>
              </w:rPr>
            </w:pPr>
          </w:p>
        </w:tc>
        <w:tc>
          <w:tcPr>
            <w:tcW w:w="981" w:type="dxa"/>
            <w:shd w:val="clear" w:color="000000" w:fill="003D79"/>
            <w:vAlign w:val="center"/>
            <w:hideMark/>
          </w:tcPr>
          <w:p w14:paraId="436E51C3" w14:textId="77777777" w:rsidR="00433752" w:rsidRPr="00C17151" w:rsidRDefault="00433752" w:rsidP="00A30F1B">
            <w:pPr>
              <w:spacing w:after="0" w:line="240" w:lineRule="auto"/>
              <w:jc w:val="center"/>
              <w:rPr>
                <w:rFonts w:eastAsia="Times New Roman" w:cs="Calibri"/>
                <w:b/>
                <w:bCs/>
                <w:color w:val="FFFFFF"/>
                <w:sz w:val="18"/>
                <w:szCs w:val="18"/>
                <w:lang w:eastAsia="en-AU"/>
              </w:rPr>
            </w:pPr>
            <w:r w:rsidRPr="00C17151">
              <w:rPr>
                <w:rFonts w:eastAsia="Times New Roman" w:cs="Calibri"/>
                <w:b/>
                <w:bCs/>
                <w:color w:val="FFFFFF"/>
                <w:sz w:val="18"/>
                <w:szCs w:val="18"/>
                <w:lang w:eastAsia="en-AU"/>
              </w:rPr>
              <w:t>Pen</w:t>
            </w:r>
            <w:r>
              <w:rPr>
                <w:rFonts w:eastAsia="Times New Roman" w:cs="Calibri"/>
                <w:b/>
                <w:bCs/>
                <w:color w:val="FFFFFF"/>
                <w:sz w:val="18"/>
                <w:szCs w:val="18"/>
                <w:lang w:eastAsia="en-AU"/>
              </w:rPr>
              <w:t xml:space="preserve"> </w:t>
            </w:r>
            <w:r w:rsidRPr="00C17151">
              <w:rPr>
                <w:rFonts w:eastAsia="Times New Roman" w:cs="Calibri"/>
                <w:b/>
                <w:bCs/>
                <w:color w:val="FFFFFF"/>
                <w:sz w:val="18"/>
                <w:szCs w:val="18"/>
                <w:lang w:eastAsia="en-AU"/>
              </w:rPr>
              <w:t>CS</w:t>
            </w:r>
          </w:p>
        </w:tc>
        <w:tc>
          <w:tcPr>
            <w:tcW w:w="1075" w:type="dxa"/>
            <w:shd w:val="clear" w:color="000000" w:fill="003D79"/>
            <w:vAlign w:val="center"/>
            <w:hideMark/>
          </w:tcPr>
          <w:p w14:paraId="7A436EF7" w14:textId="77777777" w:rsidR="00433752" w:rsidRPr="00C17151" w:rsidRDefault="00433752" w:rsidP="00A30F1B">
            <w:pPr>
              <w:spacing w:after="0" w:line="240" w:lineRule="auto"/>
              <w:jc w:val="center"/>
              <w:rPr>
                <w:rFonts w:eastAsia="Times New Roman" w:cs="Calibri"/>
                <w:b/>
                <w:bCs/>
                <w:color w:val="FFFFFF"/>
                <w:sz w:val="18"/>
                <w:szCs w:val="18"/>
                <w:lang w:eastAsia="en-AU"/>
              </w:rPr>
            </w:pPr>
            <w:r w:rsidRPr="00C17151">
              <w:rPr>
                <w:rFonts w:eastAsia="Times New Roman" w:cs="Calibri"/>
                <w:b/>
                <w:bCs/>
                <w:color w:val="FFFFFF"/>
                <w:sz w:val="18"/>
                <w:szCs w:val="18"/>
                <w:lang w:eastAsia="en-AU"/>
              </w:rPr>
              <w:t>POLAR</w:t>
            </w:r>
          </w:p>
        </w:tc>
        <w:tc>
          <w:tcPr>
            <w:tcW w:w="1088" w:type="dxa"/>
            <w:shd w:val="clear" w:color="000000" w:fill="003D79"/>
            <w:vAlign w:val="center"/>
          </w:tcPr>
          <w:p w14:paraId="080504BA" w14:textId="77777777" w:rsidR="00433752" w:rsidRPr="00C17151" w:rsidRDefault="00433752" w:rsidP="00A30F1B">
            <w:pPr>
              <w:spacing w:after="0" w:line="240" w:lineRule="auto"/>
              <w:jc w:val="center"/>
              <w:rPr>
                <w:rFonts w:eastAsia="Times New Roman" w:cs="Calibri"/>
                <w:b/>
                <w:bCs/>
                <w:color w:val="FFFFFF"/>
                <w:sz w:val="18"/>
                <w:szCs w:val="18"/>
                <w:lang w:eastAsia="en-AU"/>
              </w:rPr>
            </w:pPr>
            <w:r>
              <w:rPr>
                <w:rFonts w:eastAsia="Times New Roman" w:cs="Calibri"/>
                <w:b/>
                <w:bCs/>
                <w:color w:val="FFFFFF"/>
                <w:sz w:val="18"/>
                <w:szCs w:val="18"/>
                <w:lang w:eastAsia="en-AU"/>
              </w:rPr>
              <w:t>Sonic</w:t>
            </w:r>
          </w:p>
        </w:tc>
        <w:tc>
          <w:tcPr>
            <w:tcW w:w="1043" w:type="dxa"/>
            <w:shd w:val="clear" w:color="000000" w:fill="003D79"/>
            <w:vAlign w:val="center"/>
            <w:hideMark/>
          </w:tcPr>
          <w:p w14:paraId="439304F3" w14:textId="77777777" w:rsidR="00433752" w:rsidRPr="00C17151" w:rsidRDefault="00433752" w:rsidP="00A30F1B">
            <w:pPr>
              <w:spacing w:after="0" w:line="240" w:lineRule="auto"/>
              <w:jc w:val="center"/>
              <w:rPr>
                <w:rFonts w:eastAsia="Times New Roman" w:cs="Calibri"/>
                <w:b/>
                <w:bCs/>
                <w:color w:val="FFFFFF"/>
                <w:sz w:val="18"/>
                <w:szCs w:val="18"/>
                <w:lang w:eastAsia="en-AU"/>
              </w:rPr>
            </w:pPr>
            <w:r w:rsidRPr="00C17151">
              <w:rPr>
                <w:rFonts w:eastAsia="Times New Roman" w:cs="Calibri"/>
                <w:b/>
                <w:bCs/>
                <w:color w:val="FFFFFF"/>
                <w:sz w:val="18"/>
                <w:szCs w:val="18"/>
                <w:lang w:eastAsia="en-AU"/>
              </w:rPr>
              <w:t>Medicine</w:t>
            </w:r>
            <w:r>
              <w:rPr>
                <w:rFonts w:eastAsia="Times New Roman" w:cs="Calibri"/>
                <w:b/>
                <w:bCs/>
                <w:color w:val="FFFFFF"/>
                <w:sz w:val="18"/>
                <w:szCs w:val="18"/>
                <w:lang w:eastAsia="en-AU"/>
              </w:rPr>
              <w:t xml:space="preserve"> </w:t>
            </w:r>
            <w:r w:rsidRPr="00C17151">
              <w:rPr>
                <w:rFonts w:eastAsia="Times New Roman" w:cs="Calibri"/>
                <w:b/>
                <w:bCs/>
                <w:color w:val="FFFFFF"/>
                <w:sz w:val="18"/>
                <w:szCs w:val="18"/>
                <w:lang w:eastAsia="en-AU"/>
              </w:rPr>
              <w:t>Insight</w:t>
            </w:r>
          </w:p>
        </w:tc>
      </w:tr>
      <w:tr w:rsidR="00433752" w:rsidRPr="00C17151" w14:paraId="00DD738B" w14:textId="77777777" w:rsidTr="00A30F1B">
        <w:trPr>
          <w:gridAfter w:val="1"/>
          <w:wAfter w:w="18" w:type="dxa"/>
          <w:cantSplit/>
          <w:trHeight w:val="284"/>
          <w:jc w:val="center"/>
        </w:trPr>
        <w:tc>
          <w:tcPr>
            <w:tcW w:w="2122" w:type="dxa"/>
            <w:vMerge w:val="restart"/>
            <w:shd w:val="clear" w:color="auto" w:fill="auto"/>
            <w:vAlign w:val="center"/>
            <w:hideMark/>
          </w:tcPr>
          <w:p w14:paraId="5EB95C5B"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Respiratory</w:t>
            </w:r>
          </w:p>
        </w:tc>
        <w:tc>
          <w:tcPr>
            <w:tcW w:w="2693" w:type="dxa"/>
            <w:shd w:val="clear" w:color="auto" w:fill="auto"/>
            <w:vAlign w:val="center"/>
            <w:hideMark/>
          </w:tcPr>
          <w:p w14:paraId="0818F93C"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Asthma</w:t>
            </w:r>
          </w:p>
        </w:tc>
        <w:tc>
          <w:tcPr>
            <w:tcW w:w="981" w:type="dxa"/>
            <w:shd w:val="clear" w:color="auto" w:fill="auto"/>
            <w:vAlign w:val="center"/>
            <w:hideMark/>
          </w:tcPr>
          <w:p w14:paraId="411E3509"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3EE563A0"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012BC44D"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071662E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00D85BD3" w14:textId="77777777" w:rsidTr="00A30F1B">
        <w:trPr>
          <w:gridAfter w:val="1"/>
          <w:wAfter w:w="18" w:type="dxa"/>
          <w:cantSplit/>
          <w:trHeight w:val="284"/>
          <w:jc w:val="center"/>
        </w:trPr>
        <w:tc>
          <w:tcPr>
            <w:tcW w:w="2122" w:type="dxa"/>
            <w:vMerge/>
            <w:vAlign w:val="center"/>
            <w:hideMark/>
          </w:tcPr>
          <w:p w14:paraId="4AA653E1"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69ECBFA8"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Chronic obstructive pulmonary disease (COPD)</w:t>
            </w:r>
          </w:p>
        </w:tc>
        <w:tc>
          <w:tcPr>
            <w:tcW w:w="981" w:type="dxa"/>
            <w:shd w:val="clear" w:color="auto" w:fill="auto"/>
            <w:vAlign w:val="center"/>
            <w:hideMark/>
          </w:tcPr>
          <w:p w14:paraId="3A8186B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161A0FE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00E08FE0"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41FC230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5FE41B66" w14:textId="77777777" w:rsidTr="00A30F1B">
        <w:trPr>
          <w:gridAfter w:val="1"/>
          <w:wAfter w:w="18" w:type="dxa"/>
          <w:cantSplit/>
          <w:trHeight w:val="284"/>
          <w:jc w:val="center"/>
        </w:trPr>
        <w:tc>
          <w:tcPr>
            <w:tcW w:w="2122" w:type="dxa"/>
            <w:shd w:val="clear" w:color="auto" w:fill="auto"/>
            <w:vAlign w:val="center"/>
            <w:hideMark/>
          </w:tcPr>
          <w:p w14:paraId="074766E7"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Atrial fibrillation</w:t>
            </w:r>
          </w:p>
        </w:tc>
        <w:tc>
          <w:tcPr>
            <w:tcW w:w="2693" w:type="dxa"/>
            <w:shd w:val="clear" w:color="auto" w:fill="auto"/>
            <w:vAlign w:val="center"/>
            <w:hideMark/>
          </w:tcPr>
          <w:p w14:paraId="594356B4"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Atrial fibrillation</w:t>
            </w:r>
          </w:p>
        </w:tc>
        <w:tc>
          <w:tcPr>
            <w:tcW w:w="981" w:type="dxa"/>
            <w:shd w:val="clear" w:color="auto" w:fill="auto"/>
            <w:vAlign w:val="center"/>
            <w:hideMark/>
          </w:tcPr>
          <w:p w14:paraId="076211D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585444F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33E6B756"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35141E8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7C3B48F9" w14:textId="77777777" w:rsidTr="00A30F1B">
        <w:trPr>
          <w:gridAfter w:val="1"/>
          <w:wAfter w:w="18" w:type="dxa"/>
          <w:cantSplit/>
          <w:trHeight w:val="284"/>
          <w:jc w:val="center"/>
        </w:trPr>
        <w:tc>
          <w:tcPr>
            <w:tcW w:w="2122" w:type="dxa"/>
            <w:vMerge w:val="restart"/>
            <w:shd w:val="clear" w:color="auto" w:fill="auto"/>
            <w:vAlign w:val="center"/>
            <w:hideMark/>
          </w:tcPr>
          <w:p w14:paraId="4CFC09A5"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Cardiovascular</w:t>
            </w:r>
          </w:p>
        </w:tc>
        <w:tc>
          <w:tcPr>
            <w:tcW w:w="2693" w:type="dxa"/>
            <w:shd w:val="clear" w:color="auto" w:fill="auto"/>
            <w:vAlign w:val="center"/>
            <w:hideMark/>
          </w:tcPr>
          <w:p w14:paraId="7C0AE6DD"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Coronary heart disease</w:t>
            </w:r>
          </w:p>
        </w:tc>
        <w:tc>
          <w:tcPr>
            <w:tcW w:w="981" w:type="dxa"/>
            <w:shd w:val="clear" w:color="auto" w:fill="auto"/>
            <w:vAlign w:val="center"/>
            <w:hideMark/>
          </w:tcPr>
          <w:p w14:paraId="4947AA04"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5D522D80"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34A85D5E"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3A12BF22"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4FA1D203" w14:textId="77777777" w:rsidTr="00A30F1B">
        <w:trPr>
          <w:gridAfter w:val="1"/>
          <w:wAfter w:w="18" w:type="dxa"/>
          <w:cantSplit/>
          <w:trHeight w:val="284"/>
          <w:jc w:val="center"/>
        </w:trPr>
        <w:tc>
          <w:tcPr>
            <w:tcW w:w="2122" w:type="dxa"/>
            <w:vMerge/>
            <w:vAlign w:val="center"/>
            <w:hideMark/>
          </w:tcPr>
          <w:p w14:paraId="096B7F8E"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7C09313D"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Stroke</w:t>
            </w:r>
          </w:p>
        </w:tc>
        <w:tc>
          <w:tcPr>
            <w:tcW w:w="981" w:type="dxa"/>
            <w:shd w:val="clear" w:color="auto" w:fill="auto"/>
            <w:vAlign w:val="center"/>
            <w:hideMark/>
          </w:tcPr>
          <w:p w14:paraId="07B2FC61"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7888DB9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355D4590"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56427C2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6830BC09" w14:textId="77777777" w:rsidTr="00A30F1B">
        <w:trPr>
          <w:gridAfter w:val="1"/>
          <w:wAfter w:w="18" w:type="dxa"/>
          <w:cantSplit/>
          <w:trHeight w:val="284"/>
          <w:jc w:val="center"/>
        </w:trPr>
        <w:tc>
          <w:tcPr>
            <w:tcW w:w="2122" w:type="dxa"/>
            <w:vMerge/>
            <w:vAlign w:val="center"/>
            <w:hideMark/>
          </w:tcPr>
          <w:p w14:paraId="0E02A1DF"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1608A741"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Transient ischaemic attack</w:t>
            </w:r>
          </w:p>
        </w:tc>
        <w:tc>
          <w:tcPr>
            <w:tcW w:w="981" w:type="dxa"/>
            <w:shd w:val="clear" w:color="auto" w:fill="auto"/>
            <w:vAlign w:val="center"/>
            <w:hideMark/>
          </w:tcPr>
          <w:p w14:paraId="650527C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11D3DBD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07A61CE1"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0AAE9FA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718EB52B" w14:textId="77777777" w:rsidTr="00A30F1B">
        <w:trPr>
          <w:gridAfter w:val="1"/>
          <w:wAfter w:w="18" w:type="dxa"/>
          <w:cantSplit/>
          <w:trHeight w:val="284"/>
          <w:jc w:val="center"/>
        </w:trPr>
        <w:tc>
          <w:tcPr>
            <w:tcW w:w="2122" w:type="dxa"/>
            <w:vMerge/>
            <w:vAlign w:val="center"/>
            <w:hideMark/>
          </w:tcPr>
          <w:p w14:paraId="30AA9FB4"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1CBD8E97"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Congestive heart failure</w:t>
            </w:r>
          </w:p>
        </w:tc>
        <w:tc>
          <w:tcPr>
            <w:tcW w:w="981" w:type="dxa"/>
            <w:shd w:val="clear" w:color="auto" w:fill="auto"/>
            <w:vAlign w:val="center"/>
            <w:hideMark/>
          </w:tcPr>
          <w:p w14:paraId="2F13F44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2B8FDF5A"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49784E12"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2757E23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5DB772BD" w14:textId="77777777" w:rsidTr="00A30F1B">
        <w:trPr>
          <w:gridAfter w:val="1"/>
          <w:wAfter w:w="18" w:type="dxa"/>
          <w:cantSplit/>
          <w:trHeight w:val="284"/>
          <w:jc w:val="center"/>
        </w:trPr>
        <w:tc>
          <w:tcPr>
            <w:tcW w:w="2122" w:type="dxa"/>
            <w:vMerge/>
            <w:vAlign w:val="center"/>
            <w:hideMark/>
          </w:tcPr>
          <w:p w14:paraId="0AC91442"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5F1ACF2A"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Rheumatic heart disease</w:t>
            </w:r>
          </w:p>
        </w:tc>
        <w:tc>
          <w:tcPr>
            <w:tcW w:w="981" w:type="dxa"/>
            <w:shd w:val="clear" w:color="auto" w:fill="auto"/>
            <w:vAlign w:val="center"/>
            <w:hideMark/>
          </w:tcPr>
          <w:p w14:paraId="228A5806"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305FA8E2"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60DEC39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5D032BE2"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77092897" w14:textId="77777777" w:rsidTr="00A30F1B">
        <w:trPr>
          <w:gridAfter w:val="1"/>
          <w:wAfter w:w="18" w:type="dxa"/>
          <w:cantSplit/>
          <w:trHeight w:val="284"/>
          <w:jc w:val="center"/>
        </w:trPr>
        <w:tc>
          <w:tcPr>
            <w:tcW w:w="2122" w:type="dxa"/>
            <w:shd w:val="clear" w:color="auto" w:fill="auto"/>
            <w:vAlign w:val="center"/>
            <w:hideMark/>
          </w:tcPr>
          <w:p w14:paraId="61B99D3E"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Osteoarthritis</w:t>
            </w:r>
          </w:p>
        </w:tc>
        <w:tc>
          <w:tcPr>
            <w:tcW w:w="2693" w:type="dxa"/>
            <w:shd w:val="clear" w:color="auto" w:fill="auto"/>
            <w:vAlign w:val="center"/>
            <w:hideMark/>
          </w:tcPr>
          <w:p w14:paraId="28D23289"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Osteoarthritis</w:t>
            </w:r>
          </w:p>
        </w:tc>
        <w:tc>
          <w:tcPr>
            <w:tcW w:w="981" w:type="dxa"/>
            <w:shd w:val="clear" w:color="auto" w:fill="auto"/>
            <w:vAlign w:val="center"/>
            <w:hideMark/>
          </w:tcPr>
          <w:p w14:paraId="22E97189"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70B55E59"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78F1646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5FA5CF2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2891DD36" w14:textId="77777777" w:rsidTr="00A30F1B">
        <w:trPr>
          <w:gridAfter w:val="1"/>
          <w:wAfter w:w="18" w:type="dxa"/>
          <w:cantSplit/>
          <w:trHeight w:val="284"/>
          <w:jc w:val="center"/>
        </w:trPr>
        <w:tc>
          <w:tcPr>
            <w:tcW w:w="2122" w:type="dxa"/>
            <w:shd w:val="clear" w:color="auto" w:fill="auto"/>
            <w:vAlign w:val="center"/>
            <w:hideMark/>
          </w:tcPr>
          <w:p w14:paraId="35671ABF"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Osteoporosis</w:t>
            </w:r>
          </w:p>
        </w:tc>
        <w:tc>
          <w:tcPr>
            <w:tcW w:w="2693" w:type="dxa"/>
            <w:shd w:val="clear" w:color="auto" w:fill="auto"/>
            <w:vAlign w:val="center"/>
            <w:hideMark/>
          </w:tcPr>
          <w:p w14:paraId="4F79EED2"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Osteoporosis</w:t>
            </w:r>
          </w:p>
        </w:tc>
        <w:tc>
          <w:tcPr>
            <w:tcW w:w="981" w:type="dxa"/>
            <w:shd w:val="clear" w:color="auto" w:fill="auto"/>
            <w:vAlign w:val="center"/>
            <w:hideMark/>
          </w:tcPr>
          <w:p w14:paraId="13CBDB8A"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0EB1EA2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5A712D7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42EA10C3"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03AF7880" w14:textId="77777777" w:rsidTr="00A30F1B">
        <w:trPr>
          <w:gridAfter w:val="1"/>
          <w:wAfter w:w="18" w:type="dxa"/>
          <w:cantSplit/>
          <w:trHeight w:val="284"/>
          <w:jc w:val="center"/>
        </w:trPr>
        <w:tc>
          <w:tcPr>
            <w:tcW w:w="2122" w:type="dxa"/>
            <w:shd w:val="clear" w:color="auto" w:fill="auto"/>
            <w:vAlign w:val="center"/>
            <w:hideMark/>
          </w:tcPr>
          <w:p w14:paraId="7EE02852"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Rheumatoid arthritis</w:t>
            </w:r>
          </w:p>
        </w:tc>
        <w:tc>
          <w:tcPr>
            <w:tcW w:w="2693" w:type="dxa"/>
            <w:shd w:val="clear" w:color="auto" w:fill="auto"/>
            <w:vAlign w:val="center"/>
            <w:hideMark/>
          </w:tcPr>
          <w:p w14:paraId="7877CB78"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Rheumatoid arthritis</w:t>
            </w:r>
          </w:p>
        </w:tc>
        <w:tc>
          <w:tcPr>
            <w:tcW w:w="981" w:type="dxa"/>
            <w:shd w:val="clear" w:color="auto" w:fill="auto"/>
            <w:vAlign w:val="center"/>
            <w:hideMark/>
          </w:tcPr>
          <w:p w14:paraId="26C5BA33"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0A84F6E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2A0063C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6C0129DA"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629FB40A" w14:textId="77777777" w:rsidTr="00A30F1B">
        <w:trPr>
          <w:gridAfter w:val="1"/>
          <w:wAfter w:w="18" w:type="dxa"/>
          <w:cantSplit/>
          <w:trHeight w:val="284"/>
          <w:jc w:val="center"/>
        </w:trPr>
        <w:tc>
          <w:tcPr>
            <w:tcW w:w="2122" w:type="dxa"/>
            <w:vMerge w:val="restart"/>
            <w:shd w:val="clear" w:color="auto" w:fill="auto"/>
            <w:vAlign w:val="center"/>
            <w:hideMark/>
          </w:tcPr>
          <w:p w14:paraId="7DAE73FA" w14:textId="77777777" w:rsidR="00433752" w:rsidRPr="00C17151" w:rsidRDefault="00433752" w:rsidP="00A30F1B">
            <w:pPr>
              <w:spacing w:after="0" w:line="240" w:lineRule="auto"/>
              <w:rPr>
                <w:rFonts w:eastAsia="Times New Roman" w:cs="Calibri"/>
                <w:sz w:val="18"/>
                <w:szCs w:val="18"/>
                <w:lang w:eastAsia="en-AU"/>
              </w:rPr>
            </w:pPr>
            <w:r w:rsidRPr="00C17151">
              <w:rPr>
                <w:rFonts w:eastAsia="Times New Roman" w:cs="Calibri"/>
                <w:b/>
                <w:bCs/>
                <w:color w:val="000000"/>
                <w:sz w:val="18"/>
                <w:szCs w:val="18"/>
                <w:lang w:eastAsia="en-AU"/>
              </w:rPr>
              <w:t>Mental health</w:t>
            </w:r>
          </w:p>
        </w:tc>
        <w:tc>
          <w:tcPr>
            <w:tcW w:w="2693" w:type="dxa"/>
            <w:shd w:val="clear" w:color="auto" w:fill="auto"/>
            <w:vAlign w:val="center"/>
            <w:hideMark/>
          </w:tcPr>
          <w:p w14:paraId="28A447D7"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Depression</w:t>
            </w:r>
          </w:p>
        </w:tc>
        <w:tc>
          <w:tcPr>
            <w:tcW w:w="981" w:type="dxa"/>
            <w:shd w:val="clear" w:color="auto" w:fill="auto"/>
            <w:vAlign w:val="center"/>
            <w:hideMark/>
          </w:tcPr>
          <w:p w14:paraId="4164CD0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531B9D01"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6563000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2206315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466D4111" w14:textId="77777777" w:rsidTr="00A30F1B">
        <w:trPr>
          <w:gridAfter w:val="1"/>
          <w:wAfter w:w="18" w:type="dxa"/>
          <w:cantSplit/>
          <w:trHeight w:val="284"/>
          <w:jc w:val="center"/>
        </w:trPr>
        <w:tc>
          <w:tcPr>
            <w:tcW w:w="2122" w:type="dxa"/>
            <w:vMerge/>
            <w:vAlign w:val="center"/>
            <w:hideMark/>
          </w:tcPr>
          <w:p w14:paraId="23CAD0E1"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36BC1B22"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Anxiety</w:t>
            </w:r>
          </w:p>
        </w:tc>
        <w:tc>
          <w:tcPr>
            <w:tcW w:w="981" w:type="dxa"/>
            <w:shd w:val="clear" w:color="auto" w:fill="auto"/>
            <w:vAlign w:val="center"/>
            <w:hideMark/>
          </w:tcPr>
          <w:p w14:paraId="6969C78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1A199B7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636E920D"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23E5EAC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28AA928D" w14:textId="77777777" w:rsidTr="00A30F1B">
        <w:trPr>
          <w:gridAfter w:val="1"/>
          <w:wAfter w:w="18" w:type="dxa"/>
          <w:cantSplit/>
          <w:trHeight w:val="284"/>
          <w:jc w:val="center"/>
        </w:trPr>
        <w:tc>
          <w:tcPr>
            <w:tcW w:w="2122" w:type="dxa"/>
            <w:vMerge/>
            <w:vAlign w:val="center"/>
            <w:hideMark/>
          </w:tcPr>
          <w:p w14:paraId="6866026A"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2C778329"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Bipolar</w:t>
            </w:r>
            <w:r>
              <w:rPr>
                <w:rFonts w:eastAsia="Times New Roman" w:cs="Calibri"/>
                <w:color w:val="000000"/>
                <w:sz w:val="18"/>
                <w:szCs w:val="18"/>
                <w:lang w:eastAsia="en-AU"/>
              </w:rPr>
              <w:t xml:space="preserve"> disorder</w:t>
            </w:r>
          </w:p>
        </w:tc>
        <w:tc>
          <w:tcPr>
            <w:tcW w:w="981" w:type="dxa"/>
            <w:shd w:val="clear" w:color="auto" w:fill="auto"/>
            <w:vAlign w:val="center"/>
            <w:hideMark/>
          </w:tcPr>
          <w:p w14:paraId="7FEF8FE3"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246FE90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744CA602"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3B89987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1B377E5E" w14:textId="77777777" w:rsidTr="00A30F1B">
        <w:trPr>
          <w:gridAfter w:val="1"/>
          <w:wAfter w:w="18" w:type="dxa"/>
          <w:cantSplit/>
          <w:trHeight w:val="284"/>
          <w:jc w:val="center"/>
        </w:trPr>
        <w:tc>
          <w:tcPr>
            <w:tcW w:w="2122" w:type="dxa"/>
            <w:vMerge/>
            <w:vAlign w:val="center"/>
            <w:hideMark/>
          </w:tcPr>
          <w:p w14:paraId="32C50117"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4AC7AF57"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Schizophrenia</w:t>
            </w:r>
          </w:p>
        </w:tc>
        <w:tc>
          <w:tcPr>
            <w:tcW w:w="981" w:type="dxa"/>
            <w:shd w:val="clear" w:color="auto" w:fill="auto"/>
            <w:vAlign w:val="center"/>
            <w:hideMark/>
          </w:tcPr>
          <w:p w14:paraId="699E6A3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7D5E3A2A"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22EA4A3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112D8AEE"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75AF8CB5" w14:textId="77777777" w:rsidTr="00A30F1B">
        <w:trPr>
          <w:gridAfter w:val="1"/>
          <w:wAfter w:w="18" w:type="dxa"/>
          <w:cantSplit/>
          <w:trHeight w:val="284"/>
          <w:jc w:val="center"/>
        </w:trPr>
        <w:tc>
          <w:tcPr>
            <w:tcW w:w="2122" w:type="dxa"/>
            <w:vMerge/>
            <w:vAlign w:val="center"/>
            <w:hideMark/>
          </w:tcPr>
          <w:p w14:paraId="3AF78E93"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4625809B"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Dementia</w:t>
            </w:r>
          </w:p>
        </w:tc>
        <w:tc>
          <w:tcPr>
            <w:tcW w:w="981" w:type="dxa"/>
            <w:shd w:val="clear" w:color="auto" w:fill="auto"/>
            <w:vAlign w:val="center"/>
            <w:hideMark/>
          </w:tcPr>
          <w:p w14:paraId="27C3A70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17EBA6E4"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466E292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0B2DC371"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2ACF40AF" w14:textId="77777777" w:rsidTr="00A30F1B">
        <w:trPr>
          <w:gridAfter w:val="1"/>
          <w:wAfter w:w="18" w:type="dxa"/>
          <w:cantSplit/>
          <w:trHeight w:val="284"/>
          <w:jc w:val="center"/>
        </w:trPr>
        <w:tc>
          <w:tcPr>
            <w:tcW w:w="2122" w:type="dxa"/>
            <w:vMerge/>
            <w:vAlign w:val="center"/>
            <w:hideMark/>
          </w:tcPr>
          <w:p w14:paraId="6AB5E09B"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5E768707"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Learning difficulties</w:t>
            </w:r>
          </w:p>
        </w:tc>
        <w:tc>
          <w:tcPr>
            <w:tcW w:w="981" w:type="dxa"/>
            <w:shd w:val="clear" w:color="auto" w:fill="auto"/>
            <w:vAlign w:val="center"/>
            <w:hideMark/>
          </w:tcPr>
          <w:p w14:paraId="042706E4"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6840092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7BAC2370"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43" w:type="dxa"/>
            <w:shd w:val="clear" w:color="auto" w:fill="auto"/>
            <w:vAlign w:val="center"/>
            <w:hideMark/>
          </w:tcPr>
          <w:p w14:paraId="15D86CB6" w14:textId="77777777" w:rsidR="00433752" w:rsidRPr="00C17151" w:rsidRDefault="00433752" w:rsidP="00A30F1B">
            <w:pPr>
              <w:spacing w:after="0" w:line="240" w:lineRule="auto"/>
              <w:jc w:val="center"/>
              <w:rPr>
                <w:rFonts w:eastAsia="Times New Roman" w:cs="Calibri"/>
                <w:color w:val="000000"/>
                <w:sz w:val="18"/>
                <w:szCs w:val="18"/>
                <w:lang w:eastAsia="en-AU"/>
              </w:rPr>
            </w:pPr>
          </w:p>
        </w:tc>
      </w:tr>
      <w:tr w:rsidR="00433752" w:rsidRPr="00C17151" w14:paraId="5E2A4B03" w14:textId="77777777" w:rsidTr="00A30F1B">
        <w:trPr>
          <w:gridAfter w:val="1"/>
          <w:wAfter w:w="18" w:type="dxa"/>
          <w:cantSplit/>
          <w:trHeight w:val="284"/>
          <w:jc w:val="center"/>
        </w:trPr>
        <w:tc>
          <w:tcPr>
            <w:tcW w:w="2122" w:type="dxa"/>
            <w:shd w:val="clear" w:color="auto" w:fill="auto"/>
            <w:vAlign w:val="center"/>
            <w:hideMark/>
          </w:tcPr>
          <w:p w14:paraId="6BF146BF"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Cancer</w:t>
            </w:r>
          </w:p>
        </w:tc>
        <w:tc>
          <w:tcPr>
            <w:tcW w:w="2693" w:type="dxa"/>
            <w:shd w:val="clear" w:color="auto" w:fill="auto"/>
            <w:vAlign w:val="center"/>
            <w:hideMark/>
          </w:tcPr>
          <w:p w14:paraId="2234110A"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Cancer</w:t>
            </w:r>
          </w:p>
        </w:tc>
        <w:tc>
          <w:tcPr>
            <w:tcW w:w="981" w:type="dxa"/>
            <w:shd w:val="clear" w:color="auto" w:fill="auto"/>
            <w:vAlign w:val="center"/>
            <w:hideMark/>
          </w:tcPr>
          <w:p w14:paraId="427E65A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Any</w:t>
            </w:r>
          </w:p>
        </w:tc>
        <w:tc>
          <w:tcPr>
            <w:tcW w:w="1075" w:type="dxa"/>
            <w:shd w:val="clear" w:color="auto" w:fill="auto"/>
            <w:vAlign w:val="center"/>
            <w:hideMark/>
          </w:tcPr>
          <w:p w14:paraId="060E9A47" w14:textId="77777777" w:rsidR="00433752" w:rsidRPr="00C17151" w:rsidRDefault="00433752" w:rsidP="00A30F1B">
            <w:pPr>
              <w:spacing w:after="0" w:line="240" w:lineRule="auto"/>
              <w:jc w:val="center"/>
              <w:rPr>
                <w:rFonts w:eastAsia="Times New Roman" w:cs="Calibri"/>
                <w:color w:val="000000"/>
                <w:sz w:val="18"/>
                <w:szCs w:val="18"/>
                <w:lang w:eastAsia="en-AU"/>
              </w:rPr>
            </w:pPr>
            <w:r>
              <w:rPr>
                <w:rFonts w:eastAsia="Times New Roman" w:cs="Calibri"/>
                <w:color w:val="000000"/>
                <w:sz w:val="18"/>
                <w:szCs w:val="18"/>
                <w:lang w:eastAsia="en-AU"/>
              </w:rPr>
              <w:t>Specific</w:t>
            </w:r>
          </w:p>
        </w:tc>
        <w:tc>
          <w:tcPr>
            <w:tcW w:w="1088" w:type="dxa"/>
            <w:vAlign w:val="center"/>
          </w:tcPr>
          <w:p w14:paraId="79414AC4" w14:textId="77777777" w:rsidR="00433752" w:rsidRPr="00C17151" w:rsidRDefault="00433752" w:rsidP="00A30F1B">
            <w:pPr>
              <w:spacing w:after="0" w:line="240" w:lineRule="auto"/>
              <w:jc w:val="center"/>
              <w:rPr>
                <w:rFonts w:eastAsia="Times New Roman" w:cs="Calibri"/>
                <w:color w:val="000000"/>
                <w:sz w:val="18"/>
                <w:szCs w:val="18"/>
                <w:lang w:eastAsia="en-AU"/>
              </w:rPr>
            </w:pPr>
            <w:r>
              <w:rPr>
                <w:rFonts w:eastAsia="Times New Roman" w:cs="Calibri"/>
                <w:color w:val="000000"/>
                <w:sz w:val="18"/>
                <w:szCs w:val="18"/>
                <w:lang w:eastAsia="en-AU"/>
              </w:rPr>
              <w:t>Any</w:t>
            </w:r>
          </w:p>
        </w:tc>
        <w:tc>
          <w:tcPr>
            <w:tcW w:w="1043" w:type="dxa"/>
            <w:shd w:val="clear" w:color="auto" w:fill="auto"/>
            <w:vAlign w:val="center"/>
            <w:hideMark/>
          </w:tcPr>
          <w:p w14:paraId="58DE2B2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Any</w:t>
            </w:r>
          </w:p>
        </w:tc>
      </w:tr>
      <w:tr w:rsidR="00433752" w:rsidRPr="00C17151" w14:paraId="008266BA" w14:textId="77777777" w:rsidTr="00A30F1B">
        <w:trPr>
          <w:gridAfter w:val="1"/>
          <w:wAfter w:w="18" w:type="dxa"/>
          <w:cantSplit/>
          <w:trHeight w:val="284"/>
          <w:jc w:val="center"/>
        </w:trPr>
        <w:tc>
          <w:tcPr>
            <w:tcW w:w="2122" w:type="dxa"/>
            <w:vMerge w:val="restart"/>
            <w:shd w:val="clear" w:color="auto" w:fill="auto"/>
            <w:vAlign w:val="center"/>
            <w:hideMark/>
          </w:tcPr>
          <w:p w14:paraId="178C95BF"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Digestive</w:t>
            </w:r>
          </w:p>
        </w:tc>
        <w:tc>
          <w:tcPr>
            <w:tcW w:w="2693" w:type="dxa"/>
            <w:shd w:val="clear" w:color="auto" w:fill="auto"/>
            <w:vAlign w:val="center"/>
            <w:hideMark/>
          </w:tcPr>
          <w:p w14:paraId="07598A32"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Crohn’s disease</w:t>
            </w:r>
          </w:p>
        </w:tc>
        <w:tc>
          <w:tcPr>
            <w:tcW w:w="981" w:type="dxa"/>
            <w:shd w:val="clear" w:color="auto" w:fill="auto"/>
            <w:vAlign w:val="center"/>
            <w:hideMark/>
          </w:tcPr>
          <w:p w14:paraId="1117506C"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4674F1D0"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0F6D835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7754851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5FBCB8A7" w14:textId="77777777" w:rsidTr="00A30F1B">
        <w:trPr>
          <w:gridAfter w:val="1"/>
          <w:wAfter w:w="18" w:type="dxa"/>
          <w:cantSplit/>
          <w:trHeight w:val="284"/>
          <w:jc w:val="center"/>
        </w:trPr>
        <w:tc>
          <w:tcPr>
            <w:tcW w:w="2122" w:type="dxa"/>
            <w:vMerge/>
            <w:vAlign w:val="center"/>
            <w:hideMark/>
          </w:tcPr>
          <w:p w14:paraId="25AB96DC"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42C72C9F"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Ulcerative colitis</w:t>
            </w:r>
          </w:p>
        </w:tc>
        <w:tc>
          <w:tcPr>
            <w:tcW w:w="981" w:type="dxa"/>
            <w:shd w:val="clear" w:color="auto" w:fill="auto"/>
            <w:vAlign w:val="center"/>
            <w:hideMark/>
          </w:tcPr>
          <w:p w14:paraId="6E07A5AA"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366B6172"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50862176"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44BE9DE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0ED083F5" w14:textId="77777777" w:rsidTr="00A30F1B">
        <w:trPr>
          <w:gridAfter w:val="1"/>
          <w:wAfter w:w="18" w:type="dxa"/>
          <w:cantSplit/>
          <w:trHeight w:val="284"/>
          <w:jc w:val="center"/>
        </w:trPr>
        <w:tc>
          <w:tcPr>
            <w:tcW w:w="2122" w:type="dxa"/>
            <w:vMerge/>
            <w:vAlign w:val="center"/>
            <w:hideMark/>
          </w:tcPr>
          <w:p w14:paraId="6604C3AB"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5FD371A1"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Coeliac disease</w:t>
            </w:r>
          </w:p>
        </w:tc>
        <w:tc>
          <w:tcPr>
            <w:tcW w:w="981" w:type="dxa"/>
            <w:shd w:val="clear" w:color="auto" w:fill="auto"/>
            <w:vAlign w:val="center"/>
            <w:hideMark/>
          </w:tcPr>
          <w:p w14:paraId="4DBB06A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1AFB145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2D4898D0"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551B2E6A" w14:textId="77777777" w:rsidR="00433752" w:rsidRPr="00C17151" w:rsidRDefault="00433752" w:rsidP="00A30F1B">
            <w:pPr>
              <w:spacing w:after="0" w:line="240" w:lineRule="auto"/>
              <w:jc w:val="center"/>
              <w:rPr>
                <w:rFonts w:eastAsia="Times New Roman" w:cs="Calibri"/>
                <w:color w:val="000000"/>
                <w:sz w:val="18"/>
                <w:szCs w:val="18"/>
                <w:lang w:eastAsia="en-AU"/>
              </w:rPr>
            </w:pPr>
          </w:p>
        </w:tc>
      </w:tr>
      <w:tr w:rsidR="00433752" w:rsidRPr="00C17151" w14:paraId="15C6765E" w14:textId="77777777" w:rsidTr="00A30F1B">
        <w:trPr>
          <w:gridAfter w:val="1"/>
          <w:wAfter w:w="18" w:type="dxa"/>
          <w:cantSplit/>
          <w:trHeight w:val="284"/>
          <w:jc w:val="center"/>
        </w:trPr>
        <w:tc>
          <w:tcPr>
            <w:tcW w:w="2122" w:type="dxa"/>
            <w:vMerge/>
            <w:vAlign w:val="center"/>
            <w:hideMark/>
          </w:tcPr>
          <w:p w14:paraId="7063139C"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23F43E10"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Steatorrhea</w:t>
            </w:r>
          </w:p>
        </w:tc>
        <w:tc>
          <w:tcPr>
            <w:tcW w:w="981" w:type="dxa"/>
            <w:shd w:val="clear" w:color="auto" w:fill="auto"/>
            <w:vAlign w:val="center"/>
            <w:hideMark/>
          </w:tcPr>
          <w:p w14:paraId="6BFD9EFC"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tcPr>
          <w:p w14:paraId="7BC92C12"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88" w:type="dxa"/>
            <w:vAlign w:val="center"/>
          </w:tcPr>
          <w:p w14:paraId="6FAC988F"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43" w:type="dxa"/>
            <w:shd w:val="clear" w:color="auto" w:fill="auto"/>
            <w:vAlign w:val="center"/>
            <w:hideMark/>
          </w:tcPr>
          <w:p w14:paraId="4B65A70D" w14:textId="77777777" w:rsidR="00433752" w:rsidRPr="00C17151" w:rsidRDefault="00433752" w:rsidP="00A30F1B">
            <w:pPr>
              <w:spacing w:after="0" w:line="240" w:lineRule="auto"/>
              <w:jc w:val="center"/>
              <w:rPr>
                <w:rFonts w:eastAsia="Times New Roman" w:cs="Calibri"/>
                <w:color w:val="000000"/>
                <w:sz w:val="18"/>
                <w:szCs w:val="18"/>
                <w:lang w:eastAsia="en-AU"/>
              </w:rPr>
            </w:pPr>
          </w:p>
        </w:tc>
      </w:tr>
      <w:tr w:rsidR="00433752" w:rsidRPr="00C17151" w14:paraId="0FC374D2" w14:textId="77777777" w:rsidTr="00A30F1B">
        <w:trPr>
          <w:gridAfter w:val="1"/>
          <w:wAfter w:w="18" w:type="dxa"/>
          <w:cantSplit/>
          <w:trHeight w:val="284"/>
          <w:jc w:val="center"/>
        </w:trPr>
        <w:tc>
          <w:tcPr>
            <w:tcW w:w="2122" w:type="dxa"/>
            <w:vMerge/>
            <w:vAlign w:val="center"/>
            <w:hideMark/>
          </w:tcPr>
          <w:p w14:paraId="79B7A30D"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14F71EB0"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Malabsorption syndrome</w:t>
            </w:r>
          </w:p>
        </w:tc>
        <w:tc>
          <w:tcPr>
            <w:tcW w:w="981" w:type="dxa"/>
            <w:shd w:val="clear" w:color="auto" w:fill="auto"/>
            <w:vAlign w:val="center"/>
            <w:hideMark/>
          </w:tcPr>
          <w:p w14:paraId="67610E3E"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116C453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01A8A0B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3D2A030A" w14:textId="77777777" w:rsidR="00433752" w:rsidRPr="00C17151" w:rsidRDefault="00433752" w:rsidP="00A30F1B">
            <w:pPr>
              <w:spacing w:after="0" w:line="240" w:lineRule="auto"/>
              <w:jc w:val="center"/>
              <w:rPr>
                <w:rFonts w:eastAsia="Times New Roman" w:cs="Calibri"/>
                <w:color w:val="000000"/>
                <w:sz w:val="18"/>
                <w:szCs w:val="18"/>
                <w:lang w:eastAsia="en-AU"/>
              </w:rPr>
            </w:pPr>
          </w:p>
        </w:tc>
      </w:tr>
      <w:tr w:rsidR="00433752" w:rsidRPr="00C17151" w14:paraId="2321C381" w14:textId="77777777" w:rsidTr="00A30F1B">
        <w:trPr>
          <w:gridAfter w:val="1"/>
          <w:wAfter w:w="18" w:type="dxa"/>
          <w:cantSplit/>
          <w:trHeight w:val="284"/>
          <w:jc w:val="center"/>
        </w:trPr>
        <w:tc>
          <w:tcPr>
            <w:tcW w:w="2122" w:type="dxa"/>
            <w:vMerge/>
            <w:vAlign w:val="center"/>
            <w:hideMark/>
          </w:tcPr>
          <w:p w14:paraId="58656797"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4543FAC0"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Chronic liver disease</w:t>
            </w:r>
          </w:p>
        </w:tc>
        <w:tc>
          <w:tcPr>
            <w:tcW w:w="981" w:type="dxa"/>
            <w:shd w:val="clear" w:color="auto" w:fill="auto"/>
            <w:vAlign w:val="center"/>
            <w:hideMark/>
          </w:tcPr>
          <w:p w14:paraId="5BF76AFE"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3DD08AE9"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046DD10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03F9D9B6"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57B05904" w14:textId="77777777" w:rsidTr="00A30F1B">
        <w:trPr>
          <w:gridAfter w:val="1"/>
          <w:wAfter w:w="18" w:type="dxa"/>
          <w:cantSplit/>
          <w:trHeight w:val="284"/>
          <w:jc w:val="center"/>
        </w:trPr>
        <w:tc>
          <w:tcPr>
            <w:tcW w:w="2122" w:type="dxa"/>
            <w:vMerge/>
            <w:vAlign w:val="center"/>
            <w:hideMark/>
          </w:tcPr>
          <w:p w14:paraId="61560207"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3B98C266"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Pancreatitis</w:t>
            </w:r>
          </w:p>
        </w:tc>
        <w:tc>
          <w:tcPr>
            <w:tcW w:w="981" w:type="dxa"/>
            <w:shd w:val="clear" w:color="auto" w:fill="auto"/>
            <w:vAlign w:val="center"/>
            <w:hideMark/>
          </w:tcPr>
          <w:p w14:paraId="6E66A68F"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73109E2D"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5F9129A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5EF77E2C" w14:textId="77777777" w:rsidR="00433752" w:rsidRPr="00C17151" w:rsidRDefault="00433752" w:rsidP="00A30F1B">
            <w:pPr>
              <w:spacing w:after="0" w:line="240" w:lineRule="auto"/>
              <w:jc w:val="center"/>
              <w:rPr>
                <w:rFonts w:eastAsia="Times New Roman" w:cs="Calibri"/>
                <w:color w:val="000000"/>
                <w:sz w:val="18"/>
                <w:szCs w:val="18"/>
                <w:lang w:eastAsia="en-AU"/>
              </w:rPr>
            </w:pPr>
          </w:p>
        </w:tc>
      </w:tr>
      <w:tr w:rsidR="00433752" w:rsidRPr="00C17151" w14:paraId="053F1BA7" w14:textId="77777777" w:rsidTr="00A30F1B">
        <w:trPr>
          <w:gridAfter w:val="1"/>
          <w:wAfter w:w="18" w:type="dxa"/>
          <w:cantSplit/>
          <w:trHeight w:val="284"/>
          <w:jc w:val="center"/>
        </w:trPr>
        <w:tc>
          <w:tcPr>
            <w:tcW w:w="2122" w:type="dxa"/>
            <w:shd w:val="clear" w:color="auto" w:fill="auto"/>
            <w:vAlign w:val="center"/>
            <w:hideMark/>
          </w:tcPr>
          <w:p w14:paraId="2353D209"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Hypertension</w:t>
            </w:r>
          </w:p>
        </w:tc>
        <w:tc>
          <w:tcPr>
            <w:tcW w:w="2693" w:type="dxa"/>
            <w:shd w:val="clear" w:color="auto" w:fill="auto"/>
            <w:vAlign w:val="center"/>
            <w:hideMark/>
          </w:tcPr>
          <w:p w14:paraId="61AD661B"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Hypertension</w:t>
            </w:r>
          </w:p>
        </w:tc>
        <w:tc>
          <w:tcPr>
            <w:tcW w:w="981" w:type="dxa"/>
            <w:shd w:val="clear" w:color="auto" w:fill="auto"/>
            <w:vAlign w:val="center"/>
            <w:hideMark/>
          </w:tcPr>
          <w:p w14:paraId="5432F48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41DC776D"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41DE5EE6"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0AEB704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2B81CC27" w14:textId="77777777" w:rsidTr="00A30F1B">
        <w:trPr>
          <w:gridAfter w:val="1"/>
          <w:wAfter w:w="18" w:type="dxa"/>
          <w:cantSplit/>
          <w:trHeight w:val="284"/>
          <w:jc w:val="center"/>
        </w:trPr>
        <w:tc>
          <w:tcPr>
            <w:tcW w:w="2122" w:type="dxa"/>
            <w:vMerge w:val="restart"/>
            <w:shd w:val="clear" w:color="auto" w:fill="auto"/>
            <w:vAlign w:val="center"/>
            <w:hideMark/>
          </w:tcPr>
          <w:p w14:paraId="6114908F"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Blood fats</w:t>
            </w:r>
          </w:p>
        </w:tc>
        <w:tc>
          <w:tcPr>
            <w:tcW w:w="2693" w:type="dxa"/>
            <w:shd w:val="clear" w:color="auto" w:fill="auto"/>
            <w:vAlign w:val="center"/>
            <w:hideMark/>
          </w:tcPr>
          <w:p w14:paraId="6CFAB54F"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Hyperlipidaemia</w:t>
            </w:r>
          </w:p>
        </w:tc>
        <w:tc>
          <w:tcPr>
            <w:tcW w:w="981" w:type="dxa"/>
            <w:shd w:val="clear" w:color="auto" w:fill="auto"/>
            <w:vAlign w:val="center"/>
            <w:hideMark/>
          </w:tcPr>
          <w:p w14:paraId="690A7F19"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52BAD565"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6499726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6DC7F7FE"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63ED98B8" w14:textId="77777777" w:rsidTr="00A30F1B">
        <w:trPr>
          <w:gridAfter w:val="1"/>
          <w:wAfter w:w="18" w:type="dxa"/>
          <w:cantSplit/>
          <w:trHeight w:val="284"/>
          <w:jc w:val="center"/>
        </w:trPr>
        <w:tc>
          <w:tcPr>
            <w:tcW w:w="2122" w:type="dxa"/>
            <w:vMerge/>
            <w:vAlign w:val="center"/>
            <w:hideMark/>
          </w:tcPr>
          <w:p w14:paraId="2D81B7D4"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64761AAD"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Hypercholesterolaemia</w:t>
            </w:r>
          </w:p>
        </w:tc>
        <w:tc>
          <w:tcPr>
            <w:tcW w:w="981" w:type="dxa"/>
            <w:shd w:val="clear" w:color="auto" w:fill="auto"/>
            <w:vAlign w:val="center"/>
            <w:hideMark/>
          </w:tcPr>
          <w:p w14:paraId="21EA56CF"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3611159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4877471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22EFC88D"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034D4656" w14:textId="77777777" w:rsidTr="00A30F1B">
        <w:trPr>
          <w:gridAfter w:val="1"/>
          <w:wAfter w:w="18" w:type="dxa"/>
          <w:cantSplit/>
          <w:trHeight w:val="284"/>
          <w:jc w:val="center"/>
        </w:trPr>
        <w:tc>
          <w:tcPr>
            <w:tcW w:w="2122" w:type="dxa"/>
            <w:vMerge/>
            <w:vAlign w:val="center"/>
            <w:hideMark/>
          </w:tcPr>
          <w:p w14:paraId="2D08C055"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43C74F86"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Hypertriglyceridemia</w:t>
            </w:r>
          </w:p>
        </w:tc>
        <w:tc>
          <w:tcPr>
            <w:tcW w:w="981" w:type="dxa"/>
            <w:shd w:val="clear" w:color="auto" w:fill="auto"/>
            <w:vAlign w:val="center"/>
            <w:hideMark/>
          </w:tcPr>
          <w:p w14:paraId="5042AEEE"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293DC5D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41DB99B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20A55F7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0F499CB9" w14:textId="77777777" w:rsidTr="00A30F1B">
        <w:trPr>
          <w:gridAfter w:val="1"/>
          <w:wAfter w:w="18" w:type="dxa"/>
          <w:cantSplit/>
          <w:trHeight w:val="284"/>
          <w:jc w:val="center"/>
        </w:trPr>
        <w:tc>
          <w:tcPr>
            <w:tcW w:w="2122" w:type="dxa"/>
            <w:shd w:val="clear" w:color="auto" w:fill="auto"/>
            <w:vAlign w:val="center"/>
            <w:hideMark/>
          </w:tcPr>
          <w:p w14:paraId="468FF163"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Chronic kidney</w:t>
            </w:r>
          </w:p>
        </w:tc>
        <w:tc>
          <w:tcPr>
            <w:tcW w:w="2693" w:type="dxa"/>
            <w:shd w:val="clear" w:color="auto" w:fill="auto"/>
            <w:vAlign w:val="center"/>
            <w:hideMark/>
          </w:tcPr>
          <w:p w14:paraId="1B2C39E3"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Chronic kidney disease</w:t>
            </w:r>
          </w:p>
        </w:tc>
        <w:tc>
          <w:tcPr>
            <w:tcW w:w="981" w:type="dxa"/>
            <w:shd w:val="clear" w:color="auto" w:fill="auto"/>
            <w:vAlign w:val="center"/>
            <w:hideMark/>
          </w:tcPr>
          <w:p w14:paraId="0AB5788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6EDEB72D"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71262026"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5EAC33B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76C30E48" w14:textId="77777777" w:rsidTr="00A30F1B">
        <w:trPr>
          <w:gridAfter w:val="1"/>
          <w:wAfter w:w="18" w:type="dxa"/>
          <w:cantSplit/>
          <w:trHeight w:val="284"/>
          <w:jc w:val="center"/>
        </w:trPr>
        <w:tc>
          <w:tcPr>
            <w:tcW w:w="2122" w:type="dxa"/>
            <w:shd w:val="clear" w:color="auto" w:fill="auto"/>
            <w:vAlign w:val="center"/>
            <w:hideMark/>
          </w:tcPr>
          <w:p w14:paraId="160E2E7D"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Diabetes type I</w:t>
            </w:r>
          </w:p>
        </w:tc>
        <w:tc>
          <w:tcPr>
            <w:tcW w:w="2693" w:type="dxa"/>
            <w:shd w:val="clear" w:color="auto" w:fill="auto"/>
            <w:vAlign w:val="center"/>
            <w:hideMark/>
          </w:tcPr>
          <w:p w14:paraId="391A3D9D"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Diabetes type I</w:t>
            </w:r>
          </w:p>
        </w:tc>
        <w:tc>
          <w:tcPr>
            <w:tcW w:w="981" w:type="dxa"/>
            <w:shd w:val="clear" w:color="auto" w:fill="auto"/>
            <w:vAlign w:val="center"/>
            <w:hideMark/>
          </w:tcPr>
          <w:p w14:paraId="3EBA7F76"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13B89A07"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2BF9AEF3"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24B960C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39E6BC88" w14:textId="77777777" w:rsidTr="00A30F1B">
        <w:trPr>
          <w:gridAfter w:val="1"/>
          <w:wAfter w:w="18" w:type="dxa"/>
          <w:cantSplit/>
          <w:trHeight w:val="284"/>
          <w:jc w:val="center"/>
        </w:trPr>
        <w:tc>
          <w:tcPr>
            <w:tcW w:w="2122" w:type="dxa"/>
            <w:shd w:val="clear" w:color="auto" w:fill="auto"/>
            <w:vAlign w:val="center"/>
            <w:hideMark/>
          </w:tcPr>
          <w:p w14:paraId="3407C563"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Diabetes type 2</w:t>
            </w:r>
          </w:p>
        </w:tc>
        <w:tc>
          <w:tcPr>
            <w:tcW w:w="2693" w:type="dxa"/>
            <w:shd w:val="clear" w:color="auto" w:fill="auto"/>
            <w:vAlign w:val="center"/>
            <w:hideMark/>
          </w:tcPr>
          <w:p w14:paraId="292C29BA"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Diabetes type 2</w:t>
            </w:r>
          </w:p>
        </w:tc>
        <w:tc>
          <w:tcPr>
            <w:tcW w:w="981" w:type="dxa"/>
            <w:shd w:val="clear" w:color="auto" w:fill="auto"/>
            <w:vAlign w:val="center"/>
            <w:hideMark/>
          </w:tcPr>
          <w:p w14:paraId="1E49985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75" w:type="dxa"/>
            <w:shd w:val="clear" w:color="auto" w:fill="auto"/>
            <w:vAlign w:val="center"/>
            <w:hideMark/>
          </w:tcPr>
          <w:p w14:paraId="08661E4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50A4F12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62C4FB3A"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592D4907" w14:textId="77777777" w:rsidTr="00A30F1B">
        <w:trPr>
          <w:gridAfter w:val="1"/>
          <w:wAfter w:w="18" w:type="dxa"/>
          <w:cantSplit/>
          <w:trHeight w:val="284"/>
          <w:jc w:val="center"/>
        </w:trPr>
        <w:tc>
          <w:tcPr>
            <w:tcW w:w="2122" w:type="dxa"/>
            <w:shd w:val="clear" w:color="auto" w:fill="auto"/>
            <w:vAlign w:val="center"/>
            <w:hideMark/>
          </w:tcPr>
          <w:p w14:paraId="63DB8CCA"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Venous thromboembolism</w:t>
            </w:r>
          </w:p>
        </w:tc>
        <w:tc>
          <w:tcPr>
            <w:tcW w:w="2693" w:type="dxa"/>
            <w:shd w:val="clear" w:color="auto" w:fill="auto"/>
            <w:vAlign w:val="center"/>
            <w:hideMark/>
          </w:tcPr>
          <w:p w14:paraId="78B503FC"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Venous thromboembolism</w:t>
            </w:r>
          </w:p>
        </w:tc>
        <w:tc>
          <w:tcPr>
            <w:tcW w:w="981" w:type="dxa"/>
            <w:shd w:val="clear" w:color="auto" w:fill="auto"/>
            <w:vAlign w:val="center"/>
            <w:hideMark/>
          </w:tcPr>
          <w:p w14:paraId="5366DC3F"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2C1C46E9"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53D9334F"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4E922F4C"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r w:rsidR="00433752" w:rsidRPr="00C17151" w14:paraId="4737B4A8" w14:textId="77777777" w:rsidTr="00A30F1B">
        <w:trPr>
          <w:gridAfter w:val="1"/>
          <w:wAfter w:w="18" w:type="dxa"/>
          <w:cantSplit/>
          <w:trHeight w:val="284"/>
          <w:jc w:val="center"/>
        </w:trPr>
        <w:tc>
          <w:tcPr>
            <w:tcW w:w="2122" w:type="dxa"/>
            <w:vMerge w:val="restart"/>
            <w:shd w:val="clear" w:color="auto" w:fill="auto"/>
            <w:vAlign w:val="center"/>
            <w:hideMark/>
          </w:tcPr>
          <w:p w14:paraId="39578A41" w14:textId="77777777" w:rsidR="00433752" w:rsidRPr="00C17151" w:rsidRDefault="00433752" w:rsidP="00A30F1B">
            <w:pPr>
              <w:spacing w:after="0" w:line="240" w:lineRule="auto"/>
              <w:rPr>
                <w:rFonts w:eastAsia="Times New Roman" w:cs="Calibri"/>
                <w:b/>
                <w:bCs/>
                <w:color w:val="000000"/>
                <w:sz w:val="18"/>
                <w:szCs w:val="18"/>
                <w:lang w:eastAsia="en-AU"/>
              </w:rPr>
            </w:pPr>
            <w:r w:rsidRPr="00C17151">
              <w:rPr>
                <w:rFonts w:eastAsia="Times New Roman" w:cs="Calibri"/>
                <w:b/>
                <w:bCs/>
                <w:color w:val="000000"/>
                <w:sz w:val="18"/>
                <w:szCs w:val="18"/>
                <w:lang w:eastAsia="en-AU"/>
              </w:rPr>
              <w:t>Other</w:t>
            </w:r>
          </w:p>
        </w:tc>
        <w:tc>
          <w:tcPr>
            <w:tcW w:w="2693" w:type="dxa"/>
            <w:shd w:val="clear" w:color="auto" w:fill="auto"/>
            <w:vAlign w:val="center"/>
            <w:hideMark/>
          </w:tcPr>
          <w:p w14:paraId="6E5FAAFD"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Falls</w:t>
            </w:r>
          </w:p>
        </w:tc>
        <w:tc>
          <w:tcPr>
            <w:tcW w:w="981" w:type="dxa"/>
            <w:shd w:val="clear" w:color="auto" w:fill="auto"/>
            <w:vAlign w:val="center"/>
            <w:hideMark/>
          </w:tcPr>
          <w:p w14:paraId="672FA1C5"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295DF821"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1504E39B"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779C6E13" w14:textId="77777777" w:rsidR="00433752" w:rsidRPr="00C17151" w:rsidRDefault="00433752" w:rsidP="00A30F1B">
            <w:pPr>
              <w:spacing w:after="0" w:line="240" w:lineRule="auto"/>
              <w:jc w:val="center"/>
              <w:rPr>
                <w:rFonts w:eastAsia="Times New Roman" w:cs="Calibri"/>
                <w:color w:val="000000"/>
                <w:sz w:val="18"/>
                <w:szCs w:val="18"/>
                <w:lang w:eastAsia="en-AU"/>
              </w:rPr>
            </w:pPr>
          </w:p>
        </w:tc>
      </w:tr>
      <w:tr w:rsidR="00433752" w:rsidRPr="00C17151" w14:paraId="43C5DE47" w14:textId="77777777" w:rsidTr="00A30F1B">
        <w:trPr>
          <w:gridAfter w:val="1"/>
          <w:wAfter w:w="18" w:type="dxa"/>
          <w:cantSplit/>
          <w:trHeight w:val="284"/>
          <w:jc w:val="center"/>
        </w:trPr>
        <w:tc>
          <w:tcPr>
            <w:tcW w:w="2122" w:type="dxa"/>
            <w:vMerge/>
            <w:vAlign w:val="center"/>
            <w:hideMark/>
          </w:tcPr>
          <w:p w14:paraId="3F1A5E48" w14:textId="77777777" w:rsidR="00433752" w:rsidRPr="00C17151" w:rsidRDefault="00433752" w:rsidP="00A30F1B">
            <w:pPr>
              <w:spacing w:after="0" w:line="240" w:lineRule="auto"/>
              <w:rPr>
                <w:rFonts w:eastAsia="Times New Roman" w:cs="Calibri"/>
                <w:b/>
                <w:bCs/>
                <w:color w:val="000000"/>
                <w:sz w:val="18"/>
                <w:szCs w:val="18"/>
                <w:lang w:eastAsia="en-AU"/>
              </w:rPr>
            </w:pPr>
          </w:p>
        </w:tc>
        <w:tc>
          <w:tcPr>
            <w:tcW w:w="2693" w:type="dxa"/>
            <w:shd w:val="clear" w:color="auto" w:fill="auto"/>
            <w:vAlign w:val="center"/>
            <w:hideMark/>
          </w:tcPr>
          <w:p w14:paraId="719FD468" w14:textId="77777777" w:rsidR="00433752" w:rsidRPr="00C17151" w:rsidRDefault="00433752" w:rsidP="00A30F1B">
            <w:pPr>
              <w:spacing w:after="0" w:line="240" w:lineRule="auto"/>
              <w:rPr>
                <w:rFonts w:eastAsia="Times New Roman" w:cs="Calibri"/>
                <w:color w:val="000000"/>
                <w:sz w:val="18"/>
                <w:szCs w:val="18"/>
                <w:lang w:eastAsia="en-AU"/>
              </w:rPr>
            </w:pPr>
            <w:r w:rsidRPr="00C17151">
              <w:rPr>
                <w:rFonts w:eastAsia="Times New Roman" w:cs="Calibri"/>
                <w:color w:val="000000"/>
                <w:sz w:val="18"/>
                <w:szCs w:val="18"/>
                <w:lang w:eastAsia="en-AU"/>
              </w:rPr>
              <w:t>Epilepsy</w:t>
            </w:r>
          </w:p>
        </w:tc>
        <w:tc>
          <w:tcPr>
            <w:tcW w:w="981" w:type="dxa"/>
            <w:shd w:val="clear" w:color="auto" w:fill="auto"/>
            <w:vAlign w:val="center"/>
            <w:hideMark/>
          </w:tcPr>
          <w:p w14:paraId="1BA49B56" w14:textId="77777777" w:rsidR="00433752" w:rsidRPr="00C17151" w:rsidRDefault="00433752" w:rsidP="00A30F1B">
            <w:pPr>
              <w:spacing w:after="0" w:line="240" w:lineRule="auto"/>
              <w:jc w:val="center"/>
              <w:rPr>
                <w:rFonts w:eastAsia="Times New Roman" w:cs="Calibri"/>
                <w:color w:val="000000"/>
                <w:sz w:val="18"/>
                <w:szCs w:val="18"/>
                <w:lang w:eastAsia="en-AU"/>
              </w:rPr>
            </w:pPr>
          </w:p>
        </w:tc>
        <w:tc>
          <w:tcPr>
            <w:tcW w:w="1075" w:type="dxa"/>
            <w:shd w:val="clear" w:color="auto" w:fill="auto"/>
            <w:vAlign w:val="center"/>
            <w:hideMark/>
          </w:tcPr>
          <w:p w14:paraId="14E7E7F8"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88" w:type="dxa"/>
            <w:vAlign w:val="center"/>
          </w:tcPr>
          <w:p w14:paraId="1FBAD1A3"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c>
          <w:tcPr>
            <w:tcW w:w="1043" w:type="dxa"/>
            <w:shd w:val="clear" w:color="auto" w:fill="auto"/>
            <w:vAlign w:val="center"/>
            <w:hideMark/>
          </w:tcPr>
          <w:p w14:paraId="5D092B10" w14:textId="77777777" w:rsidR="00433752" w:rsidRPr="00C17151" w:rsidRDefault="00433752" w:rsidP="00A30F1B">
            <w:pPr>
              <w:spacing w:after="0" w:line="240" w:lineRule="auto"/>
              <w:jc w:val="center"/>
              <w:rPr>
                <w:rFonts w:eastAsia="Times New Roman" w:cs="Calibri"/>
                <w:color w:val="000000"/>
                <w:sz w:val="18"/>
                <w:szCs w:val="18"/>
                <w:lang w:eastAsia="en-AU"/>
              </w:rPr>
            </w:pPr>
            <w:r w:rsidRPr="00C17151">
              <w:rPr>
                <w:rFonts w:eastAsia="Times New Roman" w:cs="Calibri"/>
                <w:color w:val="000000"/>
                <w:sz w:val="18"/>
                <w:szCs w:val="18"/>
                <w:lang w:eastAsia="en-AU"/>
              </w:rPr>
              <w:t>√</w:t>
            </w:r>
          </w:p>
        </w:tc>
      </w:tr>
    </w:tbl>
    <w:p w14:paraId="18ED1EFD" w14:textId="2F86DA89" w:rsidR="00433752" w:rsidRDefault="00433752" w:rsidP="00433752">
      <w:pPr>
        <w:jc w:val="center"/>
        <w:rPr>
          <w:sz w:val="18"/>
          <w:szCs w:val="18"/>
        </w:rPr>
      </w:pPr>
      <w:r w:rsidRPr="00B03911">
        <w:rPr>
          <w:i/>
          <w:sz w:val="16"/>
          <w:szCs w:val="18"/>
          <w:vertAlign w:val="superscript"/>
        </w:rPr>
        <w:t>1</w:t>
      </w:r>
      <w:r w:rsidRPr="009C48D7">
        <w:rPr>
          <w:i/>
          <w:sz w:val="16"/>
          <w:szCs w:val="18"/>
        </w:rPr>
        <w:t xml:space="preserve">A tick indicates </w:t>
      </w:r>
      <w:r>
        <w:rPr>
          <w:i/>
          <w:sz w:val="16"/>
          <w:szCs w:val="18"/>
        </w:rPr>
        <w:t>a patient w</w:t>
      </w:r>
      <w:r w:rsidRPr="009C48D7">
        <w:rPr>
          <w:i/>
          <w:sz w:val="16"/>
          <w:szCs w:val="18"/>
        </w:rPr>
        <w:t xml:space="preserve">ith </w:t>
      </w:r>
      <w:r>
        <w:rPr>
          <w:i/>
          <w:sz w:val="16"/>
          <w:szCs w:val="18"/>
        </w:rPr>
        <w:t>a</w:t>
      </w:r>
      <w:r w:rsidRPr="009C48D7">
        <w:rPr>
          <w:i/>
          <w:sz w:val="16"/>
          <w:szCs w:val="18"/>
        </w:rPr>
        <w:t xml:space="preserve"> condition c</w:t>
      </w:r>
      <w:r>
        <w:rPr>
          <w:i/>
          <w:sz w:val="16"/>
          <w:szCs w:val="18"/>
        </w:rPr>
        <w:t xml:space="preserve">ould be </w:t>
      </w:r>
      <w:r w:rsidRPr="009C48D7">
        <w:rPr>
          <w:i/>
          <w:sz w:val="16"/>
          <w:szCs w:val="18"/>
        </w:rPr>
        <w:t xml:space="preserve">identified from the </w:t>
      </w:r>
      <w:r>
        <w:rPr>
          <w:i/>
          <w:sz w:val="16"/>
          <w:szCs w:val="18"/>
        </w:rPr>
        <w:t xml:space="preserve">practice extract data based on derived patient condition flags. </w:t>
      </w:r>
      <w:r w:rsidRPr="0059071D">
        <w:rPr>
          <w:i/>
          <w:sz w:val="16"/>
          <w:szCs w:val="16"/>
        </w:rPr>
        <w:t>Pen CS</w:t>
      </w:r>
      <w:r>
        <w:rPr>
          <w:i/>
          <w:sz w:val="16"/>
          <w:szCs w:val="16"/>
        </w:rPr>
        <w:t xml:space="preserve">, </w:t>
      </w:r>
      <w:r w:rsidRPr="0059071D">
        <w:rPr>
          <w:i/>
          <w:sz w:val="16"/>
          <w:szCs w:val="16"/>
        </w:rPr>
        <w:t>POLAR</w:t>
      </w:r>
      <w:r>
        <w:rPr>
          <w:i/>
          <w:sz w:val="16"/>
          <w:szCs w:val="16"/>
        </w:rPr>
        <w:t xml:space="preserve"> and Sonic</w:t>
      </w:r>
      <w:r w:rsidRPr="0059071D">
        <w:rPr>
          <w:i/>
          <w:sz w:val="16"/>
          <w:szCs w:val="16"/>
        </w:rPr>
        <w:t xml:space="preserve"> data were received </w:t>
      </w:r>
      <w:r>
        <w:rPr>
          <w:i/>
          <w:sz w:val="16"/>
          <w:szCs w:val="16"/>
        </w:rPr>
        <w:t xml:space="preserve">by 17 September </w:t>
      </w:r>
      <w:r w:rsidRPr="0059071D">
        <w:rPr>
          <w:i/>
          <w:sz w:val="16"/>
          <w:szCs w:val="16"/>
        </w:rPr>
        <w:t>20</w:t>
      </w:r>
      <w:r>
        <w:rPr>
          <w:i/>
          <w:sz w:val="16"/>
          <w:szCs w:val="16"/>
        </w:rPr>
        <w:t>20</w:t>
      </w:r>
      <w:r w:rsidRPr="0059071D">
        <w:rPr>
          <w:i/>
          <w:sz w:val="16"/>
          <w:szCs w:val="16"/>
        </w:rPr>
        <w:t xml:space="preserve"> and MedicineInsight data were received on 31 August 2019</w:t>
      </w:r>
      <w:bookmarkStart w:id="38" w:name="_Hlk66703510"/>
      <w:r w:rsidR="004C4042">
        <w:rPr>
          <w:i/>
          <w:sz w:val="16"/>
          <w:szCs w:val="16"/>
        </w:rPr>
        <w:t xml:space="preserve">, covering the period from 1 </w:t>
      </w:r>
      <w:r w:rsidR="004C4042" w:rsidRPr="004C4042">
        <w:rPr>
          <w:i/>
          <w:sz w:val="16"/>
          <w:szCs w:val="16"/>
        </w:rPr>
        <w:t xml:space="preserve">December 2015 to </w:t>
      </w:r>
      <w:r w:rsidR="004C4042">
        <w:rPr>
          <w:i/>
          <w:sz w:val="16"/>
          <w:szCs w:val="16"/>
        </w:rPr>
        <w:t xml:space="preserve">30 </w:t>
      </w:r>
      <w:r w:rsidR="004C4042" w:rsidRPr="004C4042">
        <w:rPr>
          <w:i/>
          <w:sz w:val="16"/>
          <w:szCs w:val="16"/>
        </w:rPr>
        <w:t>June 2019</w:t>
      </w:r>
      <w:bookmarkEnd w:id="38"/>
      <w:r>
        <w:rPr>
          <w:i/>
          <w:sz w:val="16"/>
          <w:szCs w:val="16"/>
        </w:rPr>
        <w:t xml:space="preserve">. </w:t>
      </w:r>
      <w:r w:rsidR="00DF795A">
        <w:rPr>
          <w:i/>
          <w:sz w:val="16"/>
          <w:szCs w:val="16"/>
        </w:rPr>
        <w:t xml:space="preserve">See Appendix 3 </w:t>
      </w:r>
      <w:r w:rsidRPr="00B62DFA">
        <w:rPr>
          <w:i/>
          <w:sz w:val="16"/>
          <w:szCs w:val="16"/>
        </w:rPr>
        <w:t xml:space="preserve">for </w:t>
      </w:r>
      <w:r>
        <w:rPr>
          <w:i/>
          <w:sz w:val="16"/>
          <w:szCs w:val="20"/>
        </w:rPr>
        <w:t>method to identify patient morbidities from POLAR and Sonic extracts.</w:t>
      </w:r>
    </w:p>
    <w:p w14:paraId="06247BDA" w14:textId="747CF29C" w:rsidR="00433752" w:rsidRDefault="00433752" w:rsidP="00433752">
      <w:r>
        <w:rPr>
          <w:szCs w:val="20"/>
        </w:rPr>
        <w:t>Between-source v</w:t>
      </w:r>
      <w:r w:rsidRPr="00FB7C27">
        <w:rPr>
          <w:szCs w:val="20"/>
        </w:rPr>
        <w:t>ariation</w:t>
      </w:r>
      <w:r>
        <w:rPr>
          <w:szCs w:val="20"/>
        </w:rPr>
        <w:t>s</w:t>
      </w:r>
      <w:r w:rsidRPr="00FB7C27">
        <w:rPr>
          <w:szCs w:val="20"/>
        </w:rPr>
        <w:t xml:space="preserve"> </w:t>
      </w:r>
      <w:r>
        <w:rPr>
          <w:szCs w:val="20"/>
        </w:rPr>
        <w:t xml:space="preserve">may lead to differential identification of patients with a condition, which is likely relevant for the comparisons of evaluation outcomes between enrolled patients and their counterparts in non-HCH comparator practices. To understand the likely </w:t>
      </w:r>
      <w:r>
        <w:rPr>
          <w:szCs w:val="20"/>
        </w:rPr>
        <w:lastRenderedPageBreak/>
        <w:t xml:space="preserve">implications, we estimated prevalence of 21 conditions which are part of the PRM for HCH and commonly identifiable across data sources </w:t>
      </w:r>
      <w:r w:rsidRPr="00967E29">
        <w:rPr>
          <w:szCs w:val="20"/>
        </w:rPr>
        <w:t>(</w:t>
      </w:r>
      <w:r w:rsidRPr="00967E29">
        <w:rPr>
          <w:szCs w:val="20"/>
        </w:rPr>
        <w:fldChar w:fldCharType="begin"/>
      </w:r>
      <w:r w:rsidRPr="00967E29">
        <w:rPr>
          <w:szCs w:val="20"/>
        </w:rPr>
        <w:instrText xml:space="preserve"> REF _Ref13240420 \h  \* MERGEFORMAT </w:instrText>
      </w:r>
      <w:r w:rsidRPr="00967E29">
        <w:rPr>
          <w:szCs w:val="20"/>
        </w:rPr>
      </w:r>
      <w:r w:rsidRPr="00967E29">
        <w:rPr>
          <w:szCs w:val="20"/>
        </w:rPr>
        <w:fldChar w:fldCharType="separate"/>
      </w:r>
      <w:r w:rsidR="00224F1D" w:rsidRPr="00224F1D">
        <w:rPr>
          <w:szCs w:val="20"/>
        </w:rPr>
        <w:t xml:space="preserve">Table </w:t>
      </w:r>
      <w:r w:rsidR="00224F1D" w:rsidRPr="00224F1D">
        <w:rPr>
          <w:noProof/>
          <w:szCs w:val="20"/>
        </w:rPr>
        <w:t>11</w:t>
      </w:r>
      <w:r w:rsidRPr="00967E29">
        <w:rPr>
          <w:szCs w:val="20"/>
        </w:rPr>
        <w:fldChar w:fldCharType="end"/>
      </w:r>
      <w:r w:rsidRPr="00967E29">
        <w:rPr>
          <w:szCs w:val="20"/>
        </w:rPr>
        <w:t>)</w:t>
      </w:r>
      <w:r>
        <w:rPr>
          <w:szCs w:val="20"/>
        </w:rPr>
        <w:t>. For Pen CS and POLAR, t</w:t>
      </w:r>
      <w:r>
        <w:t xml:space="preserve">he analysis was conducted </w:t>
      </w:r>
      <w:r>
        <w:rPr>
          <w:szCs w:val="20"/>
        </w:rPr>
        <w:t>in cohorts of ‘practice active patients’</w:t>
      </w:r>
      <w:r>
        <w:t>, regardless of their HCH enrolment. NT ACCHSs were not included because Pen CS flags for patient mental health conditions, atrial fibrillation and cancer are absent for most ACCHSs. For Sonic, analysis relates to HCH patients only. For MedicineInsight, analysis was conducted for ‘practice active patients’.</w:t>
      </w:r>
    </w:p>
    <w:p w14:paraId="40B01131" w14:textId="2EE4F757" w:rsidR="00433752" w:rsidRPr="00605303" w:rsidRDefault="00433752" w:rsidP="00433752">
      <w:pPr>
        <w:rPr>
          <w:szCs w:val="18"/>
        </w:rPr>
      </w:pPr>
      <w:r w:rsidRPr="00497B1C">
        <w:t xml:space="preserve">According to </w:t>
      </w:r>
      <w:r>
        <w:t xml:space="preserve">the </w:t>
      </w:r>
      <w:r w:rsidRPr="00F14EC4">
        <w:t>Royal Australian College of General Practitioners</w:t>
      </w:r>
      <w:r>
        <w:t>,</w:t>
      </w:r>
      <w:r w:rsidRPr="00497B1C">
        <w:t xml:space="preserve"> a </w:t>
      </w:r>
      <w:r>
        <w:t>‘</w:t>
      </w:r>
      <w:r w:rsidRPr="00497B1C">
        <w:t>practice active patient</w:t>
      </w:r>
      <w:r>
        <w:t>’</w:t>
      </w:r>
      <w:r w:rsidRPr="00497B1C">
        <w:t xml:space="preserve"> is defined as “</w:t>
      </w:r>
      <w:r w:rsidRPr="00FF31E0">
        <w:rPr>
          <w:i/>
          <w:iCs/>
        </w:rPr>
        <w:t>a patient who has attended the practice/service three or more times in the past 2 years</w:t>
      </w:r>
      <w:r w:rsidRPr="00497B1C">
        <w:t>”</w:t>
      </w:r>
      <w:r>
        <w:t xml:space="preserve"> </w:t>
      </w:r>
      <w:r>
        <w:fldChar w:fldCharType="begin"/>
      </w:r>
      <w:r w:rsidR="00D71AED">
        <w:instrText xml:space="preserve"> ADDIN EN.CITE &lt;EndNote&gt;&lt;Cite&gt;&lt;Author&gt;The Royal Australian College of General Practitioners&lt;/Author&gt;&lt;Year&gt;2017&lt;/Year&gt;&lt;RecNum&gt;4&lt;/RecNum&gt;&lt;DisplayText&gt;(The Royal Australian College of General Practitioners, 2017)&lt;/DisplayText&gt;&lt;record&gt;&lt;rec-number&gt;4&lt;/rec-number&gt;&lt;foreign-keys&gt;&lt;key app="EN" db-id="5dxzsadzad0p2sewrwupswp3fxzdrezrpa2a" timestamp="1567767915"&gt;4&lt;/key&gt;&lt;/foreign-keys&gt;&lt;ref-type name="Report"&gt;27&lt;/ref-type&gt;&lt;contributors&gt;&lt;authors&gt;&lt;author&gt;The Royal Australian College of General Practitioners,&lt;/author&gt;&lt;/authors&gt;&lt;/contributors&gt;&lt;titles&gt;&lt;title&gt;Standards for general practices 5th edition&lt;/title&gt;&lt;/titles&gt;&lt;dates&gt;&lt;year&gt;2017&lt;/year&gt;&lt;/dates&gt;&lt;pub-location&gt;East Melbourne&lt;/pub-location&gt;&lt;publisher&gt;Vic: RACGP&lt;/publisher&gt;&lt;urls&gt;&lt;/urls&gt;&lt;/record&gt;&lt;/Cite&gt;&lt;/EndNote&gt;</w:instrText>
      </w:r>
      <w:r>
        <w:fldChar w:fldCharType="separate"/>
      </w:r>
      <w:r w:rsidR="00D71AED">
        <w:rPr>
          <w:noProof/>
        </w:rPr>
        <w:t>(The Royal Australian College of General Practitioners, 2017)</w:t>
      </w:r>
      <w:r>
        <w:fldChar w:fldCharType="end"/>
      </w:r>
      <w:r>
        <w:t>.</w:t>
      </w:r>
      <w:r w:rsidRPr="00BA39C6">
        <w:rPr>
          <w:szCs w:val="18"/>
        </w:rPr>
        <w:t xml:space="preserve"> </w:t>
      </w:r>
      <w:r>
        <w:rPr>
          <w:szCs w:val="18"/>
        </w:rPr>
        <w:t xml:space="preserve">Through consultations with NPS MedicineWise, it was realised that defining a GP consultation using information from the practice ’encounter’ table would be challenging, because an </w:t>
      </w:r>
      <w:r w:rsidRPr="00BA39C6">
        <w:rPr>
          <w:szCs w:val="18"/>
        </w:rPr>
        <w:t xml:space="preserve">encounter record may </w:t>
      </w:r>
      <w:r>
        <w:rPr>
          <w:szCs w:val="18"/>
        </w:rPr>
        <w:t xml:space="preserve">be generated for an </w:t>
      </w:r>
      <w:r w:rsidRPr="00BA39C6">
        <w:rPr>
          <w:szCs w:val="18"/>
        </w:rPr>
        <w:t xml:space="preserve">administrative </w:t>
      </w:r>
      <w:r>
        <w:rPr>
          <w:szCs w:val="18"/>
        </w:rPr>
        <w:t xml:space="preserve">task (e.g. </w:t>
      </w:r>
      <w:r w:rsidRPr="00BA39C6">
        <w:rPr>
          <w:szCs w:val="18"/>
        </w:rPr>
        <w:t xml:space="preserve">reviewing or updating a patient </w:t>
      </w:r>
      <w:r>
        <w:rPr>
          <w:szCs w:val="18"/>
        </w:rPr>
        <w:t>contact detail) and multiple encounter records relating to a single GP visit can be generated in a day. Hence, slightly different approaches have been used to flag a patient as ’practice active patient’.</w:t>
      </w:r>
    </w:p>
    <w:p w14:paraId="3D906B14" w14:textId="0FBF97AB" w:rsidR="00433752" w:rsidRPr="00BD06E3" w:rsidRDefault="00433752" w:rsidP="00433752">
      <w:pPr>
        <w:spacing w:after="0"/>
        <w:ind w:left="360"/>
        <w:jc w:val="center"/>
        <w:rPr>
          <w:b/>
          <w:szCs w:val="20"/>
        </w:rPr>
      </w:pPr>
      <w:r w:rsidRPr="00BD06E3">
        <w:rPr>
          <w:b/>
          <w:szCs w:val="20"/>
        </w:rPr>
        <w:t xml:space="preserve">Table </w:t>
      </w:r>
      <w:r w:rsidRPr="00BD06E3">
        <w:rPr>
          <w:b/>
          <w:szCs w:val="20"/>
        </w:rPr>
        <w:fldChar w:fldCharType="begin"/>
      </w:r>
      <w:r w:rsidRPr="00BD06E3">
        <w:rPr>
          <w:b/>
          <w:szCs w:val="20"/>
        </w:rPr>
        <w:instrText xml:space="preserve"> SEQ Table \* ARABIC </w:instrText>
      </w:r>
      <w:r w:rsidRPr="00BD06E3">
        <w:rPr>
          <w:b/>
          <w:szCs w:val="20"/>
        </w:rPr>
        <w:fldChar w:fldCharType="separate"/>
      </w:r>
      <w:r w:rsidR="00224F1D">
        <w:rPr>
          <w:b/>
          <w:noProof/>
          <w:szCs w:val="20"/>
        </w:rPr>
        <w:t>10</w:t>
      </w:r>
      <w:r w:rsidRPr="00BD06E3">
        <w:rPr>
          <w:szCs w:val="20"/>
        </w:rPr>
        <w:fldChar w:fldCharType="end"/>
      </w:r>
      <w:r w:rsidRPr="00BD06E3">
        <w:rPr>
          <w:b/>
          <w:szCs w:val="20"/>
        </w:rPr>
        <w:t xml:space="preserve"> – </w:t>
      </w:r>
      <w:r w:rsidR="009D4764">
        <w:rPr>
          <w:b/>
          <w:szCs w:val="20"/>
        </w:rPr>
        <w:t>‘</w:t>
      </w:r>
      <w:r w:rsidRPr="00BD06E3">
        <w:rPr>
          <w:b/>
          <w:szCs w:val="20"/>
        </w:rPr>
        <w:t>Practice active patient</w:t>
      </w:r>
      <w:r w:rsidR="009D4764">
        <w:rPr>
          <w:b/>
          <w:szCs w:val="20"/>
        </w:rPr>
        <w:t>’</w:t>
      </w:r>
      <w:r w:rsidRPr="00BD06E3">
        <w:rPr>
          <w:b/>
          <w:szCs w:val="20"/>
        </w:rPr>
        <w:t xml:space="preserve"> definition by extraction software</w:t>
      </w:r>
    </w:p>
    <w:tbl>
      <w:tblPr>
        <w:tblW w:w="5000" w:type="pct"/>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248"/>
        <w:gridCol w:w="2258"/>
        <w:gridCol w:w="2256"/>
        <w:gridCol w:w="2254"/>
      </w:tblGrid>
      <w:tr w:rsidR="00433752" w:rsidRPr="00C17151" w14:paraId="3626AE18" w14:textId="77777777" w:rsidTr="00A30F1B">
        <w:trPr>
          <w:cantSplit/>
          <w:trHeight w:val="284"/>
          <w:tblHeader/>
          <w:jc w:val="center"/>
        </w:trPr>
        <w:tc>
          <w:tcPr>
            <w:tcW w:w="1247" w:type="pct"/>
            <w:shd w:val="clear" w:color="000000" w:fill="003D79"/>
            <w:vAlign w:val="center"/>
            <w:hideMark/>
          </w:tcPr>
          <w:p w14:paraId="28973677" w14:textId="77777777" w:rsidR="00433752" w:rsidRPr="00C17151" w:rsidRDefault="00433752" w:rsidP="00A30F1B">
            <w:pPr>
              <w:spacing w:after="0" w:line="240" w:lineRule="auto"/>
              <w:jc w:val="center"/>
              <w:rPr>
                <w:rFonts w:eastAsia="Times New Roman" w:cs="Calibri"/>
                <w:b/>
                <w:bCs/>
                <w:color w:val="FFFFFF"/>
                <w:sz w:val="18"/>
                <w:szCs w:val="18"/>
                <w:lang w:eastAsia="en-AU"/>
              </w:rPr>
            </w:pPr>
            <w:r w:rsidRPr="00C17151">
              <w:rPr>
                <w:rFonts w:eastAsia="Times New Roman" w:cs="Calibri"/>
                <w:b/>
                <w:bCs/>
                <w:color w:val="FFFFFF"/>
                <w:sz w:val="18"/>
                <w:szCs w:val="18"/>
                <w:lang w:eastAsia="en-AU"/>
              </w:rPr>
              <w:t>Pen</w:t>
            </w:r>
            <w:r>
              <w:rPr>
                <w:rFonts w:eastAsia="Times New Roman" w:cs="Calibri"/>
                <w:b/>
                <w:bCs/>
                <w:color w:val="FFFFFF"/>
                <w:sz w:val="18"/>
                <w:szCs w:val="18"/>
                <w:lang w:eastAsia="en-AU"/>
              </w:rPr>
              <w:t xml:space="preserve"> </w:t>
            </w:r>
            <w:r w:rsidRPr="00C17151">
              <w:rPr>
                <w:rFonts w:eastAsia="Times New Roman" w:cs="Calibri"/>
                <w:b/>
                <w:bCs/>
                <w:color w:val="FFFFFF"/>
                <w:sz w:val="18"/>
                <w:szCs w:val="18"/>
                <w:lang w:eastAsia="en-AU"/>
              </w:rPr>
              <w:t>CS</w:t>
            </w:r>
          </w:p>
        </w:tc>
        <w:tc>
          <w:tcPr>
            <w:tcW w:w="1252" w:type="pct"/>
            <w:shd w:val="clear" w:color="000000" w:fill="003D79"/>
          </w:tcPr>
          <w:p w14:paraId="4C1135D7" w14:textId="77777777" w:rsidR="00433752" w:rsidRPr="00CF2267" w:rsidRDefault="00433752" w:rsidP="00A30F1B">
            <w:pPr>
              <w:spacing w:after="0" w:line="240" w:lineRule="auto"/>
              <w:jc w:val="center"/>
              <w:rPr>
                <w:rFonts w:eastAsia="Times New Roman" w:cs="Calibri"/>
                <w:b/>
                <w:bCs/>
                <w:color w:val="FFFFFF"/>
                <w:sz w:val="18"/>
                <w:szCs w:val="18"/>
                <w:lang w:eastAsia="en-AU"/>
              </w:rPr>
            </w:pPr>
            <w:r w:rsidRPr="00CF2267">
              <w:rPr>
                <w:rFonts w:eastAsia="Times New Roman" w:cs="Calibri"/>
                <w:b/>
                <w:bCs/>
                <w:color w:val="FFFFFF"/>
                <w:sz w:val="18"/>
                <w:szCs w:val="18"/>
                <w:lang w:eastAsia="en-AU"/>
              </w:rPr>
              <w:t>POLAR</w:t>
            </w:r>
            <w:r w:rsidDel="00017209">
              <w:rPr>
                <w:rFonts w:eastAsia="Times New Roman" w:cs="Calibri"/>
                <w:b/>
                <w:bCs/>
                <w:color w:val="FFFFFF"/>
                <w:sz w:val="18"/>
                <w:szCs w:val="18"/>
                <w:lang w:eastAsia="en-AU"/>
              </w:rPr>
              <w:t xml:space="preserve"> </w:t>
            </w:r>
          </w:p>
        </w:tc>
        <w:tc>
          <w:tcPr>
            <w:tcW w:w="1251" w:type="pct"/>
            <w:shd w:val="clear" w:color="000000" w:fill="003D79"/>
            <w:vAlign w:val="center"/>
            <w:hideMark/>
          </w:tcPr>
          <w:p w14:paraId="4B4B654D" w14:textId="77777777" w:rsidR="00433752" w:rsidRPr="00CF2267" w:rsidRDefault="00433752" w:rsidP="00A30F1B">
            <w:pPr>
              <w:spacing w:after="0" w:line="240" w:lineRule="auto"/>
              <w:jc w:val="center"/>
              <w:rPr>
                <w:rFonts w:eastAsia="Times New Roman" w:cs="Calibri"/>
                <w:b/>
                <w:bCs/>
                <w:color w:val="FFFFFF"/>
                <w:sz w:val="18"/>
                <w:szCs w:val="18"/>
                <w:lang w:eastAsia="en-AU"/>
              </w:rPr>
            </w:pPr>
            <w:r>
              <w:rPr>
                <w:rFonts w:eastAsia="Times New Roman" w:cs="Calibri"/>
                <w:b/>
                <w:bCs/>
                <w:color w:val="FFFFFF"/>
                <w:sz w:val="18"/>
                <w:szCs w:val="18"/>
                <w:lang w:eastAsia="en-AU"/>
              </w:rPr>
              <w:t>Sonic</w:t>
            </w:r>
            <w:r w:rsidRPr="00CF2267" w:rsidDel="00017209">
              <w:rPr>
                <w:rFonts w:eastAsia="Times New Roman" w:cs="Calibri"/>
                <w:b/>
                <w:bCs/>
                <w:color w:val="FFFFFF"/>
                <w:sz w:val="18"/>
                <w:szCs w:val="18"/>
                <w:lang w:eastAsia="en-AU"/>
              </w:rPr>
              <w:t xml:space="preserve"> </w:t>
            </w:r>
          </w:p>
        </w:tc>
        <w:tc>
          <w:tcPr>
            <w:tcW w:w="1250" w:type="pct"/>
            <w:shd w:val="clear" w:color="000000" w:fill="003D79"/>
            <w:vAlign w:val="center"/>
            <w:hideMark/>
          </w:tcPr>
          <w:p w14:paraId="267A1FE7" w14:textId="77777777" w:rsidR="00433752" w:rsidRPr="00CF2267" w:rsidRDefault="00433752" w:rsidP="00A30F1B">
            <w:pPr>
              <w:spacing w:after="0" w:line="240" w:lineRule="auto"/>
              <w:jc w:val="center"/>
              <w:rPr>
                <w:rFonts w:eastAsia="Times New Roman" w:cs="Calibri"/>
                <w:b/>
                <w:bCs/>
                <w:color w:val="FFFFFF"/>
                <w:sz w:val="18"/>
                <w:szCs w:val="18"/>
                <w:lang w:eastAsia="en-AU"/>
              </w:rPr>
            </w:pPr>
            <w:r w:rsidRPr="00CF2267">
              <w:rPr>
                <w:rFonts w:eastAsia="Times New Roman" w:cs="Calibri"/>
                <w:b/>
                <w:bCs/>
                <w:color w:val="FFFFFF"/>
                <w:sz w:val="18"/>
                <w:szCs w:val="18"/>
                <w:lang w:eastAsia="en-AU"/>
              </w:rPr>
              <w:t>MedicineInsight</w:t>
            </w:r>
          </w:p>
        </w:tc>
      </w:tr>
      <w:tr w:rsidR="00433752" w:rsidRPr="00C17151" w14:paraId="4C34B800" w14:textId="77777777" w:rsidTr="00A30F1B">
        <w:trPr>
          <w:cantSplit/>
          <w:trHeight w:val="284"/>
          <w:jc w:val="center"/>
        </w:trPr>
        <w:tc>
          <w:tcPr>
            <w:tcW w:w="1247" w:type="pct"/>
            <w:shd w:val="clear" w:color="auto" w:fill="auto"/>
          </w:tcPr>
          <w:p w14:paraId="04F1AC02" w14:textId="77777777" w:rsidR="00433752" w:rsidRDefault="00433752" w:rsidP="00A30F1B">
            <w:pPr>
              <w:rPr>
                <w:sz w:val="18"/>
                <w:szCs w:val="18"/>
              </w:rPr>
            </w:pPr>
            <w:r w:rsidRPr="00CF2267">
              <w:rPr>
                <w:sz w:val="18"/>
                <w:szCs w:val="18"/>
              </w:rPr>
              <w:t>A patient who had three or more progress notes recorded in two years.</w:t>
            </w:r>
          </w:p>
          <w:p w14:paraId="466081AC" w14:textId="77777777" w:rsidR="00433752" w:rsidRPr="00CF2267" w:rsidRDefault="00433752" w:rsidP="00A30F1B">
            <w:pPr>
              <w:rPr>
                <w:rFonts w:eastAsia="Times New Roman" w:cs="Calibri"/>
                <w:color w:val="000000"/>
                <w:sz w:val="18"/>
                <w:szCs w:val="18"/>
                <w:lang w:eastAsia="en-AU"/>
              </w:rPr>
            </w:pPr>
            <w:r w:rsidRPr="00CF2267">
              <w:rPr>
                <w:sz w:val="18"/>
                <w:szCs w:val="18"/>
              </w:rPr>
              <w:t>This flag was provided for evaluation</w:t>
            </w:r>
            <w:r>
              <w:rPr>
                <w:sz w:val="18"/>
                <w:szCs w:val="18"/>
              </w:rPr>
              <w:t>.</w:t>
            </w:r>
          </w:p>
        </w:tc>
        <w:tc>
          <w:tcPr>
            <w:tcW w:w="1252" w:type="pct"/>
          </w:tcPr>
          <w:p w14:paraId="7F5B7F1E" w14:textId="77777777" w:rsidR="00433752" w:rsidRDefault="00433752" w:rsidP="00A30F1B">
            <w:pPr>
              <w:rPr>
                <w:sz w:val="18"/>
                <w:szCs w:val="18"/>
              </w:rPr>
            </w:pPr>
            <w:r w:rsidRPr="00CF2267">
              <w:rPr>
                <w:sz w:val="18"/>
                <w:szCs w:val="18"/>
              </w:rPr>
              <w:t xml:space="preserve">A ‘practice active patient’ indicator was not included in the data extracts provided for the evaluation. The </w:t>
            </w:r>
            <w:r>
              <w:rPr>
                <w:sz w:val="18"/>
                <w:szCs w:val="18"/>
              </w:rPr>
              <w:t>evaluation team</w:t>
            </w:r>
            <w:r w:rsidRPr="00CF2267">
              <w:rPr>
                <w:sz w:val="18"/>
                <w:szCs w:val="18"/>
              </w:rPr>
              <w:t xml:space="preserve"> identified patients who had at least three different dates recorded as date of encounter, observation, pathology test, prescription or MBS billing, for </w:t>
            </w:r>
            <w:r>
              <w:rPr>
                <w:sz w:val="18"/>
                <w:szCs w:val="18"/>
              </w:rPr>
              <w:t>two years</w:t>
            </w:r>
            <w:r w:rsidRPr="00CF2267">
              <w:rPr>
                <w:sz w:val="18"/>
                <w:szCs w:val="18"/>
              </w:rPr>
              <w:t xml:space="preserve"> (from </w:t>
            </w:r>
            <w:r>
              <w:rPr>
                <w:sz w:val="18"/>
                <w:szCs w:val="18"/>
              </w:rPr>
              <w:t>July</w:t>
            </w:r>
            <w:r w:rsidRPr="00CF2267">
              <w:rPr>
                <w:sz w:val="18"/>
                <w:szCs w:val="18"/>
              </w:rPr>
              <w:t xml:space="preserve"> 201</w:t>
            </w:r>
            <w:r>
              <w:rPr>
                <w:sz w:val="18"/>
                <w:szCs w:val="18"/>
              </w:rPr>
              <w:t>8</w:t>
            </w:r>
            <w:r w:rsidRPr="00CF2267">
              <w:rPr>
                <w:sz w:val="18"/>
                <w:szCs w:val="18"/>
              </w:rPr>
              <w:t xml:space="preserve"> to June 20</w:t>
            </w:r>
            <w:r>
              <w:rPr>
                <w:sz w:val="18"/>
                <w:szCs w:val="18"/>
              </w:rPr>
              <w:t>20</w:t>
            </w:r>
            <w:r w:rsidRPr="00CF2267">
              <w:rPr>
                <w:sz w:val="18"/>
                <w:szCs w:val="18"/>
              </w:rPr>
              <w:t>)</w:t>
            </w:r>
            <w:r>
              <w:rPr>
                <w:sz w:val="18"/>
                <w:szCs w:val="18"/>
              </w:rPr>
              <w:t>.</w:t>
            </w:r>
          </w:p>
          <w:p w14:paraId="7428A7B8" w14:textId="77777777" w:rsidR="00433752" w:rsidRPr="00CF2267" w:rsidRDefault="00433752" w:rsidP="00A30F1B">
            <w:pPr>
              <w:rPr>
                <w:sz w:val="18"/>
                <w:szCs w:val="18"/>
              </w:rPr>
            </w:pPr>
          </w:p>
        </w:tc>
        <w:tc>
          <w:tcPr>
            <w:tcW w:w="1251" w:type="pct"/>
            <w:shd w:val="clear" w:color="auto" w:fill="auto"/>
          </w:tcPr>
          <w:p w14:paraId="56B72791" w14:textId="77777777" w:rsidR="00433752" w:rsidRDefault="00433752" w:rsidP="00A30F1B">
            <w:pPr>
              <w:rPr>
                <w:sz w:val="18"/>
                <w:szCs w:val="18"/>
              </w:rPr>
            </w:pPr>
            <w:r>
              <w:rPr>
                <w:sz w:val="18"/>
                <w:szCs w:val="18"/>
              </w:rPr>
              <w:t>Sonic data relate to HCH patient only. It is assumed that all Sonic patients are ‘practice active patients’.</w:t>
            </w:r>
          </w:p>
          <w:p w14:paraId="4B75CAE7" w14:textId="77777777" w:rsidR="00433752" w:rsidRPr="00CF2267" w:rsidRDefault="00433752" w:rsidP="00A30F1B">
            <w:pPr>
              <w:rPr>
                <w:rFonts w:eastAsia="Times New Roman" w:cs="Calibri"/>
                <w:color w:val="000000"/>
                <w:sz w:val="18"/>
                <w:szCs w:val="18"/>
                <w:lang w:eastAsia="en-AU"/>
              </w:rPr>
            </w:pPr>
          </w:p>
        </w:tc>
        <w:tc>
          <w:tcPr>
            <w:tcW w:w="1250" w:type="pct"/>
            <w:shd w:val="clear" w:color="auto" w:fill="auto"/>
          </w:tcPr>
          <w:p w14:paraId="00F5E8F9" w14:textId="77777777" w:rsidR="00433752" w:rsidRDefault="00433752" w:rsidP="00A30F1B">
            <w:pPr>
              <w:rPr>
                <w:sz w:val="18"/>
                <w:szCs w:val="18"/>
              </w:rPr>
            </w:pPr>
            <w:r w:rsidRPr="00CF2267">
              <w:rPr>
                <w:sz w:val="18"/>
                <w:szCs w:val="18"/>
              </w:rPr>
              <w:t xml:space="preserve">A patient who had encounters on at least three days in the last two years, who was marked as ‘active’ and not marked as ‘deceased’ in the </w:t>
            </w:r>
            <w:r>
              <w:rPr>
                <w:sz w:val="18"/>
                <w:szCs w:val="18"/>
              </w:rPr>
              <w:t>practice clinical management system</w:t>
            </w:r>
            <w:r w:rsidRPr="00CF2267">
              <w:rPr>
                <w:sz w:val="18"/>
                <w:szCs w:val="18"/>
              </w:rPr>
              <w:t xml:space="preserve">. </w:t>
            </w:r>
          </w:p>
          <w:p w14:paraId="74F73EE4" w14:textId="77777777" w:rsidR="00433752" w:rsidRPr="00CF2267" w:rsidRDefault="00433752" w:rsidP="00A30F1B">
            <w:pPr>
              <w:rPr>
                <w:rFonts w:eastAsia="Times New Roman" w:cs="Calibri"/>
                <w:color w:val="000000"/>
                <w:sz w:val="18"/>
                <w:szCs w:val="18"/>
                <w:lang w:eastAsia="en-AU"/>
              </w:rPr>
            </w:pPr>
            <w:r w:rsidRPr="00CF2267">
              <w:rPr>
                <w:sz w:val="18"/>
                <w:szCs w:val="18"/>
              </w:rPr>
              <w:t xml:space="preserve">This flag was provided for </w:t>
            </w:r>
            <w:r>
              <w:rPr>
                <w:sz w:val="18"/>
                <w:szCs w:val="18"/>
              </w:rPr>
              <w:t xml:space="preserve">the </w:t>
            </w:r>
            <w:r w:rsidRPr="00CF2267">
              <w:rPr>
                <w:sz w:val="18"/>
                <w:szCs w:val="18"/>
              </w:rPr>
              <w:t>evaluation.</w:t>
            </w:r>
          </w:p>
        </w:tc>
      </w:tr>
    </w:tbl>
    <w:p w14:paraId="1D83B118" w14:textId="77777777" w:rsidR="00433752" w:rsidRDefault="00433752" w:rsidP="00A7308E">
      <w:pPr>
        <w:spacing w:after="0"/>
        <w:rPr>
          <w:szCs w:val="18"/>
        </w:rPr>
      </w:pPr>
    </w:p>
    <w:p w14:paraId="602D9812" w14:textId="72D12B39" w:rsidR="00433752" w:rsidRDefault="00433752" w:rsidP="00433752">
      <w:r>
        <w:rPr>
          <w:szCs w:val="18"/>
        </w:rPr>
        <w:t xml:space="preserve">As the MedicineInsight data are provided for patients aged 15 years and older, we similarly restricted the age of patients in the Pen CS, POLAR and Sonic data for comparison with the MedicineInsight data. </w:t>
      </w:r>
      <w:r>
        <w:t xml:space="preserve">As seen in </w:t>
      </w:r>
      <w:r w:rsidRPr="00080448">
        <w:fldChar w:fldCharType="begin"/>
      </w:r>
      <w:r w:rsidRPr="00080448">
        <w:instrText xml:space="preserve"> REF _Ref13240420 \h  \* MERGEFORMAT </w:instrText>
      </w:r>
      <w:r w:rsidRPr="00080448">
        <w:fldChar w:fldCharType="separate"/>
      </w:r>
      <w:r w:rsidR="00224F1D" w:rsidRPr="00224F1D">
        <w:rPr>
          <w:szCs w:val="20"/>
        </w:rPr>
        <w:t xml:space="preserve">Table </w:t>
      </w:r>
      <w:r w:rsidR="00224F1D" w:rsidRPr="00224F1D">
        <w:rPr>
          <w:noProof/>
          <w:szCs w:val="20"/>
        </w:rPr>
        <w:t>11</w:t>
      </w:r>
      <w:r w:rsidRPr="00080448">
        <w:fldChar w:fldCharType="end"/>
      </w:r>
      <w:r>
        <w:t xml:space="preserve">, the prevalence of most conditions was higher among the active patient cohort identified in the MedicineInsight source than the prevalence identified in the </w:t>
      </w:r>
      <w:r w:rsidR="00AE4549">
        <w:t>Pen CS</w:t>
      </w:r>
      <w:r>
        <w:t xml:space="preserve"> and POLAR cohorts.</w:t>
      </w:r>
      <w:r w:rsidR="0098585B">
        <w:t xml:space="preserve"> This </w:t>
      </w:r>
      <w:r w:rsidR="006B03E6">
        <w:t xml:space="preserve">Table has been included as a means of describing the data received from the different sources, and there may be various explanations for the differences, such as </w:t>
      </w:r>
      <w:r w:rsidR="00E1160E">
        <w:t>the different populations managed by the practices</w:t>
      </w:r>
      <w:r w:rsidR="003C6B42">
        <w:t xml:space="preserve"> represented in the different data sources.</w:t>
      </w:r>
    </w:p>
    <w:p w14:paraId="502FC6C6" w14:textId="77777777" w:rsidR="00433752" w:rsidRDefault="00433752" w:rsidP="00433752">
      <w:pPr>
        <w:spacing w:after="160" w:line="259" w:lineRule="auto"/>
      </w:pPr>
      <w:r>
        <w:br w:type="page"/>
      </w:r>
    </w:p>
    <w:p w14:paraId="417D9689" w14:textId="1A3E1C09" w:rsidR="00433752" w:rsidRDefault="00433752" w:rsidP="00433752">
      <w:pPr>
        <w:spacing w:after="0"/>
        <w:jc w:val="center"/>
        <w:rPr>
          <w:b/>
          <w:szCs w:val="20"/>
        </w:rPr>
      </w:pPr>
      <w:bookmarkStart w:id="39" w:name="_Ref13240420"/>
      <w:r w:rsidRPr="00E76010">
        <w:rPr>
          <w:b/>
          <w:szCs w:val="20"/>
        </w:rPr>
        <w:lastRenderedPageBreak/>
        <w:t xml:space="preserve">Table </w:t>
      </w:r>
      <w:r w:rsidRPr="00E76010">
        <w:rPr>
          <w:b/>
          <w:szCs w:val="20"/>
        </w:rPr>
        <w:fldChar w:fldCharType="begin"/>
      </w:r>
      <w:r w:rsidRPr="00E76010">
        <w:rPr>
          <w:b/>
          <w:szCs w:val="20"/>
        </w:rPr>
        <w:instrText xml:space="preserve"> SEQ Table \* ARABIC </w:instrText>
      </w:r>
      <w:r w:rsidRPr="00E76010">
        <w:rPr>
          <w:b/>
          <w:szCs w:val="20"/>
        </w:rPr>
        <w:fldChar w:fldCharType="separate"/>
      </w:r>
      <w:r w:rsidR="00224F1D">
        <w:rPr>
          <w:b/>
          <w:noProof/>
          <w:szCs w:val="20"/>
        </w:rPr>
        <w:t>11</w:t>
      </w:r>
      <w:r w:rsidRPr="00E76010">
        <w:rPr>
          <w:szCs w:val="20"/>
        </w:rPr>
        <w:fldChar w:fldCharType="end"/>
      </w:r>
      <w:bookmarkEnd w:id="39"/>
      <w:r w:rsidRPr="00E76010">
        <w:rPr>
          <w:b/>
          <w:szCs w:val="20"/>
        </w:rPr>
        <w:t xml:space="preserve"> –</w:t>
      </w:r>
      <w:r>
        <w:rPr>
          <w:b/>
          <w:szCs w:val="20"/>
        </w:rPr>
        <w:t xml:space="preserve"> Prevalence of patient conditions by data sources, as at 30 June 2020</w:t>
      </w:r>
      <w:r w:rsidR="009C0F5B" w:rsidRPr="009C0F5B">
        <w:rPr>
          <w:b/>
          <w:szCs w:val="20"/>
          <w:vertAlign w:val="superscript"/>
        </w:rPr>
        <w:t>2</w:t>
      </w:r>
    </w:p>
    <w:tbl>
      <w:tblPr>
        <w:tblStyle w:val="TableGrid"/>
        <w:tblW w:w="9111"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980"/>
        <w:gridCol w:w="992"/>
        <w:gridCol w:w="992"/>
        <w:gridCol w:w="993"/>
        <w:gridCol w:w="1096"/>
        <w:gridCol w:w="1030"/>
        <w:gridCol w:w="888"/>
        <w:gridCol w:w="1134"/>
        <w:gridCol w:w="6"/>
      </w:tblGrid>
      <w:tr w:rsidR="00CD540E" w:rsidRPr="007C4473" w14:paraId="46F095A5" w14:textId="77777777" w:rsidTr="00CD540E">
        <w:trPr>
          <w:jc w:val="center"/>
        </w:trPr>
        <w:tc>
          <w:tcPr>
            <w:tcW w:w="1980" w:type="dxa"/>
            <w:vMerge w:val="restart"/>
            <w:shd w:val="clear" w:color="auto" w:fill="003D79"/>
            <w:vAlign w:val="center"/>
          </w:tcPr>
          <w:p w14:paraId="781194B2" w14:textId="3EC40017" w:rsidR="00CD540E" w:rsidRDefault="0040363B" w:rsidP="00CD540E">
            <w:pPr>
              <w:spacing w:after="0"/>
              <w:rPr>
                <w:b/>
                <w:sz w:val="18"/>
                <w:szCs w:val="18"/>
              </w:rPr>
            </w:pPr>
            <w:r>
              <w:rPr>
                <w:b/>
                <w:sz w:val="18"/>
                <w:szCs w:val="18"/>
              </w:rPr>
              <w:t>Active patients/ prevalence</w:t>
            </w:r>
          </w:p>
        </w:tc>
        <w:tc>
          <w:tcPr>
            <w:tcW w:w="2977" w:type="dxa"/>
            <w:gridSpan w:val="3"/>
            <w:shd w:val="clear" w:color="auto" w:fill="003D79"/>
          </w:tcPr>
          <w:p w14:paraId="55825BCF" w14:textId="77777777" w:rsidR="00CD540E" w:rsidRPr="004C038E" w:rsidRDefault="00CD540E" w:rsidP="00A30F1B">
            <w:pPr>
              <w:spacing w:after="0"/>
              <w:ind w:hanging="163"/>
              <w:jc w:val="center"/>
              <w:rPr>
                <w:b/>
                <w:bCs/>
                <w:sz w:val="18"/>
                <w:szCs w:val="18"/>
              </w:rPr>
            </w:pPr>
            <w:r>
              <w:rPr>
                <w:b/>
                <w:sz w:val="18"/>
                <w:szCs w:val="18"/>
              </w:rPr>
              <w:t>Practice active patients</w:t>
            </w:r>
            <w:r w:rsidRPr="00B67F5E">
              <w:rPr>
                <w:b/>
                <w:sz w:val="18"/>
                <w:szCs w:val="18"/>
                <w:vertAlign w:val="superscript"/>
              </w:rPr>
              <w:t>1</w:t>
            </w:r>
            <w:r>
              <w:rPr>
                <w:b/>
                <w:sz w:val="18"/>
                <w:szCs w:val="18"/>
              </w:rPr>
              <w:t xml:space="preserve"> </w:t>
            </w:r>
            <w:r>
              <w:rPr>
                <w:b/>
                <w:sz w:val="18"/>
                <w:szCs w:val="18"/>
              </w:rPr>
              <w:br/>
              <w:t>of all ages</w:t>
            </w:r>
          </w:p>
        </w:tc>
        <w:tc>
          <w:tcPr>
            <w:tcW w:w="4154" w:type="dxa"/>
            <w:gridSpan w:val="5"/>
            <w:shd w:val="clear" w:color="auto" w:fill="003D79"/>
          </w:tcPr>
          <w:p w14:paraId="05090AD1" w14:textId="77777777" w:rsidR="00CD540E" w:rsidRPr="00AA5224" w:rsidRDefault="00CD540E" w:rsidP="00A30F1B">
            <w:pPr>
              <w:spacing w:after="0" w:line="240" w:lineRule="auto"/>
              <w:jc w:val="center"/>
              <w:rPr>
                <w:b/>
                <w:bCs/>
                <w:sz w:val="18"/>
                <w:szCs w:val="18"/>
              </w:rPr>
            </w:pPr>
            <w:r>
              <w:rPr>
                <w:b/>
                <w:sz w:val="18"/>
                <w:szCs w:val="18"/>
              </w:rPr>
              <w:t>Practice active patients</w:t>
            </w:r>
            <w:r w:rsidRPr="00B67F5E">
              <w:rPr>
                <w:b/>
                <w:sz w:val="18"/>
                <w:szCs w:val="18"/>
                <w:vertAlign w:val="superscript"/>
              </w:rPr>
              <w:t>1</w:t>
            </w:r>
            <w:r>
              <w:rPr>
                <w:b/>
                <w:sz w:val="18"/>
                <w:szCs w:val="18"/>
              </w:rPr>
              <w:t xml:space="preserve"> </w:t>
            </w:r>
            <w:r>
              <w:rPr>
                <w:b/>
                <w:sz w:val="18"/>
                <w:szCs w:val="18"/>
              </w:rPr>
              <w:br/>
              <w:t>aged 15 years and older</w:t>
            </w:r>
            <w:r>
              <w:rPr>
                <w:b/>
                <w:sz w:val="18"/>
                <w:szCs w:val="18"/>
                <w:vertAlign w:val="superscript"/>
              </w:rPr>
              <w:t>2</w:t>
            </w:r>
          </w:p>
        </w:tc>
      </w:tr>
      <w:tr w:rsidR="00CD540E" w:rsidRPr="007C4473" w14:paraId="3D779C09" w14:textId="77777777" w:rsidTr="00A30F1B">
        <w:trPr>
          <w:gridAfter w:val="1"/>
          <w:wAfter w:w="6" w:type="dxa"/>
          <w:jc w:val="center"/>
        </w:trPr>
        <w:tc>
          <w:tcPr>
            <w:tcW w:w="1980" w:type="dxa"/>
            <w:vMerge/>
            <w:shd w:val="clear" w:color="auto" w:fill="003D79"/>
            <w:vAlign w:val="center"/>
          </w:tcPr>
          <w:p w14:paraId="16A9AABE" w14:textId="77777777" w:rsidR="00CD540E" w:rsidRDefault="00CD540E" w:rsidP="00A30F1B">
            <w:pPr>
              <w:spacing w:after="0"/>
              <w:jc w:val="center"/>
              <w:rPr>
                <w:b/>
                <w:sz w:val="18"/>
                <w:szCs w:val="18"/>
              </w:rPr>
            </w:pPr>
          </w:p>
        </w:tc>
        <w:tc>
          <w:tcPr>
            <w:tcW w:w="992" w:type="dxa"/>
            <w:shd w:val="clear" w:color="auto" w:fill="003D79"/>
            <w:vAlign w:val="center"/>
          </w:tcPr>
          <w:p w14:paraId="0607FFA9" w14:textId="77777777" w:rsidR="00CD540E" w:rsidRPr="00B961F6" w:rsidRDefault="00CD540E" w:rsidP="00A30F1B">
            <w:pPr>
              <w:spacing w:after="0"/>
              <w:jc w:val="center"/>
              <w:rPr>
                <w:b/>
                <w:bCs/>
                <w:sz w:val="18"/>
                <w:szCs w:val="18"/>
              </w:rPr>
            </w:pPr>
            <w:r>
              <w:rPr>
                <w:b/>
                <w:sz w:val="18"/>
                <w:szCs w:val="18"/>
              </w:rPr>
              <w:t>Pen CS</w:t>
            </w:r>
            <w:r>
              <w:rPr>
                <w:b/>
                <w:sz w:val="18"/>
                <w:szCs w:val="18"/>
                <w:vertAlign w:val="superscript"/>
              </w:rPr>
              <w:t>3</w:t>
            </w:r>
          </w:p>
        </w:tc>
        <w:tc>
          <w:tcPr>
            <w:tcW w:w="992" w:type="dxa"/>
            <w:shd w:val="clear" w:color="auto" w:fill="003D79"/>
            <w:vAlign w:val="center"/>
          </w:tcPr>
          <w:p w14:paraId="7BE7B88E" w14:textId="77777777" w:rsidR="00CD540E" w:rsidRPr="00B1797A" w:rsidRDefault="00CD540E" w:rsidP="00A30F1B">
            <w:pPr>
              <w:spacing w:after="0"/>
              <w:jc w:val="center"/>
              <w:rPr>
                <w:b/>
                <w:bCs/>
                <w:sz w:val="18"/>
                <w:szCs w:val="18"/>
              </w:rPr>
            </w:pPr>
            <w:r>
              <w:rPr>
                <w:b/>
                <w:sz w:val="18"/>
                <w:szCs w:val="18"/>
              </w:rPr>
              <w:t>POLAR</w:t>
            </w:r>
            <w:r>
              <w:rPr>
                <w:b/>
                <w:sz w:val="18"/>
                <w:szCs w:val="18"/>
                <w:vertAlign w:val="superscript"/>
              </w:rPr>
              <w:t>4</w:t>
            </w:r>
          </w:p>
        </w:tc>
        <w:tc>
          <w:tcPr>
            <w:tcW w:w="993" w:type="dxa"/>
            <w:shd w:val="clear" w:color="auto" w:fill="003D79"/>
            <w:vAlign w:val="center"/>
          </w:tcPr>
          <w:p w14:paraId="03A00857" w14:textId="77777777" w:rsidR="00CD540E" w:rsidRPr="004C038E" w:rsidRDefault="00CD540E" w:rsidP="00A30F1B">
            <w:pPr>
              <w:spacing w:after="0"/>
              <w:ind w:hanging="163"/>
              <w:jc w:val="center"/>
              <w:rPr>
                <w:b/>
                <w:bCs/>
                <w:sz w:val="18"/>
                <w:szCs w:val="18"/>
              </w:rPr>
            </w:pPr>
            <w:r>
              <w:rPr>
                <w:b/>
                <w:bCs/>
                <w:sz w:val="18"/>
                <w:szCs w:val="18"/>
              </w:rPr>
              <w:t>Sonic</w:t>
            </w:r>
            <w:r>
              <w:rPr>
                <w:b/>
                <w:bCs/>
                <w:sz w:val="18"/>
                <w:szCs w:val="18"/>
                <w:vertAlign w:val="superscript"/>
              </w:rPr>
              <w:t>5</w:t>
            </w:r>
          </w:p>
        </w:tc>
        <w:tc>
          <w:tcPr>
            <w:tcW w:w="1096" w:type="dxa"/>
            <w:shd w:val="clear" w:color="auto" w:fill="003D79"/>
            <w:vAlign w:val="center"/>
          </w:tcPr>
          <w:p w14:paraId="2D6CA2AF" w14:textId="77777777" w:rsidR="00CD540E" w:rsidRPr="004C038E" w:rsidRDefault="00CD540E" w:rsidP="00A30F1B">
            <w:pPr>
              <w:spacing w:after="0"/>
              <w:jc w:val="center"/>
              <w:rPr>
                <w:b/>
                <w:bCs/>
                <w:sz w:val="18"/>
                <w:szCs w:val="18"/>
              </w:rPr>
            </w:pPr>
            <w:r>
              <w:rPr>
                <w:b/>
                <w:sz w:val="18"/>
                <w:szCs w:val="18"/>
              </w:rPr>
              <w:t>Pen CS</w:t>
            </w:r>
            <w:r>
              <w:rPr>
                <w:b/>
                <w:sz w:val="18"/>
                <w:szCs w:val="18"/>
                <w:vertAlign w:val="superscript"/>
              </w:rPr>
              <w:t>3</w:t>
            </w:r>
          </w:p>
        </w:tc>
        <w:tc>
          <w:tcPr>
            <w:tcW w:w="1030" w:type="dxa"/>
            <w:shd w:val="clear" w:color="auto" w:fill="003D79"/>
            <w:vAlign w:val="center"/>
          </w:tcPr>
          <w:p w14:paraId="3BA9EC71" w14:textId="77777777" w:rsidR="00CD540E" w:rsidRPr="004C038E" w:rsidRDefault="00CD540E" w:rsidP="00A30F1B">
            <w:pPr>
              <w:spacing w:after="0"/>
              <w:jc w:val="center"/>
              <w:rPr>
                <w:b/>
                <w:bCs/>
                <w:sz w:val="18"/>
                <w:szCs w:val="18"/>
              </w:rPr>
            </w:pPr>
            <w:r>
              <w:rPr>
                <w:b/>
                <w:sz w:val="18"/>
                <w:szCs w:val="18"/>
              </w:rPr>
              <w:t>POLAR</w:t>
            </w:r>
            <w:r>
              <w:rPr>
                <w:b/>
                <w:sz w:val="18"/>
                <w:szCs w:val="18"/>
                <w:vertAlign w:val="superscript"/>
              </w:rPr>
              <w:t>4</w:t>
            </w:r>
          </w:p>
        </w:tc>
        <w:tc>
          <w:tcPr>
            <w:tcW w:w="888" w:type="dxa"/>
            <w:shd w:val="clear" w:color="auto" w:fill="003D79"/>
            <w:vAlign w:val="center"/>
          </w:tcPr>
          <w:p w14:paraId="00E06EDD" w14:textId="77777777" w:rsidR="00CD540E" w:rsidRPr="00AA5224" w:rsidRDefault="00CD540E" w:rsidP="00A30F1B">
            <w:pPr>
              <w:spacing w:after="0" w:line="240" w:lineRule="auto"/>
              <w:jc w:val="center"/>
              <w:rPr>
                <w:b/>
                <w:bCs/>
                <w:sz w:val="18"/>
                <w:szCs w:val="18"/>
              </w:rPr>
            </w:pPr>
            <w:r>
              <w:rPr>
                <w:b/>
                <w:bCs/>
                <w:sz w:val="18"/>
                <w:szCs w:val="18"/>
              </w:rPr>
              <w:t>Sonic</w:t>
            </w:r>
            <w:r>
              <w:rPr>
                <w:b/>
                <w:bCs/>
                <w:sz w:val="18"/>
                <w:szCs w:val="18"/>
                <w:vertAlign w:val="superscript"/>
              </w:rPr>
              <w:t>5</w:t>
            </w:r>
          </w:p>
        </w:tc>
        <w:tc>
          <w:tcPr>
            <w:tcW w:w="1134" w:type="dxa"/>
            <w:shd w:val="clear" w:color="auto" w:fill="003D79"/>
            <w:vAlign w:val="center"/>
          </w:tcPr>
          <w:p w14:paraId="3D09D686" w14:textId="06A0F5CC" w:rsidR="00CD540E" w:rsidRPr="00AA5224" w:rsidRDefault="00CD540E" w:rsidP="00A30F1B">
            <w:pPr>
              <w:spacing w:after="0" w:line="240" w:lineRule="auto"/>
              <w:jc w:val="center"/>
              <w:rPr>
                <w:b/>
                <w:bCs/>
                <w:sz w:val="18"/>
                <w:szCs w:val="18"/>
              </w:rPr>
            </w:pPr>
            <w:r>
              <w:rPr>
                <w:b/>
                <w:sz w:val="18"/>
                <w:szCs w:val="18"/>
              </w:rPr>
              <w:t>Medicine</w:t>
            </w:r>
            <w:r w:rsidR="002C0D89">
              <w:rPr>
                <w:b/>
                <w:sz w:val="18"/>
                <w:szCs w:val="18"/>
              </w:rPr>
              <w:t xml:space="preserve">- </w:t>
            </w:r>
            <w:r>
              <w:rPr>
                <w:b/>
                <w:sz w:val="18"/>
                <w:szCs w:val="18"/>
              </w:rPr>
              <w:t>Insight</w:t>
            </w:r>
            <w:r>
              <w:rPr>
                <w:b/>
                <w:sz w:val="18"/>
                <w:szCs w:val="18"/>
                <w:vertAlign w:val="superscript"/>
              </w:rPr>
              <w:t>6</w:t>
            </w:r>
          </w:p>
        </w:tc>
      </w:tr>
      <w:tr w:rsidR="00433752" w:rsidRPr="007C4473" w14:paraId="19A9802F" w14:textId="77777777" w:rsidTr="00A30F1B">
        <w:trPr>
          <w:gridAfter w:val="1"/>
          <w:wAfter w:w="6" w:type="dxa"/>
          <w:jc w:val="center"/>
        </w:trPr>
        <w:tc>
          <w:tcPr>
            <w:tcW w:w="1980" w:type="dxa"/>
          </w:tcPr>
          <w:p w14:paraId="30A9E3E8" w14:textId="77777777" w:rsidR="00433752" w:rsidRPr="00783A8A" w:rsidRDefault="00433752" w:rsidP="00A30F1B">
            <w:pPr>
              <w:spacing w:after="0"/>
              <w:rPr>
                <w:b/>
                <w:sz w:val="18"/>
                <w:szCs w:val="18"/>
              </w:rPr>
            </w:pPr>
            <w:r>
              <w:rPr>
                <w:b/>
                <w:sz w:val="18"/>
                <w:szCs w:val="18"/>
              </w:rPr>
              <w:t>Number of ‘practice active patients’ (n)</w:t>
            </w:r>
          </w:p>
        </w:tc>
        <w:tc>
          <w:tcPr>
            <w:tcW w:w="992" w:type="dxa"/>
          </w:tcPr>
          <w:p w14:paraId="0098FE92" w14:textId="77777777" w:rsidR="00433752" w:rsidRPr="00AA5224" w:rsidRDefault="00433752" w:rsidP="00A30F1B">
            <w:pPr>
              <w:spacing w:after="0"/>
              <w:jc w:val="center"/>
              <w:rPr>
                <w:b/>
                <w:bCs/>
                <w:sz w:val="18"/>
                <w:szCs w:val="18"/>
              </w:rPr>
            </w:pPr>
            <w:r w:rsidRPr="00B961F6">
              <w:rPr>
                <w:b/>
                <w:bCs/>
                <w:sz w:val="18"/>
                <w:szCs w:val="18"/>
              </w:rPr>
              <w:t>635</w:t>
            </w:r>
            <w:r>
              <w:rPr>
                <w:b/>
                <w:bCs/>
                <w:sz w:val="18"/>
                <w:szCs w:val="18"/>
              </w:rPr>
              <w:t>,</w:t>
            </w:r>
            <w:r w:rsidRPr="00B961F6">
              <w:rPr>
                <w:b/>
                <w:bCs/>
                <w:sz w:val="18"/>
                <w:szCs w:val="18"/>
              </w:rPr>
              <w:t>181</w:t>
            </w:r>
          </w:p>
        </w:tc>
        <w:tc>
          <w:tcPr>
            <w:tcW w:w="992" w:type="dxa"/>
          </w:tcPr>
          <w:p w14:paraId="086ADEDD" w14:textId="77777777" w:rsidR="00433752" w:rsidRPr="00AA5224" w:rsidRDefault="00433752" w:rsidP="00A30F1B">
            <w:pPr>
              <w:spacing w:after="0"/>
              <w:jc w:val="center"/>
              <w:rPr>
                <w:b/>
                <w:bCs/>
                <w:sz w:val="18"/>
                <w:szCs w:val="18"/>
              </w:rPr>
            </w:pPr>
            <w:r w:rsidRPr="00B1797A">
              <w:rPr>
                <w:b/>
                <w:bCs/>
                <w:sz w:val="18"/>
                <w:szCs w:val="18"/>
              </w:rPr>
              <w:t>69</w:t>
            </w:r>
            <w:r>
              <w:rPr>
                <w:b/>
                <w:bCs/>
                <w:sz w:val="18"/>
                <w:szCs w:val="18"/>
              </w:rPr>
              <w:t>,</w:t>
            </w:r>
            <w:r w:rsidRPr="00B1797A">
              <w:rPr>
                <w:b/>
                <w:bCs/>
                <w:sz w:val="18"/>
                <w:szCs w:val="18"/>
              </w:rPr>
              <w:t>981</w:t>
            </w:r>
          </w:p>
        </w:tc>
        <w:tc>
          <w:tcPr>
            <w:tcW w:w="993" w:type="dxa"/>
          </w:tcPr>
          <w:p w14:paraId="06F48421" w14:textId="77777777" w:rsidR="00433752" w:rsidRPr="004C038E" w:rsidRDefault="00433752" w:rsidP="00A30F1B">
            <w:pPr>
              <w:spacing w:after="0"/>
              <w:ind w:hanging="163"/>
              <w:jc w:val="center"/>
              <w:rPr>
                <w:b/>
                <w:bCs/>
                <w:sz w:val="18"/>
                <w:szCs w:val="18"/>
              </w:rPr>
            </w:pPr>
            <w:r>
              <w:rPr>
                <w:b/>
                <w:bCs/>
                <w:sz w:val="18"/>
                <w:szCs w:val="18"/>
              </w:rPr>
              <w:t>558</w:t>
            </w:r>
          </w:p>
        </w:tc>
        <w:tc>
          <w:tcPr>
            <w:tcW w:w="1096" w:type="dxa"/>
          </w:tcPr>
          <w:p w14:paraId="6D7D9BAC" w14:textId="77777777" w:rsidR="00433752" w:rsidRPr="00AA5224" w:rsidRDefault="00433752" w:rsidP="00A30F1B">
            <w:pPr>
              <w:spacing w:after="0"/>
              <w:jc w:val="center"/>
              <w:rPr>
                <w:b/>
                <w:bCs/>
                <w:sz w:val="18"/>
                <w:szCs w:val="18"/>
              </w:rPr>
            </w:pPr>
            <w:r w:rsidRPr="004C038E">
              <w:rPr>
                <w:b/>
                <w:bCs/>
                <w:sz w:val="18"/>
                <w:szCs w:val="18"/>
              </w:rPr>
              <w:t>523</w:t>
            </w:r>
            <w:r>
              <w:rPr>
                <w:b/>
                <w:bCs/>
                <w:sz w:val="18"/>
                <w:szCs w:val="18"/>
              </w:rPr>
              <w:t>,</w:t>
            </w:r>
            <w:r w:rsidRPr="004C038E">
              <w:rPr>
                <w:b/>
                <w:bCs/>
                <w:sz w:val="18"/>
                <w:szCs w:val="18"/>
              </w:rPr>
              <w:t>719</w:t>
            </w:r>
          </w:p>
        </w:tc>
        <w:tc>
          <w:tcPr>
            <w:tcW w:w="1030" w:type="dxa"/>
          </w:tcPr>
          <w:p w14:paraId="06CA0817" w14:textId="77777777" w:rsidR="00433752" w:rsidRPr="00AA5224" w:rsidRDefault="00433752" w:rsidP="00A30F1B">
            <w:pPr>
              <w:spacing w:after="0"/>
              <w:jc w:val="center"/>
              <w:rPr>
                <w:b/>
                <w:bCs/>
                <w:sz w:val="18"/>
                <w:szCs w:val="18"/>
              </w:rPr>
            </w:pPr>
            <w:r w:rsidRPr="004C038E">
              <w:rPr>
                <w:b/>
                <w:bCs/>
                <w:sz w:val="18"/>
                <w:szCs w:val="18"/>
              </w:rPr>
              <w:t>58</w:t>
            </w:r>
            <w:r>
              <w:rPr>
                <w:b/>
                <w:bCs/>
                <w:sz w:val="18"/>
                <w:szCs w:val="18"/>
              </w:rPr>
              <w:t>,</w:t>
            </w:r>
            <w:r w:rsidRPr="004C038E">
              <w:rPr>
                <w:b/>
                <w:bCs/>
                <w:sz w:val="18"/>
                <w:szCs w:val="18"/>
              </w:rPr>
              <w:t>048</w:t>
            </w:r>
          </w:p>
        </w:tc>
        <w:tc>
          <w:tcPr>
            <w:tcW w:w="888" w:type="dxa"/>
          </w:tcPr>
          <w:p w14:paraId="0FA51A1F" w14:textId="77777777" w:rsidR="00433752" w:rsidRPr="00AA5224" w:rsidRDefault="00433752" w:rsidP="00A30F1B">
            <w:pPr>
              <w:spacing w:after="0" w:line="240" w:lineRule="auto"/>
              <w:jc w:val="center"/>
              <w:rPr>
                <w:b/>
                <w:bCs/>
                <w:sz w:val="18"/>
                <w:szCs w:val="18"/>
              </w:rPr>
            </w:pPr>
            <w:r>
              <w:rPr>
                <w:b/>
                <w:bCs/>
                <w:sz w:val="18"/>
                <w:szCs w:val="18"/>
              </w:rPr>
              <w:t>557</w:t>
            </w:r>
          </w:p>
        </w:tc>
        <w:tc>
          <w:tcPr>
            <w:tcW w:w="1134" w:type="dxa"/>
          </w:tcPr>
          <w:p w14:paraId="4BE7E0D7" w14:textId="77777777" w:rsidR="00433752" w:rsidRPr="00AA5224" w:rsidRDefault="00433752" w:rsidP="00A30F1B">
            <w:pPr>
              <w:spacing w:after="0" w:line="240" w:lineRule="auto"/>
              <w:jc w:val="center"/>
              <w:rPr>
                <w:b/>
                <w:bCs/>
                <w:sz w:val="18"/>
                <w:szCs w:val="18"/>
              </w:rPr>
            </w:pPr>
            <w:r w:rsidRPr="00AA5224">
              <w:rPr>
                <w:b/>
                <w:bCs/>
                <w:sz w:val="18"/>
                <w:szCs w:val="18"/>
              </w:rPr>
              <w:t>1,700,590</w:t>
            </w:r>
          </w:p>
        </w:tc>
      </w:tr>
      <w:tr w:rsidR="00433752" w:rsidRPr="007C4473" w14:paraId="322B418A" w14:textId="77777777" w:rsidTr="00A30F1B">
        <w:trPr>
          <w:gridAfter w:val="1"/>
          <w:wAfter w:w="6" w:type="dxa"/>
          <w:jc w:val="center"/>
        </w:trPr>
        <w:tc>
          <w:tcPr>
            <w:tcW w:w="1980" w:type="dxa"/>
          </w:tcPr>
          <w:p w14:paraId="16A74A04" w14:textId="77777777" w:rsidR="00433752" w:rsidRDefault="00433752" w:rsidP="00A30F1B">
            <w:pPr>
              <w:spacing w:after="0"/>
              <w:rPr>
                <w:color w:val="231F20"/>
                <w:sz w:val="18"/>
              </w:rPr>
            </w:pPr>
            <w:r>
              <w:rPr>
                <w:b/>
                <w:sz w:val="18"/>
                <w:szCs w:val="18"/>
              </w:rPr>
              <w:t>Prevalence (%)</w:t>
            </w:r>
          </w:p>
        </w:tc>
        <w:tc>
          <w:tcPr>
            <w:tcW w:w="992" w:type="dxa"/>
          </w:tcPr>
          <w:p w14:paraId="2ACF451C" w14:textId="77777777" w:rsidR="00433752" w:rsidRPr="008A5595" w:rsidRDefault="00433752" w:rsidP="00A30F1B">
            <w:pPr>
              <w:spacing w:after="0"/>
              <w:jc w:val="center"/>
              <w:rPr>
                <w:sz w:val="18"/>
                <w:szCs w:val="18"/>
              </w:rPr>
            </w:pPr>
          </w:p>
        </w:tc>
        <w:tc>
          <w:tcPr>
            <w:tcW w:w="992" w:type="dxa"/>
          </w:tcPr>
          <w:p w14:paraId="6C9B0BDA" w14:textId="77777777" w:rsidR="00433752" w:rsidRPr="008A5595" w:rsidRDefault="00433752" w:rsidP="00A30F1B">
            <w:pPr>
              <w:spacing w:after="0"/>
              <w:jc w:val="center"/>
              <w:rPr>
                <w:sz w:val="18"/>
                <w:szCs w:val="18"/>
              </w:rPr>
            </w:pPr>
          </w:p>
        </w:tc>
        <w:tc>
          <w:tcPr>
            <w:tcW w:w="993" w:type="dxa"/>
          </w:tcPr>
          <w:p w14:paraId="13228B61" w14:textId="77777777" w:rsidR="00433752" w:rsidRPr="008A5595" w:rsidRDefault="00433752" w:rsidP="00A30F1B">
            <w:pPr>
              <w:spacing w:after="0"/>
              <w:jc w:val="center"/>
              <w:rPr>
                <w:sz w:val="18"/>
                <w:szCs w:val="18"/>
              </w:rPr>
            </w:pPr>
          </w:p>
        </w:tc>
        <w:tc>
          <w:tcPr>
            <w:tcW w:w="1096" w:type="dxa"/>
          </w:tcPr>
          <w:p w14:paraId="2F49D258" w14:textId="77777777" w:rsidR="00433752" w:rsidRPr="008A5595" w:rsidRDefault="00433752" w:rsidP="00A30F1B">
            <w:pPr>
              <w:spacing w:after="0"/>
              <w:jc w:val="center"/>
              <w:rPr>
                <w:sz w:val="18"/>
                <w:szCs w:val="18"/>
              </w:rPr>
            </w:pPr>
          </w:p>
        </w:tc>
        <w:tc>
          <w:tcPr>
            <w:tcW w:w="1030" w:type="dxa"/>
          </w:tcPr>
          <w:p w14:paraId="3E174619" w14:textId="77777777" w:rsidR="00433752" w:rsidRPr="008A5595" w:rsidRDefault="00433752" w:rsidP="00A30F1B">
            <w:pPr>
              <w:spacing w:after="0"/>
              <w:jc w:val="center"/>
              <w:rPr>
                <w:sz w:val="18"/>
                <w:szCs w:val="18"/>
              </w:rPr>
            </w:pPr>
          </w:p>
        </w:tc>
        <w:tc>
          <w:tcPr>
            <w:tcW w:w="888" w:type="dxa"/>
          </w:tcPr>
          <w:p w14:paraId="1DE8F58A" w14:textId="77777777" w:rsidR="00433752" w:rsidRPr="008A5595" w:rsidRDefault="00433752" w:rsidP="00A30F1B">
            <w:pPr>
              <w:spacing w:after="0"/>
              <w:jc w:val="center"/>
              <w:rPr>
                <w:sz w:val="18"/>
                <w:szCs w:val="18"/>
              </w:rPr>
            </w:pPr>
          </w:p>
        </w:tc>
        <w:tc>
          <w:tcPr>
            <w:tcW w:w="1134" w:type="dxa"/>
          </w:tcPr>
          <w:p w14:paraId="0D207B6A" w14:textId="77777777" w:rsidR="00433752" w:rsidRPr="008A5595" w:rsidRDefault="00433752" w:rsidP="00A30F1B">
            <w:pPr>
              <w:spacing w:after="0"/>
              <w:jc w:val="center"/>
              <w:rPr>
                <w:sz w:val="18"/>
                <w:szCs w:val="18"/>
              </w:rPr>
            </w:pPr>
          </w:p>
        </w:tc>
      </w:tr>
      <w:tr w:rsidR="00433752" w:rsidRPr="007C4473" w14:paraId="2AD04FBF" w14:textId="77777777" w:rsidTr="00A30F1B">
        <w:trPr>
          <w:gridAfter w:val="1"/>
          <w:wAfter w:w="6" w:type="dxa"/>
          <w:jc w:val="center"/>
        </w:trPr>
        <w:tc>
          <w:tcPr>
            <w:tcW w:w="1980" w:type="dxa"/>
          </w:tcPr>
          <w:p w14:paraId="407E0F2B" w14:textId="77777777" w:rsidR="00433752" w:rsidRPr="00783A8A" w:rsidRDefault="00433752" w:rsidP="00A30F1B">
            <w:pPr>
              <w:spacing w:after="0"/>
              <w:ind w:left="171"/>
              <w:rPr>
                <w:b/>
                <w:sz w:val="18"/>
                <w:szCs w:val="18"/>
              </w:rPr>
            </w:pPr>
            <w:r>
              <w:rPr>
                <w:color w:val="231F20"/>
                <w:sz w:val="18"/>
              </w:rPr>
              <w:t>Asthma</w:t>
            </w:r>
          </w:p>
        </w:tc>
        <w:tc>
          <w:tcPr>
            <w:tcW w:w="992" w:type="dxa"/>
            <w:vAlign w:val="center"/>
          </w:tcPr>
          <w:p w14:paraId="3F18BBC3"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8.5</w:t>
            </w:r>
          </w:p>
        </w:tc>
        <w:tc>
          <w:tcPr>
            <w:tcW w:w="992" w:type="dxa"/>
            <w:vAlign w:val="center"/>
          </w:tcPr>
          <w:p w14:paraId="32E80B32"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9.2</w:t>
            </w:r>
          </w:p>
        </w:tc>
        <w:tc>
          <w:tcPr>
            <w:tcW w:w="993" w:type="dxa"/>
            <w:vAlign w:val="center"/>
          </w:tcPr>
          <w:p w14:paraId="0B025176"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5.4</w:t>
            </w:r>
          </w:p>
        </w:tc>
        <w:tc>
          <w:tcPr>
            <w:tcW w:w="1096" w:type="dxa"/>
            <w:vAlign w:val="center"/>
          </w:tcPr>
          <w:p w14:paraId="72FBDC9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8.7</w:t>
            </w:r>
          </w:p>
        </w:tc>
        <w:tc>
          <w:tcPr>
            <w:tcW w:w="1030" w:type="dxa"/>
            <w:vAlign w:val="center"/>
          </w:tcPr>
          <w:p w14:paraId="434AFDC0"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9.4</w:t>
            </w:r>
          </w:p>
        </w:tc>
        <w:tc>
          <w:tcPr>
            <w:tcW w:w="888" w:type="dxa"/>
            <w:vAlign w:val="center"/>
          </w:tcPr>
          <w:p w14:paraId="2EF587B1"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5.4</w:t>
            </w:r>
          </w:p>
        </w:tc>
        <w:tc>
          <w:tcPr>
            <w:tcW w:w="1134" w:type="dxa"/>
            <w:vAlign w:val="center"/>
          </w:tcPr>
          <w:p w14:paraId="1C635C15" w14:textId="77777777" w:rsidR="00433752" w:rsidRPr="008A5595" w:rsidRDefault="00433752" w:rsidP="00A30F1B">
            <w:pPr>
              <w:spacing w:after="0"/>
              <w:jc w:val="center"/>
              <w:rPr>
                <w:sz w:val="18"/>
                <w:szCs w:val="18"/>
              </w:rPr>
            </w:pPr>
            <w:r w:rsidRPr="008A5595">
              <w:rPr>
                <w:sz w:val="18"/>
                <w:szCs w:val="18"/>
              </w:rPr>
              <w:t>13.9</w:t>
            </w:r>
          </w:p>
        </w:tc>
      </w:tr>
      <w:tr w:rsidR="00433752" w:rsidRPr="007C4473" w14:paraId="6626B754" w14:textId="77777777" w:rsidTr="00A30F1B">
        <w:trPr>
          <w:gridAfter w:val="1"/>
          <w:wAfter w:w="6" w:type="dxa"/>
          <w:jc w:val="center"/>
        </w:trPr>
        <w:tc>
          <w:tcPr>
            <w:tcW w:w="1980" w:type="dxa"/>
          </w:tcPr>
          <w:p w14:paraId="14901C1E" w14:textId="77777777" w:rsidR="00433752" w:rsidRDefault="00433752" w:rsidP="00A30F1B">
            <w:pPr>
              <w:spacing w:after="0"/>
              <w:ind w:left="171"/>
              <w:rPr>
                <w:sz w:val="18"/>
                <w:szCs w:val="18"/>
              </w:rPr>
            </w:pPr>
            <w:r>
              <w:rPr>
                <w:color w:val="231F20"/>
                <w:sz w:val="18"/>
              </w:rPr>
              <w:t>COPD</w:t>
            </w:r>
          </w:p>
        </w:tc>
        <w:tc>
          <w:tcPr>
            <w:tcW w:w="992" w:type="dxa"/>
            <w:vAlign w:val="center"/>
          </w:tcPr>
          <w:p w14:paraId="77937A8B"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1.9</w:t>
            </w:r>
          </w:p>
        </w:tc>
        <w:tc>
          <w:tcPr>
            <w:tcW w:w="992" w:type="dxa"/>
            <w:vAlign w:val="center"/>
          </w:tcPr>
          <w:p w14:paraId="6FD129EB"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1.5</w:t>
            </w:r>
          </w:p>
        </w:tc>
        <w:tc>
          <w:tcPr>
            <w:tcW w:w="993" w:type="dxa"/>
            <w:vAlign w:val="center"/>
          </w:tcPr>
          <w:p w14:paraId="46420D4A"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8.8</w:t>
            </w:r>
          </w:p>
        </w:tc>
        <w:tc>
          <w:tcPr>
            <w:tcW w:w="1096" w:type="dxa"/>
            <w:vAlign w:val="center"/>
          </w:tcPr>
          <w:p w14:paraId="6F049F87"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2.3</w:t>
            </w:r>
          </w:p>
        </w:tc>
        <w:tc>
          <w:tcPr>
            <w:tcW w:w="1030" w:type="dxa"/>
            <w:vAlign w:val="center"/>
          </w:tcPr>
          <w:p w14:paraId="1F690178"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1.8</w:t>
            </w:r>
          </w:p>
        </w:tc>
        <w:tc>
          <w:tcPr>
            <w:tcW w:w="888" w:type="dxa"/>
            <w:vAlign w:val="center"/>
          </w:tcPr>
          <w:p w14:paraId="1A6A2326"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8.8</w:t>
            </w:r>
          </w:p>
        </w:tc>
        <w:tc>
          <w:tcPr>
            <w:tcW w:w="1134" w:type="dxa"/>
            <w:vAlign w:val="center"/>
          </w:tcPr>
          <w:p w14:paraId="74D33860" w14:textId="77777777" w:rsidR="00433752" w:rsidRPr="008A5595" w:rsidRDefault="00433752" w:rsidP="00A30F1B">
            <w:pPr>
              <w:spacing w:after="0"/>
              <w:jc w:val="center"/>
              <w:rPr>
                <w:sz w:val="18"/>
                <w:szCs w:val="18"/>
              </w:rPr>
            </w:pPr>
            <w:r w:rsidRPr="008A5595">
              <w:rPr>
                <w:sz w:val="18"/>
                <w:szCs w:val="18"/>
              </w:rPr>
              <w:t>3.7</w:t>
            </w:r>
          </w:p>
        </w:tc>
      </w:tr>
      <w:tr w:rsidR="00433752" w:rsidRPr="007C4473" w14:paraId="5533FB7A" w14:textId="77777777" w:rsidTr="00A30F1B">
        <w:trPr>
          <w:gridAfter w:val="1"/>
          <w:wAfter w:w="6" w:type="dxa"/>
          <w:jc w:val="center"/>
        </w:trPr>
        <w:tc>
          <w:tcPr>
            <w:tcW w:w="1980" w:type="dxa"/>
          </w:tcPr>
          <w:p w14:paraId="7654067A" w14:textId="77777777" w:rsidR="00433752" w:rsidRDefault="00433752" w:rsidP="00A30F1B">
            <w:pPr>
              <w:spacing w:after="0"/>
              <w:ind w:left="171"/>
              <w:rPr>
                <w:sz w:val="18"/>
                <w:szCs w:val="18"/>
              </w:rPr>
            </w:pPr>
            <w:r>
              <w:rPr>
                <w:color w:val="231F20"/>
                <w:sz w:val="18"/>
              </w:rPr>
              <w:t>Atrial fibrillation</w:t>
            </w:r>
          </w:p>
        </w:tc>
        <w:tc>
          <w:tcPr>
            <w:tcW w:w="992" w:type="dxa"/>
            <w:vAlign w:val="center"/>
          </w:tcPr>
          <w:p w14:paraId="108964EB"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1.6</w:t>
            </w:r>
          </w:p>
        </w:tc>
        <w:tc>
          <w:tcPr>
            <w:tcW w:w="992" w:type="dxa"/>
            <w:vAlign w:val="center"/>
          </w:tcPr>
          <w:p w14:paraId="01F142BF"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1.4</w:t>
            </w:r>
          </w:p>
        </w:tc>
        <w:tc>
          <w:tcPr>
            <w:tcW w:w="993" w:type="dxa"/>
            <w:vAlign w:val="center"/>
          </w:tcPr>
          <w:p w14:paraId="1F9A55C8"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6.1</w:t>
            </w:r>
          </w:p>
        </w:tc>
        <w:tc>
          <w:tcPr>
            <w:tcW w:w="1096" w:type="dxa"/>
            <w:vAlign w:val="center"/>
          </w:tcPr>
          <w:p w14:paraId="7ED99C91"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1.9</w:t>
            </w:r>
          </w:p>
        </w:tc>
        <w:tc>
          <w:tcPr>
            <w:tcW w:w="1030" w:type="dxa"/>
            <w:vAlign w:val="center"/>
          </w:tcPr>
          <w:p w14:paraId="7D585F62"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1.7</w:t>
            </w:r>
          </w:p>
        </w:tc>
        <w:tc>
          <w:tcPr>
            <w:tcW w:w="888" w:type="dxa"/>
            <w:vAlign w:val="center"/>
          </w:tcPr>
          <w:p w14:paraId="4250246B"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6.1</w:t>
            </w:r>
          </w:p>
        </w:tc>
        <w:tc>
          <w:tcPr>
            <w:tcW w:w="1134" w:type="dxa"/>
            <w:vAlign w:val="center"/>
          </w:tcPr>
          <w:p w14:paraId="1791F36B" w14:textId="77777777" w:rsidR="00433752" w:rsidRPr="008A5595" w:rsidRDefault="00433752" w:rsidP="00A30F1B">
            <w:pPr>
              <w:spacing w:after="0"/>
              <w:jc w:val="center"/>
              <w:rPr>
                <w:sz w:val="18"/>
                <w:szCs w:val="18"/>
              </w:rPr>
            </w:pPr>
            <w:r w:rsidRPr="008A5595">
              <w:rPr>
                <w:sz w:val="18"/>
                <w:szCs w:val="18"/>
              </w:rPr>
              <w:t>3</w:t>
            </w:r>
            <w:r>
              <w:rPr>
                <w:sz w:val="18"/>
                <w:szCs w:val="18"/>
              </w:rPr>
              <w:t>.0</w:t>
            </w:r>
          </w:p>
        </w:tc>
      </w:tr>
      <w:tr w:rsidR="00433752" w:rsidRPr="007C4473" w14:paraId="6DEFD115" w14:textId="77777777" w:rsidTr="00A30F1B">
        <w:trPr>
          <w:gridAfter w:val="1"/>
          <w:wAfter w:w="6" w:type="dxa"/>
          <w:jc w:val="center"/>
        </w:trPr>
        <w:tc>
          <w:tcPr>
            <w:tcW w:w="1980" w:type="dxa"/>
          </w:tcPr>
          <w:p w14:paraId="46436C95" w14:textId="77777777" w:rsidR="00433752" w:rsidRDefault="00433752" w:rsidP="00A30F1B">
            <w:pPr>
              <w:spacing w:after="0"/>
              <w:ind w:left="171"/>
              <w:rPr>
                <w:color w:val="231F20"/>
                <w:sz w:val="18"/>
              </w:rPr>
            </w:pPr>
            <w:r>
              <w:rPr>
                <w:color w:val="231F20"/>
                <w:sz w:val="18"/>
              </w:rPr>
              <w:t>Coronary heart disease</w:t>
            </w:r>
          </w:p>
        </w:tc>
        <w:tc>
          <w:tcPr>
            <w:tcW w:w="992" w:type="dxa"/>
            <w:vAlign w:val="center"/>
          </w:tcPr>
          <w:p w14:paraId="23A9743C"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2.6</w:t>
            </w:r>
          </w:p>
        </w:tc>
        <w:tc>
          <w:tcPr>
            <w:tcW w:w="992" w:type="dxa"/>
            <w:vAlign w:val="center"/>
          </w:tcPr>
          <w:p w14:paraId="36DCEF0D"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1.9</w:t>
            </w:r>
          </w:p>
        </w:tc>
        <w:tc>
          <w:tcPr>
            <w:tcW w:w="993" w:type="dxa"/>
            <w:vAlign w:val="center"/>
          </w:tcPr>
          <w:p w14:paraId="54CB839D"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9.0</w:t>
            </w:r>
          </w:p>
        </w:tc>
        <w:tc>
          <w:tcPr>
            <w:tcW w:w="1096" w:type="dxa"/>
            <w:vAlign w:val="center"/>
          </w:tcPr>
          <w:p w14:paraId="1E84F93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3.2</w:t>
            </w:r>
          </w:p>
        </w:tc>
        <w:tc>
          <w:tcPr>
            <w:tcW w:w="1030" w:type="dxa"/>
            <w:vAlign w:val="center"/>
          </w:tcPr>
          <w:p w14:paraId="6E59DBB7"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2.3</w:t>
            </w:r>
          </w:p>
        </w:tc>
        <w:tc>
          <w:tcPr>
            <w:tcW w:w="888" w:type="dxa"/>
            <w:vAlign w:val="center"/>
          </w:tcPr>
          <w:p w14:paraId="084EFDC9"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9.0</w:t>
            </w:r>
          </w:p>
        </w:tc>
        <w:tc>
          <w:tcPr>
            <w:tcW w:w="1134" w:type="dxa"/>
            <w:vAlign w:val="center"/>
          </w:tcPr>
          <w:p w14:paraId="596AB6B3" w14:textId="77777777" w:rsidR="00433752" w:rsidRPr="008A5595" w:rsidRDefault="00433752" w:rsidP="00A30F1B">
            <w:pPr>
              <w:spacing w:after="0"/>
              <w:jc w:val="center"/>
              <w:rPr>
                <w:sz w:val="18"/>
                <w:szCs w:val="18"/>
              </w:rPr>
            </w:pPr>
            <w:r w:rsidRPr="008A5595">
              <w:rPr>
                <w:sz w:val="18"/>
                <w:szCs w:val="18"/>
              </w:rPr>
              <w:t>5.4</w:t>
            </w:r>
          </w:p>
        </w:tc>
      </w:tr>
      <w:tr w:rsidR="00433752" w:rsidRPr="007C4473" w14:paraId="53B3C15D" w14:textId="77777777" w:rsidTr="00A30F1B">
        <w:trPr>
          <w:gridAfter w:val="1"/>
          <w:wAfter w:w="6" w:type="dxa"/>
          <w:jc w:val="center"/>
        </w:trPr>
        <w:tc>
          <w:tcPr>
            <w:tcW w:w="1980" w:type="dxa"/>
          </w:tcPr>
          <w:p w14:paraId="24350D97" w14:textId="77777777" w:rsidR="00433752" w:rsidRPr="00783A8A" w:rsidRDefault="00433752" w:rsidP="00A30F1B">
            <w:pPr>
              <w:spacing w:after="0"/>
              <w:ind w:left="171"/>
              <w:rPr>
                <w:b/>
                <w:sz w:val="18"/>
                <w:szCs w:val="18"/>
              </w:rPr>
            </w:pPr>
            <w:r>
              <w:rPr>
                <w:color w:val="231F20"/>
                <w:sz w:val="18"/>
              </w:rPr>
              <w:t>Stroke</w:t>
            </w:r>
          </w:p>
        </w:tc>
        <w:tc>
          <w:tcPr>
            <w:tcW w:w="992" w:type="dxa"/>
            <w:vAlign w:val="center"/>
          </w:tcPr>
          <w:p w14:paraId="2257102E"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w:t>
            </w:r>
            <w:r>
              <w:rPr>
                <w:rFonts w:eastAsia="Times New Roman" w:cs="Calibri"/>
                <w:color w:val="000000"/>
                <w:sz w:val="18"/>
                <w:szCs w:val="18"/>
                <w:lang w:eastAsia="ja-JP"/>
              </w:rPr>
              <w:t>.0</w:t>
            </w:r>
          </w:p>
        </w:tc>
        <w:tc>
          <w:tcPr>
            <w:tcW w:w="992" w:type="dxa"/>
            <w:vAlign w:val="center"/>
          </w:tcPr>
          <w:p w14:paraId="011482A4"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0.6</w:t>
            </w:r>
          </w:p>
        </w:tc>
        <w:tc>
          <w:tcPr>
            <w:tcW w:w="993" w:type="dxa"/>
            <w:vAlign w:val="center"/>
          </w:tcPr>
          <w:p w14:paraId="0AE47D76"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2.3</w:t>
            </w:r>
          </w:p>
        </w:tc>
        <w:tc>
          <w:tcPr>
            <w:tcW w:w="1096" w:type="dxa"/>
            <w:vAlign w:val="center"/>
          </w:tcPr>
          <w:p w14:paraId="7AADCDF7"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1.2</w:t>
            </w:r>
          </w:p>
        </w:tc>
        <w:tc>
          <w:tcPr>
            <w:tcW w:w="1030" w:type="dxa"/>
            <w:vAlign w:val="center"/>
          </w:tcPr>
          <w:p w14:paraId="78C3679D"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0.7</w:t>
            </w:r>
          </w:p>
        </w:tc>
        <w:tc>
          <w:tcPr>
            <w:tcW w:w="888" w:type="dxa"/>
            <w:vAlign w:val="center"/>
          </w:tcPr>
          <w:p w14:paraId="7B6AE366"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2.3</w:t>
            </w:r>
          </w:p>
        </w:tc>
        <w:tc>
          <w:tcPr>
            <w:tcW w:w="1134" w:type="dxa"/>
            <w:vAlign w:val="center"/>
          </w:tcPr>
          <w:p w14:paraId="4EA2B983" w14:textId="77777777" w:rsidR="00433752" w:rsidRPr="008A5595" w:rsidRDefault="00433752" w:rsidP="00A30F1B">
            <w:pPr>
              <w:spacing w:after="0"/>
              <w:jc w:val="center"/>
              <w:rPr>
                <w:sz w:val="18"/>
                <w:szCs w:val="18"/>
              </w:rPr>
            </w:pPr>
            <w:r w:rsidRPr="008A5595">
              <w:rPr>
                <w:sz w:val="18"/>
                <w:szCs w:val="18"/>
              </w:rPr>
              <w:t>1.6</w:t>
            </w:r>
          </w:p>
        </w:tc>
      </w:tr>
      <w:tr w:rsidR="00433752" w:rsidRPr="007C4473" w14:paraId="4AE14DD4" w14:textId="77777777" w:rsidTr="00A30F1B">
        <w:trPr>
          <w:gridAfter w:val="1"/>
          <w:wAfter w:w="6" w:type="dxa"/>
          <w:jc w:val="center"/>
        </w:trPr>
        <w:tc>
          <w:tcPr>
            <w:tcW w:w="1980" w:type="dxa"/>
          </w:tcPr>
          <w:p w14:paraId="320DE068" w14:textId="77777777" w:rsidR="00433752" w:rsidRDefault="00433752" w:rsidP="00A30F1B">
            <w:pPr>
              <w:spacing w:after="0"/>
              <w:ind w:left="171"/>
              <w:rPr>
                <w:sz w:val="18"/>
                <w:szCs w:val="18"/>
              </w:rPr>
            </w:pPr>
            <w:r>
              <w:rPr>
                <w:color w:val="231F20"/>
                <w:sz w:val="18"/>
              </w:rPr>
              <w:t>Congestive heart failure</w:t>
            </w:r>
          </w:p>
        </w:tc>
        <w:tc>
          <w:tcPr>
            <w:tcW w:w="992" w:type="dxa"/>
            <w:vAlign w:val="center"/>
          </w:tcPr>
          <w:p w14:paraId="5966C488"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0.7</w:t>
            </w:r>
          </w:p>
        </w:tc>
        <w:tc>
          <w:tcPr>
            <w:tcW w:w="992" w:type="dxa"/>
            <w:vAlign w:val="center"/>
          </w:tcPr>
          <w:p w14:paraId="568E6B93"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0.7</w:t>
            </w:r>
          </w:p>
        </w:tc>
        <w:tc>
          <w:tcPr>
            <w:tcW w:w="993" w:type="dxa"/>
            <w:vAlign w:val="center"/>
          </w:tcPr>
          <w:p w14:paraId="30C1BBE6"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2.5</w:t>
            </w:r>
          </w:p>
        </w:tc>
        <w:tc>
          <w:tcPr>
            <w:tcW w:w="1096" w:type="dxa"/>
            <w:vAlign w:val="center"/>
          </w:tcPr>
          <w:p w14:paraId="135223B3"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0.8</w:t>
            </w:r>
          </w:p>
        </w:tc>
        <w:tc>
          <w:tcPr>
            <w:tcW w:w="1030" w:type="dxa"/>
            <w:vAlign w:val="center"/>
          </w:tcPr>
          <w:p w14:paraId="513045E5"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0.9</w:t>
            </w:r>
          </w:p>
        </w:tc>
        <w:tc>
          <w:tcPr>
            <w:tcW w:w="888" w:type="dxa"/>
            <w:vAlign w:val="center"/>
          </w:tcPr>
          <w:p w14:paraId="43F6410D"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2.5</w:t>
            </w:r>
          </w:p>
        </w:tc>
        <w:tc>
          <w:tcPr>
            <w:tcW w:w="1134" w:type="dxa"/>
            <w:vAlign w:val="center"/>
          </w:tcPr>
          <w:p w14:paraId="592A67E9" w14:textId="77777777" w:rsidR="00433752" w:rsidRPr="008A5595" w:rsidRDefault="00433752" w:rsidP="00A30F1B">
            <w:pPr>
              <w:spacing w:after="0"/>
              <w:jc w:val="center"/>
              <w:rPr>
                <w:sz w:val="18"/>
                <w:szCs w:val="18"/>
              </w:rPr>
            </w:pPr>
            <w:r w:rsidRPr="008A5595">
              <w:rPr>
                <w:sz w:val="18"/>
                <w:szCs w:val="18"/>
              </w:rPr>
              <w:t>1.5</w:t>
            </w:r>
          </w:p>
        </w:tc>
      </w:tr>
      <w:tr w:rsidR="00433752" w:rsidRPr="007C4473" w14:paraId="7052A0C3" w14:textId="77777777" w:rsidTr="00A30F1B">
        <w:trPr>
          <w:gridAfter w:val="1"/>
          <w:wAfter w:w="6" w:type="dxa"/>
          <w:jc w:val="center"/>
        </w:trPr>
        <w:tc>
          <w:tcPr>
            <w:tcW w:w="1980" w:type="dxa"/>
          </w:tcPr>
          <w:p w14:paraId="4073A558" w14:textId="77777777" w:rsidR="00433752" w:rsidRDefault="00433752" w:rsidP="00A30F1B">
            <w:pPr>
              <w:spacing w:after="0"/>
              <w:ind w:left="171"/>
              <w:rPr>
                <w:sz w:val="18"/>
                <w:szCs w:val="18"/>
              </w:rPr>
            </w:pPr>
            <w:r>
              <w:rPr>
                <w:color w:val="231F20"/>
                <w:sz w:val="18"/>
              </w:rPr>
              <w:t>Osteoarthritis</w:t>
            </w:r>
          </w:p>
        </w:tc>
        <w:tc>
          <w:tcPr>
            <w:tcW w:w="992" w:type="dxa"/>
            <w:vAlign w:val="center"/>
          </w:tcPr>
          <w:p w14:paraId="2F9AE6F4"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6.1</w:t>
            </w:r>
          </w:p>
        </w:tc>
        <w:tc>
          <w:tcPr>
            <w:tcW w:w="992" w:type="dxa"/>
            <w:vAlign w:val="center"/>
          </w:tcPr>
          <w:p w14:paraId="649AEB24"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5.8</w:t>
            </w:r>
          </w:p>
        </w:tc>
        <w:tc>
          <w:tcPr>
            <w:tcW w:w="993" w:type="dxa"/>
            <w:vAlign w:val="center"/>
          </w:tcPr>
          <w:p w14:paraId="263BAF61"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16.8</w:t>
            </w:r>
          </w:p>
        </w:tc>
        <w:tc>
          <w:tcPr>
            <w:tcW w:w="1096" w:type="dxa"/>
            <w:vAlign w:val="center"/>
          </w:tcPr>
          <w:p w14:paraId="5AC3D3E9"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7.3</w:t>
            </w:r>
          </w:p>
        </w:tc>
        <w:tc>
          <w:tcPr>
            <w:tcW w:w="1030" w:type="dxa"/>
            <w:vAlign w:val="center"/>
          </w:tcPr>
          <w:p w14:paraId="25A569E9"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7</w:t>
            </w:r>
            <w:r>
              <w:rPr>
                <w:rFonts w:eastAsia="Times New Roman" w:cs="Calibri"/>
                <w:color w:val="000000"/>
                <w:sz w:val="18"/>
                <w:szCs w:val="18"/>
                <w:lang w:eastAsia="ja-JP"/>
              </w:rPr>
              <w:t>.0</w:t>
            </w:r>
          </w:p>
        </w:tc>
        <w:tc>
          <w:tcPr>
            <w:tcW w:w="888" w:type="dxa"/>
            <w:vAlign w:val="center"/>
          </w:tcPr>
          <w:p w14:paraId="55DCE86F"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16.9</w:t>
            </w:r>
          </w:p>
        </w:tc>
        <w:tc>
          <w:tcPr>
            <w:tcW w:w="1134" w:type="dxa"/>
            <w:vAlign w:val="center"/>
          </w:tcPr>
          <w:p w14:paraId="16CDCD88" w14:textId="77777777" w:rsidR="00433752" w:rsidRPr="008A5595" w:rsidRDefault="00433752" w:rsidP="00A30F1B">
            <w:pPr>
              <w:spacing w:after="0"/>
              <w:jc w:val="center"/>
              <w:rPr>
                <w:sz w:val="18"/>
                <w:szCs w:val="18"/>
              </w:rPr>
            </w:pPr>
            <w:r w:rsidRPr="008A5595">
              <w:rPr>
                <w:sz w:val="18"/>
                <w:szCs w:val="18"/>
              </w:rPr>
              <w:t>13.7</w:t>
            </w:r>
          </w:p>
        </w:tc>
      </w:tr>
      <w:tr w:rsidR="00433752" w:rsidRPr="007C4473" w14:paraId="415E6DAD" w14:textId="77777777" w:rsidTr="00A30F1B">
        <w:trPr>
          <w:gridAfter w:val="1"/>
          <w:wAfter w:w="6" w:type="dxa"/>
          <w:jc w:val="center"/>
        </w:trPr>
        <w:tc>
          <w:tcPr>
            <w:tcW w:w="1980" w:type="dxa"/>
          </w:tcPr>
          <w:p w14:paraId="2CEE482F" w14:textId="77777777" w:rsidR="00433752" w:rsidRDefault="00433752" w:rsidP="00A30F1B">
            <w:pPr>
              <w:spacing w:after="0"/>
              <w:ind w:left="171"/>
              <w:rPr>
                <w:color w:val="231F20"/>
                <w:sz w:val="18"/>
              </w:rPr>
            </w:pPr>
            <w:r>
              <w:rPr>
                <w:color w:val="231F20"/>
                <w:sz w:val="18"/>
              </w:rPr>
              <w:t>Osteoporosis</w:t>
            </w:r>
          </w:p>
        </w:tc>
        <w:tc>
          <w:tcPr>
            <w:tcW w:w="992" w:type="dxa"/>
            <w:vAlign w:val="center"/>
          </w:tcPr>
          <w:p w14:paraId="4C5409E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3.2</w:t>
            </w:r>
          </w:p>
        </w:tc>
        <w:tc>
          <w:tcPr>
            <w:tcW w:w="992" w:type="dxa"/>
            <w:vAlign w:val="center"/>
          </w:tcPr>
          <w:p w14:paraId="4F0D43D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1.8</w:t>
            </w:r>
          </w:p>
        </w:tc>
        <w:tc>
          <w:tcPr>
            <w:tcW w:w="993" w:type="dxa"/>
            <w:vAlign w:val="center"/>
          </w:tcPr>
          <w:p w14:paraId="4AF0E6F9"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8.2</w:t>
            </w:r>
          </w:p>
        </w:tc>
        <w:tc>
          <w:tcPr>
            <w:tcW w:w="1096" w:type="dxa"/>
            <w:vAlign w:val="center"/>
          </w:tcPr>
          <w:p w14:paraId="16D9C410"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3.9</w:t>
            </w:r>
          </w:p>
        </w:tc>
        <w:tc>
          <w:tcPr>
            <w:tcW w:w="1030" w:type="dxa"/>
            <w:vAlign w:val="center"/>
          </w:tcPr>
          <w:p w14:paraId="3B4358F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2.2</w:t>
            </w:r>
          </w:p>
        </w:tc>
        <w:tc>
          <w:tcPr>
            <w:tcW w:w="888" w:type="dxa"/>
            <w:vAlign w:val="center"/>
          </w:tcPr>
          <w:p w14:paraId="21B94D62"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8.3</w:t>
            </w:r>
          </w:p>
        </w:tc>
        <w:tc>
          <w:tcPr>
            <w:tcW w:w="1134" w:type="dxa"/>
            <w:vAlign w:val="center"/>
          </w:tcPr>
          <w:p w14:paraId="5CDA64EB" w14:textId="77777777" w:rsidR="00433752" w:rsidRPr="008A5595" w:rsidRDefault="00433752" w:rsidP="00A30F1B">
            <w:pPr>
              <w:spacing w:after="0"/>
              <w:jc w:val="center"/>
              <w:rPr>
                <w:sz w:val="18"/>
                <w:szCs w:val="18"/>
              </w:rPr>
            </w:pPr>
            <w:r w:rsidRPr="008A5595">
              <w:rPr>
                <w:sz w:val="18"/>
                <w:szCs w:val="18"/>
              </w:rPr>
              <w:t>4.8</w:t>
            </w:r>
          </w:p>
        </w:tc>
      </w:tr>
      <w:tr w:rsidR="00433752" w:rsidRPr="007C4473" w14:paraId="412511C4" w14:textId="77777777" w:rsidTr="00A30F1B">
        <w:trPr>
          <w:gridAfter w:val="1"/>
          <w:wAfter w:w="6" w:type="dxa"/>
          <w:jc w:val="center"/>
        </w:trPr>
        <w:tc>
          <w:tcPr>
            <w:tcW w:w="1980" w:type="dxa"/>
          </w:tcPr>
          <w:p w14:paraId="5EA26BAC" w14:textId="77777777" w:rsidR="00433752" w:rsidRPr="00783A8A" w:rsidRDefault="00433752" w:rsidP="00A30F1B">
            <w:pPr>
              <w:spacing w:after="0"/>
              <w:ind w:left="171"/>
              <w:rPr>
                <w:b/>
                <w:sz w:val="18"/>
                <w:szCs w:val="18"/>
              </w:rPr>
            </w:pPr>
            <w:r>
              <w:rPr>
                <w:color w:val="231F20"/>
                <w:sz w:val="18"/>
              </w:rPr>
              <w:t>Anxiety</w:t>
            </w:r>
          </w:p>
        </w:tc>
        <w:tc>
          <w:tcPr>
            <w:tcW w:w="992" w:type="dxa"/>
            <w:vAlign w:val="center"/>
          </w:tcPr>
          <w:p w14:paraId="18099FEC"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7.7</w:t>
            </w:r>
          </w:p>
        </w:tc>
        <w:tc>
          <w:tcPr>
            <w:tcW w:w="992" w:type="dxa"/>
            <w:vAlign w:val="center"/>
          </w:tcPr>
          <w:p w14:paraId="4448CC91"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6.8</w:t>
            </w:r>
          </w:p>
        </w:tc>
        <w:tc>
          <w:tcPr>
            <w:tcW w:w="993" w:type="dxa"/>
            <w:vAlign w:val="center"/>
          </w:tcPr>
          <w:p w14:paraId="37DCBA7B"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4.3</w:t>
            </w:r>
          </w:p>
        </w:tc>
        <w:tc>
          <w:tcPr>
            <w:tcW w:w="1096" w:type="dxa"/>
            <w:vAlign w:val="center"/>
          </w:tcPr>
          <w:p w14:paraId="29EAD86D"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9</w:t>
            </w:r>
            <w:r>
              <w:rPr>
                <w:rFonts w:eastAsia="Times New Roman" w:cs="Calibri"/>
                <w:color w:val="000000"/>
                <w:sz w:val="18"/>
                <w:szCs w:val="18"/>
                <w:lang w:eastAsia="ja-JP"/>
              </w:rPr>
              <w:t>.0</w:t>
            </w:r>
          </w:p>
        </w:tc>
        <w:tc>
          <w:tcPr>
            <w:tcW w:w="1030" w:type="dxa"/>
            <w:vAlign w:val="center"/>
          </w:tcPr>
          <w:p w14:paraId="317D9BF9"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8.1</w:t>
            </w:r>
          </w:p>
        </w:tc>
        <w:tc>
          <w:tcPr>
            <w:tcW w:w="888" w:type="dxa"/>
            <w:vAlign w:val="center"/>
          </w:tcPr>
          <w:p w14:paraId="3AD57926"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4.3</w:t>
            </w:r>
          </w:p>
        </w:tc>
        <w:tc>
          <w:tcPr>
            <w:tcW w:w="1134" w:type="dxa"/>
            <w:vAlign w:val="center"/>
          </w:tcPr>
          <w:p w14:paraId="2A956A8B" w14:textId="77777777" w:rsidR="00433752" w:rsidRPr="008A5595" w:rsidRDefault="00433752" w:rsidP="00A30F1B">
            <w:pPr>
              <w:spacing w:after="0"/>
              <w:jc w:val="center"/>
              <w:rPr>
                <w:sz w:val="18"/>
                <w:szCs w:val="18"/>
              </w:rPr>
            </w:pPr>
            <w:r w:rsidRPr="008A5595">
              <w:rPr>
                <w:sz w:val="18"/>
                <w:szCs w:val="18"/>
              </w:rPr>
              <w:t>16.9</w:t>
            </w:r>
          </w:p>
        </w:tc>
      </w:tr>
      <w:tr w:rsidR="00433752" w:rsidRPr="007C4473" w14:paraId="6C76BD2E" w14:textId="77777777" w:rsidTr="00A30F1B">
        <w:trPr>
          <w:gridAfter w:val="1"/>
          <w:wAfter w:w="6" w:type="dxa"/>
          <w:jc w:val="center"/>
        </w:trPr>
        <w:tc>
          <w:tcPr>
            <w:tcW w:w="1980" w:type="dxa"/>
          </w:tcPr>
          <w:p w14:paraId="462759AE" w14:textId="77777777" w:rsidR="00433752" w:rsidRDefault="00433752" w:rsidP="00A30F1B">
            <w:pPr>
              <w:spacing w:after="0"/>
              <w:ind w:left="171"/>
              <w:rPr>
                <w:sz w:val="18"/>
                <w:szCs w:val="18"/>
              </w:rPr>
            </w:pPr>
            <w:r>
              <w:rPr>
                <w:color w:val="231F20"/>
                <w:sz w:val="18"/>
              </w:rPr>
              <w:t>Depression</w:t>
            </w:r>
          </w:p>
        </w:tc>
        <w:tc>
          <w:tcPr>
            <w:tcW w:w="992" w:type="dxa"/>
            <w:vAlign w:val="center"/>
          </w:tcPr>
          <w:p w14:paraId="6EA83B01"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9.5</w:t>
            </w:r>
          </w:p>
        </w:tc>
        <w:tc>
          <w:tcPr>
            <w:tcW w:w="992" w:type="dxa"/>
            <w:vAlign w:val="center"/>
          </w:tcPr>
          <w:p w14:paraId="46EC8A8D"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9</w:t>
            </w:r>
            <w:r>
              <w:rPr>
                <w:rFonts w:eastAsia="Times New Roman" w:cs="Calibri"/>
                <w:color w:val="000000"/>
                <w:sz w:val="18"/>
                <w:szCs w:val="18"/>
                <w:lang w:eastAsia="ja-JP"/>
              </w:rPr>
              <w:t>.0</w:t>
            </w:r>
          </w:p>
        </w:tc>
        <w:tc>
          <w:tcPr>
            <w:tcW w:w="993" w:type="dxa"/>
            <w:vAlign w:val="center"/>
          </w:tcPr>
          <w:p w14:paraId="7B8C205B"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7.9</w:t>
            </w:r>
          </w:p>
        </w:tc>
        <w:tc>
          <w:tcPr>
            <w:tcW w:w="1096" w:type="dxa"/>
            <w:vAlign w:val="center"/>
          </w:tcPr>
          <w:p w14:paraId="49C23ACB"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11.5</w:t>
            </w:r>
          </w:p>
        </w:tc>
        <w:tc>
          <w:tcPr>
            <w:tcW w:w="1030" w:type="dxa"/>
            <w:vAlign w:val="center"/>
          </w:tcPr>
          <w:p w14:paraId="3B5661C7"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10.8</w:t>
            </w:r>
          </w:p>
        </w:tc>
        <w:tc>
          <w:tcPr>
            <w:tcW w:w="888" w:type="dxa"/>
            <w:vAlign w:val="center"/>
          </w:tcPr>
          <w:p w14:paraId="7BF1D593"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7.9</w:t>
            </w:r>
          </w:p>
        </w:tc>
        <w:tc>
          <w:tcPr>
            <w:tcW w:w="1134" w:type="dxa"/>
            <w:vAlign w:val="center"/>
          </w:tcPr>
          <w:p w14:paraId="079B50C8" w14:textId="77777777" w:rsidR="00433752" w:rsidRPr="008A5595" w:rsidRDefault="00433752" w:rsidP="00A30F1B">
            <w:pPr>
              <w:spacing w:after="0"/>
              <w:jc w:val="center"/>
              <w:rPr>
                <w:sz w:val="18"/>
                <w:szCs w:val="18"/>
              </w:rPr>
            </w:pPr>
            <w:r w:rsidRPr="008A5595">
              <w:rPr>
                <w:sz w:val="18"/>
                <w:szCs w:val="18"/>
              </w:rPr>
              <w:t>20.7</w:t>
            </w:r>
          </w:p>
        </w:tc>
      </w:tr>
      <w:tr w:rsidR="00433752" w:rsidRPr="007C4473" w14:paraId="490DF9D3" w14:textId="77777777" w:rsidTr="00A30F1B">
        <w:trPr>
          <w:gridAfter w:val="1"/>
          <w:wAfter w:w="6" w:type="dxa"/>
          <w:jc w:val="center"/>
        </w:trPr>
        <w:tc>
          <w:tcPr>
            <w:tcW w:w="1980" w:type="dxa"/>
          </w:tcPr>
          <w:p w14:paraId="22447437" w14:textId="77777777" w:rsidR="00433752" w:rsidRDefault="00433752" w:rsidP="00A30F1B">
            <w:pPr>
              <w:spacing w:after="0"/>
              <w:ind w:left="171"/>
              <w:rPr>
                <w:sz w:val="18"/>
                <w:szCs w:val="18"/>
              </w:rPr>
            </w:pPr>
            <w:r>
              <w:rPr>
                <w:color w:val="231F20"/>
                <w:sz w:val="18"/>
              </w:rPr>
              <w:t>Bipolar disorder</w:t>
            </w:r>
          </w:p>
        </w:tc>
        <w:tc>
          <w:tcPr>
            <w:tcW w:w="992" w:type="dxa"/>
            <w:vAlign w:val="center"/>
          </w:tcPr>
          <w:p w14:paraId="372B280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0.6</w:t>
            </w:r>
          </w:p>
        </w:tc>
        <w:tc>
          <w:tcPr>
            <w:tcW w:w="992" w:type="dxa"/>
            <w:vAlign w:val="center"/>
          </w:tcPr>
          <w:p w14:paraId="0DABDB1B"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0.5</w:t>
            </w:r>
          </w:p>
        </w:tc>
        <w:tc>
          <w:tcPr>
            <w:tcW w:w="993" w:type="dxa"/>
            <w:vAlign w:val="center"/>
          </w:tcPr>
          <w:p w14:paraId="15015BA0"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1.1</w:t>
            </w:r>
          </w:p>
        </w:tc>
        <w:tc>
          <w:tcPr>
            <w:tcW w:w="1096" w:type="dxa"/>
            <w:vAlign w:val="center"/>
          </w:tcPr>
          <w:p w14:paraId="7024C12B"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0.8</w:t>
            </w:r>
          </w:p>
        </w:tc>
        <w:tc>
          <w:tcPr>
            <w:tcW w:w="1030" w:type="dxa"/>
            <w:vAlign w:val="center"/>
          </w:tcPr>
          <w:p w14:paraId="4D1389B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0.6</w:t>
            </w:r>
          </w:p>
        </w:tc>
        <w:tc>
          <w:tcPr>
            <w:tcW w:w="888" w:type="dxa"/>
            <w:vAlign w:val="center"/>
          </w:tcPr>
          <w:p w14:paraId="01978F33"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1.1</w:t>
            </w:r>
          </w:p>
        </w:tc>
        <w:tc>
          <w:tcPr>
            <w:tcW w:w="1134" w:type="dxa"/>
            <w:vAlign w:val="center"/>
          </w:tcPr>
          <w:p w14:paraId="2E5D36D9" w14:textId="77777777" w:rsidR="00433752" w:rsidRPr="008A5595" w:rsidRDefault="00433752" w:rsidP="00A30F1B">
            <w:pPr>
              <w:spacing w:after="0"/>
              <w:jc w:val="center"/>
              <w:rPr>
                <w:sz w:val="18"/>
                <w:szCs w:val="18"/>
              </w:rPr>
            </w:pPr>
            <w:r w:rsidRPr="008A5595">
              <w:rPr>
                <w:sz w:val="18"/>
                <w:szCs w:val="18"/>
              </w:rPr>
              <w:t>1.2</w:t>
            </w:r>
          </w:p>
        </w:tc>
      </w:tr>
      <w:tr w:rsidR="00433752" w:rsidRPr="007C4473" w14:paraId="3734BE4E" w14:textId="77777777" w:rsidTr="00A30F1B">
        <w:trPr>
          <w:gridAfter w:val="1"/>
          <w:wAfter w:w="6" w:type="dxa"/>
          <w:jc w:val="center"/>
        </w:trPr>
        <w:tc>
          <w:tcPr>
            <w:tcW w:w="1980" w:type="dxa"/>
          </w:tcPr>
          <w:p w14:paraId="3835F493" w14:textId="77777777" w:rsidR="00433752" w:rsidRDefault="00433752" w:rsidP="00A30F1B">
            <w:pPr>
              <w:spacing w:after="0"/>
              <w:ind w:left="171"/>
              <w:rPr>
                <w:color w:val="231F20"/>
                <w:sz w:val="18"/>
              </w:rPr>
            </w:pPr>
            <w:r>
              <w:rPr>
                <w:color w:val="231F20"/>
                <w:sz w:val="18"/>
              </w:rPr>
              <w:t>Schizophrenia</w:t>
            </w:r>
          </w:p>
        </w:tc>
        <w:tc>
          <w:tcPr>
            <w:tcW w:w="992" w:type="dxa"/>
            <w:vAlign w:val="center"/>
          </w:tcPr>
          <w:p w14:paraId="08F47031"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0.5</w:t>
            </w:r>
          </w:p>
        </w:tc>
        <w:tc>
          <w:tcPr>
            <w:tcW w:w="992" w:type="dxa"/>
            <w:vAlign w:val="center"/>
          </w:tcPr>
          <w:p w14:paraId="2480B18A"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0.6</w:t>
            </w:r>
          </w:p>
        </w:tc>
        <w:tc>
          <w:tcPr>
            <w:tcW w:w="993" w:type="dxa"/>
            <w:vAlign w:val="center"/>
          </w:tcPr>
          <w:p w14:paraId="7827B546"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2.0</w:t>
            </w:r>
          </w:p>
        </w:tc>
        <w:tc>
          <w:tcPr>
            <w:tcW w:w="1096" w:type="dxa"/>
            <w:vAlign w:val="center"/>
          </w:tcPr>
          <w:p w14:paraId="26623CD6"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0.6</w:t>
            </w:r>
          </w:p>
        </w:tc>
        <w:tc>
          <w:tcPr>
            <w:tcW w:w="1030" w:type="dxa"/>
            <w:vAlign w:val="center"/>
          </w:tcPr>
          <w:p w14:paraId="21C4A1B4"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0.8</w:t>
            </w:r>
          </w:p>
        </w:tc>
        <w:tc>
          <w:tcPr>
            <w:tcW w:w="888" w:type="dxa"/>
            <w:vAlign w:val="center"/>
          </w:tcPr>
          <w:p w14:paraId="0F7C4691"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2.0</w:t>
            </w:r>
          </w:p>
        </w:tc>
        <w:tc>
          <w:tcPr>
            <w:tcW w:w="1134" w:type="dxa"/>
            <w:vAlign w:val="center"/>
          </w:tcPr>
          <w:p w14:paraId="2DABE9CA" w14:textId="77777777" w:rsidR="00433752" w:rsidRPr="008A5595" w:rsidRDefault="00433752" w:rsidP="00A30F1B">
            <w:pPr>
              <w:spacing w:after="0"/>
              <w:jc w:val="center"/>
              <w:rPr>
                <w:sz w:val="18"/>
                <w:szCs w:val="18"/>
              </w:rPr>
            </w:pPr>
            <w:r w:rsidRPr="008A5595">
              <w:rPr>
                <w:sz w:val="18"/>
                <w:szCs w:val="18"/>
              </w:rPr>
              <w:t>0.8</w:t>
            </w:r>
          </w:p>
        </w:tc>
      </w:tr>
      <w:tr w:rsidR="00433752" w:rsidRPr="007C4473" w14:paraId="26EC6343" w14:textId="77777777" w:rsidTr="00A30F1B">
        <w:trPr>
          <w:gridAfter w:val="1"/>
          <w:wAfter w:w="6" w:type="dxa"/>
          <w:jc w:val="center"/>
        </w:trPr>
        <w:tc>
          <w:tcPr>
            <w:tcW w:w="1980" w:type="dxa"/>
          </w:tcPr>
          <w:p w14:paraId="7D757A98" w14:textId="77777777" w:rsidR="00433752" w:rsidRDefault="00433752" w:rsidP="00A30F1B">
            <w:pPr>
              <w:spacing w:after="0"/>
              <w:ind w:left="171"/>
              <w:rPr>
                <w:color w:val="231F20"/>
                <w:sz w:val="18"/>
              </w:rPr>
            </w:pPr>
            <w:r>
              <w:rPr>
                <w:color w:val="231F20"/>
                <w:sz w:val="18"/>
              </w:rPr>
              <w:t>Dementia</w:t>
            </w:r>
          </w:p>
        </w:tc>
        <w:tc>
          <w:tcPr>
            <w:tcW w:w="992" w:type="dxa"/>
            <w:vAlign w:val="center"/>
          </w:tcPr>
          <w:p w14:paraId="1EED0545"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0.5</w:t>
            </w:r>
          </w:p>
        </w:tc>
        <w:tc>
          <w:tcPr>
            <w:tcW w:w="992" w:type="dxa"/>
            <w:vAlign w:val="center"/>
          </w:tcPr>
          <w:p w14:paraId="05EFD8D9"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0.2</w:t>
            </w:r>
          </w:p>
        </w:tc>
        <w:tc>
          <w:tcPr>
            <w:tcW w:w="993" w:type="dxa"/>
            <w:vAlign w:val="center"/>
          </w:tcPr>
          <w:p w14:paraId="5D5EB9D2"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1.1</w:t>
            </w:r>
          </w:p>
        </w:tc>
        <w:tc>
          <w:tcPr>
            <w:tcW w:w="1096" w:type="dxa"/>
            <w:vAlign w:val="center"/>
          </w:tcPr>
          <w:p w14:paraId="160BA7F3"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0.6</w:t>
            </w:r>
          </w:p>
        </w:tc>
        <w:tc>
          <w:tcPr>
            <w:tcW w:w="1030" w:type="dxa"/>
            <w:vAlign w:val="center"/>
          </w:tcPr>
          <w:p w14:paraId="5836D604"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0.3</w:t>
            </w:r>
          </w:p>
        </w:tc>
        <w:tc>
          <w:tcPr>
            <w:tcW w:w="888" w:type="dxa"/>
            <w:vAlign w:val="center"/>
          </w:tcPr>
          <w:p w14:paraId="4ABD2EE5"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1.1</w:t>
            </w:r>
          </w:p>
        </w:tc>
        <w:tc>
          <w:tcPr>
            <w:tcW w:w="1134" w:type="dxa"/>
            <w:vAlign w:val="center"/>
          </w:tcPr>
          <w:p w14:paraId="56BCE00E" w14:textId="77777777" w:rsidR="00433752" w:rsidRPr="008A5595" w:rsidRDefault="00433752" w:rsidP="00A30F1B">
            <w:pPr>
              <w:spacing w:after="0"/>
              <w:jc w:val="center"/>
              <w:rPr>
                <w:sz w:val="18"/>
                <w:szCs w:val="18"/>
              </w:rPr>
            </w:pPr>
            <w:r w:rsidRPr="008A5595">
              <w:rPr>
                <w:sz w:val="18"/>
                <w:szCs w:val="18"/>
              </w:rPr>
              <w:t>0.6</w:t>
            </w:r>
          </w:p>
        </w:tc>
      </w:tr>
      <w:tr w:rsidR="00433752" w:rsidRPr="007C4473" w14:paraId="177B8169" w14:textId="77777777" w:rsidTr="00A30F1B">
        <w:trPr>
          <w:gridAfter w:val="1"/>
          <w:wAfter w:w="6" w:type="dxa"/>
          <w:jc w:val="center"/>
        </w:trPr>
        <w:tc>
          <w:tcPr>
            <w:tcW w:w="1980" w:type="dxa"/>
          </w:tcPr>
          <w:p w14:paraId="55A8C393" w14:textId="77777777" w:rsidR="00433752" w:rsidRDefault="00433752" w:rsidP="00A30F1B">
            <w:pPr>
              <w:spacing w:after="0"/>
              <w:ind w:left="171"/>
              <w:rPr>
                <w:color w:val="231F20"/>
                <w:sz w:val="18"/>
              </w:rPr>
            </w:pPr>
            <w:r>
              <w:rPr>
                <w:color w:val="231F20"/>
                <w:sz w:val="18"/>
              </w:rPr>
              <w:t>Cancer (any)</w:t>
            </w:r>
          </w:p>
        </w:tc>
        <w:tc>
          <w:tcPr>
            <w:tcW w:w="992" w:type="dxa"/>
            <w:vAlign w:val="center"/>
          </w:tcPr>
          <w:p w14:paraId="4663CE1F"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3.7</w:t>
            </w:r>
          </w:p>
        </w:tc>
        <w:tc>
          <w:tcPr>
            <w:tcW w:w="992" w:type="dxa"/>
            <w:vAlign w:val="center"/>
          </w:tcPr>
          <w:p w14:paraId="7DE74E6E"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3.1</w:t>
            </w:r>
          </w:p>
        </w:tc>
        <w:tc>
          <w:tcPr>
            <w:tcW w:w="993" w:type="dxa"/>
            <w:vAlign w:val="center"/>
          </w:tcPr>
          <w:p w14:paraId="2DB8C3A1"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15.6</w:t>
            </w:r>
          </w:p>
        </w:tc>
        <w:tc>
          <w:tcPr>
            <w:tcW w:w="1096" w:type="dxa"/>
            <w:vAlign w:val="center"/>
          </w:tcPr>
          <w:p w14:paraId="2435C019"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4.4</w:t>
            </w:r>
          </w:p>
        </w:tc>
        <w:tc>
          <w:tcPr>
            <w:tcW w:w="1030" w:type="dxa"/>
            <w:vAlign w:val="center"/>
          </w:tcPr>
          <w:p w14:paraId="3D1732EF"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3.7</w:t>
            </w:r>
          </w:p>
        </w:tc>
        <w:tc>
          <w:tcPr>
            <w:tcW w:w="888" w:type="dxa"/>
            <w:vAlign w:val="center"/>
          </w:tcPr>
          <w:p w14:paraId="3E09C8FA"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15.6</w:t>
            </w:r>
          </w:p>
        </w:tc>
        <w:tc>
          <w:tcPr>
            <w:tcW w:w="1134" w:type="dxa"/>
            <w:vAlign w:val="center"/>
          </w:tcPr>
          <w:p w14:paraId="186FE39B" w14:textId="77777777" w:rsidR="00433752" w:rsidRPr="008A5595" w:rsidRDefault="00433752" w:rsidP="00A30F1B">
            <w:pPr>
              <w:spacing w:after="0"/>
              <w:jc w:val="center"/>
              <w:rPr>
                <w:sz w:val="18"/>
                <w:szCs w:val="18"/>
              </w:rPr>
            </w:pPr>
            <w:r w:rsidRPr="008A5595">
              <w:rPr>
                <w:sz w:val="18"/>
                <w:szCs w:val="18"/>
              </w:rPr>
              <w:t>15.3</w:t>
            </w:r>
          </w:p>
        </w:tc>
      </w:tr>
      <w:tr w:rsidR="00433752" w:rsidRPr="007C4473" w14:paraId="12ABA088" w14:textId="77777777" w:rsidTr="00A30F1B">
        <w:trPr>
          <w:gridAfter w:val="1"/>
          <w:wAfter w:w="6" w:type="dxa"/>
          <w:jc w:val="center"/>
        </w:trPr>
        <w:tc>
          <w:tcPr>
            <w:tcW w:w="1980" w:type="dxa"/>
          </w:tcPr>
          <w:p w14:paraId="78205349" w14:textId="77777777" w:rsidR="00433752" w:rsidRDefault="00433752" w:rsidP="00A30F1B">
            <w:pPr>
              <w:spacing w:after="0"/>
              <w:ind w:left="171"/>
              <w:rPr>
                <w:color w:val="231F20"/>
                <w:sz w:val="18"/>
              </w:rPr>
            </w:pPr>
            <w:r>
              <w:rPr>
                <w:color w:val="231F20"/>
                <w:sz w:val="18"/>
              </w:rPr>
              <w:t>High blood pressure</w:t>
            </w:r>
          </w:p>
        </w:tc>
        <w:tc>
          <w:tcPr>
            <w:tcW w:w="992" w:type="dxa"/>
            <w:vAlign w:val="center"/>
          </w:tcPr>
          <w:p w14:paraId="0B2815ED"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12.3</w:t>
            </w:r>
          </w:p>
        </w:tc>
        <w:tc>
          <w:tcPr>
            <w:tcW w:w="992" w:type="dxa"/>
            <w:vAlign w:val="center"/>
          </w:tcPr>
          <w:p w14:paraId="1BDDE90F"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12.6</w:t>
            </w:r>
          </w:p>
        </w:tc>
        <w:tc>
          <w:tcPr>
            <w:tcW w:w="993" w:type="dxa"/>
            <w:vAlign w:val="center"/>
          </w:tcPr>
          <w:p w14:paraId="2B42B4A0"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16.8</w:t>
            </w:r>
          </w:p>
        </w:tc>
        <w:tc>
          <w:tcPr>
            <w:tcW w:w="1096" w:type="dxa"/>
            <w:vAlign w:val="center"/>
          </w:tcPr>
          <w:p w14:paraId="39181F3D"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14.9</w:t>
            </w:r>
          </w:p>
        </w:tc>
        <w:tc>
          <w:tcPr>
            <w:tcW w:w="1030" w:type="dxa"/>
            <w:vAlign w:val="center"/>
          </w:tcPr>
          <w:p w14:paraId="6D733B14"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15.1</w:t>
            </w:r>
          </w:p>
        </w:tc>
        <w:tc>
          <w:tcPr>
            <w:tcW w:w="888" w:type="dxa"/>
            <w:vAlign w:val="center"/>
          </w:tcPr>
          <w:p w14:paraId="78AE58E3"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16.9</w:t>
            </w:r>
          </w:p>
        </w:tc>
        <w:tc>
          <w:tcPr>
            <w:tcW w:w="1134" w:type="dxa"/>
            <w:vAlign w:val="center"/>
          </w:tcPr>
          <w:p w14:paraId="5394E896" w14:textId="77777777" w:rsidR="00433752" w:rsidRPr="008A5595" w:rsidRDefault="00433752" w:rsidP="00A30F1B">
            <w:pPr>
              <w:spacing w:after="0"/>
              <w:jc w:val="center"/>
              <w:rPr>
                <w:sz w:val="18"/>
                <w:szCs w:val="18"/>
              </w:rPr>
            </w:pPr>
            <w:r w:rsidRPr="008A5595">
              <w:rPr>
                <w:sz w:val="18"/>
                <w:szCs w:val="18"/>
              </w:rPr>
              <w:t>24.4</w:t>
            </w:r>
          </w:p>
        </w:tc>
      </w:tr>
      <w:tr w:rsidR="00433752" w:rsidRPr="007C4473" w14:paraId="6D37DCCD" w14:textId="77777777" w:rsidTr="00A30F1B">
        <w:trPr>
          <w:gridAfter w:val="1"/>
          <w:wAfter w:w="6" w:type="dxa"/>
          <w:jc w:val="center"/>
        </w:trPr>
        <w:tc>
          <w:tcPr>
            <w:tcW w:w="1980" w:type="dxa"/>
          </w:tcPr>
          <w:p w14:paraId="5D3A334F" w14:textId="77777777" w:rsidR="00433752" w:rsidRDefault="00433752" w:rsidP="00A30F1B">
            <w:pPr>
              <w:spacing w:after="0"/>
              <w:ind w:left="171"/>
              <w:rPr>
                <w:color w:val="231F20"/>
                <w:sz w:val="18"/>
              </w:rPr>
            </w:pPr>
            <w:r>
              <w:rPr>
                <w:color w:val="231F20"/>
                <w:sz w:val="18"/>
              </w:rPr>
              <w:t>High cholesterol</w:t>
            </w:r>
          </w:p>
        </w:tc>
        <w:tc>
          <w:tcPr>
            <w:tcW w:w="992" w:type="dxa"/>
            <w:vAlign w:val="center"/>
          </w:tcPr>
          <w:p w14:paraId="1CCF367E"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11</w:t>
            </w:r>
            <w:r>
              <w:rPr>
                <w:rFonts w:eastAsia="Times New Roman" w:cs="Calibri"/>
                <w:color w:val="000000"/>
                <w:sz w:val="18"/>
                <w:szCs w:val="18"/>
                <w:lang w:eastAsia="ja-JP"/>
              </w:rPr>
              <w:t>.0</w:t>
            </w:r>
          </w:p>
        </w:tc>
        <w:tc>
          <w:tcPr>
            <w:tcW w:w="992" w:type="dxa"/>
            <w:vAlign w:val="center"/>
          </w:tcPr>
          <w:p w14:paraId="546A3C9D"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10.2</w:t>
            </w:r>
          </w:p>
        </w:tc>
        <w:tc>
          <w:tcPr>
            <w:tcW w:w="993" w:type="dxa"/>
            <w:vAlign w:val="center"/>
          </w:tcPr>
          <w:p w14:paraId="0AA43FC2"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11.8</w:t>
            </w:r>
          </w:p>
        </w:tc>
        <w:tc>
          <w:tcPr>
            <w:tcW w:w="1096" w:type="dxa"/>
            <w:vAlign w:val="center"/>
          </w:tcPr>
          <w:p w14:paraId="5A2EBE75"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13.4</w:t>
            </w:r>
          </w:p>
        </w:tc>
        <w:tc>
          <w:tcPr>
            <w:tcW w:w="1030" w:type="dxa"/>
            <w:vAlign w:val="center"/>
          </w:tcPr>
          <w:p w14:paraId="4E4D6532"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12.3</w:t>
            </w:r>
          </w:p>
        </w:tc>
        <w:tc>
          <w:tcPr>
            <w:tcW w:w="888" w:type="dxa"/>
            <w:vAlign w:val="center"/>
          </w:tcPr>
          <w:p w14:paraId="0A300F13"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11.8</w:t>
            </w:r>
          </w:p>
        </w:tc>
        <w:tc>
          <w:tcPr>
            <w:tcW w:w="1134" w:type="dxa"/>
            <w:vAlign w:val="center"/>
          </w:tcPr>
          <w:p w14:paraId="70BF128F" w14:textId="77777777" w:rsidR="00433752" w:rsidRPr="008A5595" w:rsidRDefault="00433752" w:rsidP="00A30F1B">
            <w:pPr>
              <w:spacing w:after="0"/>
              <w:jc w:val="center"/>
              <w:rPr>
                <w:sz w:val="18"/>
                <w:szCs w:val="18"/>
              </w:rPr>
            </w:pPr>
            <w:r w:rsidRPr="008A5595">
              <w:rPr>
                <w:sz w:val="18"/>
                <w:szCs w:val="18"/>
              </w:rPr>
              <w:t>18.7</w:t>
            </w:r>
          </w:p>
        </w:tc>
      </w:tr>
      <w:tr w:rsidR="00433752" w:rsidRPr="007C4473" w14:paraId="7D66E078" w14:textId="77777777" w:rsidTr="00A30F1B">
        <w:trPr>
          <w:gridAfter w:val="1"/>
          <w:wAfter w:w="6" w:type="dxa"/>
          <w:jc w:val="center"/>
        </w:trPr>
        <w:tc>
          <w:tcPr>
            <w:tcW w:w="1980" w:type="dxa"/>
          </w:tcPr>
          <w:p w14:paraId="131E9132" w14:textId="77777777" w:rsidR="00433752" w:rsidRDefault="00433752" w:rsidP="00A30F1B">
            <w:pPr>
              <w:spacing w:after="0"/>
              <w:ind w:left="171"/>
              <w:rPr>
                <w:color w:val="231F20"/>
                <w:sz w:val="18"/>
              </w:rPr>
            </w:pPr>
            <w:r>
              <w:rPr>
                <w:color w:val="231F20"/>
                <w:sz w:val="18"/>
              </w:rPr>
              <w:t>Diabetes type 1</w:t>
            </w:r>
          </w:p>
        </w:tc>
        <w:tc>
          <w:tcPr>
            <w:tcW w:w="992" w:type="dxa"/>
            <w:vAlign w:val="center"/>
          </w:tcPr>
          <w:p w14:paraId="16B4F439"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0.4</w:t>
            </w:r>
          </w:p>
        </w:tc>
        <w:tc>
          <w:tcPr>
            <w:tcW w:w="992" w:type="dxa"/>
            <w:vAlign w:val="center"/>
          </w:tcPr>
          <w:p w14:paraId="3709E601"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0.3</w:t>
            </w:r>
          </w:p>
        </w:tc>
        <w:tc>
          <w:tcPr>
            <w:tcW w:w="993" w:type="dxa"/>
            <w:vAlign w:val="center"/>
          </w:tcPr>
          <w:p w14:paraId="11C99027"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0.7</w:t>
            </w:r>
          </w:p>
        </w:tc>
        <w:tc>
          <w:tcPr>
            <w:tcW w:w="1096" w:type="dxa"/>
            <w:vAlign w:val="center"/>
          </w:tcPr>
          <w:p w14:paraId="7CABEF32"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0.5</w:t>
            </w:r>
          </w:p>
        </w:tc>
        <w:tc>
          <w:tcPr>
            <w:tcW w:w="1030" w:type="dxa"/>
            <w:vAlign w:val="center"/>
          </w:tcPr>
          <w:p w14:paraId="6B0458DB"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0.4</w:t>
            </w:r>
          </w:p>
        </w:tc>
        <w:tc>
          <w:tcPr>
            <w:tcW w:w="888" w:type="dxa"/>
            <w:vAlign w:val="center"/>
          </w:tcPr>
          <w:p w14:paraId="20D1C7F7"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0.7</w:t>
            </w:r>
          </w:p>
        </w:tc>
        <w:tc>
          <w:tcPr>
            <w:tcW w:w="1134" w:type="dxa"/>
            <w:vAlign w:val="center"/>
          </w:tcPr>
          <w:p w14:paraId="2AF112B1" w14:textId="77777777" w:rsidR="00433752" w:rsidRPr="008A5595" w:rsidRDefault="00433752" w:rsidP="00A30F1B">
            <w:pPr>
              <w:spacing w:after="0"/>
              <w:jc w:val="center"/>
              <w:rPr>
                <w:sz w:val="18"/>
                <w:szCs w:val="18"/>
              </w:rPr>
            </w:pPr>
            <w:r w:rsidRPr="008A5595">
              <w:rPr>
                <w:sz w:val="18"/>
                <w:szCs w:val="18"/>
              </w:rPr>
              <w:t>0.7</w:t>
            </w:r>
          </w:p>
        </w:tc>
      </w:tr>
      <w:tr w:rsidR="00433752" w:rsidRPr="007C4473" w14:paraId="67526C00" w14:textId="77777777" w:rsidTr="00A30F1B">
        <w:trPr>
          <w:gridAfter w:val="1"/>
          <w:wAfter w:w="6" w:type="dxa"/>
          <w:jc w:val="center"/>
        </w:trPr>
        <w:tc>
          <w:tcPr>
            <w:tcW w:w="1980" w:type="dxa"/>
          </w:tcPr>
          <w:p w14:paraId="6EBE696E" w14:textId="77777777" w:rsidR="00433752" w:rsidRDefault="00433752" w:rsidP="00A30F1B">
            <w:pPr>
              <w:spacing w:after="0"/>
              <w:ind w:left="171"/>
              <w:rPr>
                <w:color w:val="231F20"/>
                <w:sz w:val="18"/>
              </w:rPr>
            </w:pPr>
            <w:r>
              <w:rPr>
                <w:color w:val="231F20"/>
                <w:sz w:val="18"/>
              </w:rPr>
              <w:t>Diabetes type 2</w:t>
            </w:r>
          </w:p>
        </w:tc>
        <w:tc>
          <w:tcPr>
            <w:tcW w:w="992" w:type="dxa"/>
            <w:vAlign w:val="center"/>
          </w:tcPr>
          <w:p w14:paraId="19DF9B52"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4.4</w:t>
            </w:r>
          </w:p>
        </w:tc>
        <w:tc>
          <w:tcPr>
            <w:tcW w:w="992" w:type="dxa"/>
            <w:vAlign w:val="center"/>
          </w:tcPr>
          <w:p w14:paraId="32566418"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2.8</w:t>
            </w:r>
          </w:p>
        </w:tc>
        <w:tc>
          <w:tcPr>
            <w:tcW w:w="993" w:type="dxa"/>
            <w:vAlign w:val="center"/>
          </w:tcPr>
          <w:p w14:paraId="374AB540"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25.4</w:t>
            </w:r>
          </w:p>
        </w:tc>
        <w:tc>
          <w:tcPr>
            <w:tcW w:w="1096" w:type="dxa"/>
            <w:vAlign w:val="center"/>
          </w:tcPr>
          <w:p w14:paraId="48182B7F"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5.3</w:t>
            </w:r>
          </w:p>
        </w:tc>
        <w:tc>
          <w:tcPr>
            <w:tcW w:w="1030" w:type="dxa"/>
            <w:vAlign w:val="center"/>
          </w:tcPr>
          <w:p w14:paraId="62497968"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3.3</w:t>
            </w:r>
          </w:p>
        </w:tc>
        <w:tc>
          <w:tcPr>
            <w:tcW w:w="888" w:type="dxa"/>
            <w:vAlign w:val="center"/>
          </w:tcPr>
          <w:p w14:paraId="37C3758E"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25.5</w:t>
            </w:r>
          </w:p>
        </w:tc>
        <w:tc>
          <w:tcPr>
            <w:tcW w:w="1134" w:type="dxa"/>
            <w:vAlign w:val="center"/>
          </w:tcPr>
          <w:p w14:paraId="60819C34" w14:textId="77777777" w:rsidR="00433752" w:rsidRPr="008A5595" w:rsidRDefault="00433752" w:rsidP="00A30F1B">
            <w:pPr>
              <w:spacing w:after="0"/>
              <w:jc w:val="center"/>
              <w:rPr>
                <w:sz w:val="18"/>
                <w:szCs w:val="18"/>
              </w:rPr>
            </w:pPr>
            <w:r w:rsidRPr="008A5595">
              <w:rPr>
                <w:sz w:val="18"/>
                <w:szCs w:val="18"/>
              </w:rPr>
              <w:t>6.3</w:t>
            </w:r>
          </w:p>
        </w:tc>
      </w:tr>
      <w:tr w:rsidR="00433752" w:rsidRPr="007C4473" w14:paraId="637F8177" w14:textId="77777777" w:rsidTr="00A30F1B">
        <w:trPr>
          <w:gridAfter w:val="1"/>
          <w:wAfter w:w="6" w:type="dxa"/>
          <w:jc w:val="center"/>
        </w:trPr>
        <w:tc>
          <w:tcPr>
            <w:tcW w:w="1980" w:type="dxa"/>
          </w:tcPr>
          <w:p w14:paraId="60063887" w14:textId="77777777" w:rsidR="00433752" w:rsidRDefault="00433752" w:rsidP="00A30F1B">
            <w:pPr>
              <w:spacing w:after="0"/>
              <w:ind w:left="171"/>
              <w:rPr>
                <w:color w:val="231F20"/>
                <w:sz w:val="18"/>
              </w:rPr>
            </w:pPr>
            <w:r>
              <w:rPr>
                <w:color w:val="231F20"/>
                <w:sz w:val="18"/>
              </w:rPr>
              <w:t>Chronic kidney disease</w:t>
            </w:r>
          </w:p>
        </w:tc>
        <w:tc>
          <w:tcPr>
            <w:tcW w:w="992" w:type="dxa"/>
            <w:vAlign w:val="center"/>
          </w:tcPr>
          <w:p w14:paraId="69B38EE6"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1.2</w:t>
            </w:r>
          </w:p>
        </w:tc>
        <w:tc>
          <w:tcPr>
            <w:tcW w:w="992" w:type="dxa"/>
            <w:vAlign w:val="center"/>
          </w:tcPr>
          <w:p w14:paraId="287DF110"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0.4</w:t>
            </w:r>
          </w:p>
        </w:tc>
        <w:tc>
          <w:tcPr>
            <w:tcW w:w="993" w:type="dxa"/>
            <w:vAlign w:val="center"/>
          </w:tcPr>
          <w:p w14:paraId="0295AEAF" w14:textId="77777777" w:rsidR="00433752" w:rsidRPr="00E52C8B" w:rsidRDefault="00433752" w:rsidP="00A30F1B">
            <w:pPr>
              <w:spacing w:after="0"/>
              <w:jc w:val="center"/>
              <w:rPr>
                <w:rFonts w:eastAsia="Times New Roman" w:cs="Calibri"/>
                <w:color w:val="000000"/>
                <w:sz w:val="18"/>
                <w:szCs w:val="18"/>
                <w:lang w:eastAsia="ja-JP"/>
              </w:rPr>
            </w:pPr>
            <w:r>
              <w:rPr>
                <w:rFonts w:eastAsia="Times New Roman" w:cs="Calibri"/>
                <w:color w:val="000000"/>
                <w:sz w:val="18"/>
                <w:szCs w:val="18"/>
                <w:lang w:eastAsia="ja-JP"/>
              </w:rPr>
              <w:t>5.9</w:t>
            </w:r>
          </w:p>
        </w:tc>
        <w:tc>
          <w:tcPr>
            <w:tcW w:w="1096" w:type="dxa"/>
            <w:vAlign w:val="center"/>
          </w:tcPr>
          <w:p w14:paraId="435B2812"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1.4</w:t>
            </w:r>
          </w:p>
        </w:tc>
        <w:tc>
          <w:tcPr>
            <w:tcW w:w="1030" w:type="dxa"/>
            <w:vAlign w:val="center"/>
          </w:tcPr>
          <w:p w14:paraId="1B1D12BC" w14:textId="77777777" w:rsidR="00433752" w:rsidRPr="008A5595" w:rsidRDefault="00433752" w:rsidP="00A30F1B">
            <w:pPr>
              <w:spacing w:after="0"/>
              <w:jc w:val="center"/>
              <w:rPr>
                <w:sz w:val="18"/>
                <w:szCs w:val="18"/>
              </w:rPr>
            </w:pPr>
            <w:r w:rsidRPr="00E52C8B">
              <w:rPr>
                <w:rFonts w:eastAsia="Times New Roman" w:cs="Calibri"/>
                <w:color w:val="000000"/>
                <w:sz w:val="18"/>
                <w:szCs w:val="18"/>
                <w:lang w:eastAsia="ja-JP"/>
              </w:rPr>
              <w:t>0.5</w:t>
            </w:r>
          </w:p>
        </w:tc>
        <w:tc>
          <w:tcPr>
            <w:tcW w:w="888" w:type="dxa"/>
            <w:vAlign w:val="center"/>
          </w:tcPr>
          <w:p w14:paraId="456478C2" w14:textId="77777777" w:rsidR="00433752" w:rsidRPr="008A5595" w:rsidRDefault="00433752" w:rsidP="00A30F1B">
            <w:pPr>
              <w:spacing w:after="0"/>
              <w:jc w:val="center"/>
              <w:rPr>
                <w:sz w:val="18"/>
                <w:szCs w:val="18"/>
              </w:rPr>
            </w:pPr>
            <w:r>
              <w:rPr>
                <w:rFonts w:eastAsia="Times New Roman" w:cs="Calibri"/>
                <w:color w:val="000000"/>
                <w:sz w:val="18"/>
                <w:szCs w:val="18"/>
                <w:lang w:eastAsia="ja-JP"/>
              </w:rPr>
              <w:t>5.9</w:t>
            </w:r>
          </w:p>
        </w:tc>
        <w:tc>
          <w:tcPr>
            <w:tcW w:w="1134" w:type="dxa"/>
            <w:vAlign w:val="center"/>
          </w:tcPr>
          <w:p w14:paraId="3A7988BD" w14:textId="77777777" w:rsidR="00433752" w:rsidRPr="008A5595" w:rsidRDefault="00433752" w:rsidP="00A30F1B">
            <w:pPr>
              <w:spacing w:after="0"/>
              <w:jc w:val="center"/>
              <w:rPr>
                <w:sz w:val="18"/>
                <w:szCs w:val="18"/>
              </w:rPr>
            </w:pPr>
            <w:r w:rsidRPr="008A5595">
              <w:rPr>
                <w:sz w:val="18"/>
                <w:szCs w:val="18"/>
              </w:rPr>
              <w:t>1.4</w:t>
            </w:r>
          </w:p>
        </w:tc>
      </w:tr>
    </w:tbl>
    <w:p w14:paraId="25F2C483" w14:textId="1CA225CA" w:rsidR="00A42BD7" w:rsidRDefault="00433752" w:rsidP="00433752">
      <w:pPr>
        <w:pStyle w:val="Chartortablefootnote"/>
      </w:pPr>
      <w:r>
        <w:rPr>
          <w:vertAlign w:val="superscript"/>
        </w:rPr>
        <w:t>1</w:t>
      </w:r>
      <w:r w:rsidRPr="00B431CC">
        <w:t>According to the RACGP</w:t>
      </w:r>
      <w:r>
        <w:t>, p</w:t>
      </w:r>
      <w:r w:rsidRPr="006C20C8">
        <w:t>ractice active patient</w:t>
      </w:r>
      <w:r w:rsidRPr="00B431CC">
        <w:t xml:space="preserve"> is a patient who has attended the practice/service three or more times in the past 2 years</w:t>
      </w:r>
      <w:r>
        <w:t>.</w:t>
      </w:r>
      <w:r w:rsidR="009D4764">
        <w:t xml:space="preserve"> </w:t>
      </w:r>
      <w:r>
        <w:rPr>
          <w:vertAlign w:val="superscript"/>
        </w:rPr>
        <w:t>2</w:t>
      </w:r>
      <w:r w:rsidRPr="006C20C8">
        <w:t xml:space="preserve">MedicineInsight data </w:t>
      </w:r>
      <w:r>
        <w:t>wer</w:t>
      </w:r>
      <w:r w:rsidRPr="006C20C8">
        <w:t>e provided</w:t>
      </w:r>
      <w:r>
        <w:t xml:space="preserve"> in August 2019</w:t>
      </w:r>
      <w:r w:rsidR="004C4042">
        <w:t xml:space="preserve"> (</w:t>
      </w:r>
      <w:r w:rsidR="004C4042" w:rsidRPr="004C4042">
        <w:t xml:space="preserve">covering the period </w:t>
      </w:r>
      <w:r w:rsidR="004C4042">
        <w:t xml:space="preserve">from </w:t>
      </w:r>
      <w:r w:rsidR="004C4042" w:rsidRPr="004C4042">
        <w:t>1 December 2015 to 30 June 2019</w:t>
      </w:r>
      <w:r w:rsidR="004C4042">
        <w:t>),</w:t>
      </w:r>
      <w:r w:rsidRPr="006C20C8">
        <w:t xml:space="preserve"> for patients aged 15 years and older.</w:t>
      </w:r>
      <w:r w:rsidR="009D4764">
        <w:t xml:space="preserve"> </w:t>
      </w:r>
      <w:r w:rsidRPr="00423AFE">
        <w:rPr>
          <w:vertAlign w:val="superscript"/>
        </w:rPr>
        <w:t>3</w:t>
      </w:r>
      <w:r w:rsidRPr="006C20C8">
        <w:t xml:space="preserve">Pen CS </w:t>
      </w:r>
      <w:r>
        <w:t xml:space="preserve">defines </w:t>
      </w:r>
      <w:r w:rsidRPr="006C20C8">
        <w:t>as having at least three progress notes recorded in two years.</w:t>
      </w:r>
      <w:r w:rsidR="009D4764">
        <w:t xml:space="preserve"> </w:t>
      </w:r>
      <w:r>
        <w:rPr>
          <w:vertAlign w:val="superscript"/>
        </w:rPr>
        <w:t>4</w:t>
      </w:r>
      <w:r w:rsidRPr="006C20C8">
        <w:t>In POLAR data</w:t>
      </w:r>
      <w:r>
        <w:t>,</w:t>
      </w:r>
      <w:r w:rsidRPr="006C20C8">
        <w:t xml:space="preserve"> patient</w:t>
      </w:r>
      <w:r>
        <w:t xml:space="preserve">s had </w:t>
      </w:r>
      <w:r w:rsidRPr="006C20C8">
        <w:t xml:space="preserve">at least three different dates recorded as of an encounter, observation, pathology test, prescription or MBS billing in </w:t>
      </w:r>
      <w:r>
        <w:t>two years</w:t>
      </w:r>
      <w:r w:rsidRPr="006C20C8">
        <w:t xml:space="preserve"> (from </w:t>
      </w:r>
      <w:r>
        <w:t>July</w:t>
      </w:r>
      <w:r w:rsidRPr="006C20C8">
        <w:t xml:space="preserve"> 201</w:t>
      </w:r>
      <w:r>
        <w:t>8</w:t>
      </w:r>
      <w:r w:rsidRPr="006C20C8">
        <w:t xml:space="preserve"> to June 20</w:t>
      </w:r>
      <w:r>
        <w:t>20) and not marked as ‘d</w:t>
      </w:r>
      <w:r w:rsidRPr="006C20C8">
        <w:t>eceased</w:t>
      </w:r>
      <w:r>
        <w:t>’</w:t>
      </w:r>
      <w:r w:rsidRPr="006C20C8">
        <w:t xml:space="preserve">. </w:t>
      </w:r>
      <w:r>
        <w:rPr>
          <w:vertAlign w:val="superscript"/>
        </w:rPr>
        <w:t>5</w:t>
      </w:r>
      <w:r>
        <w:t>Sonic data included HCH patients only, all of which are assumed to be ‘active’.</w:t>
      </w:r>
      <w:r w:rsidR="009D4764">
        <w:t xml:space="preserve"> </w:t>
      </w:r>
      <w:r>
        <w:rPr>
          <w:vertAlign w:val="superscript"/>
        </w:rPr>
        <w:t>6</w:t>
      </w:r>
      <w:r w:rsidRPr="006C20C8">
        <w:t>MedicineInsight</w:t>
      </w:r>
      <w:r>
        <w:t xml:space="preserve"> </w:t>
      </w:r>
      <w:r w:rsidRPr="006C20C8">
        <w:t>define</w:t>
      </w:r>
      <w:r>
        <w:t>s</w:t>
      </w:r>
      <w:r w:rsidRPr="006C20C8">
        <w:t xml:space="preserve"> as having encounters on at least three days in the last two years, who was marked as </w:t>
      </w:r>
      <w:r>
        <w:t>‘</w:t>
      </w:r>
      <w:r w:rsidRPr="006C20C8">
        <w:t>active</w:t>
      </w:r>
      <w:r>
        <w:t>’</w:t>
      </w:r>
      <w:r w:rsidRPr="006C20C8">
        <w:t xml:space="preserve"> and not marked as </w:t>
      </w:r>
      <w:r>
        <w:t>‘</w:t>
      </w:r>
      <w:r w:rsidRPr="006C20C8">
        <w:t>deceased</w:t>
      </w:r>
      <w:r>
        <w:t>.</w:t>
      </w:r>
    </w:p>
    <w:p w14:paraId="5B5E8D26" w14:textId="77777777" w:rsidR="00300A3C" w:rsidRDefault="00300A3C" w:rsidP="00D42468">
      <w:pPr>
        <w:pStyle w:val="Heading3"/>
      </w:pPr>
      <w:r>
        <w:t>Practice recording of HCH enrolments</w:t>
      </w:r>
    </w:p>
    <w:p w14:paraId="5559E011" w14:textId="2973B454" w:rsidR="00300A3C" w:rsidRDefault="00300A3C" w:rsidP="00300A3C">
      <w:r>
        <w:t>The practice needs to flag HCH enrolled patients</w:t>
      </w:r>
      <w:r w:rsidRPr="00B5455B">
        <w:t xml:space="preserve"> in </w:t>
      </w:r>
      <w:r>
        <w:t>their</w:t>
      </w:r>
      <w:r w:rsidRPr="00B5455B">
        <w:t xml:space="preserve"> clinical management system </w:t>
      </w:r>
      <w:r>
        <w:t xml:space="preserve">to enable </w:t>
      </w:r>
      <w:r w:rsidRPr="00B5455B">
        <w:t xml:space="preserve">clinicians </w:t>
      </w:r>
      <w:r>
        <w:t>in the practice to identify the patients. The</w:t>
      </w:r>
      <w:r w:rsidRPr="00D7324E">
        <w:t xml:space="preserve"> </w:t>
      </w:r>
      <w:r>
        <w:t xml:space="preserve">practice also needs to </w:t>
      </w:r>
      <w:r w:rsidRPr="00D7324E">
        <w:t>flag</w:t>
      </w:r>
      <w:r>
        <w:t xml:space="preserve"> </w:t>
      </w:r>
      <w:r w:rsidRPr="00D7324E">
        <w:t>HCH patients</w:t>
      </w:r>
      <w:r>
        <w:t xml:space="preserve"> </w:t>
      </w:r>
      <w:r w:rsidRPr="00D7324E">
        <w:t xml:space="preserve">in </w:t>
      </w:r>
      <w:r>
        <w:t xml:space="preserve">such a manner that allows the flags to be extracted by the relevant </w:t>
      </w:r>
      <w:r w:rsidRPr="00D7324E">
        <w:t xml:space="preserve">extraction </w:t>
      </w:r>
      <w:r>
        <w:t xml:space="preserve">software. Pen CS practices were instructed to record patient tier and withdrawal status in Topbar, which is a Pen CS clinical decision support system, </w:t>
      </w:r>
      <w:r w:rsidRPr="004C4B71">
        <w:t>and for those that don’t have TopBar, using the CAT 4 application</w:t>
      </w:r>
      <w:r>
        <w:t>.</w:t>
      </w:r>
      <w:r w:rsidRPr="004C4B71">
        <w:t xml:space="preserve"> </w:t>
      </w:r>
      <w:r>
        <w:t xml:space="preserve">POLAR and Sonic practices were requested to follow </w:t>
      </w:r>
      <w:r w:rsidRPr="000E1F4B">
        <w:t>Australian Association of Practice Management</w:t>
      </w:r>
      <w:r>
        <w:t xml:space="preserve"> guidance on using practice management software for HCH recording and reporting </w:t>
      </w:r>
      <w:r>
        <w:fldChar w:fldCharType="begin"/>
      </w:r>
      <w:r w:rsidR="00D71AED">
        <w:instrText xml:space="preserve"> ADDIN EN.CITE &lt;EndNote&gt;&lt;Cite&gt;&lt;Author&gt;Australian Association of Practice Management&lt;/Author&gt;&lt;Year&gt;2019&lt;/Year&gt;&lt;RecNum&gt;5&lt;/RecNum&gt;&lt;DisplayText&gt;(Australian Association of Practice Management, 2019)&lt;/DisplayText&gt;&lt;record&gt;&lt;rec-number&gt;5&lt;/rec-number&gt;&lt;foreign-keys&gt;&lt;key app="EN" db-id="5dxzsadzad0p2sewrwupswp3fxzdrezrpa2a" timestamp="1567924844"&gt;5&lt;/key&gt;&lt;/foreign-keys&gt;&lt;ref-type name="Web Page"&gt;12&lt;/ref-type&gt;&lt;contributors&gt;&lt;authors&gt;&lt;author&gt;Australian Association of Practice Management,&lt;/author&gt;&lt;/authors&gt;&lt;/contributors&gt;&lt;titles&gt;&lt;title&gt;AAPM Guidance for Health Care Homes&lt;/title&gt;&lt;/titles&gt;&lt;volume&gt;2019&lt;/volume&gt;&lt;number&gt;5 September&lt;/number&gt;&lt;dates&gt;&lt;year&gt;2019&lt;/year&gt;&lt;/dates&gt;&lt;urls&gt;&lt;related-urls&gt;&lt;url&gt;https://www.aapm.org.au/Knowledge-Hub/Healthcare-Homes&lt;/url&gt;&lt;/related-urls&gt;&lt;/urls&gt;&lt;/record&gt;&lt;/Cite&gt;&lt;/EndNote&gt;</w:instrText>
      </w:r>
      <w:r>
        <w:fldChar w:fldCharType="separate"/>
      </w:r>
      <w:r w:rsidR="00D71AED">
        <w:rPr>
          <w:noProof/>
        </w:rPr>
        <w:t>(Australian Association of Practice Management, 2019)</w:t>
      </w:r>
      <w:r>
        <w:fldChar w:fldCharType="end"/>
      </w:r>
      <w:r>
        <w:t>. MedicineInsight practices were requested to record the HCH risk tier in the patient diagnosis screen of the practice clinical system using a specific text string.</w:t>
      </w:r>
    </w:p>
    <w:p w14:paraId="73F5D047" w14:textId="2FF46FD6" w:rsidR="00300A3C" w:rsidRDefault="00300A3C" w:rsidP="00300A3C">
      <w:r>
        <w:lastRenderedPageBreak/>
        <w:t>To assess the accuracy of practice recording of HCH enrolments, the total number of HCH patients and risk tier identified in practice extracts were compared the HCH registrations in the HPOS system.</w:t>
      </w:r>
      <w:r w:rsidRPr="006B3FFB">
        <w:t xml:space="preserve"> </w:t>
      </w:r>
      <w:r>
        <w:t xml:space="preserve">The HPOS data with information about patient age, sex, tier, dates of enrolment and withdrawal are provided quarterly for the evaluation by the Department of Health and </w:t>
      </w:r>
      <w:r w:rsidR="00A5368B">
        <w:t>Services Australia</w:t>
      </w:r>
      <w:r>
        <w:t xml:space="preserve">. Because the four HCH practices in MedicineInsight also supplied data through Pen CS, </w:t>
      </w:r>
      <w:r>
        <w:rPr>
          <w:rStyle w:val="Emphasis"/>
          <w:i w:val="0"/>
        </w:rPr>
        <w:t xml:space="preserve">for greater consistency, </w:t>
      </w:r>
      <w:r w:rsidR="00AE4549">
        <w:rPr>
          <w:rStyle w:val="Emphasis"/>
          <w:i w:val="0"/>
        </w:rPr>
        <w:t>Pen CS</w:t>
      </w:r>
      <w:r>
        <w:rPr>
          <w:rStyle w:val="Emphasis"/>
          <w:i w:val="0"/>
        </w:rPr>
        <w:t xml:space="preserve"> extracts for these practices are reported in this section.</w:t>
      </w:r>
    </w:p>
    <w:p w14:paraId="38442768" w14:textId="0BC65118" w:rsidR="00300A3C" w:rsidRDefault="00300A3C" w:rsidP="00300A3C">
      <w:r>
        <w:t xml:space="preserve">As presented in </w:t>
      </w:r>
      <w:r w:rsidRPr="00EF171C">
        <w:fldChar w:fldCharType="begin"/>
      </w:r>
      <w:r w:rsidRPr="00EF171C">
        <w:instrText xml:space="preserve"> REF _Ref13130507 \h  \* MERGEFORMAT </w:instrText>
      </w:r>
      <w:r w:rsidRPr="00EF171C">
        <w:fldChar w:fldCharType="separate"/>
      </w:r>
      <w:r w:rsidR="00224F1D" w:rsidRPr="00224F1D">
        <w:rPr>
          <w:szCs w:val="20"/>
        </w:rPr>
        <w:t xml:space="preserve">Table </w:t>
      </w:r>
      <w:r w:rsidR="00224F1D" w:rsidRPr="00224F1D">
        <w:rPr>
          <w:noProof/>
          <w:szCs w:val="20"/>
        </w:rPr>
        <w:t>12</w:t>
      </w:r>
      <w:r w:rsidRPr="00EF171C">
        <w:fldChar w:fldCharType="end"/>
      </w:r>
      <w:r w:rsidRPr="00EF171C">
        <w:t>,</w:t>
      </w:r>
      <w:r>
        <w:t xml:space="preserve"> 101 practices (87 Pen CS, 5 POLAR and 9 Sonic) provided data that contained flags for HCH enrolees, while 13 practices (8 Pen CS and 5 POLAR) provided data for the evaluation but the data contained no flags for HCH enrolees. From the 101 practices with HCH flags, 9,119 HCH patients were identified (8,267 Pen CS, 294 POLAR and 558 Sonic patients)</w:t>
      </w:r>
      <w:r w:rsidRPr="00EF171C">
        <w:t xml:space="preserve">. </w:t>
      </w:r>
      <w:r>
        <w:t>When the counts of HCH patients in the practice data were compared to HPOS registrations, five individual practices and one group of three ACCHSs had matching counts.</w:t>
      </w:r>
      <w:r w:rsidR="009D4764">
        <w:t xml:space="preserve"> </w:t>
      </w:r>
      <w:r>
        <w:t>Fourteen practices had a lower number of HCH patients identified from practice data than the HPOS registration.</w:t>
      </w:r>
    </w:p>
    <w:p w14:paraId="29A8A51D" w14:textId="03DCA834" w:rsidR="00300A3C" w:rsidRDefault="00300A3C" w:rsidP="00300A3C">
      <w:pPr>
        <w:spacing w:after="0"/>
        <w:jc w:val="center"/>
        <w:rPr>
          <w:b/>
          <w:szCs w:val="20"/>
        </w:rPr>
      </w:pPr>
      <w:bookmarkStart w:id="40" w:name="_Ref13130507"/>
      <w:r w:rsidRPr="00E76010">
        <w:rPr>
          <w:b/>
          <w:szCs w:val="20"/>
        </w:rPr>
        <w:t xml:space="preserve">Table </w:t>
      </w:r>
      <w:r w:rsidRPr="00E76010">
        <w:rPr>
          <w:b/>
          <w:szCs w:val="20"/>
        </w:rPr>
        <w:fldChar w:fldCharType="begin"/>
      </w:r>
      <w:r w:rsidRPr="00E76010">
        <w:rPr>
          <w:b/>
          <w:szCs w:val="20"/>
        </w:rPr>
        <w:instrText xml:space="preserve"> SEQ Table \* ARABIC </w:instrText>
      </w:r>
      <w:r w:rsidRPr="00E76010">
        <w:rPr>
          <w:b/>
          <w:szCs w:val="20"/>
        </w:rPr>
        <w:fldChar w:fldCharType="separate"/>
      </w:r>
      <w:r w:rsidR="00224F1D">
        <w:rPr>
          <w:b/>
          <w:noProof/>
          <w:szCs w:val="20"/>
        </w:rPr>
        <w:t>12</w:t>
      </w:r>
      <w:r w:rsidRPr="00E76010">
        <w:rPr>
          <w:szCs w:val="20"/>
        </w:rPr>
        <w:fldChar w:fldCharType="end"/>
      </w:r>
      <w:bookmarkEnd w:id="40"/>
      <w:r w:rsidRPr="00E76010">
        <w:rPr>
          <w:b/>
          <w:szCs w:val="20"/>
        </w:rPr>
        <w:t xml:space="preserve"> –</w:t>
      </w:r>
      <w:r>
        <w:rPr>
          <w:b/>
          <w:szCs w:val="20"/>
        </w:rPr>
        <w:t xml:space="preserve"> Total HCH enrolments identified in practice extract data compared to the HPOS registration, as at 30 June 2020</w:t>
      </w:r>
    </w:p>
    <w:tbl>
      <w:tblPr>
        <w:tblStyle w:val="TableGrid"/>
        <w:tblW w:w="8500"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4248"/>
        <w:gridCol w:w="1417"/>
        <w:gridCol w:w="1418"/>
        <w:gridCol w:w="1417"/>
      </w:tblGrid>
      <w:tr w:rsidR="005637BC" w:rsidRPr="007C4473" w14:paraId="24864B2B" w14:textId="77777777" w:rsidTr="00077B5C">
        <w:trPr>
          <w:trHeight w:val="340"/>
          <w:tblHeader/>
          <w:jc w:val="center"/>
        </w:trPr>
        <w:tc>
          <w:tcPr>
            <w:tcW w:w="4248" w:type="dxa"/>
            <w:vMerge w:val="restart"/>
            <w:shd w:val="clear" w:color="auto" w:fill="003D79"/>
            <w:vAlign w:val="center"/>
          </w:tcPr>
          <w:p w14:paraId="45D30554" w14:textId="486847A9" w:rsidR="005637BC" w:rsidRPr="007C4473" w:rsidRDefault="005637BC" w:rsidP="00077B5C">
            <w:pPr>
              <w:spacing w:after="0" w:line="240" w:lineRule="auto"/>
              <w:jc w:val="center"/>
              <w:rPr>
                <w:b/>
                <w:sz w:val="18"/>
                <w:szCs w:val="18"/>
              </w:rPr>
            </w:pPr>
            <w:r>
              <w:rPr>
                <w:b/>
                <w:sz w:val="18"/>
                <w:szCs w:val="18"/>
              </w:rPr>
              <w:t>Measure</w:t>
            </w:r>
          </w:p>
        </w:tc>
        <w:tc>
          <w:tcPr>
            <w:tcW w:w="1417" w:type="dxa"/>
            <w:vMerge w:val="restart"/>
            <w:shd w:val="clear" w:color="auto" w:fill="003D79"/>
            <w:vAlign w:val="center"/>
          </w:tcPr>
          <w:p w14:paraId="4B803F68" w14:textId="77777777" w:rsidR="005637BC" w:rsidRDefault="005637BC" w:rsidP="00077B5C">
            <w:pPr>
              <w:spacing w:after="0" w:line="240" w:lineRule="auto"/>
              <w:jc w:val="center"/>
              <w:rPr>
                <w:b/>
                <w:sz w:val="18"/>
                <w:szCs w:val="18"/>
              </w:rPr>
            </w:pPr>
            <w:r>
              <w:rPr>
                <w:b/>
                <w:sz w:val="18"/>
                <w:szCs w:val="18"/>
              </w:rPr>
              <w:t>No. practices</w:t>
            </w:r>
          </w:p>
        </w:tc>
        <w:tc>
          <w:tcPr>
            <w:tcW w:w="2835" w:type="dxa"/>
            <w:gridSpan w:val="2"/>
            <w:shd w:val="clear" w:color="auto" w:fill="003D79"/>
            <w:vAlign w:val="center"/>
          </w:tcPr>
          <w:p w14:paraId="120D5519" w14:textId="77777777" w:rsidR="005637BC" w:rsidRDefault="005637BC" w:rsidP="00077B5C">
            <w:pPr>
              <w:spacing w:after="0" w:line="240" w:lineRule="auto"/>
              <w:jc w:val="center"/>
              <w:rPr>
                <w:b/>
                <w:sz w:val="18"/>
                <w:szCs w:val="18"/>
              </w:rPr>
            </w:pPr>
            <w:r>
              <w:rPr>
                <w:b/>
                <w:sz w:val="18"/>
                <w:szCs w:val="18"/>
              </w:rPr>
              <w:t>Total no. patients</w:t>
            </w:r>
          </w:p>
        </w:tc>
      </w:tr>
      <w:tr w:rsidR="005637BC" w:rsidRPr="007C4473" w14:paraId="40890EDF" w14:textId="77777777" w:rsidTr="00077B5C">
        <w:trPr>
          <w:trHeight w:val="340"/>
          <w:tblHeader/>
          <w:jc w:val="center"/>
        </w:trPr>
        <w:tc>
          <w:tcPr>
            <w:tcW w:w="4248" w:type="dxa"/>
            <w:vMerge/>
            <w:shd w:val="clear" w:color="auto" w:fill="003D79"/>
            <w:vAlign w:val="center"/>
          </w:tcPr>
          <w:p w14:paraId="4EFE751B" w14:textId="77777777" w:rsidR="005637BC" w:rsidRPr="007C4473" w:rsidRDefault="005637BC" w:rsidP="00077B5C">
            <w:pPr>
              <w:spacing w:after="0" w:line="240" w:lineRule="auto"/>
              <w:jc w:val="center"/>
              <w:rPr>
                <w:b/>
                <w:sz w:val="18"/>
                <w:szCs w:val="18"/>
              </w:rPr>
            </w:pPr>
          </w:p>
        </w:tc>
        <w:tc>
          <w:tcPr>
            <w:tcW w:w="1417" w:type="dxa"/>
            <w:vMerge/>
            <w:shd w:val="clear" w:color="auto" w:fill="003D79"/>
            <w:vAlign w:val="center"/>
          </w:tcPr>
          <w:p w14:paraId="12DF6766" w14:textId="77777777" w:rsidR="005637BC" w:rsidRDefault="005637BC" w:rsidP="00077B5C">
            <w:pPr>
              <w:spacing w:after="0" w:line="240" w:lineRule="auto"/>
              <w:jc w:val="center"/>
              <w:rPr>
                <w:b/>
                <w:sz w:val="18"/>
                <w:szCs w:val="18"/>
              </w:rPr>
            </w:pPr>
          </w:p>
        </w:tc>
        <w:tc>
          <w:tcPr>
            <w:tcW w:w="1418" w:type="dxa"/>
            <w:shd w:val="clear" w:color="auto" w:fill="003D79"/>
            <w:vAlign w:val="center"/>
          </w:tcPr>
          <w:p w14:paraId="1F8E7EB0" w14:textId="77777777" w:rsidR="005637BC" w:rsidRDefault="005637BC" w:rsidP="00077B5C">
            <w:pPr>
              <w:spacing w:after="0" w:line="240" w:lineRule="auto"/>
              <w:jc w:val="center"/>
              <w:rPr>
                <w:b/>
                <w:sz w:val="18"/>
                <w:szCs w:val="18"/>
              </w:rPr>
            </w:pPr>
            <w:r>
              <w:rPr>
                <w:b/>
                <w:sz w:val="18"/>
                <w:szCs w:val="18"/>
              </w:rPr>
              <w:t>Practice extract data</w:t>
            </w:r>
            <w:r w:rsidRPr="008665F7">
              <w:rPr>
                <w:b/>
                <w:sz w:val="18"/>
                <w:szCs w:val="18"/>
                <w:vertAlign w:val="superscript"/>
              </w:rPr>
              <w:t>1</w:t>
            </w:r>
          </w:p>
        </w:tc>
        <w:tc>
          <w:tcPr>
            <w:tcW w:w="1417" w:type="dxa"/>
            <w:shd w:val="clear" w:color="auto" w:fill="003D79"/>
            <w:vAlign w:val="center"/>
          </w:tcPr>
          <w:p w14:paraId="389ED61E" w14:textId="77777777" w:rsidR="005637BC" w:rsidRPr="007C4473" w:rsidRDefault="005637BC" w:rsidP="00077B5C">
            <w:pPr>
              <w:spacing w:after="0" w:line="240" w:lineRule="auto"/>
              <w:jc w:val="center"/>
              <w:rPr>
                <w:b/>
                <w:sz w:val="18"/>
                <w:szCs w:val="18"/>
              </w:rPr>
            </w:pPr>
            <w:r>
              <w:rPr>
                <w:b/>
                <w:sz w:val="18"/>
                <w:szCs w:val="18"/>
              </w:rPr>
              <w:t>HPOS registration</w:t>
            </w:r>
            <w:r w:rsidRPr="008665F7">
              <w:rPr>
                <w:b/>
                <w:sz w:val="18"/>
                <w:szCs w:val="18"/>
                <w:vertAlign w:val="superscript"/>
              </w:rPr>
              <w:t>2</w:t>
            </w:r>
          </w:p>
        </w:tc>
      </w:tr>
      <w:tr w:rsidR="00300A3C" w:rsidRPr="004E71A2" w14:paraId="246281C0" w14:textId="77777777" w:rsidTr="00077B5C">
        <w:trPr>
          <w:jc w:val="center"/>
        </w:trPr>
        <w:tc>
          <w:tcPr>
            <w:tcW w:w="8500" w:type="dxa"/>
            <w:gridSpan w:val="4"/>
          </w:tcPr>
          <w:p w14:paraId="650C4FE9" w14:textId="77777777" w:rsidR="00300A3C" w:rsidRPr="004E71A2" w:rsidRDefault="00300A3C" w:rsidP="00077B5C">
            <w:pPr>
              <w:spacing w:after="0"/>
              <w:rPr>
                <w:b/>
                <w:bCs/>
                <w:sz w:val="18"/>
                <w:szCs w:val="18"/>
              </w:rPr>
            </w:pPr>
            <w:r>
              <w:rPr>
                <w:b/>
                <w:bCs/>
                <w:sz w:val="18"/>
                <w:szCs w:val="18"/>
              </w:rPr>
              <w:t>Presence of f</w:t>
            </w:r>
            <w:r w:rsidRPr="004E71A2">
              <w:rPr>
                <w:b/>
                <w:bCs/>
                <w:sz w:val="18"/>
                <w:szCs w:val="18"/>
              </w:rPr>
              <w:t xml:space="preserve">lags </w:t>
            </w:r>
            <w:r>
              <w:rPr>
                <w:b/>
                <w:bCs/>
                <w:sz w:val="18"/>
                <w:szCs w:val="18"/>
              </w:rPr>
              <w:t>for</w:t>
            </w:r>
            <w:r w:rsidRPr="004E71A2">
              <w:rPr>
                <w:b/>
                <w:bCs/>
                <w:sz w:val="18"/>
                <w:szCs w:val="18"/>
              </w:rPr>
              <w:t xml:space="preserve"> HCH enrol</w:t>
            </w:r>
            <w:r>
              <w:rPr>
                <w:b/>
                <w:bCs/>
                <w:sz w:val="18"/>
                <w:szCs w:val="18"/>
              </w:rPr>
              <w:t>ees in practice extract data</w:t>
            </w:r>
          </w:p>
        </w:tc>
      </w:tr>
      <w:tr w:rsidR="00300A3C" w:rsidRPr="007C4473" w14:paraId="29D244C4" w14:textId="77777777" w:rsidTr="00077B5C">
        <w:trPr>
          <w:jc w:val="center"/>
        </w:trPr>
        <w:tc>
          <w:tcPr>
            <w:tcW w:w="4248" w:type="dxa"/>
          </w:tcPr>
          <w:p w14:paraId="72187000" w14:textId="77777777" w:rsidR="00300A3C" w:rsidRPr="004E71A2" w:rsidRDefault="00300A3C" w:rsidP="00077B5C">
            <w:pPr>
              <w:spacing w:after="0"/>
              <w:rPr>
                <w:bCs/>
                <w:sz w:val="18"/>
                <w:szCs w:val="18"/>
              </w:rPr>
            </w:pPr>
            <w:r w:rsidRPr="004E71A2">
              <w:rPr>
                <w:bCs/>
                <w:sz w:val="18"/>
                <w:szCs w:val="18"/>
              </w:rPr>
              <w:t xml:space="preserve">Practice </w:t>
            </w:r>
            <w:r>
              <w:rPr>
                <w:bCs/>
                <w:sz w:val="18"/>
                <w:szCs w:val="18"/>
              </w:rPr>
              <w:t>data</w:t>
            </w:r>
            <w:r w:rsidRPr="004E71A2">
              <w:rPr>
                <w:bCs/>
                <w:sz w:val="18"/>
                <w:szCs w:val="18"/>
              </w:rPr>
              <w:t xml:space="preserve"> not available for evaluation</w:t>
            </w:r>
            <w:r w:rsidRPr="002327AD">
              <w:rPr>
                <w:bCs/>
                <w:sz w:val="18"/>
                <w:szCs w:val="18"/>
                <w:vertAlign w:val="superscript"/>
              </w:rPr>
              <w:t>3</w:t>
            </w:r>
          </w:p>
        </w:tc>
        <w:tc>
          <w:tcPr>
            <w:tcW w:w="1417" w:type="dxa"/>
            <w:vAlign w:val="center"/>
          </w:tcPr>
          <w:p w14:paraId="2E8D9441" w14:textId="77777777" w:rsidR="00300A3C" w:rsidRDefault="00300A3C" w:rsidP="00077B5C">
            <w:pPr>
              <w:spacing w:after="0"/>
              <w:jc w:val="center"/>
              <w:rPr>
                <w:sz w:val="18"/>
                <w:szCs w:val="18"/>
              </w:rPr>
            </w:pPr>
            <w:r>
              <w:rPr>
                <w:sz w:val="18"/>
                <w:szCs w:val="18"/>
              </w:rPr>
              <w:t>6</w:t>
            </w:r>
          </w:p>
        </w:tc>
        <w:tc>
          <w:tcPr>
            <w:tcW w:w="1418" w:type="dxa"/>
            <w:vAlign w:val="center"/>
          </w:tcPr>
          <w:p w14:paraId="087D5CF4" w14:textId="2222228F" w:rsidR="00300A3C" w:rsidRDefault="009D4764" w:rsidP="00077B5C">
            <w:pPr>
              <w:spacing w:after="0"/>
              <w:jc w:val="center"/>
              <w:rPr>
                <w:sz w:val="18"/>
                <w:szCs w:val="18"/>
              </w:rPr>
            </w:pPr>
            <w:r>
              <w:rPr>
                <w:sz w:val="18"/>
                <w:szCs w:val="18"/>
              </w:rPr>
              <w:t>–</w:t>
            </w:r>
          </w:p>
        </w:tc>
        <w:tc>
          <w:tcPr>
            <w:tcW w:w="1417" w:type="dxa"/>
            <w:vAlign w:val="center"/>
          </w:tcPr>
          <w:p w14:paraId="4C63C03A" w14:textId="77777777" w:rsidR="00300A3C" w:rsidRDefault="00300A3C" w:rsidP="00077B5C">
            <w:pPr>
              <w:spacing w:after="0"/>
              <w:jc w:val="center"/>
              <w:rPr>
                <w:sz w:val="18"/>
                <w:szCs w:val="18"/>
              </w:rPr>
            </w:pPr>
            <w:r>
              <w:rPr>
                <w:sz w:val="18"/>
                <w:szCs w:val="18"/>
              </w:rPr>
              <w:t>157</w:t>
            </w:r>
          </w:p>
        </w:tc>
      </w:tr>
      <w:tr w:rsidR="00300A3C" w:rsidRPr="007C4473" w14:paraId="6A1D18B4" w14:textId="77777777" w:rsidTr="00077B5C">
        <w:trPr>
          <w:jc w:val="center"/>
        </w:trPr>
        <w:tc>
          <w:tcPr>
            <w:tcW w:w="4248" w:type="dxa"/>
          </w:tcPr>
          <w:p w14:paraId="02A4E8ED" w14:textId="77777777" w:rsidR="00300A3C" w:rsidRPr="004E71A2" w:rsidRDefault="00300A3C" w:rsidP="00077B5C">
            <w:pPr>
              <w:spacing w:after="0"/>
              <w:rPr>
                <w:bCs/>
                <w:sz w:val="18"/>
                <w:szCs w:val="18"/>
              </w:rPr>
            </w:pPr>
            <w:r w:rsidRPr="004E71A2">
              <w:rPr>
                <w:bCs/>
                <w:sz w:val="18"/>
                <w:szCs w:val="18"/>
              </w:rPr>
              <w:t xml:space="preserve">Practice </w:t>
            </w:r>
            <w:r>
              <w:rPr>
                <w:bCs/>
                <w:sz w:val="18"/>
                <w:szCs w:val="18"/>
              </w:rPr>
              <w:t>data with no flags for enrolees</w:t>
            </w:r>
            <w:r>
              <w:rPr>
                <w:bCs/>
                <w:sz w:val="18"/>
                <w:szCs w:val="18"/>
                <w:vertAlign w:val="superscript"/>
              </w:rPr>
              <w:t>4</w:t>
            </w:r>
          </w:p>
        </w:tc>
        <w:tc>
          <w:tcPr>
            <w:tcW w:w="1417" w:type="dxa"/>
            <w:vAlign w:val="center"/>
          </w:tcPr>
          <w:p w14:paraId="0B8877C9" w14:textId="77777777" w:rsidR="00300A3C" w:rsidRDefault="00300A3C" w:rsidP="00077B5C">
            <w:pPr>
              <w:spacing w:after="0"/>
              <w:jc w:val="center"/>
              <w:rPr>
                <w:sz w:val="18"/>
                <w:szCs w:val="18"/>
              </w:rPr>
            </w:pPr>
            <w:r>
              <w:rPr>
                <w:sz w:val="18"/>
                <w:szCs w:val="18"/>
              </w:rPr>
              <w:t>13</w:t>
            </w:r>
          </w:p>
        </w:tc>
        <w:tc>
          <w:tcPr>
            <w:tcW w:w="1418" w:type="dxa"/>
            <w:vAlign w:val="center"/>
          </w:tcPr>
          <w:p w14:paraId="0D680988" w14:textId="207754EB" w:rsidR="00300A3C" w:rsidRDefault="009D4764" w:rsidP="00077B5C">
            <w:pPr>
              <w:spacing w:after="0"/>
              <w:jc w:val="center"/>
              <w:rPr>
                <w:sz w:val="18"/>
                <w:szCs w:val="18"/>
              </w:rPr>
            </w:pPr>
            <w:r>
              <w:rPr>
                <w:sz w:val="18"/>
                <w:szCs w:val="18"/>
              </w:rPr>
              <w:t>–</w:t>
            </w:r>
          </w:p>
        </w:tc>
        <w:tc>
          <w:tcPr>
            <w:tcW w:w="1417" w:type="dxa"/>
            <w:vAlign w:val="center"/>
          </w:tcPr>
          <w:p w14:paraId="6B4250A7" w14:textId="77777777" w:rsidR="00300A3C" w:rsidRDefault="00300A3C" w:rsidP="00077B5C">
            <w:pPr>
              <w:spacing w:after="0"/>
              <w:jc w:val="center"/>
              <w:rPr>
                <w:sz w:val="18"/>
                <w:szCs w:val="18"/>
              </w:rPr>
            </w:pPr>
            <w:r>
              <w:rPr>
                <w:sz w:val="18"/>
                <w:szCs w:val="18"/>
              </w:rPr>
              <w:t>430</w:t>
            </w:r>
          </w:p>
        </w:tc>
      </w:tr>
      <w:tr w:rsidR="00300A3C" w:rsidRPr="007C4473" w14:paraId="12C1B859" w14:textId="77777777" w:rsidTr="00077B5C">
        <w:trPr>
          <w:jc w:val="center"/>
        </w:trPr>
        <w:tc>
          <w:tcPr>
            <w:tcW w:w="4248" w:type="dxa"/>
          </w:tcPr>
          <w:p w14:paraId="7949A78D" w14:textId="77777777" w:rsidR="00300A3C" w:rsidRDefault="00300A3C" w:rsidP="00077B5C">
            <w:pPr>
              <w:spacing w:after="0"/>
              <w:rPr>
                <w:sz w:val="18"/>
                <w:szCs w:val="18"/>
              </w:rPr>
            </w:pPr>
            <w:r w:rsidRPr="004E71A2">
              <w:rPr>
                <w:bCs/>
                <w:sz w:val="18"/>
                <w:szCs w:val="18"/>
              </w:rPr>
              <w:t xml:space="preserve">Practice </w:t>
            </w:r>
            <w:r>
              <w:rPr>
                <w:bCs/>
                <w:sz w:val="18"/>
                <w:szCs w:val="18"/>
              </w:rPr>
              <w:t>data with flags for HCH enrolees</w:t>
            </w:r>
            <w:r>
              <w:rPr>
                <w:bCs/>
                <w:sz w:val="18"/>
                <w:szCs w:val="18"/>
                <w:vertAlign w:val="superscript"/>
              </w:rPr>
              <w:t>5</w:t>
            </w:r>
          </w:p>
        </w:tc>
        <w:tc>
          <w:tcPr>
            <w:tcW w:w="1417" w:type="dxa"/>
            <w:vAlign w:val="center"/>
          </w:tcPr>
          <w:p w14:paraId="19ADB739" w14:textId="77777777" w:rsidR="00300A3C" w:rsidRDefault="00300A3C" w:rsidP="00077B5C">
            <w:pPr>
              <w:spacing w:after="0"/>
              <w:jc w:val="center"/>
              <w:rPr>
                <w:sz w:val="18"/>
                <w:szCs w:val="18"/>
              </w:rPr>
            </w:pPr>
            <w:r>
              <w:rPr>
                <w:sz w:val="18"/>
                <w:szCs w:val="18"/>
              </w:rPr>
              <w:t>101</w:t>
            </w:r>
          </w:p>
        </w:tc>
        <w:tc>
          <w:tcPr>
            <w:tcW w:w="1418" w:type="dxa"/>
            <w:vAlign w:val="center"/>
          </w:tcPr>
          <w:p w14:paraId="385AC7DF" w14:textId="77777777" w:rsidR="00300A3C" w:rsidRDefault="00300A3C" w:rsidP="00077B5C">
            <w:pPr>
              <w:spacing w:after="0"/>
              <w:jc w:val="center"/>
              <w:rPr>
                <w:sz w:val="18"/>
                <w:szCs w:val="18"/>
              </w:rPr>
            </w:pPr>
            <w:r>
              <w:rPr>
                <w:sz w:val="18"/>
                <w:szCs w:val="18"/>
              </w:rPr>
              <w:t>9,119</w:t>
            </w:r>
          </w:p>
        </w:tc>
        <w:tc>
          <w:tcPr>
            <w:tcW w:w="1417" w:type="dxa"/>
            <w:vAlign w:val="center"/>
          </w:tcPr>
          <w:p w14:paraId="0DB27867" w14:textId="77777777" w:rsidR="00300A3C" w:rsidRDefault="00300A3C" w:rsidP="00077B5C">
            <w:pPr>
              <w:spacing w:after="0"/>
              <w:jc w:val="center"/>
              <w:rPr>
                <w:sz w:val="18"/>
                <w:szCs w:val="18"/>
              </w:rPr>
            </w:pPr>
            <w:r>
              <w:rPr>
                <w:sz w:val="18"/>
                <w:szCs w:val="18"/>
              </w:rPr>
              <w:t>8,372</w:t>
            </w:r>
          </w:p>
        </w:tc>
      </w:tr>
      <w:tr w:rsidR="00300A3C" w:rsidRPr="004E71A2" w14:paraId="5B6C4B64" w14:textId="77777777" w:rsidTr="00077B5C">
        <w:trPr>
          <w:jc w:val="center"/>
        </w:trPr>
        <w:tc>
          <w:tcPr>
            <w:tcW w:w="8500" w:type="dxa"/>
            <w:gridSpan w:val="4"/>
          </w:tcPr>
          <w:p w14:paraId="2CC9F943" w14:textId="77777777" w:rsidR="00300A3C" w:rsidRPr="004E71A2" w:rsidRDefault="00300A3C" w:rsidP="00077B5C">
            <w:pPr>
              <w:spacing w:after="0"/>
              <w:rPr>
                <w:b/>
                <w:bCs/>
                <w:sz w:val="18"/>
                <w:szCs w:val="18"/>
              </w:rPr>
            </w:pPr>
            <w:r>
              <w:rPr>
                <w:b/>
                <w:bCs/>
                <w:sz w:val="18"/>
                <w:szCs w:val="18"/>
              </w:rPr>
              <w:t xml:space="preserve">Number of HCH enrolees identified in practice extract data versus HPOS registration </w:t>
            </w:r>
          </w:p>
        </w:tc>
      </w:tr>
      <w:tr w:rsidR="00300A3C" w:rsidRPr="007C4473" w14:paraId="53EC35CE" w14:textId="77777777" w:rsidTr="00077B5C">
        <w:trPr>
          <w:jc w:val="center"/>
        </w:trPr>
        <w:tc>
          <w:tcPr>
            <w:tcW w:w="4248" w:type="dxa"/>
          </w:tcPr>
          <w:p w14:paraId="6495232D" w14:textId="77777777" w:rsidR="00300A3C" w:rsidRDefault="00300A3C" w:rsidP="00077B5C">
            <w:pPr>
              <w:spacing w:after="0"/>
              <w:rPr>
                <w:sz w:val="18"/>
                <w:szCs w:val="18"/>
              </w:rPr>
            </w:pPr>
            <w:r>
              <w:rPr>
                <w:sz w:val="18"/>
                <w:szCs w:val="18"/>
              </w:rPr>
              <w:t>Equal number of enrolees in each source</w:t>
            </w:r>
            <w:r>
              <w:rPr>
                <w:bCs/>
                <w:sz w:val="18"/>
                <w:szCs w:val="18"/>
                <w:vertAlign w:val="superscript"/>
              </w:rPr>
              <w:t>6</w:t>
            </w:r>
          </w:p>
        </w:tc>
        <w:tc>
          <w:tcPr>
            <w:tcW w:w="1417" w:type="dxa"/>
            <w:vAlign w:val="center"/>
          </w:tcPr>
          <w:p w14:paraId="48736C1C" w14:textId="77777777" w:rsidR="00300A3C" w:rsidRDefault="00300A3C" w:rsidP="00077B5C">
            <w:pPr>
              <w:spacing w:after="0"/>
              <w:jc w:val="center"/>
              <w:rPr>
                <w:sz w:val="18"/>
                <w:szCs w:val="18"/>
              </w:rPr>
            </w:pPr>
            <w:r>
              <w:rPr>
                <w:sz w:val="18"/>
                <w:szCs w:val="18"/>
              </w:rPr>
              <w:t>6</w:t>
            </w:r>
          </w:p>
        </w:tc>
        <w:tc>
          <w:tcPr>
            <w:tcW w:w="1418" w:type="dxa"/>
            <w:vAlign w:val="center"/>
          </w:tcPr>
          <w:p w14:paraId="0F074431" w14:textId="77777777" w:rsidR="00300A3C" w:rsidRDefault="00300A3C" w:rsidP="00077B5C">
            <w:pPr>
              <w:spacing w:after="0"/>
              <w:jc w:val="center"/>
              <w:rPr>
                <w:sz w:val="18"/>
                <w:szCs w:val="18"/>
              </w:rPr>
            </w:pPr>
            <w:r>
              <w:rPr>
                <w:sz w:val="18"/>
                <w:szCs w:val="18"/>
              </w:rPr>
              <w:t>170</w:t>
            </w:r>
          </w:p>
        </w:tc>
        <w:tc>
          <w:tcPr>
            <w:tcW w:w="1417" w:type="dxa"/>
            <w:vAlign w:val="center"/>
          </w:tcPr>
          <w:p w14:paraId="24CFD35C" w14:textId="77777777" w:rsidR="00300A3C" w:rsidRDefault="00300A3C" w:rsidP="00077B5C">
            <w:pPr>
              <w:spacing w:after="0"/>
              <w:jc w:val="center"/>
              <w:rPr>
                <w:sz w:val="18"/>
                <w:szCs w:val="18"/>
              </w:rPr>
            </w:pPr>
            <w:r>
              <w:rPr>
                <w:sz w:val="18"/>
                <w:szCs w:val="18"/>
              </w:rPr>
              <w:t>170</w:t>
            </w:r>
          </w:p>
        </w:tc>
      </w:tr>
      <w:tr w:rsidR="00300A3C" w:rsidRPr="007C4473" w14:paraId="5D228F92" w14:textId="77777777" w:rsidTr="00077B5C">
        <w:trPr>
          <w:jc w:val="center"/>
        </w:trPr>
        <w:tc>
          <w:tcPr>
            <w:tcW w:w="4248" w:type="dxa"/>
          </w:tcPr>
          <w:p w14:paraId="27D90152" w14:textId="77777777" w:rsidR="00300A3C" w:rsidRDefault="00300A3C" w:rsidP="00077B5C">
            <w:pPr>
              <w:spacing w:after="0"/>
              <w:rPr>
                <w:sz w:val="18"/>
                <w:szCs w:val="18"/>
              </w:rPr>
            </w:pPr>
            <w:r>
              <w:rPr>
                <w:sz w:val="18"/>
                <w:szCs w:val="18"/>
              </w:rPr>
              <w:t>Fewer HCH enrolees in practice data</w:t>
            </w:r>
          </w:p>
        </w:tc>
        <w:tc>
          <w:tcPr>
            <w:tcW w:w="1417" w:type="dxa"/>
            <w:vAlign w:val="center"/>
          </w:tcPr>
          <w:p w14:paraId="4B146654" w14:textId="77777777" w:rsidR="00300A3C" w:rsidRDefault="00300A3C" w:rsidP="00077B5C">
            <w:pPr>
              <w:spacing w:after="0"/>
              <w:jc w:val="center"/>
              <w:rPr>
                <w:sz w:val="18"/>
                <w:szCs w:val="18"/>
              </w:rPr>
            </w:pPr>
          </w:p>
        </w:tc>
        <w:tc>
          <w:tcPr>
            <w:tcW w:w="1418" w:type="dxa"/>
            <w:vAlign w:val="center"/>
          </w:tcPr>
          <w:p w14:paraId="68A67F8D" w14:textId="77777777" w:rsidR="00300A3C" w:rsidRDefault="00300A3C" w:rsidP="00077B5C">
            <w:pPr>
              <w:spacing w:after="0"/>
              <w:jc w:val="center"/>
              <w:rPr>
                <w:sz w:val="18"/>
                <w:szCs w:val="18"/>
              </w:rPr>
            </w:pPr>
          </w:p>
        </w:tc>
        <w:tc>
          <w:tcPr>
            <w:tcW w:w="1417" w:type="dxa"/>
            <w:vAlign w:val="center"/>
          </w:tcPr>
          <w:p w14:paraId="567838A9" w14:textId="77777777" w:rsidR="00300A3C" w:rsidRDefault="00300A3C" w:rsidP="00077B5C">
            <w:pPr>
              <w:spacing w:after="0"/>
              <w:jc w:val="center"/>
              <w:rPr>
                <w:sz w:val="18"/>
                <w:szCs w:val="18"/>
              </w:rPr>
            </w:pPr>
          </w:p>
        </w:tc>
      </w:tr>
      <w:tr w:rsidR="00300A3C" w:rsidRPr="007C4473" w14:paraId="42172E62" w14:textId="77777777" w:rsidTr="00077B5C">
        <w:trPr>
          <w:jc w:val="center"/>
        </w:trPr>
        <w:tc>
          <w:tcPr>
            <w:tcW w:w="4248" w:type="dxa"/>
          </w:tcPr>
          <w:p w14:paraId="11EACEA0" w14:textId="404F7540" w:rsidR="00300A3C" w:rsidRDefault="009D4764" w:rsidP="00077B5C">
            <w:pPr>
              <w:spacing w:after="0"/>
              <w:rPr>
                <w:sz w:val="18"/>
                <w:szCs w:val="18"/>
              </w:rPr>
            </w:pPr>
            <w:r>
              <w:rPr>
                <w:sz w:val="18"/>
                <w:szCs w:val="18"/>
              </w:rPr>
              <w:t xml:space="preserve"> </w:t>
            </w:r>
            <w:r w:rsidR="00300A3C">
              <w:rPr>
                <w:sz w:val="18"/>
                <w:szCs w:val="18"/>
              </w:rPr>
              <w:t>Between 1 and 9 enrolees</w:t>
            </w:r>
          </w:p>
        </w:tc>
        <w:tc>
          <w:tcPr>
            <w:tcW w:w="1417" w:type="dxa"/>
            <w:vAlign w:val="center"/>
          </w:tcPr>
          <w:p w14:paraId="780589E4" w14:textId="77777777" w:rsidR="00300A3C" w:rsidRDefault="00300A3C" w:rsidP="00077B5C">
            <w:pPr>
              <w:spacing w:after="0"/>
              <w:jc w:val="center"/>
              <w:rPr>
                <w:sz w:val="18"/>
                <w:szCs w:val="18"/>
              </w:rPr>
            </w:pPr>
            <w:r>
              <w:rPr>
                <w:sz w:val="18"/>
                <w:szCs w:val="18"/>
              </w:rPr>
              <w:t>11</w:t>
            </w:r>
          </w:p>
        </w:tc>
        <w:tc>
          <w:tcPr>
            <w:tcW w:w="1418" w:type="dxa"/>
            <w:vAlign w:val="center"/>
          </w:tcPr>
          <w:p w14:paraId="0787F1C2" w14:textId="77777777" w:rsidR="00300A3C" w:rsidRDefault="00300A3C" w:rsidP="00077B5C">
            <w:pPr>
              <w:spacing w:after="0"/>
              <w:jc w:val="center"/>
              <w:rPr>
                <w:sz w:val="18"/>
                <w:szCs w:val="18"/>
              </w:rPr>
            </w:pPr>
            <w:r>
              <w:rPr>
                <w:sz w:val="18"/>
                <w:szCs w:val="18"/>
              </w:rPr>
              <w:t>836</w:t>
            </w:r>
          </w:p>
        </w:tc>
        <w:tc>
          <w:tcPr>
            <w:tcW w:w="1417" w:type="dxa"/>
            <w:vAlign w:val="center"/>
          </w:tcPr>
          <w:p w14:paraId="055251C2" w14:textId="77777777" w:rsidR="00300A3C" w:rsidRDefault="00300A3C" w:rsidP="00077B5C">
            <w:pPr>
              <w:spacing w:after="0"/>
              <w:jc w:val="center"/>
              <w:rPr>
                <w:sz w:val="18"/>
                <w:szCs w:val="18"/>
              </w:rPr>
            </w:pPr>
            <w:r>
              <w:rPr>
                <w:sz w:val="18"/>
                <w:szCs w:val="18"/>
              </w:rPr>
              <w:t>873</w:t>
            </w:r>
          </w:p>
        </w:tc>
      </w:tr>
      <w:tr w:rsidR="00300A3C" w:rsidRPr="007C4473" w14:paraId="6BBB5F9A" w14:textId="77777777" w:rsidTr="00077B5C">
        <w:trPr>
          <w:jc w:val="center"/>
        </w:trPr>
        <w:tc>
          <w:tcPr>
            <w:tcW w:w="4248" w:type="dxa"/>
          </w:tcPr>
          <w:p w14:paraId="0E5B3434" w14:textId="379666FD" w:rsidR="00300A3C" w:rsidRDefault="009D4764" w:rsidP="00077B5C">
            <w:pPr>
              <w:spacing w:after="0"/>
              <w:rPr>
                <w:sz w:val="18"/>
                <w:szCs w:val="18"/>
              </w:rPr>
            </w:pPr>
            <w:r>
              <w:rPr>
                <w:sz w:val="18"/>
                <w:szCs w:val="18"/>
              </w:rPr>
              <w:t xml:space="preserve"> </w:t>
            </w:r>
            <w:r w:rsidR="00300A3C">
              <w:rPr>
                <w:sz w:val="18"/>
                <w:szCs w:val="18"/>
              </w:rPr>
              <w:t>10 or more enrolees</w:t>
            </w:r>
          </w:p>
        </w:tc>
        <w:tc>
          <w:tcPr>
            <w:tcW w:w="1417" w:type="dxa"/>
            <w:vAlign w:val="center"/>
          </w:tcPr>
          <w:p w14:paraId="5BEE771F" w14:textId="77777777" w:rsidR="00300A3C" w:rsidRDefault="00300A3C" w:rsidP="00077B5C">
            <w:pPr>
              <w:spacing w:after="0"/>
              <w:jc w:val="center"/>
              <w:rPr>
                <w:sz w:val="18"/>
                <w:szCs w:val="18"/>
              </w:rPr>
            </w:pPr>
            <w:r>
              <w:rPr>
                <w:sz w:val="18"/>
                <w:szCs w:val="18"/>
              </w:rPr>
              <w:t>3</w:t>
            </w:r>
          </w:p>
        </w:tc>
        <w:tc>
          <w:tcPr>
            <w:tcW w:w="1418" w:type="dxa"/>
            <w:vAlign w:val="center"/>
          </w:tcPr>
          <w:p w14:paraId="665CBDFF" w14:textId="77777777" w:rsidR="00300A3C" w:rsidRDefault="00300A3C" w:rsidP="00077B5C">
            <w:pPr>
              <w:spacing w:after="0"/>
              <w:jc w:val="center"/>
              <w:rPr>
                <w:sz w:val="18"/>
                <w:szCs w:val="18"/>
              </w:rPr>
            </w:pPr>
            <w:r>
              <w:rPr>
                <w:sz w:val="18"/>
                <w:szCs w:val="18"/>
              </w:rPr>
              <w:t>40</w:t>
            </w:r>
          </w:p>
        </w:tc>
        <w:tc>
          <w:tcPr>
            <w:tcW w:w="1417" w:type="dxa"/>
            <w:vAlign w:val="center"/>
          </w:tcPr>
          <w:p w14:paraId="0EF1C265" w14:textId="77777777" w:rsidR="00300A3C" w:rsidRDefault="00300A3C" w:rsidP="00077B5C">
            <w:pPr>
              <w:spacing w:after="0"/>
              <w:jc w:val="center"/>
              <w:rPr>
                <w:sz w:val="18"/>
                <w:szCs w:val="18"/>
              </w:rPr>
            </w:pPr>
            <w:r>
              <w:rPr>
                <w:sz w:val="18"/>
                <w:szCs w:val="18"/>
              </w:rPr>
              <w:t>129</w:t>
            </w:r>
          </w:p>
        </w:tc>
      </w:tr>
      <w:tr w:rsidR="00300A3C" w:rsidRPr="007C4473" w14:paraId="5328978A" w14:textId="77777777" w:rsidTr="00077B5C">
        <w:trPr>
          <w:jc w:val="center"/>
        </w:trPr>
        <w:tc>
          <w:tcPr>
            <w:tcW w:w="4248" w:type="dxa"/>
          </w:tcPr>
          <w:p w14:paraId="0E4F78A8" w14:textId="77777777" w:rsidR="00300A3C" w:rsidDel="001365DD" w:rsidRDefault="00300A3C" w:rsidP="00077B5C">
            <w:pPr>
              <w:spacing w:after="0"/>
              <w:rPr>
                <w:sz w:val="18"/>
                <w:szCs w:val="18"/>
              </w:rPr>
            </w:pPr>
            <w:r>
              <w:rPr>
                <w:sz w:val="18"/>
                <w:szCs w:val="18"/>
              </w:rPr>
              <w:t>More HCH enrolees in practice data</w:t>
            </w:r>
          </w:p>
        </w:tc>
        <w:tc>
          <w:tcPr>
            <w:tcW w:w="1417" w:type="dxa"/>
            <w:vAlign w:val="center"/>
          </w:tcPr>
          <w:p w14:paraId="19D4731D" w14:textId="77777777" w:rsidR="00300A3C" w:rsidRDefault="00300A3C" w:rsidP="00077B5C">
            <w:pPr>
              <w:spacing w:after="0"/>
              <w:jc w:val="center"/>
              <w:rPr>
                <w:sz w:val="18"/>
                <w:szCs w:val="18"/>
              </w:rPr>
            </w:pPr>
          </w:p>
        </w:tc>
        <w:tc>
          <w:tcPr>
            <w:tcW w:w="1418" w:type="dxa"/>
            <w:vAlign w:val="center"/>
          </w:tcPr>
          <w:p w14:paraId="0650EE37" w14:textId="77777777" w:rsidR="00300A3C" w:rsidRDefault="00300A3C" w:rsidP="00077B5C">
            <w:pPr>
              <w:spacing w:after="0"/>
              <w:jc w:val="center"/>
              <w:rPr>
                <w:sz w:val="18"/>
                <w:szCs w:val="18"/>
              </w:rPr>
            </w:pPr>
          </w:p>
        </w:tc>
        <w:tc>
          <w:tcPr>
            <w:tcW w:w="1417" w:type="dxa"/>
            <w:vAlign w:val="center"/>
          </w:tcPr>
          <w:p w14:paraId="69CF5CD0" w14:textId="77777777" w:rsidR="00300A3C" w:rsidRDefault="00300A3C" w:rsidP="00077B5C">
            <w:pPr>
              <w:spacing w:after="0"/>
              <w:jc w:val="center"/>
              <w:rPr>
                <w:sz w:val="18"/>
                <w:szCs w:val="18"/>
              </w:rPr>
            </w:pPr>
          </w:p>
        </w:tc>
      </w:tr>
      <w:tr w:rsidR="00300A3C" w:rsidRPr="007C4473" w14:paraId="3B699CBD" w14:textId="77777777" w:rsidTr="00077B5C">
        <w:trPr>
          <w:jc w:val="center"/>
        </w:trPr>
        <w:tc>
          <w:tcPr>
            <w:tcW w:w="4248" w:type="dxa"/>
          </w:tcPr>
          <w:p w14:paraId="574A6C43" w14:textId="4C5576EA" w:rsidR="00300A3C" w:rsidRDefault="009D4764" w:rsidP="00077B5C">
            <w:pPr>
              <w:spacing w:after="0"/>
              <w:rPr>
                <w:sz w:val="18"/>
                <w:szCs w:val="18"/>
              </w:rPr>
            </w:pPr>
            <w:r>
              <w:rPr>
                <w:sz w:val="18"/>
                <w:szCs w:val="18"/>
              </w:rPr>
              <w:t xml:space="preserve"> </w:t>
            </w:r>
            <w:r w:rsidR="00300A3C">
              <w:rPr>
                <w:sz w:val="18"/>
                <w:szCs w:val="18"/>
              </w:rPr>
              <w:t>Between 1 and 9 enrolees</w:t>
            </w:r>
            <w:r w:rsidR="00300A3C">
              <w:rPr>
                <w:bCs/>
                <w:sz w:val="18"/>
                <w:szCs w:val="18"/>
                <w:vertAlign w:val="superscript"/>
              </w:rPr>
              <w:t>7</w:t>
            </w:r>
          </w:p>
        </w:tc>
        <w:tc>
          <w:tcPr>
            <w:tcW w:w="1417" w:type="dxa"/>
            <w:vAlign w:val="center"/>
          </w:tcPr>
          <w:p w14:paraId="5D282C17" w14:textId="77777777" w:rsidR="00300A3C" w:rsidRDefault="00300A3C" w:rsidP="00077B5C">
            <w:pPr>
              <w:spacing w:after="0"/>
              <w:jc w:val="center"/>
              <w:rPr>
                <w:sz w:val="18"/>
                <w:szCs w:val="18"/>
              </w:rPr>
            </w:pPr>
            <w:r>
              <w:rPr>
                <w:sz w:val="18"/>
                <w:szCs w:val="18"/>
              </w:rPr>
              <w:t>49</w:t>
            </w:r>
          </w:p>
        </w:tc>
        <w:tc>
          <w:tcPr>
            <w:tcW w:w="1418" w:type="dxa"/>
            <w:vAlign w:val="center"/>
          </w:tcPr>
          <w:p w14:paraId="693061D1" w14:textId="77777777" w:rsidR="00300A3C" w:rsidRDefault="00300A3C" w:rsidP="00077B5C">
            <w:pPr>
              <w:spacing w:after="0"/>
              <w:jc w:val="center"/>
              <w:rPr>
                <w:sz w:val="18"/>
                <w:szCs w:val="18"/>
              </w:rPr>
            </w:pPr>
            <w:r>
              <w:rPr>
                <w:sz w:val="18"/>
                <w:szCs w:val="18"/>
              </w:rPr>
              <w:t>3,774</w:t>
            </w:r>
          </w:p>
        </w:tc>
        <w:tc>
          <w:tcPr>
            <w:tcW w:w="1417" w:type="dxa"/>
            <w:vAlign w:val="center"/>
          </w:tcPr>
          <w:p w14:paraId="00258B9C" w14:textId="77777777" w:rsidR="00300A3C" w:rsidRDefault="00300A3C" w:rsidP="00077B5C">
            <w:pPr>
              <w:spacing w:after="0"/>
              <w:jc w:val="center"/>
              <w:rPr>
                <w:sz w:val="18"/>
                <w:szCs w:val="18"/>
              </w:rPr>
            </w:pPr>
            <w:r>
              <w:rPr>
                <w:sz w:val="18"/>
                <w:szCs w:val="18"/>
              </w:rPr>
              <w:t>3,596</w:t>
            </w:r>
          </w:p>
        </w:tc>
      </w:tr>
      <w:tr w:rsidR="00300A3C" w:rsidRPr="007C4473" w14:paraId="3C5AB224" w14:textId="77777777" w:rsidTr="00077B5C">
        <w:trPr>
          <w:jc w:val="center"/>
        </w:trPr>
        <w:tc>
          <w:tcPr>
            <w:tcW w:w="4248" w:type="dxa"/>
          </w:tcPr>
          <w:p w14:paraId="5DAED9EC" w14:textId="2B8B875B" w:rsidR="00300A3C" w:rsidRDefault="009D4764" w:rsidP="00077B5C">
            <w:pPr>
              <w:spacing w:after="0"/>
              <w:rPr>
                <w:sz w:val="18"/>
                <w:szCs w:val="18"/>
              </w:rPr>
            </w:pPr>
            <w:r>
              <w:rPr>
                <w:sz w:val="18"/>
                <w:szCs w:val="18"/>
              </w:rPr>
              <w:t xml:space="preserve"> </w:t>
            </w:r>
            <w:r w:rsidR="00300A3C">
              <w:rPr>
                <w:sz w:val="18"/>
                <w:szCs w:val="18"/>
              </w:rPr>
              <w:t>10 or more enrolees</w:t>
            </w:r>
          </w:p>
        </w:tc>
        <w:tc>
          <w:tcPr>
            <w:tcW w:w="1417" w:type="dxa"/>
            <w:vAlign w:val="center"/>
          </w:tcPr>
          <w:p w14:paraId="17EB241B" w14:textId="77777777" w:rsidR="00300A3C" w:rsidRDefault="00300A3C" w:rsidP="00077B5C">
            <w:pPr>
              <w:spacing w:after="0"/>
              <w:jc w:val="center"/>
              <w:rPr>
                <w:sz w:val="18"/>
                <w:szCs w:val="18"/>
              </w:rPr>
            </w:pPr>
            <w:r>
              <w:rPr>
                <w:sz w:val="18"/>
                <w:szCs w:val="18"/>
              </w:rPr>
              <w:t>25</w:t>
            </w:r>
          </w:p>
        </w:tc>
        <w:tc>
          <w:tcPr>
            <w:tcW w:w="1418" w:type="dxa"/>
            <w:vAlign w:val="center"/>
          </w:tcPr>
          <w:p w14:paraId="32D4CC78" w14:textId="77777777" w:rsidR="00300A3C" w:rsidRDefault="00300A3C" w:rsidP="00077B5C">
            <w:pPr>
              <w:spacing w:after="0"/>
              <w:jc w:val="center"/>
              <w:rPr>
                <w:sz w:val="18"/>
                <w:szCs w:val="18"/>
              </w:rPr>
            </w:pPr>
            <w:r>
              <w:rPr>
                <w:sz w:val="18"/>
                <w:szCs w:val="18"/>
              </w:rPr>
              <w:t>4,299</w:t>
            </w:r>
          </w:p>
        </w:tc>
        <w:tc>
          <w:tcPr>
            <w:tcW w:w="1417" w:type="dxa"/>
            <w:vAlign w:val="center"/>
          </w:tcPr>
          <w:p w14:paraId="28B4D4F6" w14:textId="77777777" w:rsidR="00300A3C" w:rsidRDefault="00300A3C" w:rsidP="00077B5C">
            <w:pPr>
              <w:spacing w:after="0"/>
              <w:jc w:val="center"/>
              <w:rPr>
                <w:sz w:val="18"/>
                <w:szCs w:val="18"/>
              </w:rPr>
            </w:pPr>
            <w:r>
              <w:rPr>
                <w:sz w:val="18"/>
                <w:szCs w:val="18"/>
              </w:rPr>
              <w:t>3,604</w:t>
            </w:r>
          </w:p>
        </w:tc>
      </w:tr>
    </w:tbl>
    <w:p w14:paraId="7E70E192" w14:textId="432F2AB2" w:rsidR="00300A3C" w:rsidRPr="006C20C8" w:rsidRDefault="00300A3C" w:rsidP="00300A3C">
      <w:pPr>
        <w:pStyle w:val="Chartortablefootnote"/>
      </w:pPr>
      <w:r w:rsidRPr="00D12F94">
        <w:rPr>
          <w:vertAlign w:val="superscript"/>
        </w:rPr>
        <w:t>1</w:t>
      </w:r>
      <w:r w:rsidRPr="00232EEB">
        <w:t>Dat</w:t>
      </w:r>
      <w:r>
        <w:t xml:space="preserve">a relate to 101 practices with flags for HCH enrolees in extract data. </w:t>
      </w:r>
      <w:r w:rsidRPr="00B576D1">
        <w:rPr>
          <w:vertAlign w:val="superscript"/>
        </w:rPr>
        <w:t>2</w:t>
      </w:r>
      <w:r>
        <w:t>Data relate to 120 practices participating in the HCH as at 30 June 2020 and their currently enrolled patients.</w:t>
      </w:r>
      <w:r w:rsidR="009D4764">
        <w:t xml:space="preserve"> </w:t>
      </w:r>
      <w:r>
        <w:rPr>
          <w:vertAlign w:val="superscript"/>
        </w:rPr>
        <w:t>3</w:t>
      </w:r>
      <w:r w:rsidRPr="006C20C8">
        <w:t xml:space="preserve">This includes a practice </w:t>
      </w:r>
      <w:r>
        <w:t>that</w:t>
      </w:r>
      <w:r w:rsidRPr="006C20C8">
        <w:t xml:space="preserve"> shares Pen CS database with another location</w:t>
      </w:r>
      <w:r>
        <w:t>.</w:t>
      </w:r>
      <w:r w:rsidR="009D4764">
        <w:t xml:space="preserve"> </w:t>
      </w:r>
      <w:r>
        <w:rPr>
          <w:vertAlign w:val="superscript"/>
        </w:rPr>
        <w:t>4</w:t>
      </w:r>
      <w:r>
        <w:t xml:space="preserve">Thirteen </w:t>
      </w:r>
      <w:r w:rsidRPr="006C20C8">
        <w:t xml:space="preserve">practices without flags </w:t>
      </w:r>
      <w:r>
        <w:t xml:space="preserve">for </w:t>
      </w:r>
      <w:r w:rsidRPr="006C20C8">
        <w:t xml:space="preserve">HCH </w:t>
      </w:r>
      <w:r>
        <w:t xml:space="preserve">enrolees </w:t>
      </w:r>
      <w:r w:rsidRPr="006C20C8">
        <w:t xml:space="preserve">include </w:t>
      </w:r>
      <w:r>
        <w:t>8</w:t>
      </w:r>
      <w:r w:rsidRPr="006C20C8">
        <w:t xml:space="preserve"> Pen CS and </w:t>
      </w:r>
      <w:r>
        <w:t>5</w:t>
      </w:r>
      <w:r w:rsidRPr="006C20C8">
        <w:t xml:space="preserve"> POLAR practices</w:t>
      </w:r>
      <w:r>
        <w:t xml:space="preserve">. </w:t>
      </w:r>
      <w:r>
        <w:rPr>
          <w:vertAlign w:val="superscript"/>
        </w:rPr>
        <w:t>5</w:t>
      </w:r>
      <w:r>
        <w:t>These 101</w:t>
      </w:r>
      <w:r w:rsidRPr="006C20C8">
        <w:t xml:space="preserve"> practices include </w:t>
      </w:r>
      <w:r>
        <w:t>87</w:t>
      </w:r>
      <w:r w:rsidRPr="006C20C8">
        <w:t xml:space="preserve"> Pen CS (</w:t>
      </w:r>
      <w:r>
        <w:t>8,267</w:t>
      </w:r>
      <w:r w:rsidRPr="006C20C8">
        <w:t xml:space="preserve"> patients)</w:t>
      </w:r>
      <w:r>
        <w:t xml:space="preserve">, </w:t>
      </w:r>
      <w:r w:rsidRPr="006C20C8">
        <w:t>5 POLAR (29</w:t>
      </w:r>
      <w:r>
        <w:t>4</w:t>
      </w:r>
      <w:r w:rsidRPr="006C20C8">
        <w:t xml:space="preserve"> patients)</w:t>
      </w:r>
      <w:r>
        <w:t xml:space="preserve"> and 9 Sonic (558 patients). </w:t>
      </w:r>
      <w:r>
        <w:rPr>
          <w:vertAlign w:val="superscript"/>
        </w:rPr>
        <w:t>6</w:t>
      </w:r>
      <w:r>
        <w:t>This includes one group of three ACCHS practices sharing Pen CS data, and 5 individual practices.</w:t>
      </w:r>
      <w:r w:rsidR="009D4764">
        <w:t xml:space="preserve"> </w:t>
      </w:r>
      <w:r>
        <w:rPr>
          <w:vertAlign w:val="superscript"/>
        </w:rPr>
        <w:t>7</w:t>
      </w:r>
      <w:r>
        <w:t>This includes one group of three</w:t>
      </w:r>
      <w:r w:rsidRPr="00BB7E24">
        <w:t xml:space="preserve"> </w:t>
      </w:r>
      <w:r>
        <w:t>ACCHS practices, one group of four ACCHS practices sharing Pen CS data, and 47 individual practices.</w:t>
      </w:r>
    </w:p>
    <w:p w14:paraId="1FD1631A" w14:textId="77777777" w:rsidR="00300A3C" w:rsidRDefault="00300A3C" w:rsidP="00300A3C">
      <w:r>
        <w:t>The South East Melbourne PHN</w:t>
      </w:r>
      <w:r w:rsidDel="00D02098">
        <w:t xml:space="preserve"> </w:t>
      </w:r>
      <w:r>
        <w:t>advised that the absence of patient enrolment flags in the POLAR extracts for five practices might be due to practices flagging patients in MBS billing software (e.g. Zedmed) which was incompatible with the extraction software, or practices using their own approaches so that flags are not extractable. The evaluation team has developed a template spreadsheet for practices to enter de-identified patient unique ID, the most recent patient tier and active/withdrawn enrolment status. The South East Melbourne PHN has assisted the practices to complete this process. At the time of this report, five practices had provided their completed spreadsheets.</w:t>
      </w:r>
    </w:p>
    <w:p w14:paraId="3ED3AC52" w14:textId="4E3B0C75" w:rsidR="00300A3C" w:rsidRDefault="00300A3C" w:rsidP="00300A3C">
      <w:pPr>
        <w:rPr>
          <w:szCs w:val="20"/>
        </w:rPr>
      </w:pPr>
      <w:r>
        <w:rPr>
          <w:szCs w:val="20"/>
        </w:rPr>
        <w:lastRenderedPageBreak/>
        <w:fldChar w:fldCharType="begin"/>
      </w:r>
      <w:r>
        <w:rPr>
          <w:szCs w:val="20"/>
        </w:rPr>
        <w:instrText xml:space="preserve"> REF _Ref15674669 \h </w:instrText>
      </w:r>
      <w:r w:rsidR="00137DBF">
        <w:rPr>
          <w:szCs w:val="20"/>
        </w:rPr>
        <w:instrText xml:space="preserve"> \* MERGEFORMAT </w:instrText>
      </w:r>
      <w:r>
        <w:rPr>
          <w:szCs w:val="20"/>
        </w:rPr>
      </w:r>
      <w:r>
        <w:rPr>
          <w:szCs w:val="20"/>
        </w:rPr>
        <w:fldChar w:fldCharType="separate"/>
      </w:r>
      <w:r w:rsidR="00224F1D" w:rsidRPr="00224F1D">
        <w:rPr>
          <w:szCs w:val="20"/>
        </w:rPr>
        <w:t>Figure 2</w:t>
      </w:r>
      <w:r>
        <w:rPr>
          <w:szCs w:val="20"/>
        </w:rPr>
        <w:fldChar w:fldCharType="end"/>
      </w:r>
      <w:r>
        <w:rPr>
          <w:szCs w:val="20"/>
        </w:rPr>
        <w:t xml:space="preserve"> and </w:t>
      </w:r>
      <w:r>
        <w:rPr>
          <w:szCs w:val="20"/>
        </w:rPr>
        <w:fldChar w:fldCharType="begin"/>
      </w:r>
      <w:r>
        <w:rPr>
          <w:szCs w:val="20"/>
        </w:rPr>
        <w:instrText xml:space="preserve"> REF _Ref51878258 \h </w:instrText>
      </w:r>
      <w:r w:rsidR="00137DBF">
        <w:rPr>
          <w:szCs w:val="20"/>
        </w:rPr>
        <w:instrText xml:space="preserve"> \* MERGEFORMAT </w:instrText>
      </w:r>
      <w:r>
        <w:rPr>
          <w:szCs w:val="20"/>
        </w:rPr>
      </w:r>
      <w:r>
        <w:rPr>
          <w:szCs w:val="20"/>
        </w:rPr>
        <w:fldChar w:fldCharType="separate"/>
      </w:r>
      <w:r w:rsidR="00224F1D" w:rsidRPr="00224F1D">
        <w:rPr>
          <w:szCs w:val="20"/>
        </w:rPr>
        <w:t>Figure 3</w:t>
      </w:r>
      <w:r>
        <w:rPr>
          <w:szCs w:val="20"/>
        </w:rPr>
        <w:fldChar w:fldCharType="end"/>
      </w:r>
      <w:r>
        <w:rPr>
          <w:szCs w:val="20"/>
        </w:rPr>
        <w:t xml:space="preserve"> </w:t>
      </w:r>
      <w:r w:rsidRPr="00D96EEE">
        <w:rPr>
          <w:szCs w:val="20"/>
        </w:rPr>
        <w:t xml:space="preserve">show cumulative </w:t>
      </w:r>
      <w:r>
        <w:rPr>
          <w:szCs w:val="20"/>
        </w:rPr>
        <w:t xml:space="preserve">number of active </w:t>
      </w:r>
      <w:r w:rsidRPr="00D96EEE">
        <w:rPr>
          <w:szCs w:val="20"/>
        </w:rPr>
        <w:t>HCH enrol</w:t>
      </w:r>
      <w:r>
        <w:rPr>
          <w:szCs w:val="20"/>
        </w:rPr>
        <w:t>ees</w:t>
      </w:r>
      <w:r w:rsidRPr="00D96EEE">
        <w:rPr>
          <w:szCs w:val="20"/>
        </w:rPr>
        <w:t xml:space="preserve"> </w:t>
      </w:r>
      <w:r>
        <w:rPr>
          <w:szCs w:val="20"/>
        </w:rPr>
        <w:t xml:space="preserve">and </w:t>
      </w:r>
      <w:r w:rsidRPr="00137DBF">
        <w:rPr>
          <w:szCs w:val="20"/>
        </w:rPr>
        <w:t xml:space="preserve">tiers </w:t>
      </w:r>
      <w:r>
        <w:rPr>
          <w:szCs w:val="20"/>
        </w:rPr>
        <w:t>recorded in HPOS registrations (120 practices and 8,959 patients) in comparison to those identified in practice extracts that contained flags for HCH enrolees (101 practices and 9,119 patients).</w:t>
      </w:r>
    </w:p>
    <w:p w14:paraId="59869164" w14:textId="77777777" w:rsidR="00300A3C" w:rsidRDefault="00300A3C" w:rsidP="00300A3C">
      <w:pPr>
        <w:jc w:val="center"/>
        <w:rPr>
          <w:szCs w:val="20"/>
        </w:rPr>
      </w:pPr>
      <w:r>
        <w:rPr>
          <w:noProof/>
          <w:lang w:eastAsia="en-AU"/>
        </w:rPr>
        <w:drawing>
          <wp:inline distT="0" distB="0" distL="0" distR="0" wp14:anchorId="3EB7C34B" wp14:editId="2ACBF355">
            <wp:extent cx="3584448" cy="2431992"/>
            <wp:effectExtent l="0" t="0" r="0" b="698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9922" cy="2456061"/>
                    </a:xfrm>
                    <a:prstGeom prst="rect">
                      <a:avLst/>
                    </a:prstGeom>
                    <a:noFill/>
                    <a:ln>
                      <a:noFill/>
                    </a:ln>
                  </pic:spPr>
                </pic:pic>
              </a:graphicData>
            </a:graphic>
          </wp:inline>
        </w:drawing>
      </w:r>
    </w:p>
    <w:p w14:paraId="1A848DBC" w14:textId="69B51DE2" w:rsidR="00300A3C" w:rsidRDefault="00300A3C" w:rsidP="00300A3C">
      <w:pPr>
        <w:jc w:val="center"/>
        <w:rPr>
          <w:b/>
          <w:szCs w:val="20"/>
        </w:rPr>
      </w:pPr>
      <w:bookmarkStart w:id="41" w:name="_Ref15674669"/>
      <w:bookmarkStart w:id="42" w:name="_Ref15674666"/>
      <w:r>
        <w:rPr>
          <w:b/>
          <w:szCs w:val="20"/>
        </w:rPr>
        <w:t>Figure</w:t>
      </w:r>
      <w:r w:rsidRPr="00E76010">
        <w:rPr>
          <w:b/>
          <w:szCs w:val="20"/>
        </w:rPr>
        <w:t xml:space="preserve"> </w:t>
      </w:r>
      <w:r>
        <w:rPr>
          <w:b/>
          <w:szCs w:val="20"/>
        </w:rPr>
        <w:fldChar w:fldCharType="begin"/>
      </w:r>
      <w:r>
        <w:rPr>
          <w:b/>
          <w:szCs w:val="20"/>
        </w:rPr>
        <w:instrText xml:space="preserve"> SEQ Figure \* ARABIC </w:instrText>
      </w:r>
      <w:r>
        <w:rPr>
          <w:b/>
          <w:szCs w:val="20"/>
        </w:rPr>
        <w:fldChar w:fldCharType="separate"/>
      </w:r>
      <w:r w:rsidR="00224F1D">
        <w:rPr>
          <w:b/>
          <w:noProof/>
          <w:szCs w:val="20"/>
        </w:rPr>
        <w:t>2</w:t>
      </w:r>
      <w:r>
        <w:rPr>
          <w:b/>
          <w:szCs w:val="20"/>
        </w:rPr>
        <w:fldChar w:fldCharType="end"/>
      </w:r>
      <w:bookmarkEnd w:id="41"/>
      <w:r w:rsidRPr="00E76010">
        <w:rPr>
          <w:b/>
          <w:szCs w:val="20"/>
        </w:rPr>
        <w:t xml:space="preserve"> </w:t>
      </w:r>
      <w:bookmarkStart w:id="43" w:name="_Ref16284354"/>
      <w:r w:rsidRPr="00E76010">
        <w:rPr>
          <w:b/>
          <w:szCs w:val="20"/>
        </w:rPr>
        <w:t xml:space="preserve">– </w:t>
      </w:r>
      <w:bookmarkEnd w:id="42"/>
      <w:bookmarkEnd w:id="43"/>
      <w:r>
        <w:rPr>
          <w:b/>
          <w:szCs w:val="20"/>
        </w:rPr>
        <w:t>Cumulative number of active HCH enrolees recorded in practice extracts compared with HPOS registrations, at 30 June 2020</w:t>
      </w:r>
    </w:p>
    <w:p w14:paraId="6A3E280E" w14:textId="77777777" w:rsidR="00300A3C" w:rsidRDefault="00300A3C" w:rsidP="00300A3C">
      <w:pPr>
        <w:jc w:val="center"/>
        <w:rPr>
          <w:i/>
          <w:sz w:val="16"/>
          <w:szCs w:val="18"/>
        </w:rPr>
      </w:pPr>
      <w:r>
        <w:rPr>
          <w:i/>
          <w:sz w:val="16"/>
          <w:szCs w:val="18"/>
        </w:rPr>
        <w:t>HPOS registration data relate to 120 practices while practice data relate to</w:t>
      </w:r>
      <w:r w:rsidRPr="005D7102">
        <w:rPr>
          <w:i/>
          <w:sz w:val="16"/>
          <w:szCs w:val="18"/>
        </w:rPr>
        <w:t xml:space="preserve">101 practices </w:t>
      </w:r>
      <w:r>
        <w:rPr>
          <w:i/>
          <w:sz w:val="16"/>
          <w:szCs w:val="18"/>
        </w:rPr>
        <w:t>that have flags for HCH enrolees in extracts. For Pen CS, month and year of enrolment are derived from date of practice extracts.</w:t>
      </w:r>
    </w:p>
    <w:p w14:paraId="6D939B37" w14:textId="77777777" w:rsidR="00300A3C" w:rsidRDefault="00300A3C" w:rsidP="00300A3C">
      <w:pPr>
        <w:jc w:val="center"/>
        <w:rPr>
          <w:i/>
          <w:sz w:val="16"/>
          <w:szCs w:val="18"/>
        </w:rPr>
      </w:pPr>
    </w:p>
    <w:p w14:paraId="52B69007" w14:textId="77777777" w:rsidR="00300A3C" w:rsidRDefault="00300A3C" w:rsidP="00300A3C">
      <w:pPr>
        <w:jc w:val="center"/>
        <w:rPr>
          <w:i/>
          <w:sz w:val="16"/>
          <w:szCs w:val="18"/>
        </w:rPr>
      </w:pPr>
      <w:r>
        <w:rPr>
          <w:noProof/>
          <w:lang w:eastAsia="en-AU"/>
        </w:rPr>
        <w:drawing>
          <wp:inline distT="0" distB="0" distL="0" distR="0" wp14:anchorId="6D42CA9C" wp14:editId="3663AE7F">
            <wp:extent cx="3547364" cy="2406832"/>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603253" cy="2444752"/>
                    </a:xfrm>
                    <a:prstGeom prst="rect">
                      <a:avLst/>
                    </a:prstGeom>
                    <a:noFill/>
                    <a:ln>
                      <a:noFill/>
                    </a:ln>
                  </pic:spPr>
                </pic:pic>
              </a:graphicData>
            </a:graphic>
          </wp:inline>
        </w:drawing>
      </w:r>
    </w:p>
    <w:p w14:paraId="40C050E8" w14:textId="3CAC1754" w:rsidR="00300A3C" w:rsidRDefault="00300A3C" w:rsidP="00300A3C">
      <w:pPr>
        <w:jc w:val="center"/>
        <w:rPr>
          <w:b/>
          <w:szCs w:val="20"/>
        </w:rPr>
      </w:pPr>
      <w:bookmarkStart w:id="44" w:name="_Ref51878258"/>
      <w:r>
        <w:rPr>
          <w:b/>
          <w:szCs w:val="20"/>
        </w:rPr>
        <w:t>Figure</w:t>
      </w:r>
      <w:r w:rsidRPr="00E76010">
        <w:rPr>
          <w:b/>
          <w:szCs w:val="20"/>
        </w:rPr>
        <w:t xml:space="preserve"> </w:t>
      </w:r>
      <w:r>
        <w:rPr>
          <w:b/>
          <w:szCs w:val="20"/>
        </w:rPr>
        <w:fldChar w:fldCharType="begin"/>
      </w:r>
      <w:r>
        <w:rPr>
          <w:b/>
          <w:szCs w:val="20"/>
        </w:rPr>
        <w:instrText xml:space="preserve"> SEQ Figure \* ARABIC </w:instrText>
      </w:r>
      <w:r>
        <w:rPr>
          <w:b/>
          <w:szCs w:val="20"/>
        </w:rPr>
        <w:fldChar w:fldCharType="separate"/>
      </w:r>
      <w:r w:rsidR="00224F1D">
        <w:rPr>
          <w:b/>
          <w:noProof/>
          <w:szCs w:val="20"/>
        </w:rPr>
        <w:t>3</w:t>
      </w:r>
      <w:r>
        <w:rPr>
          <w:b/>
          <w:szCs w:val="20"/>
        </w:rPr>
        <w:fldChar w:fldCharType="end"/>
      </w:r>
      <w:bookmarkEnd w:id="44"/>
      <w:r w:rsidRPr="00E76010">
        <w:rPr>
          <w:b/>
          <w:szCs w:val="20"/>
        </w:rPr>
        <w:t xml:space="preserve"> – </w:t>
      </w:r>
      <w:r>
        <w:rPr>
          <w:b/>
          <w:szCs w:val="20"/>
        </w:rPr>
        <w:t>Number of patients in each tier identified in practice extracts compared with HPOS registrations, at 30 June 2020</w:t>
      </w:r>
    </w:p>
    <w:p w14:paraId="2CECB17E" w14:textId="77777777" w:rsidR="00300A3C" w:rsidRPr="005D7102" w:rsidRDefault="00300A3C" w:rsidP="00300A3C">
      <w:pPr>
        <w:jc w:val="center"/>
        <w:rPr>
          <w:i/>
          <w:sz w:val="16"/>
          <w:szCs w:val="18"/>
        </w:rPr>
      </w:pPr>
      <w:r>
        <w:rPr>
          <w:i/>
          <w:sz w:val="16"/>
          <w:szCs w:val="18"/>
        </w:rPr>
        <w:t>HPOS registration data relate to 120 practices while practice data relate to</w:t>
      </w:r>
      <w:r w:rsidRPr="005D7102">
        <w:rPr>
          <w:i/>
          <w:sz w:val="16"/>
          <w:szCs w:val="18"/>
        </w:rPr>
        <w:t>101 practices</w:t>
      </w:r>
      <w:r>
        <w:rPr>
          <w:i/>
          <w:sz w:val="16"/>
          <w:szCs w:val="18"/>
        </w:rPr>
        <w:t xml:space="preserve"> that have flags for HCH enrolees in extracts.</w:t>
      </w:r>
    </w:p>
    <w:p w14:paraId="2A0123E2" w14:textId="77777777" w:rsidR="008A5FBF" w:rsidRDefault="008A5FBF" w:rsidP="008A5FBF">
      <w:pPr>
        <w:pStyle w:val="Heading2"/>
      </w:pPr>
      <w:bookmarkStart w:id="45" w:name="_Toc57214982"/>
      <w:r>
        <w:t>Linked data</w:t>
      </w:r>
      <w:bookmarkEnd w:id="45"/>
    </w:p>
    <w:p w14:paraId="1DE374F1" w14:textId="1BB1681B" w:rsidR="00343135" w:rsidRDefault="00343135" w:rsidP="008A5FBF">
      <w:r w:rsidRPr="00343135">
        <w:t xml:space="preserve">The Commonwealth and state and territory governments entered into </w:t>
      </w:r>
      <w:r w:rsidRPr="00343135">
        <w:rPr>
          <w:i/>
        </w:rPr>
        <w:t>Bilateral Agreements on Coordinated Care</w:t>
      </w:r>
      <w:r w:rsidR="00AB65BA">
        <w:t xml:space="preserve">, </w:t>
      </w:r>
      <w:r w:rsidRPr="00343135">
        <w:t>which set out reforms to improve patient health outcomes and reduce avoidable demand for health services.</w:t>
      </w:r>
      <w:r w:rsidR="00BF1467">
        <w:t xml:space="preserve"> </w:t>
      </w:r>
      <w:r w:rsidRPr="00343135">
        <w:t>HCH is a key Com</w:t>
      </w:r>
      <w:r>
        <w:t xml:space="preserve">monwealth activity under </w:t>
      </w:r>
      <w:r>
        <w:lastRenderedPageBreak/>
        <w:t>these A</w:t>
      </w:r>
      <w:r w:rsidRPr="00343135">
        <w:t>greements. The Commonwealth and jurisdictions also agreed to share data and develop a linked data set to contribute to the evidence base for improving primary care, including through the evaluation of initiatives set out in the Bilateral Agreements, such as HCH.</w:t>
      </w:r>
    </w:p>
    <w:p w14:paraId="08CA4E5A" w14:textId="33840DE8" w:rsidR="00887CC2" w:rsidRDefault="008A5FBF" w:rsidP="008A5FBF">
      <w:r>
        <w:t xml:space="preserve">The Department of Health commissioned the AIHW to create the </w:t>
      </w:r>
      <w:r w:rsidRPr="00FA479C">
        <w:t>Bilaterals data</w:t>
      </w:r>
      <w:r w:rsidR="00663D59">
        <w:t xml:space="preserve"> </w:t>
      </w:r>
      <w:r w:rsidRPr="00FA479C">
        <w:t>set</w:t>
      </w:r>
      <w:r>
        <w:t xml:space="preserve"> linking MBS, PBS, hospital (emergency attendances and admissions) fact of death and aged care data. </w:t>
      </w:r>
      <w:r w:rsidR="009B3728">
        <w:t>Following</w:t>
      </w:r>
      <w:r w:rsidR="00887CC2">
        <w:t xml:space="preserve"> ethics approval, t</w:t>
      </w:r>
      <w:r w:rsidR="00887CC2" w:rsidRPr="00887CC2">
        <w:t xml:space="preserve">he evaluation team worked with the Department of Health and the </w:t>
      </w:r>
      <w:r w:rsidR="009B3728">
        <w:t xml:space="preserve">AIHW </w:t>
      </w:r>
      <w:r w:rsidR="00887CC2" w:rsidRPr="00887CC2">
        <w:t>to agree on the number of non-HCH patients for which data would be obtained, from which to draw comparator patients</w:t>
      </w:r>
      <w:r w:rsidR="00887CC2">
        <w:t>.</w:t>
      </w:r>
      <w:r w:rsidR="009B3728">
        <w:t xml:space="preserve"> A sample of 100,000 patien</w:t>
      </w:r>
      <w:r w:rsidR="00385FEA">
        <w:t xml:space="preserve">ts from each PHN was settled on </w:t>
      </w:r>
      <w:r w:rsidR="00385FEA" w:rsidRPr="00385FEA">
        <w:t>as the minimum required to evaluate HCH.</w:t>
      </w:r>
    </w:p>
    <w:p w14:paraId="542C7D7A" w14:textId="77777777" w:rsidR="009B3728" w:rsidRDefault="009B3728" w:rsidP="008A5FBF">
      <w:r>
        <w:t>A propensity scoring approach will be used to match HCH enrolees with comparator</w:t>
      </w:r>
      <w:r w:rsidR="00B817FE">
        <w:t xml:space="preserve">s. One of the challenges is stratifying HCH </w:t>
      </w:r>
      <w:r w:rsidR="007435D6">
        <w:t>enrolees</w:t>
      </w:r>
      <w:r w:rsidR="00B817FE">
        <w:t xml:space="preserve"> and comparators into risk groups. To do this, Health Policy Analysis obtained a license from</w:t>
      </w:r>
      <w:r w:rsidR="00B817FE" w:rsidRPr="00B817FE">
        <w:t xml:space="preserve"> Johns Hopkins</w:t>
      </w:r>
      <w:r w:rsidR="00B817FE">
        <w:t xml:space="preserve"> University for the</w:t>
      </w:r>
      <w:r w:rsidR="00B817FE" w:rsidRPr="00B817FE">
        <w:t xml:space="preserve"> Adjusted Clinical Group® (ACG®) system</w:t>
      </w:r>
      <w:r w:rsidR="00B817FE">
        <w:t>.</w:t>
      </w:r>
    </w:p>
    <w:p w14:paraId="440DA92B" w14:textId="2836591F" w:rsidR="008A5FBF" w:rsidRPr="00B54E96" w:rsidRDefault="008A5FBF" w:rsidP="008A5FBF">
      <w:r>
        <w:t xml:space="preserve">An issue for the evaluation is that </w:t>
      </w:r>
      <w:r w:rsidR="00A43570">
        <w:t>limited</w:t>
      </w:r>
      <w:r>
        <w:t xml:space="preserve"> </w:t>
      </w:r>
      <w:r w:rsidR="00663D59">
        <w:t>follow-up</w:t>
      </w:r>
      <w:r>
        <w:t xml:space="preserve"> data </w:t>
      </w:r>
      <w:r w:rsidR="00416A26">
        <w:t xml:space="preserve">may </w:t>
      </w:r>
      <w:r>
        <w:t>be available for the final report of the evaluation.</w:t>
      </w:r>
      <w:r w:rsidR="00AA26AB">
        <w:t xml:space="preserve"> </w:t>
      </w:r>
      <w:r w:rsidR="005E3E92">
        <w:fldChar w:fldCharType="begin"/>
      </w:r>
      <w:r w:rsidR="005E3E92">
        <w:instrText xml:space="preserve"> REF _Ref22895400 \h  \* MERGEFORMAT </w:instrText>
      </w:r>
      <w:r w:rsidR="005E3E92">
        <w:fldChar w:fldCharType="separate"/>
      </w:r>
      <w:r w:rsidR="00224F1D" w:rsidRPr="00224F1D">
        <w:t>Table 13</w:t>
      </w:r>
      <w:r w:rsidR="005E3E92">
        <w:fldChar w:fldCharType="end"/>
      </w:r>
      <w:r w:rsidR="005E3E92">
        <w:t xml:space="preserve"> </w:t>
      </w:r>
      <w:r>
        <w:t xml:space="preserve">shows the current timeline of when these data will be available. </w:t>
      </w:r>
      <w:r w:rsidR="00385FEA" w:rsidRPr="00385FEA">
        <w:t xml:space="preserve">Options are </w:t>
      </w:r>
      <w:r w:rsidR="00385FEA" w:rsidRPr="00B54E96">
        <w:t xml:space="preserve">being explored to reduce the time lag for linked data to </w:t>
      </w:r>
      <w:r w:rsidR="00A43570" w:rsidRPr="00B54E96">
        <w:t>be</w:t>
      </w:r>
      <w:r w:rsidR="00385FEA" w:rsidRPr="00B54E96">
        <w:t xml:space="preserve"> available.</w:t>
      </w:r>
    </w:p>
    <w:p w14:paraId="201A7084" w14:textId="34DAAF78" w:rsidR="00416A26" w:rsidRPr="00B54E96" w:rsidRDefault="00F52273" w:rsidP="00F52273">
      <w:pPr>
        <w:spacing w:after="0"/>
        <w:jc w:val="center"/>
        <w:rPr>
          <w:rFonts w:ascii="Calibri" w:eastAsiaTheme="minorHAnsi" w:hAnsi="Calibri"/>
          <w:b/>
          <w:bCs/>
        </w:rPr>
      </w:pPr>
      <w:bookmarkStart w:id="46" w:name="_Ref22895400"/>
      <w:r w:rsidRPr="008130AF">
        <w:rPr>
          <w:b/>
        </w:rPr>
        <w:t xml:space="preserve">Table </w:t>
      </w:r>
      <w:r w:rsidRPr="008130AF">
        <w:rPr>
          <w:rFonts w:cs="Arial"/>
          <w:b/>
          <w:color w:val="000000" w:themeColor="text1"/>
        </w:rPr>
        <w:fldChar w:fldCharType="begin"/>
      </w:r>
      <w:r w:rsidRPr="008130AF">
        <w:rPr>
          <w:rFonts w:cs="Arial"/>
          <w:b/>
          <w:color w:val="000000" w:themeColor="text1"/>
        </w:rPr>
        <w:instrText xml:space="preserve"> SEQ Table \* ARABIC </w:instrText>
      </w:r>
      <w:r w:rsidRPr="008130AF">
        <w:rPr>
          <w:rFonts w:cs="Arial"/>
          <w:b/>
          <w:color w:val="000000" w:themeColor="text1"/>
        </w:rPr>
        <w:fldChar w:fldCharType="separate"/>
      </w:r>
      <w:r w:rsidR="00224F1D">
        <w:rPr>
          <w:rFonts w:cs="Arial"/>
          <w:b/>
          <w:noProof/>
          <w:color w:val="000000" w:themeColor="text1"/>
        </w:rPr>
        <w:t>13</w:t>
      </w:r>
      <w:r w:rsidRPr="008130AF">
        <w:rPr>
          <w:rFonts w:cs="Arial"/>
          <w:b/>
          <w:color w:val="000000" w:themeColor="text1"/>
        </w:rPr>
        <w:fldChar w:fldCharType="end"/>
      </w:r>
      <w:bookmarkEnd w:id="46"/>
      <w:r w:rsidRPr="008130AF">
        <w:rPr>
          <w:b/>
        </w:rPr>
        <w:t xml:space="preserve"> – </w:t>
      </w:r>
      <w:r w:rsidR="00416A26" w:rsidRPr="008130AF">
        <w:rPr>
          <w:b/>
          <w:bCs/>
        </w:rPr>
        <w:t>Plan</w:t>
      </w:r>
      <w:r w:rsidR="00416A26" w:rsidRPr="00B54E96">
        <w:rPr>
          <w:b/>
          <w:bCs/>
        </w:rPr>
        <w:t xml:space="preserve"> for linked data being available for the evaluation</w:t>
      </w:r>
    </w:p>
    <w:tbl>
      <w:tblPr>
        <w:tblW w:w="4559" w:type="pct"/>
        <w:jc w:val="center"/>
        <w:tblCellMar>
          <w:left w:w="0" w:type="dxa"/>
          <w:right w:w="0" w:type="dxa"/>
        </w:tblCellMar>
        <w:tblLook w:val="04A0" w:firstRow="1" w:lastRow="0" w:firstColumn="1" w:lastColumn="0" w:noHBand="0" w:noVBand="1"/>
      </w:tblPr>
      <w:tblGrid>
        <w:gridCol w:w="1681"/>
        <w:gridCol w:w="1465"/>
        <w:gridCol w:w="1380"/>
        <w:gridCol w:w="1278"/>
        <w:gridCol w:w="1132"/>
        <w:gridCol w:w="1276"/>
      </w:tblGrid>
      <w:tr w:rsidR="00F52273" w:rsidRPr="00B54E96" w14:paraId="371962D8" w14:textId="77777777" w:rsidTr="00D32CB2">
        <w:trPr>
          <w:jc w:val="center"/>
        </w:trPr>
        <w:tc>
          <w:tcPr>
            <w:tcW w:w="1024" w:type="pct"/>
            <w:tcBorders>
              <w:top w:val="single" w:sz="8" w:space="0" w:color="BFBFBF"/>
              <w:left w:val="single" w:sz="8" w:space="0" w:color="BFBFBF"/>
              <w:bottom w:val="single" w:sz="8" w:space="0" w:color="BFBFBF"/>
              <w:right w:val="single" w:sz="8" w:space="0" w:color="BFBFBF"/>
            </w:tcBorders>
            <w:shd w:val="clear" w:color="auto" w:fill="003D79"/>
            <w:tcMar>
              <w:top w:w="0" w:type="dxa"/>
              <w:left w:w="108" w:type="dxa"/>
              <w:bottom w:w="0" w:type="dxa"/>
              <w:right w:w="108" w:type="dxa"/>
            </w:tcMar>
            <w:vAlign w:val="center"/>
            <w:hideMark/>
          </w:tcPr>
          <w:p w14:paraId="315B48F4" w14:textId="77777777" w:rsidR="00416A26" w:rsidRPr="00B54E96" w:rsidRDefault="00416A26" w:rsidP="00D32CB2">
            <w:pPr>
              <w:spacing w:after="0"/>
              <w:jc w:val="center"/>
              <w:rPr>
                <w:b/>
                <w:bCs/>
                <w:color w:val="FFFFFF"/>
                <w:sz w:val="18"/>
                <w:szCs w:val="18"/>
              </w:rPr>
            </w:pPr>
            <w:r w:rsidRPr="00B54E96">
              <w:rPr>
                <w:b/>
                <w:bCs/>
                <w:color w:val="FFFFFF"/>
                <w:sz w:val="18"/>
                <w:szCs w:val="18"/>
              </w:rPr>
              <w:t>Expected date of data drop</w:t>
            </w:r>
          </w:p>
        </w:tc>
        <w:tc>
          <w:tcPr>
            <w:tcW w:w="892" w:type="pct"/>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vAlign w:val="center"/>
            <w:hideMark/>
          </w:tcPr>
          <w:p w14:paraId="160A79AE" w14:textId="77777777" w:rsidR="00416A26" w:rsidRPr="00B54E96" w:rsidRDefault="00416A26" w:rsidP="00D32CB2">
            <w:pPr>
              <w:spacing w:after="0"/>
              <w:jc w:val="center"/>
              <w:rPr>
                <w:b/>
                <w:bCs/>
                <w:color w:val="FFFFFF"/>
                <w:sz w:val="18"/>
                <w:szCs w:val="18"/>
              </w:rPr>
            </w:pPr>
            <w:r w:rsidRPr="00B54E96">
              <w:rPr>
                <w:b/>
                <w:bCs/>
                <w:color w:val="FFFFFF"/>
                <w:sz w:val="18"/>
                <w:szCs w:val="18"/>
              </w:rPr>
              <w:t>HCH patients</w:t>
            </w:r>
          </w:p>
        </w:tc>
        <w:tc>
          <w:tcPr>
            <w:tcW w:w="840" w:type="pct"/>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vAlign w:val="center"/>
            <w:hideMark/>
          </w:tcPr>
          <w:p w14:paraId="2AEAD52A" w14:textId="77777777" w:rsidR="00416A26" w:rsidRPr="00B54E96" w:rsidRDefault="00416A26" w:rsidP="00D32CB2">
            <w:pPr>
              <w:spacing w:after="0"/>
              <w:jc w:val="center"/>
              <w:rPr>
                <w:b/>
                <w:bCs/>
                <w:color w:val="FFFFFF"/>
                <w:sz w:val="18"/>
                <w:szCs w:val="18"/>
              </w:rPr>
            </w:pPr>
            <w:r w:rsidRPr="00B54E96">
              <w:rPr>
                <w:b/>
                <w:bCs/>
                <w:color w:val="FFFFFF"/>
                <w:sz w:val="18"/>
                <w:szCs w:val="18"/>
              </w:rPr>
              <w:t>MBS/PBS data</w:t>
            </w:r>
            <w:r w:rsidRPr="00B54E96">
              <w:rPr>
                <w:b/>
                <w:bCs/>
                <w:color w:val="FFFFFF"/>
                <w:sz w:val="18"/>
                <w:szCs w:val="18"/>
                <w:vertAlign w:val="superscript"/>
              </w:rPr>
              <w:t>2</w:t>
            </w:r>
          </w:p>
        </w:tc>
        <w:tc>
          <w:tcPr>
            <w:tcW w:w="778" w:type="pct"/>
            <w:tcBorders>
              <w:top w:val="single" w:sz="8" w:space="0" w:color="BFBFBF"/>
              <w:left w:val="nil"/>
              <w:bottom w:val="single" w:sz="8" w:space="0" w:color="BFBFBF"/>
              <w:right w:val="single" w:sz="8" w:space="0" w:color="BFBFBF"/>
            </w:tcBorders>
            <w:shd w:val="clear" w:color="auto" w:fill="003D79"/>
            <w:tcMar>
              <w:top w:w="0" w:type="dxa"/>
              <w:left w:w="108" w:type="dxa"/>
              <w:bottom w:w="0" w:type="dxa"/>
              <w:right w:w="108" w:type="dxa"/>
            </w:tcMar>
            <w:vAlign w:val="center"/>
            <w:hideMark/>
          </w:tcPr>
          <w:p w14:paraId="0E0074A4" w14:textId="77777777" w:rsidR="00416A26" w:rsidRPr="00B54E96" w:rsidRDefault="00416A26" w:rsidP="00D32CB2">
            <w:pPr>
              <w:spacing w:after="0"/>
              <w:jc w:val="center"/>
              <w:rPr>
                <w:b/>
                <w:bCs/>
                <w:color w:val="FFFFFF"/>
                <w:sz w:val="18"/>
                <w:szCs w:val="18"/>
              </w:rPr>
            </w:pPr>
            <w:r w:rsidRPr="00B54E96">
              <w:rPr>
                <w:b/>
                <w:bCs/>
                <w:color w:val="FFFFFF"/>
                <w:sz w:val="18"/>
                <w:szCs w:val="18"/>
              </w:rPr>
              <w:t>Hospital data</w:t>
            </w:r>
            <w:r w:rsidRPr="00B54E96">
              <w:rPr>
                <w:b/>
                <w:bCs/>
                <w:color w:val="FFFFFF"/>
                <w:sz w:val="18"/>
                <w:szCs w:val="18"/>
                <w:vertAlign w:val="superscript"/>
              </w:rPr>
              <w:t>2</w:t>
            </w:r>
          </w:p>
        </w:tc>
        <w:tc>
          <w:tcPr>
            <w:tcW w:w="689" w:type="pct"/>
            <w:tcBorders>
              <w:top w:val="single" w:sz="8" w:space="0" w:color="BFBFBF"/>
              <w:left w:val="nil"/>
              <w:bottom w:val="single" w:sz="8" w:space="0" w:color="BFBFBF"/>
              <w:right w:val="single" w:sz="8" w:space="0" w:color="BFBFBF"/>
            </w:tcBorders>
            <w:shd w:val="clear" w:color="auto" w:fill="003D79"/>
            <w:vAlign w:val="center"/>
            <w:hideMark/>
          </w:tcPr>
          <w:p w14:paraId="42877CE3" w14:textId="77777777" w:rsidR="00416A26" w:rsidRPr="00B54E96" w:rsidRDefault="00416A26" w:rsidP="00D32CB2">
            <w:pPr>
              <w:spacing w:after="0"/>
              <w:jc w:val="center"/>
              <w:rPr>
                <w:b/>
                <w:bCs/>
                <w:color w:val="FFFFFF"/>
                <w:sz w:val="18"/>
                <w:szCs w:val="18"/>
              </w:rPr>
            </w:pPr>
            <w:r w:rsidRPr="00B54E96">
              <w:rPr>
                <w:b/>
                <w:bCs/>
                <w:color w:val="FFFFFF"/>
                <w:sz w:val="18"/>
                <w:szCs w:val="18"/>
              </w:rPr>
              <w:t>Aged care</w:t>
            </w:r>
            <w:r w:rsidRPr="00B54E96">
              <w:rPr>
                <w:b/>
                <w:bCs/>
                <w:color w:val="FFFFFF"/>
                <w:sz w:val="18"/>
                <w:szCs w:val="18"/>
                <w:vertAlign w:val="superscript"/>
              </w:rPr>
              <w:t>2</w:t>
            </w:r>
          </w:p>
        </w:tc>
        <w:tc>
          <w:tcPr>
            <w:tcW w:w="777" w:type="pct"/>
            <w:tcBorders>
              <w:top w:val="single" w:sz="8" w:space="0" w:color="BFBFBF"/>
              <w:left w:val="nil"/>
              <w:bottom w:val="single" w:sz="8" w:space="0" w:color="BFBFBF"/>
              <w:right w:val="single" w:sz="8" w:space="0" w:color="BFBFBF"/>
            </w:tcBorders>
            <w:shd w:val="clear" w:color="auto" w:fill="003D79"/>
            <w:vAlign w:val="center"/>
            <w:hideMark/>
          </w:tcPr>
          <w:p w14:paraId="62CEEAFA" w14:textId="0C29A60F" w:rsidR="00416A26" w:rsidRPr="00B54E96" w:rsidRDefault="00A43570" w:rsidP="00D32CB2">
            <w:pPr>
              <w:spacing w:after="0"/>
              <w:jc w:val="center"/>
              <w:rPr>
                <w:b/>
                <w:bCs/>
                <w:color w:val="FFFFFF"/>
                <w:sz w:val="18"/>
                <w:szCs w:val="18"/>
              </w:rPr>
            </w:pPr>
            <w:r w:rsidRPr="00B54E96">
              <w:rPr>
                <w:b/>
                <w:bCs/>
                <w:color w:val="FFFFFF"/>
                <w:sz w:val="18"/>
                <w:szCs w:val="18"/>
              </w:rPr>
              <w:t xml:space="preserve">National Death </w:t>
            </w:r>
            <w:r w:rsidR="00416A26" w:rsidRPr="00B54E96">
              <w:rPr>
                <w:b/>
                <w:bCs/>
                <w:color w:val="FFFFFF"/>
                <w:sz w:val="18"/>
                <w:szCs w:val="18"/>
              </w:rPr>
              <w:t>I</w:t>
            </w:r>
            <w:r w:rsidRPr="00B54E96">
              <w:rPr>
                <w:b/>
                <w:bCs/>
                <w:color w:val="FFFFFF"/>
                <w:sz w:val="18"/>
                <w:szCs w:val="18"/>
              </w:rPr>
              <w:t>ndex</w:t>
            </w:r>
            <w:r w:rsidR="00416A26" w:rsidRPr="00B54E96">
              <w:rPr>
                <w:b/>
                <w:bCs/>
                <w:color w:val="FFFFFF"/>
                <w:sz w:val="18"/>
                <w:szCs w:val="18"/>
                <w:vertAlign w:val="superscript"/>
              </w:rPr>
              <w:t>2</w:t>
            </w:r>
          </w:p>
        </w:tc>
      </w:tr>
      <w:tr w:rsidR="004739CD" w:rsidRPr="00B54E96" w14:paraId="6A4003A8" w14:textId="77777777" w:rsidTr="00D32CB2">
        <w:trPr>
          <w:jc w:val="center"/>
        </w:trPr>
        <w:tc>
          <w:tcPr>
            <w:tcW w:w="1024" w:type="pc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63F1D321" w14:textId="7625E415" w:rsidR="004739CD" w:rsidRPr="00B54E96" w:rsidRDefault="004739CD" w:rsidP="004739CD">
            <w:pPr>
              <w:rPr>
                <w:sz w:val="18"/>
                <w:szCs w:val="18"/>
              </w:rPr>
            </w:pPr>
            <w:r w:rsidRPr="00B54E96">
              <w:rPr>
                <w:sz w:val="18"/>
                <w:szCs w:val="18"/>
              </w:rPr>
              <w:t>October 2019</w:t>
            </w:r>
          </w:p>
        </w:tc>
        <w:tc>
          <w:tcPr>
            <w:tcW w:w="892" w:type="pct"/>
            <w:tcBorders>
              <w:top w:val="nil"/>
              <w:left w:val="nil"/>
              <w:bottom w:val="single" w:sz="8" w:space="0" w:color="BFBFBF"/>
              <w:right w:val="single" w:sz="8" w:space="0" w:color="BFBFBF"/>
            </w:tcBorders>
            <w:tcMar>
              <w:top w:w="0" w:type="dxa"/>
              <w:left w:w="108" w:type="dxa"/>
              <w:bottom w:w="0" w:type="dxa"/>
              <w:right w:w="108" w:type="dxa"/>
            </w:tcMar>
            <w:hideMark/>
          </w:tcPr>
          <w:p w14:paraId="4F3D90F3" w14:textId="77777777" w:rsidR="004739CD" w:rsidRPr="00B54E96" w:rsidRDefault="004739CD" w:rsidP="004739CD">
            <w:pPr>
              <w:spacing w:after="0"/>
              <w:jc w:val="center"/>
              <w:rPr>
                <w:sz w:val="18"/>
                <w:szCs w:val="18"/>
              </w:rPr>
            </w:pPr>
            <w:r w:rsidRPr="00B54E96">
              <w:rPr>
                <w:sz w:val="18"/>
                <w:szCs w:val="18"/>
              </w:rPr>
              <w:t>Enrolled to 30 June 2019</w:t>
            </w:r>
            <w:r w:rsidRPr="00B54E96">
              <w:rPr>
                <w:sz w:val="18"/>
                <w:szCs w:val="18"/>
                <w:vertAlign w:val="superscript"/>
              </w:rPr>
              <w:t>1</w:t>
            </w:r>
          </w:p>
        </w:tc>
        <w:tc>
          <w:tcPr>
            <w:tcW w:w="840" w:type="pct"/>
            <w:tcBorders>
              <w:top w:val="nil"/>
              <w:left w:val="nil"/>
              <w:bottom w:val="single" w:sz="8" w:space="0" w:color="BFBFBF"/>
              <w:right w:val="single" w:sz="8" w:space="0" w:color="BFBFBF"/>
            </w:tcBorders>
            <w:tcMar>
              <w:top w:w="0" w:type="dxa"/>
              <w:left w:w="108" w:type="dxa"/>
              <w:bottom w:w="0" w:type="dxa"/>
              <w:right w:w="108" w:type="dxa"/>
            </w:tcMar>
            <w:hideMark/>
          </w:tcPr>
          <w:p w14:paraId="07EE8CB4" w14:textId="68719E5B" w:rsidR="004739CD" w:rsidRPr="00B54E96" w:rsidRDefault="004739CD" w:rsidP="004739CD">
            <w:pPr>
              <w:spacing w:after="0"/>
              <w:jc w:val="center"/>
              <w:rPr>
                <w:sz w:val="18"/>
                <w:szCs w:val="18"/>
              </w:rPr>
            </w:pPr>
            <w:r>
              <w:rPr>
                <w:sz w:val="18"/>
                <w:szCs w:val="18"/>
              </w:rPr>
              <w:t>July 2015 – June 2017</w:t>
            </w:r>
          </w:p>
        </w:tc>
        <w:tc>
          <w:tcPr>
            <w:tcW w:w="778" w:type="pct"/>
            <w:tcBorders>
              <w:top w:val="nil"/>
              <w:left w:val="nil"/>
              <w:bottom w:val="single" w:sz="8" w:space="0" w:color="BFBFBF"/>
              <w:right w:val="single" w:sz="8" w:space="0" w:color="BFBFBF"/>
            </w:tcBorders>
            <w:tcMar>
              <w:top w:w="0" w:type="dxa"/>
              <w:left w:w="108" w:type="dxa"/>
              <w:bottom w:w="0" w:type="dxa"/>
              <w:right w:w="108" w:type="dxa"/>
            </w:tcMar>
            <w:hideMark/>
          </w:tcPr>
          <w:p w14:paraId="6598815F" w14:textId="69D4EE96" w:rsidR="004739CD" w:rsidRPr="00B54E96" w:rsidRDefault="004739CD" w:rsidP="004739CD">
            <w:pPr>
              <w:spacing w:after="0"/>
              <w:jc w:val="center"/>
              <w:rPr>
                <w:sz w:val="18"/>
                <w:szCs w:val="18"/>
              </w:rPr>
            </w:pPr>
            <w:r>
              <w:rPr>
                <w:sz w:val="18"/>
                <w:szCs w:val="18"/>
              </w:rPr>
              <w:t>July 2015 – June 2017</w:t>
            </w:r>
          </w:p>
        </w:tc>
        <w:tc>
          <w:tcPr>
            <w:tcW w:w="689" w:type="pct"/>
            <w:tcBorders>
              <w:top w:val="nil"/>
              <w:left w:val="nil"/>
              <w:bottom w:val="single" w:sz="8" w:space="0" w:color="BFBFBF"/>
              <w:right w:val="single" w:sz="8" w:space="0" w:color="BFBFBF"/>
            </w:tcBorders>
            <w:hideMark/>
          </w:tcPr>
          <w:p w14:paraId="26A80B41" w14:textId="2F593723" w:rsidR="004739CD" w:rsidRPr="00B54E96" w:rsidRDefault="004739CD" w:rsidP="004739CD">
            <w:pPr>
              <w:spacing w:after="0"/>
              <w:jc w:val="center"/>
              <w:rPr>
                <w:sz w:val="18"/>
                <w:szCs w:val="18"/>
              </w:rPr>
            </w:pPr>
            <w:r>
              <w:rPr>
                <w:sz w:val="18"/>
                <w:szCs w:val="18"/>
              </w:rPr>
              <w:t>July 2015 – June 2017</w:t>
            </w:r>
          </w:p>
        </w:tc>
        <w:tc>
          <w:tcPr>
            <w:tcW w:w="777" w:type="pct"/>
            <w:tcBorders>
              <w:top w:val="nil"/>
              <w:left w:val="nil"/>
              <w:bottom w:val="single" w:sz="8" w:space="0" w:color="BFBFBF"/>
              <w:right w:val="single" w:sz="8" w:space="0" w:color="BFBFBF"/>
            </w:tcBorders>
            <w:hideMark/>
          </w:tcPr>
          <w:p w14:paraId="378AC47B" w14:textId="0CA50F83" w:rsidR="004739CD" w:rsidRDefault="004739CD" w:rsidP="004739CD">
            <w:pPr>
              <w:jc w:val="center"/>
              <w:rPr>
                <w:sz w:val="18"/>
                <w:szCs w:val="18"/>
              </w:rPr>
            </w:pPr>
            <w:r>
              <w:rPr>
                <w:sz w:val="18"/>
                <w:szCs w:val="18"/>
              </w:rPr>
              <w:t xml:space="preserve">July 2015 – </w:t>
            </w:r>
          </w:p>
          <w:p w14:paraId="17C48C1D" w14:textId="28D1CF0E" w:rsidR="004739CD" w:rsidRPr="00B54E96" w:rsidRDefault="004739CD" w:rsidP="004739CD">
            <w:pPr>
              <w:spacing w:after="0"/>
              <w:jc w:val="center"/>
              <w:rPr>
                <w:sz w:val="18"/>
                <w:szCs w:val="18"/>
              </w:rPr>
            </w:pPr>
            <w:r>
              <w:rPr>
                <w:sz w:val="18"/>
                <w:szCs w:val="18"/>
              </w:rPr>
              <w:t>June 2018</w:t>
            </w:r>
          </w:p>
        </w:tc>
      </w:tr>
      <w:tr w:rsidR="00F4100B" w:rsidRPr="00B54E96" w14:paraId="77E24338" w14:textId="77777777" w:rsidTr="00D32CB2">
        <w:trPr>
          <w:jc w:val="center"/>
        </w:trPr>
        <w:tc>
          <w:tcPr>
            <w:tcW w:w="1024" w:type="pc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34D93D0B" w14:textId="0C5AC7C9" w:rsidR="00F4100B" w:rsidRPr="00B54E96" w:rsidRDefault="0027346E" w:rsidP="00F4100B">
            <w:pPr>
              <w:rPr>
                <w:sz w:val="18"/>
                <w:szCs w:val="18"/>
              </w:rPr>
            </w:pPr>
            <w:r>
              <w:rPr>
                <w:sz w:val="18"/>
                <w:szCs w:val="18"/>
              </w:rPr>
              <w:t>March 2021</w:t>
            </w:r>
          </w:p>
        </w:tc>
        <w:tc>
          <w:tcPr>
            <w:tcW w:w="892" w:type="pct"/>
            <w:tcBorders>
              <w:top w:val="nil"/>
              <w:left w:val="nil"/>
              <w:bottom w:val="single" w:sz="8" w:space="0" w:color="BFBFBF"/>
              <w:right w:val="single" w:sz="8" w:space="0" w:color="BFBFBF"/>
            </w:tcBorders>
            <w:tcMar>
              <w:top w:w="0" w:type="dxa"/>
              <w:left w:w="108" w:type="dxa"/>
              <w:bottom w:w="0" w:type="dxa"/>
              <w:right w:w="108" w:type="dxa"/>
            </w:tcMar>
            <w:hideMark/>
          </w:tcPr>
          <w:p w14:paraId="0D078FE3" w14:textId="77777777" w:rsidR="00F4100B" w:rsidRPr="00B54E96" w:rsidRDefault="00F4100B" w:rsidP="00F4100B">
            <w:pPr>
              <w:spacing w:after="0"/>
              <w:jc w:val="center"/>
              <w:rPr>
                <w:sz w:val="18"/>
                <w:szCs w:val="18"/>
              </w:rPr>
            </w:pPr>
            <w:r w:rsidRPr="00B54E96">
              <w:rPr>
                <w:sz w:val="18"/>
                <w:szCs w:val="18"/>
              </w:rPr>
              <w:t>Enrolled to 30 June 2019</w:t>
            </w:r>
            <w:r w:rsidRPr="00B54E96">
              <w:rPr>
                <w:sz w:val="18"/>
                <w:szCs w:val="18"/>
                <w:vertAlign w:val="superscript"/>
              </w:rPr>
              <w:t>1</w:t>
            </w:r>
          </w:p>
        </w:tc>
        <w:tc>
          <w:tcPr>
            <w:tcW w:w="840" w:type="pct"/>
            <w:tcBorders>
              <w:top w:val="nil"/>
              <w:left w:val="nil"/>
              <w:bottom w:val="single" w:sz="8" w:space="0" w:color="BFBFBF"/>
              <w:right w:val="single" w:sz="8" w:space="0" w:color="BFBFBF"/>
            </w:tcBorders>
            <w:tcMar>
              <w:top w:w="0" w:type="dxa"/>
              <w:left w:w="108" w:type="dxa"/>
              <w:bottom w:w="0" w:type="dxa"/>
              <w:right w:w="108" w:type="dxa"/>
            </w:tcMar>
            <w:hideMark/>
          </w:tcPr>
          <w:p w14:paraId="7627B67A" w14:textId="5589D5B0" w:rsidR="00F4100B" w:rsidRPr="00B54E96" w:rsidRDefault="00F4100B" w:rsidP="00F4100B">
            <w:pPr>
              <w:spacing w:after="0"/>
              <w:jc w:val="center"/>
              <w:rPr>
                <w:sz w:val="18"/>
                <w:szCs w:val="18"/>
              </w:rPr>
            </w:pPr>
            <w:r>
              <w:rPr>
                <w:sz w:val="18"/>
                <w:szCs w:val="18"/>
              </w:rPr>
              <w:t xml:space="preserve">July 2017 – </w:t>
            </w:r>
            <w:r w:rsidR="00553BCC">
              <w:rPr>
                <w:sz w:val="18"/>
                <w:szCs w:val="18"/>
              </w:rPr>
              <w:t>J</w:t>
            </w:r>
            <w:r>
              <w:rPr>
                <w:sz w:val="18"/>
                <w:szCs w:val="18"/>
              </w:rPr>
              <w:t>une 20</w:t>
            </w:r>
            <w:r w:rsidR="001025AB">
              <w:rPr>
                <w:sz w:val="18"/>
                <w:szCs w:val="18"/>
              </w:rPr>
              <w:t>19</w:t>
            </w:r>
          </w:p>
        </w:tc>
        <w:tc>
          <w:tcPr>
            <w:tcW w:w="778" w:type="pct"/>
            <w:tcBorders>
              <w:top w:val="nil"/>
              <w:left w:val="nil"/>
              <w:bottom w:val="single" w:sz="8" w:space="0" w:color="BFBFBF"/>
              <w:right w:val="single" w:sz="8" w:space="0" w:color="BFBFBF"/>
            </w:tcBorders>
            <w:tcMar>
              <w:top w:w="0" w:type="dxa"/>
              <w:left w:w="108" w:type="dxa"/>
              <w:bottom w:w="0" w:type="dxa"/>
              <w:right w:w="108" w:type="dxa"/>
            </w:tcMar>
            <w:hideMark/>
          </w:tcPr>
          <w:p w14:paraId="6C905D4E" w14:textId="235C08C7" w:rsidR="00F4100B" w:rsidRPr="00B54E96" w:rsidRDefault="00F4100B" w:rsidP="00F4100B">
            <w:pPr>
              <w:spacing w:after="0"/>
              <w:jc w:val="center"/>
              <w:rPr>
                <w:sz w:val="18"/>
                <w:szCs w:val="18"/>
              </w:rPr>
            </w:pPr>
            <w:r>
              <w:rPr>
                <w:sz w:val="18"/>
                <w:szCs w:val="18"/>
              </w:rPr>
              <w:t>July 2017 – June 2019</w:t>
            </w:r>
          </w:p>
        </w:tc>
        <w:tc>
          <w:tcPr>
            <w:tcW w:w="689" w:type="pct"/>
            <w:tcBorders>
              <w:top w:val="nil"/>
              <w:left w:val="nil"/>
              <w:bottom w:val="single" w:sz="8" w:space="0" w:color="BFBFBF"/>
              <w:right w:val="single" w:sz="8" w:space="0" w:color="BFBFBF"/>
            </w:tcBorders>
            <w:hideMark/>
          </w:tcPr>
          <w:p w14:paraId="79586441" w14:textId="68C527F1" w:rsidR="00F4100B" w:rsidRPr="00B54E96" w:rsidRDefault="00F4100B" w:rsidP="00F4100B">
            <w:pPr>
              <w:spacing w:after="0"/>
              <w:jc w:val="center"/>
              <w:rPr>
                <w:sz w:val="18"/>
                <w:szCs w:val="18"/>
              </w:rPr>
            </w:pPr>
            <w:r>
              <w:rPr>
                <w:sz w:val="18"/>
                <w:szCs w:val="18"/>
              </w:rPr>
              <w:t>July 2017 – June 20</w:t>
            </w:r>
            <w:r w:rsidR="001025AB">
              <w:rPr>
                <w:sz w:val="18"/>
                <w:szCs w:val="18"/>
              </w:rPr>
              <w:t>19</w:t>
            </w:r>
          </w:p>
        </w:tc>
        <w:tc>
          <w:tcPr>
            <w:tcW w:w="777" w:type="pct"/>
            <w:tcBorders>
              <w:top w:val="nil"/>
              <w:left w:val="nil"/>
              <w:bottom w:val="single" w:sz="8" w:space="0" w:color="BFBFBF"/>
              <w:right w:val="single" w:sz="8" w:space="0" w:color="BFBFBF"/>
            </w:tcBorders>
            <w:hideMark/>
          </w:tcPr>
          <w:p w14:paraId="4F0B199C" w14:textId="2A22857D" w:rsidR="00F4100B" w:rsidRPr="00B54E96" w:rsidRDefault="00F4100B" w:rsidP="00553BCC">
            <w:pPr>
              <w:jc w:val="center"/>
              <w:rPr>
                <w:sz w:val="18"/>
                <w:szCs w:val="18"/>
              </w:rPr>
            </w:pPr>
            <w:r>
              <w:rPr>
                <w:sz w:val="18"/>
                <w:szCs w:val="18"/>
              </w:rPr>
              <w:t>July 2017 – June 20</w:t>
            </w:r>
            <w:r w:rsidR="001025AB">
              <w:rPr>
                <w:sz w:val="18"/>
                <w:szCs w:val="18"/>
              </w:rPr>
              <w:t>19</w:t>
            </w:r>
          </w:p>
        </w:tc>
      </w:tr>
      <w:tr w:rsidR="00A46EA3" w:rsidRPr="00B54E96" w14:paraId="3D4BDEA7" w14:textId="77777777" w:rsidTr="00A46EA3">
        <w:trPr>
          <w:jc w:val="center"/>
        </w:trPr>
        <w:tc>
          <w:tcPr>
            <w:tcW w:w="1024" w:type="pc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3E39BB79" w14:textId="7BAB34F6" w:rsidR="00A46EA3" w:rsidRPr="00B54E96" w:rsidRDefault="00A46EA3" w:rsidP="00A46EA3">
            <w:pPr>
              <w:rPr>
                <w:sz w:val="18"/>
                <w:szCs w:val="18"/>
              </w:rPr>
            </w:pPr>
            <w:r>
              <w:rPr>
                <w:sz w:val="18"/>
                <w:szCs w:val="18"/>
              </w:rPr>
              <w:t xml:space="preserve">Second half of </w:t>
            </w:r>
            <w:r w:rsidRPr="00B54E96">
              <w:rPr>
                <w:sz w:val="18"/>
                <w:szCs w:val="18"/>
              </w:rPr>
              <w:t>2021</w:t>
            </w:r>
            <w:r w:rsidRPr="00B54E96">
              <w:rPr>
                <w:sz w:val="18"/>
                <w:szCs w:val="18"/>
                <w:vertAlign w:val="superscript"/>
              </w:rPr>
              <w:t>3</w:t>
            </w:r>
          </w:p>
        </w:tc>
        <w:tc>
          <w:tcPr>
            <w:tcW w:w="892" w:type="pct"/>
            <w:tcBorders>
              <w:top w:val="nil"/>
              <w:left w:val="nil"/>
              <w:bottom w:val="single" w:sz="8" w:space="0" w:color="BFBFBF"/>
              <w:right w:val="single" w:sz="8" w:space="0" w:color="BFBFBF"/>
            </w:tcBorders>
            <w:tcMar>
              <w:top w:w="0" w:type="dxa"/>
              <w:left w:w="108" w:type="dxa"/>
              <w:bottom w:w="0" w:type="dxa"/>
              <w:right w:w="108" w:type="dxa"/>
            </w:tcMar>
            <w:hideMark/>
          </w:tcPr>
          <w:p w14:paraId="47D9DBCF" w14:textId="2324BF0D" w:rsidR="00A46EA3" w:rsidRPr="00001663" w:rsidRDefault="00A46EA3" w:rsidP="00A46EA3">
            <w:pPr>
              <w:spacing w:after="0"/>
              <w:jc w:val="center"/>
              <w:rPr>
                <w:sz w:val="18"/>
                <w:szCs w:val="18"/>
              </w:rPr>
            </w:pPr>
            <w:r w:rsidRPr="00001663">
              <w:rPr>
                <w:sz w:val="18"/>
                <w:szCs w:val="18"/>
              </w:rPr>
              <w:t>Enrolled to 30 June 2019</w:t>
            </w:r>
            <w:r w:rsidRPr="00001663">
              <w:rPr>
                <w:sz w:val="18"/>
                <w:szCs w:val="18"/>
                <w:vertAlign w:val="superscript"/>
              </w:rPr>
              <w:t>1</w:t>
            </w:r>
          </w:p>
        </w:tc>
        <w:tc>
          <w:tcPr>
            <w:tcW w:w="840" w:type="pct"/>
            <w:tcBorders>
              <w:top w:val="nil"/>
              <w:left w:val="nil"/>
              <w:bottom w:val="single" w:sz="8" w:space="0" w:color="BFBFBF"/>
              <w:right w:val="single" w:sz="8" w:space="0" w:color="BFBFBF"/>
            </w:tcBorders>
            <w:tcMar>
              <w:top w:w="0" w:type="dxa"/>
              <w:left w:w="108" w:type="dxa"/>
              <w:bottom w:w="0" w:type="dxa"/>
              <w:right w:w="108" w:type="dxa"/>
            </w:tcMar>
          </w:tcPr>
          <w:p w14:paraId="0BD27FA6" w14:textId="286E3B0F" w:rsidR="00A46EA3" w:rsidRPr="00001663" w:rsidRDefault="00A46EA3" w:rsidP="00A46EA3">
            <w:pPr>
              <w:spacing w:after="0"/>
              <w:jc w:val="center"/>
              <w:rPr>
                <w:sz w:val="18"/>
                <w:szCs w:val="18"/>
              </w:rPr>
            </w:pPr>
            <w:r>
              <w:rPr>
                <w:sz w:val="18"/>
                <w:szCs w:val="18"/>
              </w:rPr>
              <w:t>To be confirmed</w:t>
            </w:r>
          </w:p>
        </w:tc>
        <w:tc>
          <w:tcPr>
            <w:tcW w:w="778" w:type="pct"/>
            <w:tcBorders>
              <w:top w:val="nil"/>
              <w:left w:val="nil"/>
              <w:bottom w:val="single" w:sz="8" w:space="0" w:color="BFBFBF"/>
              <w:right w:val="single" w:sz="8" w:space="0" w:color="BFBFBF"/>
            </w:tcBorders>
            <w:tcMar>
              <w:top w:w="0" w:type="dxa"/>
              <w:left w:w="108" w:type="dxa"/>
              <w:bottom w:w="0" w:type="dxa"/>
              <w:right w:w="108" w:type="dxa"/>
            </w:tcMar>
          </w:tcPr>
          <w:p w14:paraId="2577C8EA" w14:textId="41AAAFBA" w:rsidR="00A46EA3" w:rsidRPr="00F84119" w:rsidRDefault="00A46EA3" w:rsidP="00A46EA3">
            <w:pPr>
              <w:spacing w:after="0"/>
              <w:jc w:val="center"/>
              <w:rPr>
                <w:sz w:val="18"/>
                <w:szCs w:val="18"/>
                <w:highlight w:val="yellow"/>
              </w:rPr>
            </w:pPr>
            <w:r w:rsidRPr="00591484">
              <w:rPr>
                <w:sz w:val="18"/>
                <w:szCs w:val="18"/>
              </w:rPr>
              <w:t>To be confirmed</w:t>
            </w:r>
          </w:p>
        </w:tc>
        <w:tc>
          <w:tcPr>
            <w:tcW w:w="689" w:type="pct"/>
            <w:tcBorders>
              <w:top w:val="nil"/>
              <w:left w:val="nil"/>
              <w:bottom w:val="single" w:sz="8" w:space="0" w:color="BFBFBF"/>
              <w:right w:val="single" w:sz="8" w:space="0" w:color="BFBFBF"/>
            </w:tcBorders>
          </w:tcPr>
          <w:p w14:paraId="7F638907" w14:textId="4C243F12" w:rsidR="00A46EA3" w:rsidRPr="00F84119" w:rsidRDefault="00A46EA3" w:rsidP="00A46EA3">
            <w:pPr>
              <w:spacing w:after="0"/>
              <w:jc w:val="center"/>
              <w:rPr>
                <w:sz w:val="18"/>
                <w:szCs w:val="18"/>
                <w:highlight w:val="yellow"/>
              </w:rPr>
            </w:pPr>
            <w:r w:rsidRPr="00591484">
              <w:rPr>
                <w:sz w:val="18"/>
                <w:szCs w:val="18"/>
              </w:rPr>
              <w:t>To be confirmed</w:t>
            </w:r>
          </w:p>
        </w:tc>
        <w:tc>
          <w:tcPr>
            <w:tcW w:w="777" w:type="pct"/>
            <w:tcBorders>
              <w:top w:val="nil"/>
              <w:left w:val="nil"/>
              <w:bottom w:val="single" w:sz="8" w:space="0" w:color="BFBFBF"/>
              <w:right w:val="single" w:sz="8" w:space="0" w:color="BFBFBF"/>
            </w:tcBorders>
          </w:tcPr>
          <w:p w14:paraId="288CD173" w14:textId="259480D7" w:rsidR="00A46EA3" w:rsidRPr="00F84119" w:rsidRDefault="00A46EA3" w:rsidP="00A46EA3">
            <w:pPr>
              <w:spacing w:after="0"/>
              <w:jc w:val="center"/>
              <w:rPr>
                <w:sz w:val="18"/>
                <w:szCs w:val="18"/>
                <w:highlight w:val="yellow"/>
              </w:rPr>
            </w:pPr>
            <w:r w:rsidRPr="00591484">
              <w:rPr>
                <w:sz w:val="18"/>
                <w:szCs w:val="18"/>
              </w:rPr>
              <w:t>To be confirmed</w:t>
            </w:r>
          </w:p>
        </w:tc>
      </w:tr>
    </w:tbl>
    <w:p w14:paraId="459C3292" w14:textId="5FCB9442" w:rsidR="00416A26" w:rsidRPr="00B54E96" w:rsidRDefault="00416A26" w:rsidP="00A43570">
      <w:pPr>
        <w:pStyle w:val="Chartortablefootnote"/>
        <w:rPr>
          <w:color w:val="003D79"/>
        </w:rPr>
      </w:pPr>
      <w:bookmarkStart w:id="47" w:name="_Hlk29455404"/>
      <w:r w:rsidRPr="00B54E96">
        <w:rPr>
          <w:vertAlign w:val="superscript"/>
        </w:rPr>
        <w:t xml:space="preserve">1 </w:t>
      </w:r>
      <w:r w:rsidRPr="00B54E96">
        <w:t xml:space="preserve">This will be </w:t>
      </w:r>
      <w:r w:rsidR="00AE5FC6" w:rsidRPr="00B54E96">
        <w:t xml:space="preserve">for </w:t>
      </w:r>
      <w:r w:rsidRPr="00B54E96">
        <w:t>all patients enrolled in HCH</w:t>
      </w:r>
      <w:r w:rsidR="00F52273" w:rsidRPr="00B54E96">
        <w:t xml:space="preserve">. </w:t>
      </w:r>
      <w:r w:rsidRPr="00B54E96">
        <w:rPr>
          <w:vertAlign w:val="superscript"/>
        </w:rPr>
        <w:t xml:space="preserve">2 </w:t>
      </w:r>
      <w:bookmarkEnd w:id="47"/>
      <w:r w:rsidRPr="00B54E96">
        <w:t>Each subsequent data drop incorporates data in scope of previous drop in case of any updates.</w:t>
      </w:r>
      <w:r w:rsidR="00F52273" w:rsidRPr="00B54E96">
        <w:t xml:space="preserve"> </w:t>
      </w:r>
      <w:r w:rsidRPr="00B54E96">
        <w:rPr>
          <w:vertAlign w:val="superscript"/>
        </w:rPr>
        <w:t>3</w:t>
      </w:r>
      <w:r w:rsidRPr="00B54E96">
        <w:t xml:space="preserve"> The third data</w:t>
      </w:r>
      <w:r w:rsidR="00A43570" w:rsidRPr="00B54E96">
        <w:t xml:space="preserve"> drop</w:t>
      </w:r>
      <w:r w:rsidRPr="00B54E96">
        <w:t xml:space="preserve"> is </w:t>
      </w:r>
      <w:r w:rsidR="00A43570" w:rsidRPr="00B54E96">
        <w:t>yet t</w:t>
      </w:r>
      <w:r w:rsidRPr="00B54E96">
        <w:t>o be negotiated</w:t>
      </w:r>
      <w:r w:rsidR="00FF3BE5" w:rsidRPr="00B54E96">
        <w:t>.</w:t>
      </w:r>
    </w:p>
    <w:p w14:paraId="3A316728" w14:textId="77777777" w:rsidR="00DC06D2" w:rsidRDefault="00DC06D2" w:rsidP="00DC06D2">
      <w:pPr>
        <w:pStyle w:val="Heading2"/>
      </w:pPr>
      <w:bookmarkStart w:id="48" w:name="_Toc57214983"/>
      <w:r w:rsidRPr="00B54E96">
        <w:t>HCH program data</w:t>
      </w:r>
      <w:bookmarkEnd w:id="48"/>
    </w:p>
    <w:p w14:paraId="144F34E9" w14:textId="43B3D8AF" w:rsidR="009E3B92" w:rsidRDefault="009E3B92" w:rsidP="00DC06D2">
      <w:r>
        <w:t xml:space="preserve">The Department of Health maintains a database of participating practices that includes geographic </w:t>
      </w:r>
      <w:r w:rsidR="00D17245">
        <w:t>location</w:t>
      </w:r>
      <w:r>
        <w:t xml:space="preserve">, </w:t>
      </w:r>
      <w:r w:rsidR="00D17245">
        <w:t xml:space="preserve">type of practice (i.e. independent, </w:t>
      </w:r>
      <w:r w:rsidR="00010262">
        <w:t>corporately owned</w:t>
      </w:r>
      <w:r w:rsidR="00D17245">
        <w:t>, or ACCHS)</w:t>
      </w:r>
      <w:r>
        <w:t xml:space="preserve">, </w:t>
      </w:r>
      <w:r w:rsidR="00A2217F">
        <w:t xml:space="preserve">information technology </w:t>
      </w:r>
      <w:r>
        <w:t xml:space="preserve">systems </w:t>
      </w:r>
      <w:r w:rsidR="00D7547A">
        <w:t>used,</w:t>
      </w:r>
      <w:r>
        <w:t xml:space="preserve"> and other characteristics to assess eligibility for the program. </w:t>
      </w:r>
      <w:r w:rsidR="00D17245">
        <w:t>These data</w:t>
      </w:r>
      <w:r>
        <w:t xml:space="preserve"> </w:t>
      </w:r>
      <w:r w:rsidR="00F362A2">
        <w:t>were</w:t>
      </w:r>
      <w:r>
        <w:t xml:space="preserve"> provided for the evaluation. </w:t>
      </w:r>
    </w:p>
    <w:p w14:paraId="3DAD9E25" w14:textId="67467836" w:rsidR="00DC06D2" w:rsidRDefault="00DC06D2" w:rsidP="00DC06D2">
      <w:r>
        <w:t xml:space="preserve">The Department </w:t>
      </w:r>
      <w:r w:rsidR="009E3B92">
        <w:t xml:space="preserve">of </w:t>
      </w:r>
      <w:r w:rsidR="00F52273">
        <w:t>H</w:t>
      </w:r>
      <w:r w:rsidR="009E3B92">
        <w:t xml:space="preserve">ealth </w:t>
      </w:r>
      <w:r w:rsidR="00AE5FC6">
        <w:t xml:space="preserve">also </w:t>
      </w:r>
      <w:r>
        <w:t xml:space="preserve">negotiated with Services </w:t>
      </w:r>
      <w:r w:rsidR="00A5368B">
        <w:t>Australia</w:t>
      </w:r>
      <w:r>
        <w:t xml:space="preserve"> to receive the following data related to the administration of HCH:</w:t>
      </w:r>
    </w:p>
    <w:p w14:paraId="4898C091" w14:textId="7513242D" w:rsidR="00DC06D2" w:rsidRDefault="00DC06D2" w:rsidP="00893153">
      <w:pPr>
        <w:pStyle w:val="ListParagraph"/>
        <w:numPr>
          <w:ilvl w:val="0"/>
          <w:numId w:val="5"/>
        </w:numPr>
      </w:pPr>
      <w:r>
        <w:t>Summary of enrolments by practice and risk tier.</w:t>
      </w:r>
      <w:r w:rsidR="00283F69">
        <w:t xml:space="preserve"> These data are derived from the HCH registrations in the Health Professional Online Services (HPOS) system.</w:t>
      </w:r>
    </w:p>
    <w:p w14:paraId="27204D53" w14:textId="53C22239" w:rsidR="00DC06D2" w:rsidRDefault="00DC06D2" w:rsidP="00893153">
      <w:pPr>
        <w:pStyle w:val="ListParagraph"/>
        <w:numPr>
          <w:ilvl w:val="0"/>
          <w:numId w:val="5"/>
        </w:numPr>
      </w:pPr>
      <w:r>
        <w:t>Claims made by enrolled patients separate to the bundled payment from HCH</w:t>
      </w:r>
      <w:r w:rsidR="00ED4DA4">
        <w:t xml:space="preserve"> and non-HCH practices (by MBS Item No.)</w:t>
      </w:r>
      <w:r w:rsidR="00A43570">
        <w:t>.</w:t>
      </w:r>
    </w:p>
    <w:p w14:paraId="1D432A0B" w14:textId="22B38447" w:rsidR="00DC06D2" w:rsidRDefault="00DC06D2" w:rsidP="00893153">
      <w:pPr>
        <w:pStyle w:val="ListParagraph"/>
        <w:numPr>
          <w:ilvl w:val="0"/>
          <w:numId w:val="5"/>
        </w:numPr>
      </w:pPr>
      <w:r>
        <w:t xml:space="preserve">MBS claims by </w:t>
      </w:r>
      <w:r w:rsidR="00ED4DA4">
        <w:t>practices</w:t>
      </w:r>
      <w:r>
        <w:t xml:space="preserve"> for </w:t>
      </w:r>
      <w:r w:rsidR="00ED4DA4">
        <w:t>HCH enrolees</w:t>
      </w:r>
      <w:r>
        <w:t>.</w:t>
      </w:r>
    </w:p>
    <w:p w14:paraId="34B0A703" w14:textId="77777777" w:rsidR="00DC06D2" w:rsidRDefault="00DC06D2" w:rsidP="00893153">
      <w:pPr>
        <w:pStyle w:val="ListParagraph"/>
        <w:numPr>
          <w:ilvl w:val="0"/>
          <w:numId w:val="5"/>
        </w:numPr>
      </w:pPr>
      <w:r>
        <w:lastRenderedPageBreak/>
        <w:t>Demographic and socio-economic characteristics of enrolled patients (HCH start and end dates, age, sex, SEIFA, concession card status, risk tier over time).</w:t>
      </w:r>
    </w:p>
    <w:p w14:paraId="1173C827" w14:textId="05D67072" w:rsidR="00022783" w:rsidRDefault="00DC06D2" w:rsidP="00022783">
      <w:r>
        <w:t xml:space="preserve">These data are </w:t>
      </w:r>
      <w:r w:rsidR="003E4A57">
        <w:t xml:space="preserve">also </w:t>
      </w:r>
      <w:r>
        <w:t xml:space="preserve">being </w:t>
      </w:r>
      <w:r w:rsidR="00AE5FC6">
        <w:t xml:space="preserve">used </w:t>
      </w:r>
      <w:r>
        <w:t>for the evaluation.</w:t>
      </w:r>
    </w:p>
    <w:p w14:paraId="143BDA9D" w14:textId="573E70A2" w:rsidR="00022783" w:rsidRPr="00022783" w:rsidRDefault="00022783" w:rsidP="00022783">
      <w:pPr>
        <w:sectPr w:rsidR="00022783" w:rsidRPr="00022783" w:rsidSect="001C5D9E">
          <w:headerReference w:type="even" r:id="rId39"/>
          <w:headerReference w:type="default" r:id="rId40"/>
          <w:headerReference w:type="first" r:id="rId41"/>
          <w:pgSz w:w="11906" w:h="16838"/>
          <w:pgMar w:top="1440" w:right="1440" w:bottom="1440" w:left="1440" w:header="708" w:footer="708" w:gutter="0"/>
          <w:cols w:space="708"/>
          <w:titlePg/>
          <w:docGrid w:linePitch="360"/>
        </w:sectPr>
      </w:pPr>
    </w:p>
    <w:p w14:paraId="559EF5C1" w14:textId="0CEE3A2E" w:rsidR="008A5FBF" w:rsidRPr="004C4794" w:rsidRDefault="008A5FBF" w:rsidP="00503AE0">
      <w:pPr>
        <w:pStyle w:val="Heading1withnumber"/>
        <w:ind w:left="993" w:hanging="993"/>
      </w:pPr>
      <w:bookmarkStart w:id="49" w:name="_Toc57214984"/>
      <w:r w:rsidRPr="004C4794">
        <w:lastRenderedPageBreak/>
        <w:t>Benchmark reports</w:t>
      </w:r>
      <w:bookmarkEnd w:id="49"/>
    </w:p>
    <w:p w14:paraId="5401EFDC" w14:textId="77777777" w:rsidR="005C663D" w:rsidRDefault="005C663D" w:rsidP="005C663D">
      <w:r>
        <w:t xml:space="preserve">The chapter describes the benchmark reports that have been </w:t>
      </w:r>
      <w:r w:rsidRPr="00337292">
        <w:t xml:space="preserve">provided to </w:t>
      </w:r>
      <w:r>
        <w:t>HCH practices and PHNs.</w:t>
      </w:r>
    </w:p>
    <w:p w14:paraId="695BA37C" w14:textId="470AA274" w:rsidR="005C663D" w:rsidRDefault="005C663D" w:rsidP="005C663D">
      <w:pPr>
        <w:pStyle w:val="Heading2"/>
      </w:pPr>
      <w:bookmarkStart w:id="50" w:name="_Toc57214985"/>
      <w:r>
        <w:t xml:space="preserve">Aims of the </w:t>
      </w:r>
      <w:r w:rsidR="00A5368B">
        <w:t>b</w:t>
      </w:r>
      <w:r>
        <w:t xml:space="preserve">enchmark </w:t>
      </w:r>
      <w:r w:rsidR="00A5368B">
        <w:t>r</w:t>
      </w:r>
      <w:r>
        <w:t>eports</w:t>
      </w:r>
      <w:bookmarkEnd w:id="50"/>
    </w:p>
    <w:p w14:paraId="7B9BC0B5" w14:textId="77777777" w:rsidR="005C663D" w:rsidRDefault="005C663D" w:rsidP="005C663D">
      <w:r>
        <w:t xml:space="preserve">The benchmark reports were initially proposed by </w:t>
      </w:r>
      <w:r w:rsidRPr="00B4084E">
        <w:t>the E</w:t>
      </w:r>
      <w:r>
        <w:t xml:space="preserve">WG as a way </w:t>
      </w:r>
      <w:r w:rsidRPr="00B4084E">
        <w:t xml:space="preserve">to give something back to </w:t>
      </w:r>
      <w:r>
        <w:t xml:space="preserve">the </w:t>
      </w:r>
      <w:r w:rsidRPr="00B4084E">
        <w:t xml:space="preserve">practices </w:t>
      </w:r>
      <w:r>
        <w:t>for supplying practice data extracts for the HCH evaluation. They were also aimed at helping practices identify areas for improvement in their data such as the completeness and quality of data collected</w:t>
      </w:r>
      <w:r w:rsidRPr="00B4084E">
        <w:t xml:space="preserve">. </w:t>
      </w:r>
    </w:p>
    <w:p w14:paraId="213CD8D7" w14:textId="77777777" w:rsidR="005C663D" w:rsidRPr="00B4084E" w:rsidRDefault="005C663D" w:rsidP="005C663D">
      <w:r>
        <w:t>The practice and PHN benchmark reports provide the following information</w:t>
      </w:r>
      <w:r w:rsidRPr="00B4084E">
        <w:t>:</w:t>
      </w:r>
    </w:p>
    <w:p w14:paraId="365777F6" w14:textId="77777777" w:rsidR="00C836E5" w:rsidRPr="00F52273" w:rsidRDefault="00C836E5" w:rsidP="005C663D">
      <w:pPr>
        <w:pStyle w:val="ListParagraph"/>
        <w:numPr>
          <w:ilvl w:val="0"/>
          <w:numId w:val="6"/>
        </w:numPr>
        <w:rPr>
          <w:szCs w:val="20"/>
        </w:rPr>
      </w:pPr>
      <w:r w:rsidRPr="00F52273">
        <w:rPr>
          <w:szCs w:val="20"/>
        </w:rPr>
        <w:t>An assessment of completeness of practice data, including the recording of HCH enrolled patients.</w:t>
      </w:r>
    </w:p>
    <w:p w14:paraId="54A1F9A0" w14:textId="77777777" w:rsidR="00C836E5" w:rsidRPr="00F52273" w:rsidRDefault="00C836E5" w:rsidP="005C663D">
      <w:pPr>
        <w:pStyle w:val="ListParagraph"/>
        <w:numPr>
          <w:ilvl w:val="0"/>
          <w:numId w:val="6"/>
        </w:numPr>
        <w:rPr>
          <w:szCs w:val="20"/>
        </w:rPr>
      </w:pPr>
      <w:r w:rsidRPr="00F52273">
        <w:rPr>
          <w:szCs w:val="20"/>
        </w:rPr>
        <w:t>An indication of quality of care processes, that is, whether the practices have recorded key health measures (e.g. smoking status, body height, body weight) and timeliness of patient examinations and tests (e.g. blood pressure, pulse, lipids, kidney function, HbA1c).</w:t>
      </w:r>
    </w:p>
    <w:p w14:paraId="64F2401F" w14:textId="77777777" w:rsidR="005C663D" w:rsidRPr="00B4084E" w:rsidRDefault="005C663D" w:rsidP="005C663D">
      <w:pPr>
        <w:pStyle w:val="ListParagraph"/>
        <w:numPr>
          <w:ilvl w:val="0"/>
          <w:numId w:val="6"/>
        </w:numPr>
        <w:rPr>
          <w:szCs w:val="20"/>
        </w:rPr>
      </w:pPr>
      <w:r w:rsidRPr="00B4084E">
        <w:rPr>
          <w:szCs w:val="20"/>
        </w:rPr>
        <w:t xml:space="preserve">An understanding of </w:t>
      </w:r>
      <w:r>
        <w:rPr>
          <w:szCs w:val="20"/>
        </w:rPr>
        <w:t>profile of HCH patients such as</w:t>
      </w:r>
      <w:r w:rsidRPr="00B4084E">
        <w:rPr>
          <w:szCs w:val="20"/>
        </w:rPr>
        <w:t xml:space="preserve"> distribution of </w:t>
      </w:r>
      <w:r>
        <w:rPr>
          <w:szCs w:val="20"/>
        </w:rPr>
        <w:t xml:space="preserve">patient </w:t>
      </w:r>
      <w:r w:rsidRPr="00B4084E">
        <w:rPr>
          <w:szCs w:val="20"/>
        </w:rPr>
        <w:t xml:space="preserve">age, </w:t>
      </w:r>
      <w:r>
        <w:rPr>
          <w:szCs w:val="20"/>
        </w:rPr>
        <w:t xml:space="preserve">sex, risk tier, </w:t>
      </w:r>
      <w:r w:rsidRPr="00B4084E">
        <w:rPr>
          <w:szCs w:val="20"/>
        </w:rPr>
        <w:t xml:space="preserve">diagnoses, </w:t>
      </w:r>
      <w:r>
        <w:rPr>
          <w:szCs w:val="20"/>
        </w:rPr>
        <w:t xml:space="preserve">and recording of key health measures in the </w:t>
      </w:r>
      <w:r w:rsidRPr="00B4084E">
        <w:rPr>
          <w:szCs w:val="20"/>
        </w:rPr>
        <w:t>practice</w:t>
      </w:r>
      <w:r>
        <w:rPr>
          <w:szCs w:val="20"/>
        </w:rPr>
        <w:t xml:space="preserve"> (or in the PHN) in comparison to HCH patients in</w:t>
      </w:r>
      <w:r w:rsidRPr="00B4084E">
        <w:rPr>
          <w:szCs w:val="20"/>
        </w:rPr>
        <w:t xml:space="preserve"> other practices</w:t>
      </w:r>
      <w:r>
        <w:rPr>
          <w:szCs w:val="20"/>
        </w:rPr>
        <w:t xml:space="preserve"> (or other PHNs)</w:t>
      </w:r>
      <w:r w:rsidRPr="00B4084E">
        <w:rPr>
          <w:szCs w:val="20"/>
        </w:rPr>
        <w:t>.</w:t>
      </w:r>
    </w:p>
    <w:p w14:paraId="3C92CCAA" w14:textId="77777777" w:rsidR="005C663D" w:rsidRDefault="005C663D" w:rsidP="005C663D">
      <w:pPr>
        <w:pStyle w:val="Heading2"/>
      </w:pPr>
      <w:bookmarkStart w:id="51" w:name="_Toc57214986"/>
      <w:r>
        <w:t>Contents</w:t>
      </w:r>
      <w:bookmarkEnd w:id="51"/>
    </w:p>
    <w:p w14:paraId="66C262B5" w14:textId="73EB6B65" w:rsidR="005C663D" w:rsidRDefault="005C663D" w:rsidP="005C663D">
      <w:r>
        <w:t>A sample of practice benchmark reports is provided in</w:t>
      </w:r>
      <w:r w:rsidR="003D4F46">
        <w:t xml:space="preserve"> Appendix 4</w:t>
      </w:r>
      <w:r>
        <w:t xml:space="preserve">. The reports contain three sections: </w:t>
      </w:r>
    </w:p>
    <w:p w14:paraId="4A51A87F" w14:textId="77777777" w:rsidR="00C836E5" w:rsidRPr="00283F69" w:rsidRDefault="00C836E5" w:rsidP="005C663D">
      <w:pPr>
        <w:pStyle w:val="ListParagraph"/>
        <w:numPr>
          <w:ilvl w:val="0"/>
          <w:numId w:val="6"/>
        </w:numPr>
        <w:rPr>
          <w:szCs w:val="20"/>
        </w:rPr>
      </w:pPr>
      <w:r w:rsidRPr="00283F69">
        <w:rPr>
          <w:szCs w:val="20"/>
        </w:rPr>
        <w:t>a summary of background information (e.g. purpose and data sources used) and key findings</w:t>
      </w:r>
    </w:p>
    <w:p w14:paraId="39B9FBCF" w14:textId="77777777" w:rsidR="00C836E5" w:rsidRPr="00283F69" w:rsidRDefault="00C836E5" w:rsidP="005C663D">
      <w:pPr>
        <w:pStyle w:val="ListParagraph"/>
        <w:numPr>
          <w:ilvl w:val="0"/>
          <w:numId w:val="6"/>
        </w:numPr>
        <w:rPr>
          <w:szCs w:val="20"/>
        </w:rPr>
      </w:pPr>
      <w:r w:rsidRPr="00283F69">
        <w:rPr>
          <w:szCs w:val="20"/>
        </w:rPr>
        <w:t xml:space="preserve">a profile of HCH patients based on </w:t>
      </w:r>
      <w:r w:rsidR="00AE5FC6" w:rsidRPr="00AE5FC6">
        <w:rPr>
          <w:szCs w:val="20"/>
        </w:rPr>
        <w:t xml:space="preserve">Health Professionals Online Services </w:t>
      </w:r>
      <w:r w:rsidR="00AE5FC6">
        <w:rPr>
          <w:szCs w:val="20"/>
        </w:rPr>
        <w:t>(</w:t>
      </w:r>
      <w:r w:rsidRPr="00283F69">
        <w:rPr>
          <w:szCs w:val="20"/>
        </w:rPr>
        <w:t>HPOS</w:t>
      </w:r>
      <w:r w:rsidR="00AE5FC6">
        <w:rPr>
          <w:szCs w:val="20"/>
        </w:rPr>
        <w:t>)</w:t>
      </w:r>
      <w:r w:rsidRPr="00283F69">
        <w:rPr>
          <w:szCs w:val="20"/>
        </w:rPr>
        <w:t xml:space="preserve"> registration data</w:t>
      </w:r>
      <w:r w:rsidR="00AE5FC6">
        <w:rPr>
          <w:szCs w:val="20"/>
        </w:rPr>
        <w:t xml:space="preserve"> (i.e. the </w:t>
      </w:r>
      <w:r w:rsidR="00871E25">
        <w:rPr>
          <w:szCs w:val="20"/>
        </w:rPr>
        <w:t>Medicare</w:t>
      </w:r>
      <w:r w:rsidR="00871E25" w:rsidRPr="00871E25">
        <w:rPr>
          <w:szCs w:val="20"/>
        </w:rPr>
        <w:t xml:space="preserve"> web-based </w:t>
      </w:r>
      <w:r w:rsidR="00871E25">
        <w:rPr>
          <w:szCs w:val="20"/>
        </w:rPr>
        <w:t>portal</w:t>
      </w:r>
      <w:r w:rsidR="00AE5FC6">
        <w:rPr>
          <w:szCs w:val="20"/>
        </w:rPr>
        <w:t>)</w:t>
      </w:r>
    </w:p>
    <w:p w14:paraId="2EFE0EB7" w14:textId="77777777" w:rsidR="00C836E5" w:rsidRPr="00283F69" w:rsidRDefault="00C836E5" w:rsidP="005C663D">
      <w:pPr>
        <w:pStyle w:val="ListParagraph"/>
        <w:numPr>
          <w:ilvl w:val="0"/>
          <w:numId w:val="6"/>
        </w:numPr>
        <w:rPr>
          <w:szCs w:val="20"/>
        </w:rPr>
      </w:pPr>
      <w:r w:rsidRPr="00283F69">
        <w:rPr>
          <w:szCs w:val="20"/>
        </w:rPr>
        <w:t>a profile of HCH patients based on the practice data extracts.</w:t>
      </w:r>
    </w:p>
    <w:p w14:paraId="63874624" w14:textId="77777777" w:rsidR="00F52273" w:rsidRDefault="00C836E5" w:rsidP="00F52273">
      <w:r>
        <w:t xml:space="preserve">In each </w:t>
      </w:r>
      <w:r w:rsidR="00AE5FC6">
        <w:t>r</w:t>
      </w:r>
      <w:r>
        <w:t xml:space="preserve">eport, data are presented for HCH patients in the practice, HCH patients in similar practices (i.e. </w:t>
      </w:r>
      <w:r w:rsidR="005C663D">
        <w:t>practices of similar practice size and geographical remoteness), and HCH patients in all other HCH practices. The practice size is based on the number of full-time equivalent GPs working in the practice while the practice remoteness is the Monash Modified remoteness categories of the practice geographic location</w:t>
      </w:r>
      <w:r>
        <w:t xml:space="preserve">. </w:t>
      </w:r>
    </w:p>
    <w:p w14:paraId="579AADBE" w14:textId="77777777" w:rsidR="005C663D" w:rsidRDefault="005C663D" w:rsidP="005C663D">
      <w:r>
        <w:t>In the report, data are presented for practices in the PHN and all other PHNs combined.</w:t>
      </w:r>
    </w:p>
    <w:p w14:paraId="6408239E" w14:textId="77777777" w:rsidR="00C836E5" w:rsidRDefault="00C836E5" w:rsidP="00C836E5">
      <w:r>
        <w:t xml:space="preserve">Data from HPOS include patient demographic </w:t>
      </w:r>
      <w:r w:rsidR="005C663D">
        <w:t xml:space="preserve">(i.e. </w:t>
      </w:r>
      <w:r>
        <w:t>age, sex) and enrolment characteristics (</w:t>
      </w:r>
      <w:r w:rsidR="005C663D">
        <w:t xml:space="preserve">i.e. </w:t>
      </w:r>
      <w:r>
        <w:t xml:space="preserve">date of patient enrolment and risk tier). The number of HCH patients, timing of patient enrolment and risk tier identified in practice data extracts are compared </w:t>
      </w:r>
      <w:r w:rsidR="005C663D">
        <w:t xml:space="preserve">to that in </w:t>
      </w:r>
      <w:r>
        <w:t xml:space="preserve">HPOS </w:t>
      </w:r>
      <w:r w:rsidR="005C663D">
        <w:t>registration.</w:t>
      </w:r>
      <w:r>
        <w:t xml:space="preserve"> This informs the practice whether HCH patients have been accurately flagged in their local systems.</w:t>
      </w:r>
    </w:p>
    <w:p w14:paraId="274B5D2F" w14:textId="77777777" w:rsidR="00283F69" w:rsidRDefault="00C836E5" w:rsidP="00C836E5">
      <w:r>
        <w:lastRenderedPageBreak/>
        <w:t>For HCH patients identified in the practice extracts, further information is presented</w:t>
      </w:r>
      <w:r w:rsidR="00871E25">
        <w:t>,</w:t>
      </w:r>
      <w:r>
        <w:t xml:space="preserve"> including:</w:t>
      </w:r>
    </w:p>
    <w:p w14:paraId="1142A66C" w14:textId="77777777" w:rsidR="00283F69" w:rsidRDefault="00C836E5" w:rsidP="005C663D">
      <w:pPr>
        <w:pStyle w:val="ListParagraph"/>
        <w:numPr>
          <w:ilvl w:val="0"/>
          <w:numId w:val="6"/>
        </w:numPr>
      </w:pPr>
      <w:r>
        <w:t>recording of patient clinical assessments (e.g. smoking status, height, weight</w:t>
      </w:r>
      <w:r w:rsidR="005C663D">
        <w:t>),</w:t>
      </w:r>
    </w:p>
    <w:p w14:paraId="44F7489D" w14:textId="77777777" w:rsidR="005C663D" w:rsidRDefault="005C663D" w:rsidP="005C663D">
      <w:pPr>
        <w:pStyle w:val="ListParagraph"/>
        <w:numPr>
          <w:ilvl w:val="0"/>
          <w:numId w:val="6"/>
        </w:numPr>
      </w:pPr>
      <w:r>
        <w:t>patient measurements (e.g. blood pressure, cholesterol, HbA1c)</w:t>
      </w:r>
    </w:p>
    <w:p w14:paraId="5DA97E88" w14:textId="77777777" w:rsidR="005C663D" w:rsidRDefault="005C663D" w:rsidP="005C663D">
      <w:pPr>
        <w:pStyle w:val="ListParagraph"/>
        <w:numPr>
          <w:ilvl w:val="0"/>
          <w:numId w:val="6"/>
        </w:numPr>
      </w:pPr>
      <w:r>
        <w:t>Presence of various patient health conditions.</w:t>
      </w:r>
    </w:p>
    <w:p w14:paraId="4A681CE5" w14:textId="26D20A1D" w:rsidR="005C663D" w:rsidRDefault="005C663D" w:rsidP="005C663D">
      <w:r w:rsidRPr="00CF2D89">
        <w:t xml:space="preserve">Prior to the initial set of reports, PHNs were consulted on their design. </w:t>
      </w:r>
      <w:r w:rsidR="00AE16EC">
        <w:t xml:space="preserve">In the </w:t>
      </w:r>
      <w:r w:rsidR="008639E7">
        <w:t>r</w:t>
      </w:r>
      <w:r w:rsidR="00AE16EC">
        <w:t xml:space="preserve">ound 4 surveys, both practices and PHNs were asked </w:t>
      </w:r>
      <w:r w:rsidR="00572948">
        <w:t xml:space="preserve">for feedback on the reports. This is </w:t>
      </w:r>
      <w:r w:rsidR="001D5A68">
        <w:t>summarised in Volume 2.</w:t>
      </w:r>
    </w:p>
    <w:p w14:paraId="17294FD7" w14:textId="4770CE2B" w:rsidR="005C663D" w:rsidRDefault="005C663D" w:rsidP="005C663D">
      <w:r>
        <w:t xml:space="preserve">In </w:t>
      </w:r>
      <w:r w:rsidR="002A0CC5">
        <w:t xml:space="preserve">the </w:t>
      </w:r>
      <w:r>
        <w:t xml:space="preserve">round </w:t>
      </w:r>
      <w:r w:rsidR="002A0CC5">
        <w:t>4</w:t>
      </w:r>
      <w:r>
        <w:t xml:space="preserve"> delivery of benchmark reports, trends in practice recording of patient blood pressure, pulse, cholesterol, kidney function and HbA1c from December 2018 to June 2020 were included. Practice data were analysed for all patients who remained in the HCH in the practice, </w:t>
      </w:r>
      <w:r w:rsidRPr="004B6AE6">
        <w:t xml:space="preserve">irrespective of </w:t>
      </w:r>
      <w:r>
        <w:t xml:space="preserve">patient health conditions (except HbA1c in those with diabetes) and irrespective of </w:t>
      </w:r>
      <w:r w:rsidRPr="004B6AE6">
        <w:t>whether patients visited the practice</w:t>
      </w:r>
      <w:r>
        <w:t xml:space="preserve">. Numbers of practices and patients included in the analysis were as follows: </w:t>
      </w:r>
      <w:r w:rsidRPr="00F817A6">
        <w:t>59 practices and 3</w:t>
      </w:r>
      <w:r>
        <w:t>,</w:t>
      </w:r>
      <w:r w:rsidRPr="00F817A6">
        <w:t>903 patients</w:t>
      </w:r>
      <w:r w:rsidRPr="00AA121D">
        <w:t xml:space="preserve"> </w:t>
      </w:r>
      <w:r>
        <w:t xml:space="preserve">in </w:t>
      </w:r>
      <w:r w:rsidRPr="004B6AE6">
        <w:t>Dec</w:t>
      </w:r>
      <w:r>
        <w:t>ember</w:t>
      </w:r>
      <w:r w:rsidRPr="004B6AE6">
        <w:t xml:space="preserve"> </w:t>
      </w:r>
      <w:r>
        <w:t>2018</w:t>
      </w:r>
      <w:r w:rsidRPr="00F817A6">
        <w:t>; 76 practices and 7</w:t>
      </w:r>
      <w:r>
        <w:t>,</w:t>
      </w:r>
      <w:r w:rsidRPr="00F817A6">
        <w:t>461 patients</w:t>
      </w:r>
      <w:r>
        <w:t xml:space="preserve"> in </w:t>
      </w:r>
      <w:r w:rsidRPr="00F817A6">
        <w:t>June 2019; 92 practices and 8</w:t>
      </w:r>
      <w:r>
        <w:t>,</w:t>
      </w:r>
      <w:r w:rsidRPr="00F817A6">
        <w:t>381 patients</w:t>
      </w:r>
      <w:r>
        <w:t xml:space="preserve"> </w:t>
      </w:r>
      <w:r w:rsidRPr="00F817A6">
        <w:t>in Dec 2019; and 101 practices and 9,119 patients</w:t>
      </w:r>
      <w:r>
        <w:t xml:space="preserve"> </w:t>
      </w:r>
      <w:r w:rsidRPr="00F817A6">
        <w:t>in June 2020.</w:t>
      </w:r>
    </w:p>
    <w:p w14:paraId="26E8ABFF" w14:textId="77777777" w:rsidR="00C836E5" w:rsidRDefault="00C836E5" w:rsidP="00C836E5">
      <w:pPr>
        <w:pStyle w:val="Heading2"/>
      </w:pPr>
      <w:bookmarkStart w:id="52" w:name="_Toc57214987"/>
      <w:r>
        <w:t>Delivery</w:t>
      </w:r>
      <w:bookmarkEnd w:id="52"/>
    </w:p>
    <w:p w14:paraId="471B14A7" w14:textId="036A1FD5" w:rsidR="005C663D" w:rsidRDefault="005C663D" w:rsidP="005C663D">
      <w:pPr>
        <w:rPr>
          <w:szCs w:val="20"/>
        </w:rPr>
      </w:pPr>
      <w:r>
        <w:t>Practice and PHN b</w:t>
      </w:r>
      <w:r w:rsidRPr="00B4084E">
        <w:t xml:space="preserve">enchmark </w:t>
      </w:r>
      <w:r>
        <w:t>r</w:t>
      </w:r>
      <w:r w:rsidRPr="00B4084E">
        <w:t>eports</w:t>
      </w:r>
      <w:r>
        <w:t xml:space="preserve"> have been distributed to practices and PHNs four times, in March 2019 (Round 1), September 2019 (Round 2), April 2020 (Round 3) and October 2020 (Round 4)</w:t>
      </w:r>
      <w:r w:rsidRPr="00E56567">
        <w:t xml:space="preserve"> (</w:t>
      </w:r>
      <w:r w:rsidR="00C836E5" w:rsidRPr="00E56567">
        <w:fldChar w:fldCharType="begin"/>
      </w:r>
      <w:r w:rsidR="00C836E5" w:rsidRPr="00283F69">
        <w:rPr>
          <w:szCs w:val="20"/>
        </w:rPr>
        <w:instrText xml:space="preserve"> REF _Ref13171144 \h  \* MERGEFORMAT </w:instrText>
      </w:r>
      <w:r w:rsidR="00C836E5" w:rsidRPr="00E56567">
        <w:fldChar w:fldCharType="separate"/>
      </w:r>
      <w:r w:rsidR="00224F1D" w:rsidRPr="00224F1D">
        <w:rPr>
          <w:szCs w:val="20"/>
        </w:rPr>
        <w:t>Table 14</w:t>
      </w:r>
      <w:r w:rsidR="00C836E5" w:rsidRPr="00E56567">
        <w:fldChar w:fldCharType="end"/>
      </w:r>
      <w:r w:rsidRPr="00E56567">
        <w:t>)</w:t>
      </w:r>
      <w:r>
        <w:t xml:space="preserve">. The first round of the </w:t>
      </w:r>
      <w:r w:rsidR="002A0CC5">
        <w:t>benchmark r</w:t>
      </w:r>
      <w:r>
        <w:t xml:space="preserve">eports was for the period February 2018 to December 2018, provided to 94 HCH practices and nine PHNs. </w:t>
      </w:r>
      <w:r>
        <w:rPr>
          <w:szCs w:val="20"/>
        </w:rPr>
        <w:t>Where practices or PHNs did not receive the reports, it was because they did not supply the practice extracts or had too few enrolments for the report to be meaningful</w:t>
      </w:r>
      <w:r w:rsidRPr="00283F69">
        <w:rPr>
          <w:szCs w:val="20"/>
        </w:rPr>
        <w:t>.</w:t>
      </w:r>
    </w:p>
    <w:p w14:paraId="74F41B4A" w14:textId="77777777" w:rsidR="005C663D" w:rsidRDefault="005C663D" w:rsidP="005C663D">
      <w:r>
        <w:t xml:space="preserve">The second round of the reports was for the period February 2018 to June 2019, provided to 132 HCH practices (including 12 ACCHSs) participating in HCH as at 31 July 2019 and the 10 PHNs. </w:t>
      </w:r>
    </w:p>
    <w:p w14:paraId="53C7D0CE" w14:textId="77777777" w:rsidR="005C663D" w:rsidRDefault="005C663D" w:rsidP="005C663D">
      <w:r>
        <w:t xml:space="preserve">The third round of the reports was for the period June to December 2019. They were provided to 125 HCH practices participating in the HCH as at 31 December 2019, and the 10 PHNs. </w:t>
      </w:r>
    </w:p>
    <w:p w14:paraId="74F5D911" w14:textId="2BB3EB26" w:rsidR="005C663D" w:rsidRDefault="005C663D" w:rsidP="009B1765">
      <w:r>
        <w:t xml:space="preserve">The fourth round of the reports was for the period January to June 2020. A total of 113 reports were generated for 120 practices participating in the HCH as at 30 June 2020. Three groups of 10 ACCHSs combined their practice extracts. For each group, a single report was generated presenting combined HPOS and practice data. There were 10 PHN reports delivered in round </w:t>
      </w:r>
      <w:r w:rsidR="00083D1C">
        <w:t>4</w:t>
      </w:r>
      <w:r>
        <w:t>.</w:t>
      </w:r>
      <w:r>
        <w:br w:type="page"/>
      </w:r>
    </w:p>
    <w:p w14:paraId="7AB76423" w14:textId="5482B19E" w:rsidR="005C663D" w:rsidRDefault="00C836E5" w:rsidP="005C663D">
      <w:pPr>
        <w:spacing w:after="0"/>
        <w:jc w:val="center"/>
        <w:rPr>
          <w:b/>
          <w:szCs w:val="20"/>
        </w:rPr>
      </w:pPr>
      <w:bookmarkStart w:id="53" w:name="_Ref13171144"/>
      <w:r w:rsidRPr="00E76010">
        <w:rPr>
          <w:b/>
          <w:szCs w:val="20"/>
        </w:rPr>
        <w:lastRenderedPageBreak/>
        <w:t xml:space="preserve">Table </w:t>
      </w:r>
      <w:r w:rsidRPr="00E76010">
        <w:rPr>
          <w:b/>
          <w:szCs w:val="20"/>
        </w:rPr>
        <w:fldChar w:fldCharType="begin"/>
      </w:r>
      <w:r w:rsidRPr="00E76010">
        <w:rPr>
          <w:b/>
          <w:szCs w:val="20"/>
        </w:rPr>
        <w:instrText xml:space="preserve"> SEQ Table \* ARABIC </w:instrText>
      </w:r>
      <w:r w:rsidRPr="00E76010">
        <w:rPr>
          <w:b/>
          <w:szCs w:val="20"/>
        </w:rPr>
        <w:fldChar w:fldCharType="separate"/>
      </w:r>
      <w:r w:rsidR="00224F1D">
        <w:rPr>
          <w:b/>
          <w:noProof/>
          <w:szCs w:val="20"/>
        </w:rPr>
        <w:t>14</w:t>
      </w:r>
      <w:r w:rsidRPr="00E76010">
        <w:rPr>
          <w:szCs w:val="20"/>
        </w:rPr>
        <w:fldChar w:fldCharType="end"/>
      </w:r>
      <w:bookmarkEnd w:id="53"/>
      <w:r w:rsidR="005C663D" w:rsidRPr="00E76010">
        <w:rPr>
          <w:b/>
          <w:szCs w:val="20"/>
        </w:rPr>
        <w:t xml:space="preserve"> – </w:t>
      </w:r>
      <w:r w:rsidR="005C663D">
        <w:rPr>
          <w:b/>
          <w:szCs w:val="20"/>
        </w:rPr>
        <w:t>Dissemination of practice and PHN benchmark reports</w:t>
      </w:r>
    </w:p>
    <w:tbl>
      <w:tblPr>
        <w:tblStyle w:val="TableGrid"/>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256"/>
        <w:gridCol w:w="1984"/>
        <w:gridCol w:w="1985"/>
      </w:tblGrid>
      <w:tr w:rsidR="005C663D" w:rsidRPr="007C4473" w14:paraId="3B2C9DF9" w14:textId="77777777" w:rsidTr="000016FD">
        <w:trPr>
          <w:trHeight w:val="340"/>
          <w:tblHeader/>
          <w:jc w:val="center"/>
        </w:trPr>
        <w:tc>
          <w:tcPr>
            <w:tcW w:w="3256" w:type="dxa"/>
            <w:shd w:val="clear" w:color="auto" w:fill="003D79"/>
            <w:vAlign w:val="center"/>
          </w:tcPr>
          <w:p w14:paraId="68899D2E" w14:textId="77777777" w:rsidR="005C663D" w:rsidRPr="007C4473" w:rsidRDefault="005C663D" w:rsidP="000016FD">
            <w:pPr>
              <w:spacing w:after="0" w:line="240" w:lineRule="auto"/>
              <w:jc w:val="center"/>
              <w:rPr>
                <w:b/>
                <w:sz w:val="18"/>
                <w:szCs w:val="18"/>
              </w:rPr>
            </w:pPr>
          </w:p>
        </w:tc>
        <w:tc>
          <w:tcPr>
            <w:tcW w:w="1984" w:type="dxa"/>
            <w:shd w:val="clear" w:color="auto" w:fill="003D79"/>
            <w:vAlign w:val="center"/>
          </w:tcPr>
          <w:p w14:paraId="025FE154" w14:textId="77777777" w:rsidR="005C663D" w:rsidRDefault="005C663D" w:rsidP="000016FD">
            <w:pPr>
              <w:spacing w:after="0" w:line="240" w:lineRule="auto"/>
              <w:jc w:val="center"/>
              <w:rPr>
                <w:b/>
                <w:sz w:val="18"/>
                <w:szCs w:val="18"/>
              </w:rPr>
            </w:pPr>
            <w:r>
              <w:rPr>
                <w:b/>
                <w:sz w:val="18"/>
                <w:szCs w:val="18"/>
              </w:rPr>
              <w:t>For practices</w:t>
            </w:r>
          </w:p>
        </w:tc>
        <w:tc>
          <w:tcPr>
            <w:tcW w:w="1985" w:type="dxa"/>
            <w:shd w:val="clear" w:color="auto" w:fill="003D79"/>
            <w:vAlign w:val="center"/>
          </w:tcPr>
          <w:p w14:paraId="33541168" w14:textId="77777777" w:rsidR="005C663D" w:rsidRPr="007C4473" w:rsidRDefault="005C663D" w:rsidP="000016FD">
            <w:pPr>
              <w:spacing w:after="0" w:line="240" w:lineRule="auto"/>
              <w:jc w:val="center"/>
              <w:rPr>
                <w:b/>
                <w:sz w:val="18"/>
                <w:szCs w:val="18"/>
              </w:rPr>
            </w:pPr>
            <w:r>
              <w:rPr>
                <w:b/>
                <w:sz w:val="18"/>
                <w:szCs w:val="18"/>
              </w:rPr>
              <w:t>For PHNs</w:t>
            </w:r>
          </w:p>
        </w:tc>
      </w:tr>
      <w:tr w:rsidR="005C663D" w:rsidRPr="007C4473" w14:paraId="19F7787A" w14:textId="77777777" w:rsidTr="000016FD">
        <w:trPr>
          <w:jc w:val="center"/>
        </w:trPr>
        <w:tc>
          <w:tcPr>
            <w:tcW w:w="3256" w:type="dxa"/>
          </w:tcPr>
          <w:p w14:paraId="39B5261C" w14:textId="77777777" w:rsidR="005C663D" w:rsidRPr="005C663D" w:rsidRDefault="005C663D" w:rsidP="000016FD">
            <w:pPr>
              <w:spacing w:after="0"/>
              <w:ind w:left="310" w:hanging="310"/>
              <w:rPr>
                <w:bCs/>
                <w:sz w:val="18"/>
                <w:szCs w:val="18"/>
              </w:rPr>
            </w:pPr>
            <w:r w:rsidRPr="005C663D">
              <w:rPr>
                <w:bCs/>
                <w:sz w:val="18"/>
                <w:szCs w:val="18"/>
              </w:rPr>
              <w:t>Round 1, March 2019</w:t>
            </w:r>
            <w:r w:rsidRPr="005C663D">
              <w:rPr>
                <w:bCs/>
                <w:sz w:val="18"/>
                <w:szCs w:val="18"/>
                <w:vertAlign w:val="superscript"/>
              </w:rPr>
              <w:t>1</w:t>
            </w:r>
          </w:p>
        </w:tc>
        <w:tc>
          <w:tcPr>
            <w:tcW w:w="1984" w:type="dxa"/>
          </w:tcPr>
          <w:p w14:paraId="7583D30A" w14:textId="77777777" w:rsidR="005C663D" w:rsidRDefault="005C663D" w:rsidP="008D7F1B">
            <w:pPr>
              <w:spacing w:after="0"/>
              <w:jc w:val="center"/>
              <w:rPr>
                <w:sz w:val="18"/>
                <w:szCs w:val="18"/>
              </w:rPr>
            </w:pPr>
            <w:r>
              <w:rPr>
                <w:sz w:val="18"/>
                <w:szCs w:val="18"/>
              </w:rPr>
              <w:t>94</w:t>
            </w:r>
          </w:p>
        </w:tc>
        <w:tc>
          <w:tcPr>
            <w:tcW w:w="1985" w:type="dxa"/>
          </w:tcPr>
          <w:p w14:paraId="5D4422CA" w14:textId="77777777" w:rsidR="005C663D" w:rsidRDefault="005C663D" w:rsidP="008D7F1B">
            <w:pPr>
              <w:spacing w:after="0"/>
              <w:jc w:val="center"/>
              <w:rPr>
                <w:sz w:val="18"/>
                <w:szCs w:val="18"/>
              </w:rPr>
            </w:pPr>
            <w:r>
              <w:rPr>
                <w:sz w:val="18"/>
                <w:szCs w:val="18"/>
              </w:rPr>
              <w:t>9</w:t>
            </w:r>
          </w:p>
        </w:tc>
      </w:tr>
      <w:tr w:rsidR="005C663D" w:rsidRPr="007C4473" w14:paraId="3E7BCB8B" w14:textId="77777777" w:rsidTr="000016FD">
        <w:trPr>
          <w:jc w:val="center"/>
        </w:trPr>
        <w:tc>
          <w:tcPr>
            <w:tcW w:w="3256" w:type="dxa"/>
          </w:tcPr>
          <w:p w14:paraId="45D592AC" w14:textId="77777777" w:rsidR="005C663D" w:rsidRPr="005C663D" w:rsidRDefault="005C663D" w:rsidP="000016FD">
            <w:pPr>
              <w:spacing w:after="0"/>
              <w:rPr>
                <w:bCs/>
                <w:sz w:val="18"/>
                <w:szCs w:val="18"/>
              </w:rPr>
            </w:pPr>
            <w:r w:rsidRPr="005C663D">
              <w:rPr>
                <w:bCs/>
                <w:sz w:val="18"/>
                <w:szCs w:val="18"/>
              </w:rPr>
              <w:t>Round 2, September 2019</w:t>
            </w:r>
            <w:r w:rsidRPr="005C663D">
              <w:rPr>
                <w:bCs/>
                <w:sz w:val="18"/>
                <w:szCs w:val="18"/>
                <w:vertAlign w:val="superscript"/>
              </w:rPr>
              <w:t>2</w:t>
            </w:r>
          </w:p>
        </w:tc>
        <w:tc>
          <w:tcPr>
            <w:tcW w:w="1984" w:type="dxa"/>
          </w:tcPr>
          <w:p w14:paraId="2D68ACB9" w14:textId="77777777" w:rsidR="005C663D" w:rsidRPr="00C4628B" w:rsidRDefault="005C663D" w:rsidP="008D7F1B">
            <w:pPr>
              <w:spacing w:after="0"/>
              <w:jc w:val="center"/>
              <w:rPr>
                <w:sz w:val="18"/>
                <w:szCs w:val="18"/>
              </w:rPr>
            </w:pPr>
            <w:r w:rsidRPr="00C4628B">
              <w:rPr>
                <w:sz w:val="18"/>
                <w:szCs w:val="18"/>
              </w:rPr>
              <w:t>132</w:t>
            </w:r>
          </w:p>
        </w:tc>
        <w:tc>
          <w:tcPr>
            <w:tcW w:w="1985" w:type="dxa"/>
          </w:tcPr>
          <w:p w14:paraId="23B6FFB0" w14:textId="77777777" w:rsidR="005C663D" w:rsidRPr="00C4628B" w:rsidRDefault="005C663D" w:rsidP="008D7F1B">
            <w:pPr>
              <w:spacing w:after="0"/>
              <w:jc w:val="center"/>
              <w:rPr>
                <w:sz w:val="18"/>
                <w:szCs w:val="18"/>
              </w:rPr>
            </w:pPr>
            <w:r w:rsidRPr="00C4628B">
              <w:rPr>
                <w:sz w:val="18"/>
                <w:szCs w:val="18"/>
              </w:rPr>
              <w:t>10</w:t>
            </w:r>
          </w:p>
        </w:tc>
      </w:tr>
      <w:tr w:rsidR="005C663D" w:rsidRPr="007C4473" w14:paraId="29261F4C" w14:textId="77777777" w:rsidTr="000016FD">
        <w:trPr>
          <w:jc w:val="center"/>
        </w:trPr>
        <w:tc>
          <w:tcPr>
            <w:tcW w:w="3256" w:type="dxa"/>
          </w:tcPr>
          <w:p w14:paraId="2E3C6DB6" w14:textId="77777777" w:rsidR="005C663D" w:rsidRPr="005C663D" w:rsidRDefault="005C663D" w:rsidP="000016FD">
            <w:pPr>
              <w:spacing w:after="0"/>
              <w:rPr>
                <w:bCs/>
                <w:sz w:val="18"/>
                <w:szCs w:val="18"/>
              </w:rPr>
            </w:pPr>
            <w:r w:rsidRPr="005C663D">
              <w:rPr>
                <w:bCs/>
                <w:sz w:val="18"/>
                <w:szCs w:val="18"/>
              </w:rPr>
              <w:t>Round 3, April 2020</w:t>
            </w:r>
            <w:r w:rsidRPr="005C663D">
              <w:rPr>
                <w:bCs/>
                <w:sz w:val="18"/>
                <w:szCs w:val="18"/>
                <w:vertAlign w:val="superscript"/>
              </w:rPr>
              <w:t>3</w:t>
            </w:r>
          </w:p>
        </w:tc>
        <w:tc>
          <w:tcPr>
            <w:tcW w:w="1984" w:type="dxa"/>
          </w:tcPr>
          <w:p w14:paraId="5F49AD44" w14:textId="77777777" w:rsidR="005C663D" w:rsidRPr="00C4628B" w:rsidRDefault="005C663D" w:rsidP="008D7F1B">
            <w:pPr>
              <w:spacing w:after="0"/>
              <w:jc w:val="center"/>
              <w:rPr>
                <w:sz w:val="18"/>
                <w:szCs w:val="18"/>
              </w:rPr>
            </w:pPr>
            <w:r w:rsidRPr="00C4628B">
              <w:rPr>
                <w:sz w:val="18"/>
                <w:szCs w:val="18"/>
              </w:rPr>
              <w:t>1</w:t>
            </w:r>
            <w:r>
              <w:rPr>
                <w:sz w:val="18"/>
                <w:szCs w:val="18"/>
              </w:rPr>
              <w:t>25</w:t>
            </w:r>
          </w:p>
        </w:tc>
        <w:tc>
          <w:tcPr>
            <w:tcW w:w="1985" w:type="dxa"/>
          </w:tcPr>
          <w:p w14:paraId="2888F4DA" w14:textId="77777777" w:rsidR="005C663D" w:rsidRPr="00C4628B" w:rsidRDefault="005C663D" w:rsidP="008D7F1B">
            <w:pPr>
              <w:spacing w:after="0"/>
              <w:jc w:val="center"/>
              <w:rPr>
                <w:sz w:val="18"/>
                <w:szCs w:val="18"/>
              </w:rPr>
            </w:pPr>
            <w:r w:rsidRPr="00C4628B">
              <w:rPr>
                <w:sz w:val="18"/>
                <w:szCs w:val="18"/>
              </w:rPr>
              <w:t>10</w:t>
            </w:r>
          </w:p>
        </w:tc>
      </w:tr>
      <w:tr w:rsidR="005C663D" w:rsidRPr="007C4473" w14:paraId="32F11014" w14:textId="77777777" w:rsidTr="000016FD">
        <w:trPr>
          <w:jc w:val="center"/>
        </w:trPr>
        <w:tc>
          <w:tcPr>
            <w:tcW w:w="3256" w:type="dxa"/>
          </w:tcPr>
          <w:p w14:paraId="368B60C1" w14:textId="77777777" w:rsidR="005C663D" w:rsidRPr="005C663D" w:rsidRDefault="005C663D" w:rsidP="000016FD">
            <w:pPr>
              <w:spacing w:after="0"/>
              <w:rPr>
                <w:bCs/>
                <w:sz w:val="18"/>
                <w:szCs w:val="18"/>
              </w:rPr>
            </w:pPr>
            <w:r w:rsidRPr="005C663D">
              <w:rPr>
                <w:bCs/>
                <w:sz w:val="18"/>
                <w:szCs w:val="18"/>
              </w:rPr>
              <w:t>Round 4, October 2020</w:t>
            </w:r>
            <w:r w:rsidRPr="005C663D">
              <w:rPr>
                <w:bCs/>
                <w:sz w:val="18"/>
                <w:szCs w:val="18"/>
                <w:vertAlign w:val="superscript"/>
              </w:rPr>
              <w:t>4</w:t>
            </w:r>
          </w:p>
        </w:tc>
        <w:tc>
          <w:tcPr>
            <w:tcW w:w="1984" w:type="dxa"/>
          </w:tcPr>
          <w:p w14:paraId="1C0BA428" w14:textId="77777777" w:rsidR="005C663D" w:rsidRPr="00C4628B" w:rsidRDefault="005C663D" w:rsidP="008D7F1B">
            <w:pPr>
              <w:spacing w:after="0"/>
              <w:jc w:val="center"/>
              <w:rPr>
                <w:sz w:val="18"/>
                <w:szCs w:val="18"/>
              </w:rPr>
            </w:pPr>
            <w:r>
              <w:rPr>
                <w:sz w:val="18"/>
                <w:szCs w:val="18"/>
              </w:rPr>
              <w:t>113</w:t>
            </w:r>
            <w:r>
              <w:rPr>
                <w:sz w:val="18"/>
                <w:szCs w:val="18"/>
                <w:vertAlign w:val="superscript"/>
              </w:rPr>
              <w:t>5</w:t>
            </w:r>
          </w:p>
        </w:tc>
        <w:tc>
          <w:tcPr>
            <w:tcW w:w="1985" w:type="dxa"/>
          </w:tcPr>
          <w:p w14:paraId="05A5566C" w14:textId="77777777" w:rsidR="005C663D" w:rsidRPr="00C4628B" w:rsidRDefault="005C663D" w:rsidP="008D7F1B">
            <w:pPr>
              <w:spacing w:after="0"/>
              <w:jc w:val="center"/>
              <w:rPr>
                <w:sz w:val="18"/>
                <w:szCs w:val="18"/>
              </w:rPr>
            </w:pPr>
            <w:r w:rsidRPr="00C4628B">
              <w:rPr>
                <w:sz w:val="18"/>
                <w:szCs w:val="18"/>
              </w:rPr>
              <w:t>10</w:t>
            </w:r>
          </w:p>
        </w:tc>
      </w:tr>
    </w:tbl>
    <w:p w14:paraId="5D97F6F8" w14:textId="69D00F21" w:rsidR="00022783" w:rsidRPr="00D818CB" w:rsidRDefault="005C663D" w:rsidP="00D818CB">
      <w:pPr>
        <w:jc w:val="center"/>
        <w:rPr>
          <w:i/>
          <w:iCs/>
          <w:sz w:val="16"/>
          <w:szCs w:val="16"/>
        </w:rPr>
      </w:pPr>
      <w:r>
        <w:rPr>
          <w:i/>
          <w:iCs/>
          <w:sz w:val="16"/>
          <w:szCs w:val="16"/>
          <w:vertAlign w:val="superscript"/>
        </w:rPr>
        <w:t>1</w:t>
      </w:r>
      <w:r>
        <w:rPr>
          <w:i/>
          <w:iCs/>
          <w:sz w:val="16"/>
          <w:szCs w:val="16"/>
        </w:rPr>
        <w:t>P</w:t>
      </w:r>
      <w:r w:rsidRPr="00A44CD7">
        <w:rPr>
          <w:i/>
          <w:iCs/>
          <w:sz w:val="16"/>
          <w:szCs w:val="16"/>
        </w:rPr>
        <w:t xml:space="preserve">ractices participating in </w:t>
      </w:r>
      <w:r w:rsidRPr="00D818CB">
        <w:rPr>
          <w:i/>
          <w:iCs/>
          <w:sz w:val="16"/>
          <w:szCs w:val="16"/>
        </w:rPr>
        <w:t xml:space="preserve">HCH as at 31 </w:t>
      </w:r>
      <w:r>
        <w:rPr>
          <w:i/>
          <w:iCs/>
          <w:sz w:val="16"/>
          <w:szCs w:val="16"/>
        </w:rPr>
        <w:t xml:space="preserve">December </w:t>
      </w:r>
      <w:r w:rsidRPr="00D818CB">
        <w:rPr>
          <w:i/>
          <w:iCs/>
          <w:sz w:val="16"/>
          <w:szCs w:val="16"/>
        </w:rPr>
        <w:t>201</w:t>
      </w:r>
      <w:r>
        <w:rPr>
          <w:i/>
          <w:iCs/>
          <w:sz w:val="16"/>
          <w:szCs w:val="16"/>
        </w:rPr>
        <w:t>8</w:t>
      </w:r>
      <w:r w:rsidRPr="00D818CB">
        <w:rPr>
          <w:i/>
          <w:iCs/>
          <w:sz w:val="16"/>
          <w:szCs w:val="16"/>
        </w:rPr>
        <w:t>.</w:t>
      </w:r>
      <w:r w:rsidRPr="00130A37">
        <w:t xml:space="preserve"> </w:t>
      </w:r>
      <w:r>
        <w:rPr>
          <w:i/>
          <w:iCs/>
          <w:sz w:val="16"/>
          <w:szCs w:val="16"/>
        </w:rPr>
        <w:t>Reports were not generated for practices or PHN</w:t>
      </w:r>
      <w:r w:rsidRPr="00130A37">
        <w:rPr>
          <w:i/>
          <w:iCs/>
          <w:sz w:val="16"/>
          <w:szCs w:val="16"/>
        </w:rPr>
        <w:t xml:space="preserve"> because practice extracts</w:t>
      </w:r>
      <w:r>
        <w:rPr>
          <w:i/>
          <w:iCs/>
          <w:sz w:val="16"/>
          <w:szCs w:val="16"/>
        </w:rPr>
        <w:t xml:space="preserve"> were not available or there were </w:t>
      </w:r>
      <w:r w:rsidRPr="00130A37">
        <w:rPr>
          <w:i/>
          <w:iCs/>
          <w:sz w:val="16"/>
          <w:szCs w:val="16"/>
        </w:rPr>
        <w:t>too few enrolments for the report to be meaningful</w:t>
      </w:r>
      <w:r>
        <w:rPr>
          <w:i/>
          <w:iCs/>
          <w:sz w:val="16"/>
          <w:szCs w:val="16"/>
        </w:rPr>
        <w:t xml:space="preserve">. </w:t>
      </w:r>
      <w:r>
        <w:rPr>
          <w:i/>
          <w:iCs/>
          <w:sz w:val="16"/>
          <w:szCs w:val="16"/>
          <w:vertAlign w:val="superscript"/>
        </w:rPr>
        <w:t>2</w:t>
      </w:r>
      <w:r>
        <w:rPr>
          <w:i/>
          <w:iCs/>
          <w:sz w:val="16"/>
          <w:szCs w:val="16"/>
        </w:rPr>
        <w:t>P</w:t>
      </w:r>
      <w:r w:rsidRPr="00A44CD7">
        <w:rPr>
          <w:i/>
          <w:iCs/>
          <w:sz w:val="16"/>
          <w:szCs w:val="16"/>
        </w:rPr>
        <w:t xml:space="preserve">ractices participating in </w:t>
      </w:r>
      <w:r w:rsidRPr="00D818CB">
        <w:rPr>
          <w:i/>
          <w:iCs/>
          <w:sz w:val="16"/>
          <w:szCs w:val="16"/>
        </w:rPr>
        <w:t>HCH as at 31 July 2019.</w:t>
      </w:r>
      <w:r w:rsidR="009D4764">
        <w:rPr>
          <w:i/>
          <w:iCs/>
          <w:sz w:val="16"/>
          <w:szCs w:val="16"/>
        </w:rPr>
        <w:t xml:space="preserve"> </w:t>
      </w:r>
      <w:r>
        <w:rPr>
          <w:i/>
          <w:iCs/>
          <w:sz w:val="16"/>
          <w:szCs w:val="16"/>
          <w:vertAlign w:val="superscript"/>
        </w:rPr>
        <w:t>3</w:t>
      </w:r>
      <w:r>
        <w:rPr>
          <w:i/>
          <w:iCs/>
          <w:sz w:val="16"/>
          <w:szCs w:val="16"/>
        </w:rPr>
        <w:t>P</w:t>
      </w:r>
      <w:r w:rsidRPr="00A44CD7">
        <w:rPr>
          <w:i/>
          <w:iCs/>
          <w:sz w:val="16"/>
          <w:szCs w:val="16"/>
        </w:rPr>
        <w:t xml:space="preserve">ractices participating in </w:t>
      </w:r>
      <w:r w:rsidRPr="00D818CB">
        <w:rPr>
          <w:i/>
          <w:iCs/>
          <w:sz w:val="16"/>
          <w:szCs w:val="16"/>
        </w:rPr>
        <w:t xml:space="preserve">HCH as at 31 </w:t>
      </w:r>
      <w:r>
        <w:rPr>
          <w:i/>
          <w:iCs/>
          <w:sz w:val="16"/>
          <w:szCs w:val="16"/>
        </w:rPr>
        <w:t xml:space="preserve">December </w:t>
      </w:r>
      <w:r w:rsidRPr="00D818CB">
        <w:rPr>
          <w:i/>
          <w:iCs/>
          <w:sz w:val="16"/>
          <w:szCs w:val="16"/>
        </w:rPr>
        <w:t>2019.</w:t>
      </w:r>
      <w:r w:rsidR="009D4764">
        <w:rPr>
          <w:i/>
          <w:iCs/>
          <w:sz w:val="16"/>
          <w:szCs w:val="16"/>
        </w:rPr>
        <w:t xml:space="preserve"> </w:t>
      </w:r>
      <w:r>
        <w:rPr>
          <w:i/>
          <w:iCs/>
          <w:sz w:val="16"/>
          <w:szCs w:val="16"/>
          <w:vertAlign w:val="superscript"/>
        </w:rPr>
        <w:t>4</w:t>
      </w:r>
      <w:r>
        <w:rPr>
          <w:i/>
          <w:iCs/>
          <w:sz w:val="16"/>
          <w:szCs w:val="16"/>
        </w:rPr>
        <w:t>P</w:t>
      </w:r>
      <w:r w:rsidRPr="00A44CD7">
        <w:rPr>
          <w:i/>
          <w:iCs/>
          <w:sz w:val="16"/>
          <w:szCs w:val="16"/>
        </w:rPr>
        <w:t xml:space="preserve">ractices participating in </w:t>
      </w:r>
      <w:r w:rsidRPr="00D818CB">
        <w:rPr>
          <w:i/>
          <w:iCs/>
          <w:sz w:val="16"/>
          <w:szCs w:val="16"/>
        </w:rPr>
        <w:t>HCH as at 3</w:t>
      </w:r>
      <w:r>
        <w:rPr>
          <w:i/>
          <w:iCs/>
          <w:sz w:val="16"/>
          <w:szCs w:val="16"/>
        </w:rPr>
        <w:t xml:space="preserve">0 June </w:t>
      </w:r>
      <w:r w:rsidRPr="00D818CB">
        <w:rPr>
          <w:i/>
          <w:iCs/>
          <w:sz w:val="16"/>
          <w:szCs w:val="16"/>
        </w:rPr>
        <w:t>20</w:t>
      </w:r>
      <w:r>
        <w:rPr>
          <w:i/>
          <w:iCs/>
          <w:sz w:val="16"/>
          <w:szCs w:val="16"/>
        </w:rPr>
        <w:t>20</w:t>
      </w:r>
      <w:r w:rsidRPr="00D818CB">
        <w:rPr>
          <w:i/>
          <w:iCs/>
          <w:sz w:val="16"/>
          <w:szCs w:val="16"/>
        </w:rPr>
        <w:t>.</w:t>
      </w:r>
      <w:r w:rsidR="009D4764">
        <w:rPr>
          <w:i/>
          <w:iCs/>
          <w:sz w:val="16"/>
          <w:szCs w:val="16"/>
        </w:rPr>
        <w:t xml:space="preserve"> </w:t>
      </w:r>
      <w:r>
        <w:rPr>
          <w:i/>
          <w:iCs/>
          <w:sz w:val="16"/>
          <w:szCs w:val="16"/>
          <w:vertAlign w:val="superscript"/>
        </w:rPr>
        <w:t>5</w:t>
      </w:r>
      <w:r w:rsidRPr="00D818CB">
        <w:rPr>
          <w:i/>
          <w:iCs/>
          <w:sz w:val="16"/>
          <w:szCs w:val="16"/>
        </w:rPr>
        <w:t xml:space="preserve"> </w:t>
      </w:r>
      <w:r w:rsidRPr="003815DD">
        <w:rPr>
          <w:i/>
          <w:iCs/>
          <w:sz w:val="16"/>
          <w:szCs w:val="16"/>
        </w:rPr>
        <w:t xml:space="preserve">Three groups of 10 </w:t>
      </w:r>
      <w:r>
        <w:rPr>
          <w:i/>
          <w:iCs/>
          <w:sz w:val="16"/>
          <w:szCs w:val="16"/>
        </w:rPr>
        <w:t>practices</w:t>
      </w:r>
      <w:r w:rsidRPr="003815DD">
        <w:rPr>
          <w:i/>
          <w:iCs/>
          <w:sz w:val="16"/>
          <w:szCs w:val="16"/>
        </w:rPr>
        <w:t xml:space="preserve"> combined their practice extracts</w:t>
      </w:r>
      <w:r>
        <w:rPr>
          <w:i/>
          <w:iCs/>
          <w:sz w:val="16"/>
          <w:szCs w:val="16"/>
        </w:rPr>
        <w:t>, f</w:t>
      </w:r>
      <w:r w:rsidRPr="003815DD">
        <w:rPr>
          <w:i/>
          <w:iCs/>
          <w:sz w:val="16"/>
          <w:szCs w:val="16"/>
        </w:rPr>
        <w:t>or each group, a single report was generated presenting combined data</w:t>
      </w:r>
      <w:r w:rsidRPr="00D818CB">
        <w:rPr>
          <w:i/>
          <w:iCs/>
          <w:sz w:val="16"/>
          <w:szCs w:val="16"/>
        </w:rPr>
        <w:t>.</w:t>
      </w:r>
    </w:p>
    <w:p w14:paraId="20B8D41E" w14:textId="77777777" w:rsidR="00A73B36" w:rsidRDefault="00A73B36" w:rsidP="00A73B36"/>
    <w:p w14:paraId="4CFE7A13" w14:textId="54B4F33C" w:rsidR="00C65BD3" w:rsidRDefault="00C65BD3" w:rsidP="009C70A7">
      <w:pPr>
        <w:spacing w:after="0"/>
        <w:ind w:left="-426"/>
        <w:rPr>
          <w:rFonts w:eastAsiaTheme="majorEastAsia" w:cstheme="majorBidi"/>
          <w:color w:val="003D79"/>
          <w:sz w:val="80"/>
          <w:szCs w:val="32"/>
        </w:rPr>
      </w:pPr>
      <w:r>
        <w:br w:type="page"/>
      </w:r>
    </w:p>
    <w:p w14:paraId="191BE403" w14:textId="77777777" w:rsidR="0061162C" w:rsidRDefault="0061162C" w:rsidP="00AE2695">
      <w:pPr>
        <w:pStyle w:val="Heading1nonumber"/>
        <w:sectPr w:rsidR="0061162C" w:rsidSect="001C5D9E">
          <w:headerReference w:type="even" r:id="rId42"/>
          <w:headerReference w:type="default" r:id="rId43"/>
          <w:headerReference w:type="first" r:id="rId44"/>
          <w:pgSz w:w="11906" w:h="16838"/>
          <w:pgMar w:top="1440" w:right="1440" w:bottom="1440" w:left="1440" w:header="708" w:footer="708" w:gutter="0"/>
          <w:cols w:space="708"/>
          <w:titlePg/>
          <w:docGrid w:linePitch="360"/>
        </w:sectPr>
      </w:pPr>
    </w:p>
    <w:p w14:paraId="5D562D3A" w14:textId="19D19A5F" w:rsidR="00AE2695" w:rsidRDefault="00AE2695" w:rsidP="00AE2695">
      <w:pPr>
        <w:pStyle w:val="Heading1nonumber"/>
      </w:pPr>
      <w:bookmarkStart w:id="54" w:name="_Toc57214988"/>
      <w:r>
        <w:lastRenderedPageBreak/>
        <w:t>References</w:t>
      </w:r>
      <w:bookmarkEnd w:id="54"/>
    </w:p>
    <w:p w14:paraId="09012E0F" w14:textId="1BA52DF0" w:rsidR="00D71AED" w:rsidRPr="00D71AED" w:rsidRDefault="00F55B34" w:rsidP="00D71AED">
      <w:pPr>
        <w:pStyle w:val="EndNoteBibliography"/>
        <w:spacing w:after="0"/>
        <w:ind w:left="720" w:hanging="720"/>
      </w:pPr>
      <w:r>
        <w:fldChar w:fldCharType="begin"/>
      </w:r>
      <w:r>
        <w:instrText xml:space="preserve"> ADDIN EN.REFLIST </w:instrText>
      </w:r>
      <w:r>
        <w:fldChar w:fldCharType="separate"/>
      </w:r>
      <w:r w:rsidR="00D71AED" w:rsidRPr="00D71AED">
        <w:t xml:space="preserve">Agency for Healthcare Research and Quality. (2015). </w:t>
      </w:r>
      <w:r w:rsidR="00D71AED" w:rsidRPr="00D71AED">
        <w:rPr>
          <w:i/>
        </w:rPr>
        <w:t>CAHPS® Clinician &amp; Group Survey: Overview of the Questionnaires</w:t>
      </w:r>
      <w:r w:rsidR="00D71AED" w:rsidRPr="00D71AED">
        <w:t xml:space="preserve">. </w:t>
      </w:r>
      <w:hyperlink r:id="rId45" w:history="1">
        <w:r w:rsidR="00D71AED" w:rsidRPr="00D71AED">
          <w:rPr>
            <w:rStyle w:val="Hyperlink"/>
          </w:rPr>
          <w:t>https://www.ahrq.gov/cahps/surveys-guidance/cg/instructions/downloadsurvey3.0.html</w:t>
        </w:r>
      </w:hyperlink>
    </w:p>
    <w:p w14:paraId="7343CE66" w14:textId="26F93A7C" w:rsidR="00D71AED" w:rsidRPr="00D71AED" w:rsidRDefault="00D71AED" w:rsidP="00D71AED">
      <w:pPr>
        <w:pStyle w:val="EndNoteBibliography"/>
        <w:spacing w:after="0"/>
        <w:ind w:left="720" w:hanging="720"/>
      </w:pPr>
      <w:r w:rsidRPr="00D71AED">
        <w:t xml:space="preserve">Agency for Healthcare Research and Quality. (2016). </w:t>
      </w:r>
      <w:r w:rsidRPr="00D71AED">
        <w:rPr>
          <w:i/>
        </w:rPr>
        <w:t>Care Coordination Quality Measure for Primary Care (CCQM-PC)</w:t>
      </w:r>
      <w:r w:rsidRPr="00D71AED">
        <w:t xml:space="preserve">. AHRQ. Retrieved 1 February 2017 from </w:t>
      </w:r>
      <w:hyperlink r:id="rId46" w:history="1">
        <w:r w:rsidRPr="00D71AED">
          <w:rPr>
            <w:rStyle w:val="Hyperlink"/>
          </w:rPr>
          <w:t>https://www.ahrq.gov/professionals/prevention-chronic-care/improve/coordination/ccqmpc/index.html</w:t>
        </w:r>
      </w:hyperlink>
    </w:p>
    <w:p w14:paraId="087C64C9" w14:textId="104D5105" w:rsidR="00D71AED" w:rsidRPr="00D71AED" w:rsidRDefault="00D71AED" w:rsidP="00D71AED">
      <w:pPr>
        <w:pStyle w:val="EndNoteBibliography"/>
        <w:spacing w:after="0"/>
        <w:ind w:left="720" w:hanging="720"/>
      </w:pPr>
      <w:r w:rsidRPr="00D71AED">
        <w:t xml:space="preserve">American Geriatrics Society Beers Criteria Update Expert Panel. (2015). American Geriatrics Society 2015 Updated Beers Criteria for Potentially Inappropriate Medication Use in Older Adults. </w:t>
      </w:r>
      <w:r w:rsidRPr="00D71AED">
        <w:rPr>
          <w:i/>
        </w:rPr>
        <w:t>Journal of the American Geriatrics Society, 63</w:t>
      </w:r>
      <w:r w:rsidRPr="00D71AED">
        <w:t xml:space="preserve">(11), 2227-2246. </w:t>
      </w:r>
      <w:hyperlink r:id="rId47" w:history="1">
        <w:r w:rsidRPr="00D71AED">
          <w:rPr>
            <w:rStyle w:val="Hyperlink"/>
          </w:rPr>
          <w:t>https://doi.org/10.1111/jgs.13702</w:t>
        </w:r>
      </w:hyperlink>
      <w:r w:rsidRPr="00D71AED">
        <w:t xml:space="preserve"> </w:t>
      </w:r>
    </w:p>
    <w:p w14:paraId="0476F4A7" w14:textId="15FC6373" w:rsidR="00D71AED" w:rsidRPr="00D71AED" w:rsidRDefault="00D71AED" w:rsidP="00D71AED">
      <w:pPr>
        <w:pStyle w:val="EndNoteBibliography"/>
        <w:spacing w:after="0"/>
        <w:ind w:left="720" w:hanging="720"/>
      </w:pPr>
      <w:r w:rsidRPr="00D71AED">
        <w:t xml:space="preserve">Australian Association of Practice Management. (2019). </w:t>
      </w:r>
      <w:r w:rsidRPr="00D71AED">
        <w:rPr>
          <w:i/>
        </w:rPr>
        <w:t>AAPM Guidance for Health Care Homes</w:t>
      </w:r>
      <w:r w:rsidRPr="00D71AED">
        <w:t xml:space="preserve">. Retrieved 5 September from </w:t>
      </w:r>
      <w:hyperlink r:id="rId48" w:history="1">
        <w:r w:rsidRPr="00D71AED">
          <w:rPr>
            <w:rStyle w:val="Hyperlink"/>
          </w:rPr>
          <w:t>https://www.aapm.org.au/Knowledge-Hub/Healthcare-Homes</w:t>
        </w:r>
      </w:hyperlink>
    </w:p>
    <w:p w14:paraId="2464F517" w14:textId="77777777" w:rsidR="00D71AED" w:rsidRPr="00D71AED" w:rsidRDefault="00D71AED" w:rsidP="00D71AED">
      <w:pPr>
        <w:pStyle w:val="EndNoteBibliography"/>
        <w:spacing w:after="0"/>
        <w:ind w:left="720" w:hanging="720"/>
      </w:pPr>
      <w:r w:rsidRPr="00D71AED">
        <w:t xml:space="preserve">Bice, T. W., &amp; Boxerman, S. B. (1977, Apr). A quantitative measure of continuity of care. </w:t>
      </w:r>
      <w:r w:rsidRPr="00D71AED">
        <w:rPr>
          <w:i/>
        </w:rPr>
        <w:t>Med Care, 15</w:t>
      </w:r>
      <w:r w:rsidRPr="00D71AED">
        <w:t xml:space="preserve">(4), 347-349. </w:t>
      </w:r>
    </w:p>
    <w:p w14:paraId="0D5BACC2" w14:textId="4818898C" w:rsidR="00D71AED" w:rsidRPr="00D71AED" w:rsidRDefault="00D71AED" w:rsidP="00D71AED">
      <w:pPr>
        <w:pStyle w:val="EndNoteBibliography"/>
        <w:spacing w:after="0"/>
        <w:ind w:left="720" w:hanging="720"/>
      </w:pPr>
      <w:r w:rsidRPr="00D71AED">
        <w:t xml:space="preserve">Gibbons, C. J., Small, N., Rick, J., Burt, J., Hann, M., &amp; Bower, P. (2017, Apr 04). The Patient Assessment of Chronic Illness Care produces measurements along a single dimension: results from a Mokken analysis. </w:t>
      </w:r>
      <w:r w:rsidRPr="00D71AED">
        <w:rPr>
          <w:i/>
        </w:rPr>
        <w:t>Health Qual Life Outcomes, 15</w:t>
      </w:r>
      <w:r w:rsidRPr="00D71AED">
        <w:t xml:space="preserve">(1), 61. </w:t>
      </w:r>
      <w:hyperlink r:id="rId49" w:history="1">
        <w:r w:rsidRPr="00D71AED">
          <w:rPr>
            <w:rStyle w:val="Hyperlink"/>
          </w:rPr>
          <w:t>https://doi.org/10.1186/s12955-017-0638-4</w:t>
        </w:r>
      </w:hyperlink>
      <w:r w:rsidRPr="00D71AED">
        <w:t xml:space="preserve"> </w:t>
      </w:r>
    </w:p>
    <w:p w14:paraId="2AA36A0C" w14:textId="102C06E6" w:rsidR="00D71AED" w:rsidRPr="00D71AED" w:rsidRDefault="00D71AED" w:rsidP="00D71AED">
      <w:pPr>
        <w:pStyle w:val="EndNoteBibliography"/>
        <w:spacing w:after="0"/>
        <w:ind w:left="720" w:hanging="720"/>
      </w:pPr>
      <w:r w:rsidRPr="00D71AED">
        <w:t xml:space="preserve">Health Policy Analysis. (2019a). </w:t>
      </w:r>
      <w:r w:rsidRPr="00D71AED">
        <w:rPr>
          <w:i/>
        </w:rPr>
        <w:t>Evaluation of the Health Care Homes program – Evaluation plan (Updated 2019)</w:t>
      </w:r>
      <w:r w:rsidRPr="00D71AED">
        <w:t xml:space="preserve">. </w:t>
      </w:r>
      <w:hyperlink r:id="rId50" w:history="1">
        <w:r w:rsidRPr="00D71AED">
          <w:rPr>
            <w:rStyle w:val="Hyperlink"/>
          </w:rPr>
          <w:t>www.hchevaluation.com/images/Project_documents/Health_Care_Homes_Evaluation_plan.pdf</w:t>
        </w:r>
      </w:hyperlink>
    </w:p>
    <w:p w14:paraId="269C7F47" w14:textId="7E197152" w:rsidR="00D71AED" w:rsidRPr="00D71AED" w:rsidRDefault="00D71AED" w:rsidP="00D71AED">
      <w:pPr>
        <w:pStyle w:val="EndNoteBibliography"/>
        <w:spacing w:after="0"/>
        <w:ind w:left="720" w:hanging="720"/>
        <w:rPr>
          <w:u w:val="single"/>
        </w:rPr>
      </w:pPr>
      <w:r w:rsidRPr="00D71AED">
        <w:t xml:space="preserve">Health Policy Analysis. (2019b). </w:t>
      </w:r>
      <w:r w:rsidRPr="00D71AED">
        <w:rPr>
          <w:i/>
        </w:rPr>
        <w:t>Evaluation of the Health Care Homes program – Interim evaluation report 2019</w:t>
      </w:r>
      <w:r w:rsidRPr="00D71AED">
        <w:t xml:space="preserve">. </w:t>
      </w:r>
      <w:hyperlink r:id="rId51" w:history="1">
        <w:r w:rsidRPr="00D71AED">
          <w:rPr>
            <w:rStyle w:val="Hyperlink"/>
          </w:rPr>
          <w:t>https://www1.health.gov.au/internet/main/publishing.nsf/Content/Evaluation-of-the-Health-Care-Homes-Program</w:t>
        </w:r>
      </w:hyperlink>
    </w:p>
    <w:p w14:paraId="3C25D1CE" w14:textId="1792449E" w:rsidR="00D71AED" w:rsidRPr="00D71AED" w:rsidRDefault="00D71AED" w:rsidP="00D71AED">
      <w:pPr>
        <w:pStyle w:val="EndNoteBibliography"/>
        <w:spacing w:after="0"/>
        <w:ind w:left="720" w:hanging="720"/>
      </w:pPr>
      <w:r w:rsidRPr="00D71AED">
        <w:t xml:space="preserve">Herdman, M., Gudex, C., Lloyd, A., Janssen, M., Kind, P., Parkin, D., Bonsel, G., &amp; Badia, X. (2011, Dec). Development and preliminary testing of the new five-level version of EQ-5D (EQ-5D-5L). </w:t>
      </w:r>
      <w:r w:rsidRPr="00D71AED">
        <w:rPr>
          <w:i/>
        </w:rPr>
        <w:t>Qual Life Res, 20</w:t>
      </w:r>
      <w:r w:rsidRPr="00D71AED">
        <w:t xml:space="preserve">(10), 1727-1736. </w:t>
      </w:r>
      <w:hyperlink r:id="rId52" w:history="1">
        <w:r w:rsidRPr="00D71AED">
          <w:rPr>
            <w:rStyle w:val="Hyperlink"/>
          </w:rPr>
          <w:t>https://doi.org/10.1007/s11136-011-9903-x</w:t>
        </w:r>
      </w:hyperlink>
      <w:r w:rsidRPr="00D71AED">
        <w:t xml:space="preserve"> </w:t>
      </w:r>
    </w:p>
    <w:p w14:paraId="002A1869" w14:textId="4EF1874D" w:rsidR="00D71AED" w:rsidRPr="00D71AED" w:rsidRDefault="00D71AED" w:rsidP="00D71AED">
      <w:pPr>
        <w:pStyle w:val="EndNoteBibliography"/>
        <w:spacing w:after="0"/>
        <w:ind w:left="720" w:hanging="720"/>
      </w:pPr>
      <w:r w:rsidRPr="00D71AED">
        <w:t xml:space="preserve">Hibbard, J. H., Mahoney, E. R., Stockard, J., &amp; Tusler, M. (2005, Dec). Development and testing of a short form of the patient activation measure. </w:t>
      </w:r>
      <w:r w:rsidRPr="00D71AED">
        <w:rPr>
          <w:i/>
        </w:rPr>
        <w:t>Health Serv Res, 40</w:t>
      </w:r>
      <w:r w:rsidRPr="00D71AED">
        <w:t xml:space="preserve">(6 Pt 1), 1918-1930. </w:t>
      </w:r>
      <w:hyperlink r:id="rId53" w:history="1">
        <w:r w:rsidRPr="00D71AED">
          <w:rPr>
            <w:rStyle w:val="Hyperlink"/>
          </w:rPr>
          <w:t>https://doi.org/10.1111/j.1475-6773.2005.00438.x</w:t>
        </w:r>
      </w:hyperlink>
      <w:r w:rsidRPr="00D71AED">
        <w:t xml:space="preserve"> </w:t>
      </w:r>
    </w:p>
    <w:p w14:paraId="521A5CC8" w14:textId="52376578" w:rsidR="00D71AED" w:rsidRPr="00D71AED" w:rsidRDefault="00D71AED" w:rsidP="00D71AED">
      <w:pPr>
        <w:pStyle w:val="EndNoteBibliography"/>
        <w:spacing w:after="0"/>
        <w:ind w:left="720" w:hanging="720"/>
      </w:pPr>
      <w:r w:rsidRPr="00D71AED">
        <w:t xml:space="preserve">Hilmer, S. N., Mager, D. E., Simonsick, E. M., Cao, Y., Ling, S. M., Windham, B. G., Harris, T. B., Hanlon, J. T., Rubin, S. M., Shorr, R. I., Bauer, D. C., &amp; Abernethy, D. R. (2007, Apr 23). A drug burden index to define the functional burden of medications in older people. </w:t>
      </w:r>
      <w:r w:rsidRPr="00D71AED">
        <w:rPr>
          <w:i/>
        </w:rPr>
        <w:t>Arch Intern Med, 167</w:t>
      </w:r>
      <w:r w:rsidRPr="00D71AED">
        <w:t xml:space="preserve">(8), 781-787. </w:t>
      </w:r>
      <w:hyperlink r:id="rId54" w:history="1">
        <w:r w:rsidRPr="00D71AED">
          <w:rPr>
            <w:rStyle w:val="Hyperlink"/>
          </w:rPr>
          <w:t>https://doi.org/10.1001/archinte.167.8.781</w:t>
        </w:r>
      </w:hyperlink>
      <w:r w:rsidRPr="00D71AED">
        <w:t xml:space="preserve"> </w:t>
      </w:r>
    </w:p>
    <w:p w14:paraId="677DC887" w14:textId="77777777" w:rsidR="00D71AED" w:rsidRPr="00D71AED" w:rsidRDefault="00D71AED" w:rsidP="00D71AED">
      <w:pPr>
        <w:pStyle w:val="EndNoteBibliography"/>
        <w:spacing w:after="0"/>
        <w:ind w:left="720" w:hanging="720"/>
      </w:pPr>
      <w:r w:rsidRPr="00D71AED">
        <w:t xml:space="preserve">NPS MedicineWise. (2018). </w:t>
      </w:r>
      <w:r w:rsidRPr="00D71AED">
        <w:rPr>
          <w:i/>
        </w:rPr>
        <w:t>MedicineInsight data book version 2.1</w:t>
      </w:r>
      <w:r w:rsidRPr="00D71AED">
        <w:t xml:space="preserve">. </w:t>
      </w:r>
    </w:p>
    <w:p w14:paraId="39551094" w14:textId="717470C9" w:rsidR="00D71AED" w:rsidRPr="00D71AED" w:rsidRDefault="00D71AED" w:rsidP="00D71AED">
      <w:pPr>
        <w:pStyle w:val="EndNoteBibliography"/>
        <w:spacing w:after="0"/>
        <w:ind w:left="720" w:hanging="720"/>
      </w:pPr>
      <w:r w:rsidRPr="00D71AED">
        <w:t xml:space="preserve">Outcome Health. (2019). </w:t>
      </w:r>
      <w:r w:rsidRPr="00D71AED">
        <w:rPr>
          <w:i/>
        </w:rPr>
        <w:t>POLAR GP</w:t>
      </w:r>
      <w:r w:rsidRPr="00D71AED">
        <w:t xml:space="preserve">. Retrieved 5 July from </w:t>
      </w:r>
      <w:hyperlink r:id="rId55" w:history="1">
        <w:r w:rsidRPr="00D71AED">
          <w:rPr>
            <w:rStyle w:val="Hyperlink"/>
          </w:rPr>
          <w:t>https://outcomehealth.org.au/polar.aspx</w:t>
        </w:r>
      </w:hyperlink>
    </w:p>
    <w:p w14:paraId="17286E74" w14:textId="0997FAB9" w:rsidR="00D71AED" w:rsidRPr="00D71AED" w:rsidRDefault="00D71AED" w:rsidP="00D71AED">
      <w:pPr>
        <w:pStyle w:val="EndNoteBibliography"/>
        <w:spacing w:after="0"/>
        <w:ind w:left="720" w:hanging="720"/>
      </w:pPr>
      <w:r w:rsidRPr="00D71AED">
        <w:t xml:space="preserve">Pen CS. (2019). </w:t>
      </w:r>
      <w:r w:rsidRPr="00D71AED">
        <w:rPr>
          <w:i/>
        </w:rPr>
        <w:t>Data mapping</w:t>
      </w:r>
      <w:r w:rsidRPr="00D71AED">
        <w:t xml:space="preserve">. Retrieved 5 July from </w:t>
      </w:r>
      <w:hyperlink r:id="rId56" w:history="1">
        <w:r w:rsidRPr="00D71AED">
          <w:rPr>
            <w:rStyle w:val="Hyperlink"/>
          </w:rPr>
          <w:t>https://help.pencs.com.au/display/ADM</w:t>
        </w:r>
      </w:hyperlink>
    </w:p>
    <w:p w14:paraId="07AD7028" w14:textId="2A921229" w:rsidR="00D71AED" w:rsidRPr="00D71AED" w:rsidRDefault="00D71AED" w:rsidP="00D71AED">
      <w:pPr>
        <w:pStyle w:val="EndNoteBibliography"/>
        <w:spacing w:after="0"/>
        <w:ind w:left="720" w:hanging="720"/>
      </w:pPr>
      <w:r w:rsidRPr="00D71AED">
        <w:t xml:space="preserve">Pollack, C. E., Weissman, G. E., Lemke, K. W., Hussey, P. S., &amp; Weiner, J. P. (2013, Mar). Patient sharing among physicians and costs of care: a network analytic approach to care coordination using claims data. </w:t>
      </w:r>
      <w:r w:rsidRPr="00D71AED">
        <w:rPr>
          <w:i/>
        </w:rPr>
        <w:t>J Gen Intern Med, 28</w:t>
      </w:r>
      <w:r w:rsidRPr="00D71AED">
        <w:t xml:space="preserve">(3), 459-465. </w:t>
      </w:r>
      <w:hyperlink r:id="rId57" w:history="1">
        <w:r w:rsidRPr="00D71AED">
          <w:rPr>
            <w:rStyle w:val="Hyperlink"/>
          </w:rPr>
          <w:t>https://doi.org/10.1007/s11606-012-2104-7</w:t>
        </w:r>
      </w:hyperlink>
      <w:r w:rsidRPr="00D71AED">
        <w:t xml:space="preserve"> </w:t>
      </w:r>
    </w:p>
    <w:p w14:paraId="59B65D2F" w14:textId="6A24DFAC" w:rsidR="00D71AED" w:rsidRPr="00D71AED" w:rsidRDefault="00D71AED" w:rsidP="00D71AED">
      <w:pPr>
        <w:pStyle w:val="EndNoteBibliography"/>
        <w:spacing w:after="0"/>
        <w:ind w:left="720" w:hanging="720"/>
      </w:pPr>
      <w:r w:rsidRPr="00D71AED">
        <w:t xml:space="preserve">Saultz, J. W. (2003, September 1, 2003). Defining and Measuring Interpersonal Continuity of Care. </w:t>
      </w:r>
      <w:r w:rsidRPr="00D71AED">
        <w:rPr>
          <w:i/>
        </w:rPr>
        <w:t>The Annals of Family Medicine, 1</w:t>
      </w:r>
      <w:r w:rsidRPr="00D71AED">
        <w:t xml:space="preserve">(3), 134-143. </w:t>
      </w:r>
      <w:hyperlink r:id="rId58" w:history="1">
        <w:r w:rsidRPr="00D71AED">
          <w:rPr>
            <w:rStyle w:val="Hyperlink"/>
          </w:rPr>
          <w:t>https://doi.org/10.1370/afm.23</w:t>
        </w:r>
      </w:hyperlink>
      <w:r w:rsidRPr="00D71AED">
        <w:t xml:space="preserve"> </w:t>
      </w:r>
    </w:p>
    <w:p w14:paraId="61414970" w14:textId="14B6D6D8" w:rsidR="00F55B34" w:rsidRPr="001C5D9E" w:rsidRDefault="00D71AED" w:rsidP="00CD2B0F">
      <w:pPr>
        <w:pStyle w:val="EndNoteBibliography"/>
        <w:ind w:left="720" w:hanging="720"/>
      </w:pPr>
      <w:r w:rsidRPr="00D71AED">
        <w:t xml:space="preserve">The Royal Australian College of General Practitioners. (2017). </w:t>
      </w:r>
      <w:r w:rsidRPr="00D71AED">
        <w:rPr>
          <w:i/>
        </w:rPr>
        <w:t>Standards for general practices 5th edition</w:t>
      </w:r>
      <w:r w:rsidRPr="00D71AED">
        <w:t xml:space="preserve">. </w:t>
      </w:r>
      <w:r w:rsidR="00F55B34">
        <w:fldChar w:fldCharType="end"/>
      </w:r>
    </w:p>
    <w:p w14:paraId="20AB3132" w14:textId="77777777" w:rsidR="00344A64" w:rsidRDefault="00344A64" w:rsidP="00A10532">
      <w:pPr>
        <w:sectPr w:rsidR="00344A64" w:rsidSect="001C5D9E">
          <w:headerReference w:type="even" r:id="rId59"/>
          <w:headerReference w:type="default" r:id="rId60"/>
          <w:headerReference w:type="first" r:id="rId61"/>
          <w:pgSz w:w="11906" w:h="16838"/>
          <w:pgMar w:top="1440" w:right="1440" w:bottom="1440" w:left="1440" w:header="708" w:footer="708" w:gutter="0"/>
          <w:cols w:space="708"/>
          <w:titlePg/>
          <w:docGrid w:linePitch="360"/>
        </w:sectPr>
      </w:pPr>
    </w:p>
    <w:p w14:paraId="3B4E15B9" w14:textId="216596FE" w:rsidR="00614B03" w:rsidRDefault="00614B03" w:rsidP="00614B03">
      <w:pPr>
        <w:pStyle w:val="Appendix"/>
      </w:pPr>
      <w:bookmarkStart w:id="55" w:name="_Toc57214989"/>
      <w:r>
        <w:lastRenderedPageBreak/>
        <w:t>Appendix 1 HCH evaluation team</w:t>
      </w:r>
      <w:bookmarkEnd w:id="55"/>
    </w:p>
    <w:p w14:paraId="1BA413CF" w14:textId="77777777" w:rsidR="005A5A67" w:rsidRDefault="005A5A67" w:rsidP="00213D22">
      <w:pPr>
        <w:spacing w:after="120"/>
        <w:rPr>
          <w:b/>
        </w:rPr>
        <w:sectPr w:rsidR="005A5A67" w:rsidSect="00E31FE6">
          <w:headerReference w:type="even" r:id="rId62"/>
          <w:headerReference w:type="default" r:id="rId63"/>
          <w:footerReference w:type="default" r:id="rId64"/>
          <w:headerReference w:type="first" r:id="rId65"/>
          <w:footerReference w:type="first" r:id="rId66"/>
          <w:pgSz w:w="16838" w:h="11906" w:orient="landscape"/>
          <w:pgMar w:top="1440" w:right="1440" w:bottom="1440" w:left="1440" w:header="708" w:footer="708" w:gutter="0"/>
          <w:cols w:space="708"/>
          <w:titlePg/>
          <w:docGrid w:linePitch="360"/>
        </w:sectPr>
      </w:pPr>
    </w:p>
    <w:p w14:paraId="08FA4E21" w14:textId="25F0A2D9" w:rsidR="00213D22" w:rsidRPr="00213D22" w:rsidRDefault="00213D22" w:rsidP="00213D22">
      <w:pPr>
        <w:spacing w:after="120"/>
        <w:rPr>
          <w:b/>
        </w:rPr>
      </w:pPr>
      <w:r w:rsidRPr="00213D22">
        <w:rPr>
          <w:b/>
        </w:rPr>
        <w:t>Health Policy Analysis</w:t>
      </w:r>
    </w:p>
    <w:p w14:paraId="452DD006" w14:textId="4023D5CB" w:rsidR="00213D22" w:rsidRPr="00213D22" w:rsidRDefault="00213D22" w:rsidP="00213D22">
      <w:pPr>
        <w:spacing w:after="120"/>
      </w:pPr>
      <w:r w:rsidRPr="00213D22">
        <w:t>Jim Pearse</w:t>
      </w:r>
      <w:r w:rsidR="00B73DE1">
        <w:t xml:space="preserve"> (</w:t>
      </w:r>
      <w:r w:rsidRPr="00213D22">
        <w:t xml:space="preserve">HCH Evaluation </w:t>
      </w:r>
      <w:r w:rsidR="00B73DE1">
        <w:t>d</w:t>
      </w:r>
      <w:r w:rsidRPr="00213D22">
        <w:t>irector</w:t>
      </w:r>
      <w:r w:rsidR="00B73DE1">
        <w:t>)</w:t>
      </w:r>
    </w:p>
    <w:p w14:paraId="099250D9" w14:textId="1BDB7451" w:rsidR="00213D22" w:rsidRDefault="00213D22" w:rsidP="00213D22">
      <w:pPr>
        <w:spacing w:after="120"/>
      </w:pPr>
      <w:r w:rsidRPr="00213D22">
        <w:t>Deniza Mazevska</w:t>
      </w:r>
      <w:r w:rsidR="00B73DE1">
        <w:t xml:space="preserve"> (</w:t>
      </w:r>
      <w:r w:rsidRPr="00213D22">
        <w:t xml:space="preserve">HCH Project </w:t>
      </w:r>
      <w:r w:rsidR="00B73DE1">
        <w:t>m</w:t>
      </w:r>
      <w:r w:rsidRPr="00213D22">
        <w:t xml:space="preserve">anager and Quality </w:t>
      </w:r>
      <w:r w:rsidR="00B73DE1">
        <w:t>m</w:t>
      </w:r>
      <w:r w:rsidRPr="00213D22">
        <w:t>anager</w:t>
      </w:r>
      <w:r w:rsidR="00B73DE1">
        <w:t>)</w:t>
      </w:r>
    </w:p>
    <w:p w14:paraId="69703A20" w14:textId="06AB1689" w:rsidR="00213D22" w:rsidRPr="00213D22" w:rsidRDefault="00213D22" w:rsidP="00213D22">
      <w:pPr>
        <w:spacing w:after="120"/>
      </w:pPr>
      <w:r w:rsidRPr="00213D22">
        <w:t>Prof. Patrick McElduff</w:t>
      </w:r>
    </w:p>
    <w:p w14:paraId="1CFC113C" w14:textId="6C8C38A5" w:rsidR="00213D22" w:rsidRDefault="00213D22" w:rsidP="00213D22">
      <w:pPr>
        <w:spacing w:after="120"/>
      </w:pPr>
      <w:r>
        <w:t>Joel Tuccia</w:t>
      </w:r>
    </w:p>
    <w:p w14:paraId="212BEFA0" w14:textId="5A65F898" w:rsidR="00213D22" w:rsidRDefault="00213D22" w:rsidP="00213D22">
      <w:pPr>
        <w:spacing w:after="120"/>
      </w:pPr>
      <w:r>
        <w:t>Christine Stone</w:t>
      </w:r>
    </w:p>
    <w:p w14:paraId="20B94E2D" w14:textId="14FEB35E" w:rsidR="00213D22" w:rsidRDefault="00213D22" w:rsidP="00213D22">
      <w:pPr>
        <w:spacing w:after="120"/>
      </w:pPr>
      <w:r>
        <w:t>Owen Cho</w:t>
      </w:r>
    </w:p>
    <w:p w14:paraId="07512A31" w14:textId="0A33CFF4" w:rsidR="005A5A67" w:rsidRDefault="005A5A67" w:rsidP="00213D22">
      <w:pPr>
        <w:spacing w:after="120"/>
      </w:pPr>
      <w:r>
        <w:t>Eileen Robert</w:t>
      </w:r>
      <w:r w:rsidR="00F7388E">
        <w:t>s</w:t>
      </w:r>
      <w:r>
        <w:t>on</w:t>
      </w:r>
    </w:p>
    <w:p w14:paraId="77871CB3" w14:textId="00BD7CF7" w:rsidR="00213D22" w:rsidRDefault="005A5A67" w:rsidP="00213D22">
      <w:pPr>
        <w:spacing w:after="120"/>
      </w:pPr>
      <w:r>
        <w:t xml:space="preserve">Dr </w:t>
      </w:r>
      <w:r w:rsidR="00213D22">
        <w:t>Paul Taylor</w:t>
      </w:r>
    </w:p>
    <w:p w14:paraId="4B180759" w14:textId="77777777" w:rsidR="00213D22" w:rsidRPr="00213D22" w:rsidRDefault="00213D22" w:rsidP="00213D22">
      <w:pPr>
        <w:spacing w:after="120"/>
        <w:rPr>
          <w:b/>
        </w:rPr>
      </w:pPr>
      <w:r w:rsidRPr="00213D22">
        <w:rPr>
          <w:b/>
        </w:rPr>
        <w:t>Centre for Big Data Research in Health, UNSW</w:t>
      </w:r>
    </w:p>
    <w:p w14:paraId="0087DEAE" w14:textId="4D0A0757" w:rsidR="00213D22" w:rsidRPr="00213D22" w:rsidRDefault="00213D22" w:rsidP="00213D22">
      <w:pPr>
        <w:spacing w:after="120"/>
      </w:pPr>
      <w:r w:rsidRPr="00213D22">
        <w:t>Prof. Louisa Jorm</w:t>
      </w:r>
    </w:p>
    <w:p w14:paraId="77765C80" w14:textId="14C86C20" w:rsidR="00213D22" w:rsidRPr="00213D22" w:rsidRDefault="00213D22" w:rsidP="00213D22">
      <w:pPr>
        <w:spacing w:after="120"/>
      </w:pPr>
      <w:r w:rsidRPr="00213D22">
        <w:t>Prof. Sallie-Anne Pearson</w:t>
      </w:r>
    </w:p>
    <w:p w14:paraId="12C7898C" w14:textId="1CD4677E" w:rsidR="00213D22" w:rsidRPr="00213D22" w:rsidRDefault="005A5A67" w:rsidP="00213D22">
      <w:pPr>
        <w:spacing w:after="120"/>
      </w:pPr>
      <w:r>
        <w:t xml:space="preserve">Dr </w:t>
      </w:r>
      <w:r w:rsidR="00213D22" w:rsidRPr="00213D22">
        <w:t>Michael Falster</w:t>
      </w:r>
    </w:p>
    <w:p w14:paraId="5BEAE5BB" w14:textId="69E89D00" w:rsidR="00213D22" w:rsidRDefault="00B73DE1" w:rsidP="00213D22">
      <w:pPr>
        <w:spacing w:after="120"/>
      </w:pPr>
      <w:r>
        <w:t xml:space="preserve">Dr </w:t>
      </w:r>
      <w:r w:rsidR="00213D22">
        <w:t>Duong (Dani</w:t>
      </w:r>
      <w:r w:rsidR="005A5A67">
        <w:t xml:space="preserve">elle) </w:t>
      </w:r>
      <w:r w:rsidR="00213D22">
        <w:t>Tran</w:t>
      </w:r>
    </w:p>
    <w:p w14:paraId="4DDC1084" w14:textId="2B7F7F96" w:rsidR="005A5A67" w:rsidRDefault="005A5A67" w:rsidP="005A5A67">
      <w:pPr>
        <w:spacing w:after="120"/>
        <w:rPr>
          <w:b/>
        </w:rPr>
      </w:pPr>
      <w:r w:rsidRPr="00213D22">
        <w:rPr>
          <w:b/>
        </w:rPr>
        <w:t xml:space="preserve">Centre for </w:t>
      </w:r>
      <w:r>
        <w:rPr>
          <w:b/>
        </w:rPr>
        <w:t>Health Economics Research and Evaluation</w:t>
      </w:r>
    </w:p>
    <w:p w14:paraId="6DF680C3" w14:textId="13BD1114" w:rsidR="005A5A67" w:rsidRPr="005A5A67" w:rsidRDefault="005A5A67" w:rsidP="005A5A67">
      <w:pPr>
        <w:spacing w:after="120"/>
      </w:pPr>
      <w:r w:rsidRPr="005A5A67">
        <w:t>Prof. Jane Hall</w:t>
      </w:r>
    </w:p>
    <w:p w14:paraId="24B6ADBB" w14:textId="297AB995" w:rsidR="005A5A67" w:rsidRDefault="005A5A67" w:rsidP="005A5A67">
      <w:pPr>
        <w:spacing w:after="120"/>
      </w:pPr>
      <w:r w:rsidRPr="005A5A67">
        <w:t>Assoc. Prof. Kees van Gool</w:t>
      </w:r>
      <w:r w:rsidR="00B73DE1">
        <w:t xml:space="preserve">, </w:t>
      </w:r>
    </w:p>
    <w:p w14:paraId="057DB300" w14:textId="03237A64" w:rsidR="005A5A67" w:rsidRDefault="005A5A67" w:rsidP="005A5A67">
      <w:pPr>
        <w:spacing w:after="120"/>
        <w:rPr>
          <w:bCs/>
          <w:color w:val="000000"/>
          <w:szCs w:val="20"/>
          <w:lang w:eastAsia="en-AU"/>
        </w:rPr>
      </w:pPr>
      <w:r w:rsidRPr="005A5A67">
        <w:rPr>
          <w:bCs/>
          <w:color w:val="000000"/>
          <w:szCs w:val="20"/>
          <w:lang w:eastAsia="en-AU"/>
        </w:rPr>
        <w:t>Serena Yu</w:t>
      </w:r>
    </w:p>
    <w:p w14:paraId="031AF4C5" w14:textId="77777777" w:rsidR="00B73DE1" w:rsidRDefault="00B73DE1" w:rsidP="005A5A67">
      <w:pPr>
        <w:spacing w:after="120"/>
        <w:rPr>
          <w:bCs/>
          <w:color w:val="000000"/>
          <w:szCs w:val="20"/>
          <w:lang w:eastAsia="en-AU"/>
        </w:rPr>
      </w:pPr>
    </w:p>
    <w:p w14:paraId="345EA4F8" w14:textId="3F7CD5ED" w:rsidR="005A5A67" w:rsidRPr="005A5A67" w:rsidRDefault="005A5A67" w:rsidP="005A5A67">
      <w:pPr>
        <w:spacing w:after="120"/>
        <w:rPr>
          <w:b/>
          <w:bCs/>
          <w:color w:val="000000"/>
          <w:szCs w:val="20"/>
          <w:lang w:eastAsia="en-AU"/>
        </w:rPr>
      </w:pPr>
      <w:r>
        <w:rPr>
          <w:b/>
          <w:bCs/>
          <w:color w:val="000000"/>
          <w:szCs w:val="20"/>
          <w:lang w:eastAsia="en-AU"/>
        </w:rPr>
        <w:t>Collaborating researchers</w:t>
      </w:r>
      <w:r w:rsidR="00F7388E">
        <w:rPr>
          <w:b/>
          <w:bCs/>
          <w:color w:val="000000"/>
          <w:szCs w:val="20"/>
          <w:lang w:eastAsia="en-AU"/>
        </w:rPr>
        <w:t>, Australia</w:t>
      </w:r>
    </w:p>
    <w:p w14:paraId="4DD9E837" w14:textId="3FFD9B1F" w:rsidR="005A5A67" w:rsidRPr="005A5A67" w:rsidRDefault="005A5A67" w:rsidP="005A5A67">
      <w:pPr>
        <w:tabs>
          <w:tab w:val="num" w:pos="2160"/>
        </w:tabs>
        <w:spacing w:after="120"/>
      </w:pPr>
      <w:r w:rsidRPr="005A5A67">
        <w:t>Prof. James Dunbar, Deakin University</w:t>
      </w:r>
    </w:p>
    <w:p w14:paraId="3BAE6A4F" w14:textId="18BEB837" w:rsidR="005A5A67" w:rsidRPr="005A5A67" w:rsidRDefault="005A5A67" w:rsidP="005A5A67">
      <w:pPr>
        <w:tabs>
          <w:tab w:val="num" w:pos="2160"/>
        </w:tabs>
        <w:spacing w:after="120"/>
      </w:pPr>
      <w:r w:rsidRPr="005A5A67">
        <w:t>Prof. Robyn McDermott, James Cook University</w:t>
      </w:r>
    </w:p>
    <w:p w14:paraId="2D313ADB" w14:textId="18EFEB8E" w:rsidR="005A5A67" w:rsidRDefault="005A5A67" w:rsidP="005A5A67">
      <w:pPr>
        <w:tabs>
          <w:tab w:val="num" w:pos="2160"/>
        </w:tabs>
        <w:spacing w:after="120"/>
      </w:pPr>
      <w:r w:rsidRPr="005A5A67">
        <w:t>Dr Tim Smyth, Consultant</w:t>
      </w:r>
    </w:p>
    <w:p w14:paraId="472C5305" w14:textId="4F70DA12" w:rsidR="005A5A67" w:rsidRDefault="005A5A67" w:rsidP="005A5A67">
      <w:pPr>
        <w:tabs>
          <w:tab w:val="num" w:pos="2160"/>
        </w:tabs>
        <w:spacing w:after="120"/>
      </w:pPr>
      <w:r>
        <w:t>Dr Joann</w:t>
      </w:r>
      <w:r w:rsidR="00B73DE1">
        <w:t>a</w:t>
      </w:r>
      <w:r>
        <w:t xml:space="preserve"> Henryks</w:t>
      </w:r>
      <w:r w:rsidR="00543F59">
        <w:t>, Consultant</w:t>
      </w:r>
      <w:r w:rsidR="00BC1FC3">
        <w:t xml:space="preserve"> (Central Australia case study)</w:t>
      </w:r>
    </w:p>
    <w:p w14:paraId="1B2E3106" w14:textId="65E0F4B0" w:rsidR="005A5A67" w:rsidRDefault="005A5A67" w:rsidP="005A5A67">
      <w:pPr>
        <w:tabs>
          <w:tab w:val="num" w:pos="2160"/>
        </w:tabs>
        <w:spacing w:after="120"/>
      </w:pPr>
      <w:r>
        <w:t>Maddie Bower, Flinders University</w:t>
      </w:r>
      <w:r w:rsidR="00BC1FC3">
        <w:t xml:space="preserve"> (Top End case study)</w:t>
      </w:r>
    </w:p>
    <w:p w14:paraId="5F252300" w14:textId="6C9E0ECF" w:rsidR="005A5A67" w:rsidRPr="005A5A67" w:rsidRDefault="005A5A67" w:rsidP="005A5A67">
      <w:pPr>
        <w:spacing w:after="120"/>
        <w:rPr>
          <w:b/>
          <w:bCs/>
          <w:color w:val="000000"/>
          <w:szCs w:val="20"/>
          <w:lang w:eastAsia="en-AU"/>
        </w:rPr>
      </w:pPr>
      <w:r w:rsidRPr="005A5A67">
        <w:rPr>
          <w:b/>
          <w:bCs/>
          <w:color w:val="000000"/>
          <w:szCs w:val="20"/>
          <w:lang w:eastAsia="en-AU"/>
        </w:rPr>
        <w:t xml:space="preserve">Expert </w:t>
      </w:r>
      <w:r w:rsidR="00B73DE1">
        <w:rPr>
          <w:b/>
          <w:bCs/>
          <w:color w:val="000000"/>
          <w:szCs w:val="20"/>
          <w:lang w:eastAsia="en-AU"/>
        </w:rPr>
        <w:t>a</w:t>
      </w:r>
      <w:r w:rsidRPr="005A5A67">
        <w:rPr>
          <w:b/>
          <w:bCs/>
          <w:color w:val="000000"/>
          <w:szCs w:val="20"/>
          <w:lang w:eastAsia="en-AU"/>
        </w:rPr>
        <w:t>dvisors</w:t>
      </w:r>
    </w:p>
    <w:p w14:paraId="01A8684C" w14:textId="66F65F4A" w:rsidR="005A5A67" w:rsidRPr="005A5A67" w:rsidRDefault="005A5A67" w:rsidP="005A5A67">
      <w:pPr>
        <w:tabs>
          <w:tab w:val="num" w:pos="2160"/>
        </w:tabs>
        <w:spacing w:after="120"/>
      </w:pPr>
      <w:r w:rsidRPr="005A5A67">
        <w:t>Dr Rebecca Rosen, Nuffield Trust London</w:t>
      </w:r>
    </w:p>
    <w:p w14:paraId="34B5D0DA" w14:textId="16221FDE" w:rsidR="005A5A67" w:rsidRPr="005A5A67" w:rsidRDefault="005A5A67" w:rsidP="005A5A67">
      <w:pPr>
        <w:tabs>
          <w:tab w:val="num" w:pos="2160"/>
        </w:tabs>
        <w:spacing w:after="120"/>
      </w:pPr>
      <w:r w:rsidRPr="005A5A67">
        <w:t xml:space="preserve">Dr Steve Sutch, Sutch Consulting International Ltd </w:t>
      </w:r>
    </w:p>
    <w:p w14:paraId="122772E5" w14:textId="387FEA1B" w:rsidR="005A5A67" w:rsidRDefault="005A5A67" w:rsidP="005A5A67">
      <w:pPr>
        <w:tabs>
          <w:tab w:val="num" w:pos="2160"/>
        </w:tabs>
        <w:spacing w:after="120"/>
      </w:pPr>
      <w:r>
        <w:t xml:space="preserve">Dr </w:t>
      </w:r>
      <w:r w:rsidRPr="005A5A67">
        <w:t>Kathryn Mack McDonald, Stanford University</w:t>
      </w:r>
    </w:p>
    <w:p w14:paraId="50F9A532" w14:textId="77777777" w:rsidR="00F7388E" w:rsidRDefault="00F7388E" w:rsidP="00F7388E">
      <w:pPr>
        <w:tabs>
          <w:tab w:val="num" w:pos="2160"/>
        </w:tabs>
        <w:spacing w:after="120"/>
        <w:rPr>
          <w:b/>
        </w:rPr>
      </w:pPr>
      <w:r w:rsidRPr="00375356">
        <w:rPr>
          <w:b/>
        </w:rPr>
        <w:t>Social Research Centre,</w:t>
      </w:r>
      <w:r>
        <w:rPr>
          <w:b/>
        </w:rPr>
        <w:t xml:space="preserve"> </w:t>
      </w:r>
      <w:r w:rsidRPr="00375356">
        <w:rPr>
          <w:b/>
        </w:rPr>
        <w:t>Australian National University</w:t>
      </w:r>
    </w:p>
    <w:p w14:paraId="14435837" w14:textId="77777777" w:rsidR="00F7388E" w:rsidRDefault="00F7388E" w:rsidP="00F7388E">
      <w:pPr>
        <w:tabs>
          <w:tab w:val="num" w:pos="2160"/>
        </w:tabs>
        <w:spacing w:after="120"/>
      </w:pPr>
      <w:r>
        <w:t>Anna Lethborg</w:t>
      </w:r>
    </w:p>
    <w:p w14:paraId="769C02C7" w14:textId="77777777" w:rsidR="00F7388E" w:rsidRPr="00375356" w:rsidRDefault="00F7388E" w:rsidP="00F7388E">
      <w:pPr>
        <w:tabs>
          <w:tab w:val="num" w:pos="2160"/>
        </w:tabs>
        <w:spacing w:after="120"/>
      </w:pPr>
      <w:r w:rsidRPr="00375356">
        <w:t>Charles Dove</w:t>
      </w:r>
    </w:p>
    <w:p w14:paraId="1E44D059" w14:textId="77777777" w:rsidR="00F7388E" w:rsidRDefault="00F7388E" w:rsidP="005A5A67">
      <w:pPr>
        <w:tabs>
          <w:tab w:val="num" w:pos="2160"/>
        </w:tabs>
        <w:spacing w:after="120"/>
      </w:pPr>
    </w:p>
    <w:p w14:paraId="51BEB250" w14:textId="1BCB816E" w:rsidR="00F7388E" w:rsidRDefault="00F7388E" w:rsidP="005A5A67">
      <w:pPr>
        <w:tabs>
          <w:tab w:val="num" w:pos="2160"/>
        </w:tabs>
        <w:spacing w:after="120"/>
      </w:pPr>
    </w:p>
    <w:p w14:paraId="69310EAF" w14:textId="1A0D327B" w:rsidR="00F7388E" w:rsidRDefault="00F7388E" w:rsidP="005A5A67">
      <w:pPr>
        <w:tabs>
          <w:tab w:val="num" w:pos="2160"/>
        </w:tabs>
        <w:spacing w:after="120"/>
      </w:pPr>
    </w:p>
    <w:p w14:paraId="07566989" w14:textId="191B5FE0" w:rsidR="00F7388E" w:rsidRDefault="00F7388E" w:rsidP="005A5A67">
      <w:pPr>
        <w:tabs>
          <w:tab w:val="num" w:pos="2160"/>
        </w:tabs>
        <w:spacing w:after="120"/>
      </w:pPr>
    </w:p>
    <w:p w14:paraId="4A39C334" w14:textId="77777777" w:rsidR="00F7388E" w:rsidRDefault="00F7388E" w:rsidP="005A5A67">
      <w:pPr>
        <w:tabs>
          <w:tab w:val="num" w:pos="2160"/>
        </w:tabs>
        <w:spacing w:after="120"/>
      </w:pPr>
    </w:p>
    <w:p w14:paraId="1295E91E" w14:textId="77777777" w:rsidR="005A5A67" w:rsidRPr="005A5A67" w:rsidRDefault="005A5A67" w:rsidP="005A5A67">
      <w:pPr>
        <w:tabs>
          <w:tab w:val="num" w:pos="2160"/>
        </w:tabs>
        <w:spacing w:after="120"/>
      </w:pPr>
    </w:p>
    <w:p w14:paraId="7C9C85B6" w14:textId="77777777" w:rsidR="005A5A67" w:rsidRDefault="005A5A67" w:rsidP="005A5A67">
      <w:pPr>
        <w:spacing w:after="120"/>
        <w:sectPr w:rsidR="005A5A67" w:rsidSect="005A5A67">
          <w:type w:val="continuous"/>
          <w:pgSz w:w="16838" w:h="11906" w:orient="landscape"/>
          <w:pgMar w:top="1440" w:right="1440" w:bottom="1440" w:left="1440" w:header="708" w:footer="708" w:gutter="0"/>
          <w:cols w:num="2" w:space="708"/>
          <w:titlePg/>
          <w:docGrid w:linePitch="360"/>
        </w:sectPr>
      </w:pPr>
    </w:p>
    <w:p w14:paraId="390B15AC" w14:textId="77777777" w:rsidR="009718ED" w:rsidRDefault="009718ED" w:rsidP="008A7E07">
      <w:pPr>
        <w:pStyle w:val="Appendix"/>
        <w:sectPr w:rsidR="009718ED" w:rsidSect="005A5A67">
          <w:type w:val="continuous"/>
          <w:pgSz w:w="16838" w:h="11906" w:orient="landscape"/>
          <w:pgMar w:top="1440" w:right="1440" w:bottom="1440" w:left="1440" w:header="708" w:footer="708" w:gutter="0"/>
          <w:cols w:space="708"/>
          <w:titlePg/>
          <w:docGrid w:linePitch="360"/>
        </w:sectPr>
      </w:pPr>
    </w:p>
    <w:p w14:paraId="23A80153" w14:textId="28A86D71" w:rsidR="00C80B23" w:rsidRDefault="00C80B23" w:rsidP="008A7E07">
      <w:pPr>
        <w:pStyle w:val="Appendix"/>
      </w:pPr>
      <w:bookmarkStart w:id="56" w:name="_Toc57214990"/>
      <w:r>
        <w:lastRenderedPageBreak/>
        <w:t xml:space="preserve">Appendix </w:t>
      </w:r>
      <w:r w:rsidR="0061532F">
        <w:t>2</w:t>
      </w:r>
      <w:r w:rsidR="00DD3F32">
        <w:t xml:space="preserve"> </w:t>
      </w:r>
      <w:r>
        <w:t>Progress with evaluation q</w:t>
      </w:r>
      <w:r w:rsidR="00132C73">
        <w:t>u</w:t>
      </w:r>
      <w:r>
        <w:t>estions</w:t>
      </w:r>
      <w:bookmarkEnd w:id="56"/>
    </w:p>
    <w:p w14:paraId="77D0531E" w14:textId="49DA7402" w:rsidR="00132C73" w:rsidRPr="00B2094F" w:rsidRDefault="00132C73" w:rsidP="00B2094F">
      <w:pPr>
        <w:spacing w:after="0"/>
        <w:rPr>
          <w:color w:val="003D79"/>
          <w:sz w:val="40"/>
          <w:szCs w:val="40"/>
        </w:rPr>
      </w:pPr>
      <w:r w:rsidRPr="00B2094F">
        <w:rPr>
          <w:color w:val="003D79"/>
          <w:sz w:val="40"/>
          <w:szCs w:val="40"/>
        </w:rPr>
        <w:t>Key question 1</w:t>
      </w:r>
    </w:p>
    <w:tbl>
      <w:tblPr>
        <w:tblW w:w="1401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57" w:type="dxa"/>
          <w:left w:w="57" w:type="dxa"/>
          <w:bottom w:w="57" w:type="dxa"/>
          <w:right w:w="57" w:type="dxa"/>
        </w:tblCellMar>
        <w:tblLook w:val="04A0" w:firstRow="1" w:lastRow="0" w:firstColumn="1" w:lastColumn="0" w:noHBand="0" w:noVBand="1"/>
        <w:tblCaption w:val="Table 4 – Detailed evaluation questions and measures relating to Key question 1"/>
        <w:tblDescription w:val="Lists the detailed evaluation questions and measures relating to Key question 1. Also indicates whether they are measures of: input, activity, output, short term outcomes or long term outcomes."/>
      </w:tblPr>
      <w:tblGrid>
        <w:gridCol w:w="5524"/>
        <w:gridCol w:w="6237"/>
        <w:gridCol w:w="1275"/>
        <w:gridCol w:w="974"/>
      </w:tblGrid>
      <w:tr w:rsidR="00132C73" w:rsidRPr="0047799F" w14:paraId="45F88BFB" w14:textId="77777777" w:rsidTr="003B7243">
        <w:trPr>
          <w:trHeight w:val="916"/>
          <w:tblHeader/>
        </w:trPr>
        <w:tc>
          <w:tcPr>
            <w:tcW w:w="5524" w:type="dxa"/>
            <w:tcBorders>
              <w:bottom w:val="single" w:sz="4" w:space="0" w:color="D9D9D9" w:themeColor="background1" w:themeShade="D9"/>
            </w:tcBorders>
            <w:shd w:val="clear" w:color="auto" w:fill="003D79"/>
            <w:vAlign w:val="center"/>
          </w:tcPr>
          <w:p w14:paraId="0E11AE32" w14:textId="77777777" w:rsidR="00132C73" w:rsidRPr="0047799F" w:rsidRDefault="00132C73" w:rsidP="00C16002">
            <w:pPr>
              <w:spacing w:after="0" w:line="240" w:lineRule="auto"/>
              <w:jc w:val="center"/>
              <w:rPr>
                <w:rFonts w:eastAsia="Times New Roman"/>
                <w:b/>
                <w:bCs/>
                <w:color w:val="FFFFFF" w:themeColor="background1"/>
                <w:sz w:val="16"/>
                <w:szCs w:val="16"/>
                <w:lang w:eastAsia="en-AU"/>
              </w:rPr>
            </w:pPr>
            <w:r w:rsidRPr="0047799F">
              <w:rPr>
                <w:rFonts w:eastAsia="Times New Roman"/>
                <w:b/>
                <w:bCs/>
                <w:color w:val="FFFFFF" w:themeColor="background1"/>
                <w:sz w:val="16"/>
                <w:szCs w:val="16"/>
                <w:lang w:eastAsia="en-AU"/>
              </w:rPr>
              <w:t>Key question 1: Detailed questions</w:t>
            </w:r>
          </w:p>
        </w:tc>
        <w:tc>
          <w:tcPr>
            <w:tcW w:w="6237" w:type="dxa"/>
            <w:tcBorders>
              <w:bottom w:val="single" w:sz="4" w:space="0" w:color="D9D9D9" w:themeColor="background1" w:themeShade="D9"/>
            </w:tcBorders>
            <w:shd w:val="clear" w:color="auto" w:fill="003D79"/>
            <w:noWrap/>
            <w:vAlign w:val="center"/>
            <w:hideMark/>
          </w:tcPr>
          <w:p w14:paraId="57547739" w14:textId="77777777" w:rsidR="00132C73" w:rsidRPr="0047799F" w:rsidRDefault="00132C73" w:rsidP="00C16002">
            <w:pPr>
              <w:spacing w:after="0" w:line="240" w:lineRule="auto"/>
              <w:jc w:val="center"/>
              <w:rPr>
                <w:rFonts w:eastAsia="Times New Roman"/>
                <w:b/>
                <w:bCs/>
                <w:color w:val="FFFFFF" w:themeColor="background1"/>
                <w:sz w:val="16"/>
                <w:szCs w:val="16"/>
                <w:lang w:eastAsia="en-AU"/>
              </w:rPr>
            </w:pPr>
            <w:r w:rsidRPr="0047799F">
              <w:rPr>
                <w:rFonts w:eastAsia="Times New Roman"/>
                <w:b/>
                <w:bCs/>
                <w:color w:val="FFFFFF" w:themeColor="background1"/>
                <w:sz w:val="16"/>
                <w:szCs w:val="16"/>
                <w:lang w:eastAsia="en-AU"/>
              </w:rPr>
              <w:t>Key question 1: Measures</w:t>
            </w:r>
          </w:p>
        </w:tc>
        <w:tc>
          <w:tcPr>
            <w:tcW w:w="1275" w:type="dxa"/>
            <w:tcBorders>
              <w:bottom w:val="single" w:sz="4" w:space="0" w:color="D9D9D9" w:themeColor="background1" w:themeShade="D9"/>
            </w:tcBorders>
            <w:shd w:val="clear" w:color="auto" w:fill="003D79"/>
            <w:vAlign w:val="center"/>
          </w:tcPr>
          <w:p w14:paraId="5E6EB559" w14:textId="77777777" w:rsidR="00132C73" w:rsidRPr="0047799F" w:rsidRDefault="00132C73" w:rsidP="00C16002">
            <w:pPr>
              <w:spacing w:after="0" w:line="240" w:lineRule="auto"/>
              <w:jc w:val="center"/>
              <w:rPr>
                <w:rFonts w:eastAsia="Times New Roman"/>
                <w:b/>
                <w:bCs/>
                <w:color w:val="FFFFFF" w:themeColor="background1"/>
                <w:sz w:val="16"/>
                <w:szCs w:val="16"/>
                <w:lang w:eastAsia="en-AU"/>
              </w:rPr>
            </w:pPr>
            <w:r>
              <w:rPr>
                <w:rFonts w:eastAsia="Times New Roman"/>
                <w:b/>
                <w:bCs/>
                <w:color w:val="FFFFFF" w:themeColor="background1"/>
                <w:sz w:val="16"/>
                <w:szCs w:val="16"/>
                <w:lang w:eastAsia="en-AU"/>
              </w:rPr>
              <w:t xml:space="preserve">Progress </w:t>
            </w:r>
            <w:r w:rsidRPr="00132C73">
              <w:rPr>
                <w:rFonts w:eastAsia="Times New Roman"/>
                <w:b/>
                <w:bCs/>
                <w:i/>
                <w:color w:val="FFFFFF" w:themeColor="background1"/>
                <w:sz w:val="14"/>
                <w:szCs w:val="14"/>
                <w:lang w:eastAsia="en-AU"/>
              </w:rPr>
              <w:t xml:space="preserve">(C=completed; P=partially covered in this report; N=not </w:t>
            </w:r>
            <w:r w:rsidR="00B7303D">
              <w:rPr>
                <w:rFonts w:eastAsia="Times New Roman"/>
                <w:b/>
                <w:bCs/>
                <w:i/>
                <w:color w:val="FFFFFF" w:themeColor="background1"/>
                <w:sz w:val="14"/>
                <w:szCs w:val="14"/>
                <w:lang w:eastAsia="en-AU"/>
              </w:rPr>
              <w:t>yet covered</w:t>
            </w:r>
            <w:r w:rsidRPr="00132C73">
              <w:rPr>
                <w:rFonts w:eastAsia="Times New Roman"/>
                <w:b/>
                <w:bCs/>
                <w:i/>
                <w:color w:val="FFFFFF" w:themeColor="background1"/>
                <w:sz w:val="14"/>
                <w:szCs w:val="14"/>
                <w:lang w:eastAsia="en-AU"/>
              </w:rPr>
              <w:t>)</w:t>
            </w:r>
          </w:p>
        </w:tc>
        <w:tc>
          <w:tcPr>
            <w:tcW w:w="974" w:type="dxa"/>
            <w:tcBorders>
              <w:bottom w:val="single" w:sz="4" w:space="0" w:color="D9D9D9" w:themeColor="background1" w:themeShade="D9"/>
            </w:tcBorders>
            <w:shd w:val="clear" w:color="auto" w:fill="003D79"/>
            <w:vAlign w:val="center"/>
          </w:tcPr>
          <w:p w14:paraId="583009E5" w14:textId="7C13C346" w:rsidR="00132C73" w:rsidRPr="006071F6" w:rsidRDefault="00132C73" w:rsidP="00C16002">
            <w:pPr>
              <w:spacing w:after="0" w:line="240" w:lineRule="auto"/>
              <w:jc w:val="center"/>
              <w:rPr>
                <w:rFonts w:eastAsia="Times New Roman"/>
                <w:b/>
                <w:bCs/>
                <w:color w:val="FFFFFF" w:themeColor="background1"/>
                <w:sz w:val="16"/>
                <w:szCs w:val="16"/>
                <w:lang w:eastAsia="en-AU"/>
              </w:rPr>
            </w:pPr>
            <w:r w:rsidRPr="006071F6">
              <w:rPr>
                <w:rFonts w:eastAsia="Times New Roman"/>
                <w:b/>
                <w:bCs/>
                <w:color w:val="FFFFFF" w:themeColor="background1"/>
                <w:sz w:val="16"/>
                <w:szCs w:val="16"/>
                <w:lang w:eastAsia="en-AU"/>
              </w:rPr>
              <w:t>Reference</w:t>
            </w:r>
            <w:r w:rsidR="007C677C">
              <w:rPr>
                <w:rFonts w:eastAsia="Times New Roman"/>
                <w:b/>
                <w:bCs/>
                <w:color w:val="FFFFFF" w:themeColor="background1"/>
                <w:sz w:val="16"/>
                <w:szCs w:val="16"/>
                <w:lang w:eastAsia="en-AU"/>
              </w:rPr>
              <w:t xml:space="preserve"> (IER </w:t>
            </w:r>
            <w:r w:rsidR="000F23DC">
              <w:rPr>
                <w:rFonts w:eastAsia="Times New Roman"/>
                <w:b/>
                <w:bCs/>
                <w:color w:val="FFFFFF" w:themeColor="background1"/>
                <w:sz w:val="16"/>
                <w:szCs w:val="16"/>
                <w:lang w:eastAsia="en-AU"/>
              </w:rPr>
              <w:t>= Interim evaluation report)</w:t>
            </w:r>
          </w:p>
        </w:tc>
      </w:tr>
      <w:tr w:rsidR="00132C73" w:rsidRPr="0047799F" w14:paraId="1D9DDC4C" w14:textId="77777777" w:rsidTr="003B7243">
        <w:trPr>
          <w:trHeight w:val="155"/>
        </w:trPr>
        <w:tc>
          <w:tcPr>
            <w:tcW w:w="5524" w:type="dxa"/>
            <w:tcBorders>
              <w:right w:val="nil"/>
            </w:tcBorders>
            <w:shd w:val="clear" w:color="auto" w:fill="F2F2F2" w:themeFill="background1" w:themeFillShade="F2"/>
          </w:tcPr>
          <w:p w14:paraId="6B1EE456" w14:textId="77777777" w:rsidR="00132C73" w:rsidRPr="0047799F" w:rsidRDefault="00132C73" w:rsidP="00C16002">
            <w:pPr>
              <w:spacing w:after="0" w:line="240" w:lineRule="auto"/>
              <w:rPr>
                <w:rFonts w:eastAsia="Times New Roman"/>
                <w:b/>
                <w:bCs/>
                <w:color w:val="000000"/>
                <w:sz w:val="16"/>
                <w:szCs w:val="16"/>
                <w:lang w:eastAsia="en-AU"/>
              </w:rPr>
            </w:pPr>
            <w:r w:rsidRPr="0047799F">
              <w:rPr>
                <w:rFonts w:eastAsia="Times New Roman"/>
                <w:b/>
                <w:bCs/>
                <w:color w:val="000000"/>
                <w:sz w:val="16"/>
                <w:szCs w:val="16"/>
                <w:lang w:eastAsia="en-AU"/>
              </w:rPr>
              <w:t>Level: Program</w:t>
            </w:r>
          </w:p>
        </w:tc>
        <w:tc>
          <w:tcPr>
            <w:tcW w:w="6237" w:type="dxa"/>
            <w:tcBorders>
              <w:left w:val="nil"/>
              <w:right w:val="nil"/>
            </w:tcBorders>
            <w:shd w:val="clear" w:color="auto" w:fill="F2F2F2" w:themeFill="background1" w:themeFillShade="F2"/>
            <w:hideMark/>
          </w:tcPr>
          <w:p w14:paraId="1B2AB460" w14:textId="77777777" w:rsidR="00132C73" w:rsidRPr="0047799F" w:rsidRDefault="00132C73" w:rsidP="00C16002">
            <w:pPr>
              <w:spacing w:after="0" w:line="240" w:lineRule="auto"/>
              <w:ind w:firstLineChars="100" w:firstLine="160"/>
              <w:rPr>
                <w:rFonts w:eastAsia="Times New Roman"/>
                <w:b/>
                <w:bCs/>
                <w:color w:val="000000"/>
                <w:sz w:val="16"/>
                <w:szCs w:val="16"/>
                <w:lang w:eastAsia="en-AU"/>
              </w:rPr>
            </w:pPr>
          </w:p>
        </w:tc>
        <w:tc>
          <w:tcPr>
            <w:tcW w:w="1275" w:type="dxa"/>
            <w:tcBorders>
              <w:left w:val="nil"/>
              <w:right w:val="nil"/>
            </w:tcBorders>
            <w:shd w:val="clear" w:color="auto" w:fill="F2F2F2" w:themeFill="background1" w:themeFillShade="F2"/>
          </w:tcPr>
          <w:p w14:paraId="5056878A" w14:textId="77777777" w:rsidR="00132C73" w:rsidRPr="0047799F" w:rsidRDefault="00132C73" w:rsidP="00C16002">
            <w:pPr>
              <w:spacing w:after="0" w:line="240" w:lineRule="auto"/>
              <w:ind w:firstLineChars="100" w:firstLine="160"/>
              <w:jc w:val="center"/>
              <w:rPr>
                <w:rFonts w:eastAsia="Times New Roman"/>
                <w:b/>
                <w:bCs/>
                <w:color w:val="000000"/>
                <w:sz w:val="16"/>
                <w:szCs w:val="16"/>
                <w:lang w:eastAsia="en-AU"/>
              </w:rPr>
            </w:pPr>
          </w:p>
        </w:tc>
        <w:tc>
          <w:tcPr>
            <w:tcW w:w="974" w:type="dxa"/>
            <w:tcBorders>
              <w:left w:val="nil"/>
              <w:right w:val="nil"/>
            </w:tcBorders>
            <w:shd w:val="clear" w:color="auto" w:fill="F2F2F2" w:themeFill="background1" w:themeFillShade="F2"/>
            <w:noWrap/>
          </w:tcPr>
          <w:p w14:paraId="229A899C" w14:textId="77777777" w:rsidR="00132C73" w:rsidRPr="00D73542" w:rsidRDefault="00132C73" w:rsidP="00C16002">
            <w:pPr>
              <w:spacing w:after="0" w:line="240" w:lineRule="auto"/>
              <w:ind w:firstLineChars="100" w:firstLine="160"/>
              <w:jc w:val="center"/>
              <w:rPr>
                <w:rFonts w:eastAsia="Times New Roman"/>
                <w:b/>
                <w:bCs/>
                <w:color w:val="000000"/>
                <w:sz w:val="16"/>
                <w:szCs w:val="16"/>
                <w:highlight w:val="yellow"/>
                <w:lang w:eastAsia="en-AU"/>
              </w:rPr>
            </w:pPr>
          </w:p>
        </w:tc>
      </w:tr>
      <w:tr w:rsidR="00132C73" w:rsidRPr="0047799F" w14:paraId="52969EFF" w14:textId="77777777" w:rsidTr="003B7243">
        <w:trPr>
          <w:trHeight w:val="300"/>
        </w:trPr>
        <w:tc>
          <w:tcPr>
            <w:tcW w:w="5524" w:type="dxa"/>
            <w:vMerge w:val="restart"/>
          </w:tcPr>
          <w:p w14:paraId="4C19130B" w14:textId="77777777" w:rsidR="00132C73" w:rsidRPr="0047799F" w:rsidRDefault="00132C73" w:rsidP="00C16002">
            <w:pPr>
              <w:spacing w:after="0" w:line="264" w:lineRule="auto"/>
              <w:ind w:left="447" w:hanging="425"/>
              <w:rPr>
                <w:rFonts w:eastAsia="Times New Roman"/>
                <w:bCs/>
                <w:color w:val="000000"/>
                <w:sz w:val="16"/>
                <w:szCs w:val="16"/>
                <w:lang w:eastAsia="en-AU"/>
              </w:rPr>
            </w:pPr>
            <w:r w:rsidRPr="0047799F">
              <w:rPr>
                <w:rFonts w:eastAsia="Times New Roman"/>
                <w:bCs/>
                <w:color w:val="000000"/>
                <w:sz w:val="16"/>
                <w:szCs w:val="16"/>
                <w:lang w:eastAsia="en-AU"/>
              </w:rPr>
              <w:t>1.01 What program level activities were undertaken to assist implementation</w:t>
            </w:r>
            <w:r>
              <w:rPr>
                <w:rFonts w:eastAsia="Times New Roman"/>
                <w:bCs/>
                <w:color w:val="000000"/>
                <w:sz w:val="16"/>
                <w:szCs w:val="16"/>
                <w:lang w:eastAsia="en-AU"/>
              </w:rPr>
              <w:t>,</w:t>
            </w:r>
            <w:r w:rsidRPr="0047799F">
              <w:rPr>
                <w:rFonts w:eastAsia="Times New Roman"/>
                <w:bCs/>
                <w:color w:val="000000"/>
                <w:sz w:val="16"/>
                <w:szCs w:val="16"/>
                <w:lang w:eastAsia="en-AU"/>
              </w:rPr>
              <w:t xml:space="preserve"> including program governance, planning, risk management, stakeholder engagement, development of policies and procedures</w:t>
            </w:r>
            <w:r>
              <w:rPr>
                <w:rFonts w:eastAsia="Times New Roman"/>
                <w:bCs/>
                <w:color w:val="000000"/>
                <w:sz w:val="16"/>
                <w:szCs w:val="16"/>
                <w:lang w:eastAsia="en-AU"/>
              </w:rPr>
              <w:t>,</w:t>
            </w:r>
            <w:r w:rsidRPr="0047799F">
              <w:rPr>
                <w:rFonts w:eastAsia="Times New Roman"/>
                <w:bCs/>
                <w:color w:val="000000"/>
                <w:sz w:val="16"/>
                <w:szCs w:val="16"/>
                <w:lang w:eastAsia="en-AU"/>
              </w:rPr>
              <w:t xml:space="preserve"> and HCH model development?</w:t>
            </w:r>
          </w:p>
        </w:tc>
        <w:tc>
          <w:tcPr>
            <w:tcW w:w="6237" w:type="dxa"/>
            <w:shd w:val="clear" w:color="auto" w:fill="auto"/>
            <w:hideMark/>
          </w:tcPr>
          <w:p w14:paraId="78FC791D"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1.01.</w:t>
            </w:r>
            <w:r>
              <w:rPr>
                <w:rFonts w:eastAsia="Times New Roman"/>
                <w:color w:val="000000"/>
                <w:sz w:val="16"/>
                <w:szCs w:val="16"/>
                <w:lang w:eastAsia="en-AU"/>
              </w:rPr>
              <w:t>0</w:t>
            </w:r>
            <w:r w:rsidRPr="0047799F">
              <w:rPr>
                <w:rFonts w:eastAsia="Times New Roman"/>
                <w:color w:val="000000"/>
                <w:sz w:val="16"/>
                <w:szCs w:val="16"/>
                <w:lang w:eastAsia="en-AU"/>
              </w:rPr>
              <w:t>1 Description of program implementation activities undertaken</w:t>
            </w:r>
            <w:r>
              <w:rPr>
                <w:rFonts w:eastAsia="Times New Roman"/>
                <w:color w:val="000000"/>
                <w:sz w:val="16"/>
                <w:szCs w:val="16"/>
                <w:lang w:eastAsia="en-AU"/>
              </w:rPr>
              <w:t>.</w:t>
            </w:r>
          </w:p>
        </w:tc>
        <w:tc>
          <w:tcPr>
            <w:tcW w:w="1275" w:type="dxa"/>
          </w:tcPr>
          <w:p w14:paraId="08BF51DD" w14:textId="77777777" w:rsidR="00132C73" w:rsidRPr="0047799F" w:rsidRDefault="00132C73"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2EB4365F" w14:textId="76B0874A" w:rsidR="00132C73" w:rsidRPr="008457F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717B9E" w:rsidRPr="008457F2">
              <w:rPr>
                <w:rFonts w:eastAsia="Times New Roman"/>
                <w:color w:val="000000"/>
                <w:sz w:val="16"/>
                <w:szCs w:val="16"/>
                <w:lang w:eastAsia="en-AU"/>
              </w:rPr>
              <w:t xml:space="preserve">Chapter </w:t>
            </w:r>
            <w:r w:rsidR="008457F2" w:rsidRPr="008457F2">
              <w:rPr>
                <w:rFonts w:eastAsia="Times New Roman"/>
                <w:color w:val="000000"/>
                <w:sz w:val="16"/>
                <w:szCs w:val="16"/>
                <w:lang w:eastAsia="en-AU"/>
              </w:rPr>
              <w:t>2, Appendix 1</w:t>
            </w:r>
          </w:p>
        </w:tc>
      </w:tr>
      <w:tr w:rsidR="00132C73" w:rsidRPr="0047799F" w14:paraId="54A967DC" w14:textId="77777777" w:rsidTr="003B7243">
        <w:trPr>
          <w:trHeight w:val="300"/>
        </w:trPr>
        <w:tc>
          <w:tcPr>
            <w:tcW w:w="5524" w:type="dxa"/>
            <w:vMerge/>
          </w:tcPr>
          <w:p w14:paraId="775E7739" w14:textId="77777777" w:rsidR="00132C73" w:rsidRPr="0047799F" w:rsidRDefault="00132C73" w:rsidP="00C16002">
            <w:pPr>
              <w:spacing w:after="0" w:line="264" w:lineRule="auto"/>
              <w:ind w:left="447" w:firstLineChars="300" w:firstLine="480"/>
              <w:rPr>
                <w:rFonts w:eastAsia="Times New Roman"/>
                <w:bCs/>
                <w:color w:val="000000"/>
                <w:sz w:val="16"/>
                <w:szCs w:val="16"/>
                <w:lang w:eastAsia="en-AU"/>
              </w:rPr>
            </w:pPr>
          </w:p>
        </w:tc>
        <w:tc>
          <w:tcPr>
            <w:tcW w:w="6237" w:type="dxa"/>
            <w:shd w:val="clear" w:color="auto" w:fill="auto"/>
            <w:hideMark/>
          </w:tcPr>
          <w:p w14:paraId="7E10B6B2"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1.01.</w:t>
            </w:r>
            <w:r>
              <w:rPr>
                <w:rFonts w:eastAsia="Times New Roman"/>
                <w:color w:val="000000"/>
                <w:sz w:val="16"/>
                <w:szCs w:val="16"/>
                <w:lang w:eastAsia="en-AU"/>
              </w:rPr>
              <w:t>0</w:t>
            </w:r>
            <w:r w:rsidRPr="0047799F">
              <w:rPr>
                <w:rFonts w:eastAsia="Times New Roman"/>
                <w:color w:val="000000"/>
                <w:sz w:val="16"/>
                <w:szCs w:val="16"/>
                <w:lang w:eastAsia="en-AU"/>
              </w:rPr>
              <w:t>2 Opportunities for improv</w:t>
            </w:r>
            <w:r>
              <w:rPr>
                <w:rFonts w:eastAsia="Times New Roman"/>
                <w:color w:val="000000"/>
                <w:sz w:val="16"/>
                <w:szCs w:val="16"/>
                <w:lang w:eastAsia="en-AU"/>
              </w:rPr>
              <w:t xml:space="preserve">ing </w:t>
            </w:r>
            <w:r w:rsidRPr="0047799F">
              <w:rPr>
                <w:rFonts w:eastAsia="Times New Roman"/>
                <w:color w:val="000000"/>
                <w:sz w:val="16"/>
                <w:szCs w:val="16"/>
                <w:lang w:eastAsia="en-AU"/>
              </w:rPr>
              <w:t xml:space="preserve">program-level activities in subsequent </w:t>
            </w:r>
            <w:r>
              <w:rPr>
                <w:rFonts w:eastAsia="Times New Roman"/>
                <w:color w:val="000000"/>
                <w:sz w:val="16"/>
                <w:szCs w:val="16"/>
                <w:lang w:eastAsia="en-AU"/>
              </w:rPr>
              <w:t>rollout</w:t>
            </w:r>
            <w:r w:rsidRPr="0047799F">
              <w:rPr>
                <w:rFonts w:eastAsia="Times New Roman"/>
                <w:color w:val="000000"/>
                <w:sz w:val="16"/>
                <w:szCs w:val="16"/>
                <w:lang w:eastAsia="en-AU"/>
              </w:rPr>
              <w:t>s of the program most frequently identified by stakeholders</w:t>
            </w:r>
            <w:r>
              <w:rPr>
                <w:rFonts w:eastAsia="Times New Roman"/>
                <w:color w:val="000000"/>
                <w:sz w:val="16"/>
                <w:szCs w:val="16"/>
                <w:lang w:eastAsia="en-AU"/>
              </w:rPr>
              <w:t>.</w:t>
            </w:r>
          </w:p>
        </w:tc>
        <w:tc>
          <w:tcPr>
            <w:tcW w:w="1275" w:type="dxa"/>
          </w:tcPr>
          <w:p w14:paraId="623DC791" w14:textId="77777777" w:rsidR="00132C73" w:rsidRPr="0047799F" w:rsidRDefault="00132C73"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974" w:type="dxa"/>
            <w:shd w:val="clear" w:color="auto" w:fill="auto"/>
            <w:noWrap/>
          </w:tcPr>
          <w:p w14:paraId="771DFE15" w14:textId="44EF672F" w:rsidR="00132C73" w:rsidRPr="008457F2" w:rsidRDefault="009F548F" w:rsidP="00717B9E">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717B9E" w:rsidRPr="008457F2">
              <w:rPr>
                <w:rFonts w:eastAsia="Times New Roman"/>
                <w:color w:val="000000"/>
                <w:sz w:val="16"/>
                <w:szCs w:val="16"/>
                <w:lang w:eastAsia="en-AU"/>
              </w:rPr>
              <w:t>Chapter</w:t>
            </w:r>
            <w:r w:rsidR="00E51642">
              <w:rPr>
                <w:rFonts w:eastAsia="Times New Roman"/>
                <w:color w:val="000000"/>
                <w:sz w:val="16"/>
                <w:szCs w:val="16"/>
                <w:lang w:eastAsia="en-AU"/>
              </w:rPr>
              <w:t>s</w:t>
            </w:r>
            <w:r w:rsidR="00717B9E" w:rsidRPr="008457F2">
              <w:rPr>
                <w:rFonts w:eastAsia="Times New Roman"/>
                <w:color w:val="000000"/>
                <w:sz w:val="16"/>
                <w:szCs w:val="16"/>
                <w:lang w:eastAsia="en-AU"/>
              </w:rPr>
              <w:t xml:space="preserve"> </w:t>
            </w:r>
            <w:r w:rsidR="008457F2" w:rsidRPr="008457F2">
              <w:rPr>
                <w:rFonts w:eastAsia="Times New Roman"/>
                <w:color w:val="000000"/>
                <w:sz w:val="16"/>
                <w:szCs w:val="16"/>
                <w:lang w:eastAsia="en-AU"/>
              </w:rPr>
              <w:t>2</w:t>
            </w:r>
            <w:r w:rsidR="00E51642">
              <w:rPr>
                <w:rFonts w:eastAsia="Times New Roman"/>
                <w:color w:val="000000"/>
                <w:sz w:val="16"/>
                <w:szCs w:val="16"/>
                <w:lang w:eastAsia="en-AU"/>
              </w:rPr>
              <w:t xml:space="preserve"> &amp; 8</w:t>
            </w:r>
            <w:r w:rsidR="00717B9E" w:rsidRPr="008457F2">
              <w:rPr>
                <w:rFonts w:eastAsia="Times New Roman"/>
                <w:color w:val="000000"/>
                <w:sz w:val="16"/>
                <w:szCs w:val="16"/>
                <w:lang w:eastAsia="en-AU"/>
              </w:rPr>
              <w:t xml:space="preserve"> </w:t>
            </w:r>
          </w:p>
        </w:tc>
      </w:tr>
      <w:tr w:rsidR="00132C73" w:rsidRPr="0047799F" w14:paraId="1CB38231" w14:textId="77777777" w:rsidTr="003B7243">
        <w:trPr>
          <w:trHeight w:val="300"/>
        </w:trPr>
        <w:tc>
          <w:tcPr>
            <w:tcW w:w="5524" w:type="dxa"/>
            <w:vMerge w:val="restart"/>
          </w:tcPr>
          <w:p w14:paraId="0202430F" w14:textId="77777777" w:rsidR="00132C73" w:rsidRPr="0047799F" w:rsidRDefault="00132C73" w:rsidP="00C16002">
            <w:pPr>
              <w:spacing w:after="0" w:line="264" w:lineRule="auto"/>
              <w:ind w:left="447" w:hanging="425"/>
              <w:rPr>
                <w:rFonts w:eastAsia="Times New Roman"/>
                <w:bCs/>
                <w:color w:val="000000"/>
                <w:sz w:val="16"/>
                <w:szCs w:val="16"/>
                <w:lang w:eastAsia="en-AU"/>
              </w:rPr>
            </w:pPr>
            <w:r w:rsidRPr="0047799F">
              <w:rPr>
                <w:rFonts w:eastAsia="Times New Roman"/>
                <w:bCs/>
                <w:color w:val="000000"/>
                <w:sz w:val="16"/>
                <w:szCs w:val="16"/>
                <w:lang w:eastAsia="en-AU"/>
              </w:rPr>
              <w:t xml:space="preserve">1.02 How were practices recruited to participate in the HCH program? What were the characteristics of practices that were accepted to participate in the HCH program? Did this yield an appropriate mix of practice types and settings for testing the first stage of the program's </w:t>
            </w:r>
            <w:r>
              <w:rPr>
                <w:rFonts w:eastAsia="Times New Roman"/>
                <w:bCs/>
                <w:color w:val="000000"/>
                <w:sz w:val="16"/>
                <w:szCs w:val="16"/>
                <w:lang w:eastAsia="en-AU"/>
              </w:rPr>
              <w:t>rollout</w:t>
            </w:r>
            <w:r w:rsidRPr="0047799F">
              <w:rPr>
                <w:rFonts w:eastAsia="Times New Roman"/>
                <w:bCs/>
                <w:color w:val="000000"/>
                <w:sz w:val="16"/>
                <w:szCs w:val="16"/>
                <w:lang w:eastAsia="en-AU"/>
              </w:rPr>
              <w:t>? Did the practices recruited enrol a sufficient number and mix of patients to demonstrate HCH program viability?</w:t>
            </w:r>
          </w:p>
        </w:tc>
        <w:tc>
          <w:tcPr>
            <w:tcW w:w="6237" w:type="dxa"/>
            <w:shd w:val="clear" w:color="auto" w:fill="auto"/>
            <w:hideMark/>
          </w:tcPr>
          <w:p w14:paraId="2BD34BA6"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1.02.</w:t>
            </w:r>
            <w:r>
              <w:rPr>
                <w:rFonts w:eastAsia="Times New Roman"/>
                <w:color w:val="000000"/>
                <w:sz w:val="16"/>
                <w:szCs w:val="16"/>
                <w:lang w:eastAsia="en-AU"/>
              </w:rPr>
              <w:t>0</w:t>
            </w:r>
            <w:r w:rsidRPr="0047799F">
              <w:rPr>
                <w:rFonts w:eastAsia="Times New Roman"/>
                <w:color w:val="000000"/>
                <w:sz w:val="16"/>
                <w:szCs w:val="16"/>
                <w:lang w:eastAsia="en-AU"/>
              </w:rPr>
              <w:t>1 Description of practice recruitment activities undertaken</w:t>
            </w:r>
            <w:r>
              <w:rPr>
                <w:rFonts w:eastAsia="Times New Roman"/>
                <w:color w:val="000000"/>
                <w:sz w:val="16"/>
                <w:szCs w:val="16"/>
                <w:lang w:eastAsia="en-AU"/>
              </w:rPr>
              <w:t>.</w:t>
            </w:r>
          </w:p>
        </w:tc>
        <w:tc>
          <w:tcPr>
            <w:tcW w:w="1275" w:type="dxa"/>
          </w:tcPr>
          <w:p w14:paraId="6409F7CC" w14:textId="5343325D"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6D742B71" w14:textId="1FB179BF" w:rsidR="00132C73" w:rsidRPr="008457F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8457F2" w:rsidRPr="008457F2">
              <w:rPr>
                <w:rFonts w:eastAsia="Times New Roman"/>
                <w:color w:val="000000"/>
                <w:sz w:val="16"/>
                <w:szCs w:val="16"/>
                <w:lang w:eastAsia="en-AU"/>
              </w:rPr>
              <w:t>Chapter 3</w:t>
            </w:r>
          </w:p>
        </w:tc>
      </w:tr>
      <w:tr w:rsidR="00132C73" w:rsidRPr="0047799F" w14:paraId="0230DDDB" w14:textId="77777777" w:rsidTr="003B7243">
        <w:trPr>
          <w:trHeight w:val="480"/>
        </w:trPr>
        <w:tc>
          <w:tcPr>
            <w:tcW w:w="5524" w:type="dxa"/>
            <w:vMerge/>
          </w:tcPr>
          <w:p w14:paraId="2D965A42" w14:textId="77777777" w:rsidR="00132C73" w:rsidRPr="0047799F" w:rsidRDefault="00132C73" w:rsidP="00C16002">
            <w:pPr>
              <w:spacing w:after="0" w:line="264" w:lineRule="auto"/>
              <w:ind w:left="447" w:firstLineChars="300" w:firstLine="480"/>
              <w:rPr>
                <w:rFonts w:eastAsia="Times New Roman"/>
                <w:bCs/>
                <w:color w:val="000000"/>
                <w:sz w:val="16"/>
                <w:szCs w:val="16"/>
                <w:lang w:eastAsia="en-AU"/>
              </w:rPr>
            </w:pPr>
          </w:p>
        </w:tc>
        <w:tc>
          <w:tcPr>
            <w:tcW w:w="6237" w:type="dxa"/>
            <w:shd w:val="clear" w:color="auto" w:fill="auto"/>
            <w:hideMark/>
          </w:tcPr>
          <w:p w14:paraId="7C116240" w14:textId="65527358"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1.02.</w:t>
            </w:r>
            <w:r>
              <w:rPr>
                <w:rFonts w:eastAsia="Times New Roman"/>
                <w:color w:val="000000"/>
                <w:sz w:val="16"/>
                <w:szCs w:val="16"/>
                <w:lang w:eastAsia="en-AU"/>
              </w:rPr>
              <w:t>0</w:t>
            </w:r>
            <w:r w:rsidRPr="0047799F">
              <w:rPr>
                <w:rFonts w:eastAsia="Times New Roman"/>
                <w:color w:val="000000"/>
                <w:sz w:val="16"/>
                <w:szCs w:val="16"/>
                <w:lang w:eastAsia="en-AU"/>
              </w:rPr>
              <w:t>2 Number of practices applying and recruited by the study strata</w:t>
            </w:r>
            <w:r>
              <w:rPr>
                <w:rFonts w:eastAsia="Times New Roman"/>
                <w:color w:val="000000"/>
                <w:sz w:val="16"/>
                <w:szCs w:val="16"/>
                <w:lang w:eastAsia="en-AU"/>
              </w:rPr>
              <w:t>,</w:t>
            </w:r>
            <w:r w:rsidRPr="0047799F">
              <w:rPr>
                <w:rFonts w:eastAsia="Times New Roman"/>
                <w:color w:val="000000"/>
                <w:sz w:val="16"/>
                <w:szCs w:val="16"/>
                <w:lang w:eastAsia="en-AU"/>
              </w:rPr>
              <w:t xml:space="preserve"> including Modified Monash (remoteness) categories, </w:t>
            </w:r>
            <w:r w:rsidR="00D060C6">
              <w:rPr>
                <w:rFonts w:eastAsia="Times New Roman"/>
                <w:color w:val="000000"/>
                <w:sz w:val="16"/>
                <w:szCs w:val="16"/>
                <w:lang w:eastAsia="en-AU"/>
              </w:rPr>
              <w:t>practice type (i.e. corporate, independently owned, ACCHS)</w:t>
            </w:r>
            <w:r w:rsidRPr="0047799F">
              <w:rPr>
                <w:rFonts w:eastAsia="Times New Roman"/>
                <w:color w:val="000000"/>
                <w:sz w:val="16"/>
                <w:szCs w:val="16"/>
                <w:lang w:eastAsia="en-AU"/>
              </w:rPr>
              <w:t xml:space="preserve">, practice size and staff categories (GP only, GP + </w:t>
            </w:r>
            <w:r w:rsidR="00D060C6" w:rsidRPr="0047799F">
              <w:rPr>
                <w:rFonts w:eastAsia="Times New Roman"/>
                <w:color w:val="000000"/>
                <w:sz w:val="16"/>
                <w:szCs w:val="16"/>
                <w:lang w:eastAsia="en-AU"/>
              </w:rPr>
              <w:t>practice nurse</w:t>
            </w:r>
            <w:r w:rsidRPr="0047799F">
              <w:rPr>
                <w:rFonts w:eastAsia="Times New Roman"/>
                <w:color w:val="000000"/>
                <w:sz w:val="16"/>
                <w:szCs w:val="16"/>
                <w:lang w:eastAsia="en-AU"/>
              </w:rPr>
              <w:t xml:space="preserve">, GP + </w:t>
            </w:r>
            <w:r w:rsidR="00D060C6" w:rsidRPr="0047799F">
              <w:rPr>
                <w:rFonts w:eastAsia="Times New Roman"/>
                <w:color w:val="000000"/>
                <w:sz w:val="16"/>
                <w:szCs w:val="16"/>
                <w:lang w:eastAsia="en-AU"/>
              </w:rPr>
              <w:t xml:space="preserve">practice nurse </w:t>
            </w:r>
            <w:r w:rsidRPr="0047799F">
              <w:rPr>
                <w:rFonts w:eastAsia="Times New Roman"/>
                <w:color w:val="000000"/>
                <w:sz w:val="16"/>
                <w:szCs w:val="16"/>
                <w:lang w:eastAsia="en-AU"/>
              </w:rPr>
              <w:t xml:space="preserve">+ </w:t>
            </w:r>
            <w:r w:rsidR="00D060C6" w:rsidRPr="0047799F">
              <w:rPr>
                <w:rFonts w:eastAsia="Times New Roman"/>
                <w:color w:val="000000"/>
                <w:sz w:val="16"/>
                <w:szCs w:val="16"/>
                <w:lang w:eastAsia="en-AU"/>
              </w:rPr>
              <w:t xml:space="preserve">other </w:t>
            </w:r>
            <w:r w:rsidRPr="0047799F">
              <w:rPr>
                <w:rFonts w:eastAsia="Times New Roman"/>
                <w:color w:val="000000"/>
                <w:sz w:val="16"/>
                <w:szCs w:val="16"/>
                <w:lang w:eastAsia="en-AU"/>
              </w:rPr>
              <w:t>clinical staff)</w:t>
            </w:r>
            <w:r>
              <w:rPr>
                <w:rFonts w:eastAsia="Times New Roman"/>
                <w:color w:val="000000"/>
                <w:sz w:val="16"/>
                <w:szCs w:val="16"/>
                <w:lang w:eastAsia="en-AU"/>
              </w:rPr>
              <w:t>.</w:t>
            </w:r>
          </w:p>
        </w:tc>
        <w:tc>
          <w:tcPr>
            <w:tcW w:w="1275" w:type="dxa"/>
          </w:tcPr>
          <w:p w14:paraId="41F32E01" w14:textId="37005732"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2938C6D7" w14:textId="4F8D46F8" w:rsidR="00132C73" w:rsidRPr="008457F2" w:rsidRDefault="009F548F" w:rsidP="00717B9E">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8457F2" w:rsidRPr="008457F2">
              <w:rPr>
                <w:rFonts w:eastAsia="Times New Roman"/>
                <w:color w:val="000000"/>
                <w:sz w:val="16"/>
                <w:szCs w:val="16"/>
                <w:lang w:eastAsia="en-AU"/>
              </w:rPr>
              <w:t>Chapter 3</w:t>
            </w:r>
          </w:p>
        </w:tc>
      </w:tr>
      <w:tr w:rsidR="00132C73" w:rsidRPr="0047799F" w14:paraId="59DAB20C" w14:textId="77777777" w:rsidTr="003B7243">
        <w:trPr>
          <w:trHeight w:val="300"/>
        </w:trPr>
        <w:tc>
          <w:tcPr>
            <w:tcW w:w="5524" w:type="dxa"/>
            <w:vMerge/>
          </w:tcPr>
          <w:p w14:paraId="27BBD36E" w14:textId="77777777" w:rsidR="00132C73" w:rsidRPr="0047799F" w:rsidRDefault="00132C73" w:rsidP="00C16002">
            <w:pPr>
              <w:spacing w:after="0" w:line="264" w:lineRule="auto"/>
              <w:ind w:left="447" w:firstLineChars="300" w:firstLine="480"/>
              <w:rPr>
                <w:rFonts w:eastAsia="Times New Roman"/>
                <w:bCs/>
                <w:color w:val="000000"/>
                <w:sz w:val="16"/>
                <w:szCs w:val="16"/>
                <w:lang w:eastAsia="en-AU"/>
              </w:rPr>
            </w:pPr>
          </w:p>
        </w:tc>
        <w:tc>
          <w:tcPr>
            <w:tcW w:w="6237" w:type="dxa"/>
            <w:shd w:val="clear" w:color="auto" w:fill="auto"/>
            <w:hideMark/>
          </w:tcPr>
          <w:p w14:paraId="6BAAF7A1"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1.02.</w:t>
            </w:r>
            <w:r>
              <w:rPr>
                <w:rFonts w:eastAsia="Times New Roman"/>
                <w:color w:val="000000"/>
                <w:sz w:val="16"/>
                <w:szCs w:val="16"/>
                <w:lang w:eastAsia="en-AU"/>
              </w:rPr>
              <w:t>0</w:t>
            </w:r>
            <w:r w:rsidRPr="0047799F">
              <w:rPr>
                <w:rFonts w:eastAsia="Times New Roman"/>
                <w:color w:val="000000"/>
                <w:sz w:val="16"/>
                <w:szCs w:val="16"/>
                <w:lang w:eastAsia="en-AU"/>
              </w:rPr>
              <w:t xml:space="preserve">3 Number of practices recruited is at least </w:t>
            </w:r>
            <w:r>
              <w:rPr>
                <w:rFonts w:eastAsia="Times New Roman"/>
                <w:color w:val="000000"/>
                <w:sz w:val="16"/>
                <w:szCs w:val="16"/>
                <w:lang w:eastAsia="en-AU"/>
              </w:rPr>
              <w:t>10</w:t>
            </w:r>
            <w:r w:rsidRPr="0047799F">
              <w:rPr>
                <w:rFonts w:eastAsia="Times New Roman"/>
                <w:color w:val="000000"/>
                <w:sz w:val="16"/>
                <w:szCs w:val="16"/>
                <w:lang w:eastAsia="en-AU"/>
              </w:rPr>
              <w:t xml:space="preserve"> for each of the study strata</w:t>
            </w:r>
            <w:r>
              <w:rPr>
                <w:rFonts w:eastAsia="Times New Roman"/>
                <w:color w:val="000000"/>
                <w:sz w:val="16"/>
                <w:szCs w:val="16"/>
                <w:lang w:eastAsia="en-AU"/>
              </w:rPr>
              <w:t>.</w:t>
            </w:r>
          </w:p>
        </w:tc>
        <w:tc>
          <w:tcPr>
            <w:tcW w:w="1275" w:type="dxa"/>
          </w:tcPr>
          <w:p w14:paraId="18EAD613" w14:textId="4CEF56D5"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042350AD" w14:textId="64483C6D" w:rsidR="00132C73" w:rsidRPr="008457F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CC5AA9" w:rsidRPr="008457F2">
              <w:rPr>
                <w:rFonts w:eastAsia="Times New Roman"/>
                <w:color w:val="000000"/>
                <w:sz w:val="16"/>
                <w:szCs w:val="16"/>
                <w:lang w:eastAsia="en-AU"/>
              </w:rPr>
              <w:t xml:space="preserve">Chapter </w:t>
            </w:r>
            <w:r w:rsidR="008457F2" w:rsidRPr="008457F2">
              <w:rPr>
                <w:rFonts w:eastAsia="Times New Roman"/>
                <w:color w:val="000000"/>
                <w:sz w:val="16"/>
                <w:szCs w:val="16"/>
                <w:lang w:eastAsia="en-AU"/>
              </w:rPr>
              <w:t>3</w:t>
            </w:r>
          </w:p>
        </w:tc>
      </w:tr>
      <w:tr w:rsidR="00132C73" w:rsidRPr="0047799F" w14:paraId="12EB08A4" w14:textId="77777777" w:rsidTr="003B7243">
        <w:trPr>
          <w:trHeight w:val="300"/>
        </w:trPr>
        <w:tc>
          <w:tcPr>
            <w:tcW w:w="5524" w:type="dxa"/>
            <w:vMerge/>
          </w:tcPr>
          <w:p w14:paraId="35ED4EDA" w14:textId="77777777" w:rsidR="00132C73" w:rsidRPr="0047799F" w:rsidRDefault="00132C73" w:rsidP="00C16002">
            <w:pPr>
              <w:spacing w:after="0" w:line="264" w:lineRule="auto"/>
              <w:ind w:left="447" w:firstLineChars="300" w:firstLine="480"/>
              <w:rPr>
                <w:rFonts w:eastAsia="Times New Roman"/>
                <w:bCs/>
                <w:color w:val="000000"/>
                <w:sz w:val="16"/>
                <w:szCs w:val="16"/>
                <w:lang w:eastAsia="en-AU"/>
              </w:rPr>
            </w:pPr>
          </w:p>
        </w:tc>
        <w:tc>
          <w:tcPr>
            <w:tcW w:w="6237" w:type="dxa"/>
            <w:shd w:val="clear" w:color="auto" w:fill="auto"/>
            <w:hideMark/>
          </w:tcPr>
          <w:p w14:paraId="6BF6C886"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1.02.</w:t>
            </w:r>
            <w:r>
              <w:rPr>
                <w:rFonts w:eastAsia="Times New Roman"/>
                <w:color w:val="000000"/>
                <w:sz w:val="16"/>
                <w:szCs w:val="16"/>
                <w:lang w:eastAsia="en-AU"/>
              </w:rPr>
              <w:t>0</w:t>
            </w:r>
            <w:r w:rsidRPr="0047799F">
              <w:rPr>
                <w:rFonts w:eastAsia="Times New Roman"/>
                <w:color w:val="000000"/>
                <w:sz w:val="16"/>
                <w:szCs w:val="16"/>
                <w:lang w:eastAsia="en-AU"/>
              </w:rPr>
              <w:t>4 Number of patients enrolled from HCH practices is at least 100 for each of the study strata</w:t>
            </w:r>
            <w:r>
              <w:rPr>
                <w:rFonts w:eastAsia="Times New Roman"/>
                <w:color w:val="000000"/>
                <w:sz w:val="16"/>
                <w:szCs w:val="16"/>
                <w:lang w:eastAsia="en-AU"/>
              </w:rPr>
              <w:t>.</w:t>
            </w:r>
          </w:p>
        </w:tc>
        <w:tc>
          <w:tcPr>
            <w:tcW w:w="1275" w:type="dxa"/>
          </w:tcPr>
          <w:p w14:paraId="7577B9E2" w14:textId="62951D4F"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0D230106" w14:textId="22ED98BC" w:rsidR="00132C73" w:rsidRPr="008457F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CC5AA9" w:rsidRPr="008457F2">
              <w:rPr>
                <w:rFonts w:eastAsia="Times New Roman"/>
                <w:color w:val="000000"/>
                <w:sz w:val="16"/>
                <w:szCs w:val="16"/>
                <w:lang w:eastAsia="en-AU"/>
              </w:rPr>
              <w:t xml:space="preserve">Chapter </w:t>
            </w:r>
            <w:r w:rsidR="008457F2" w:rsidRPr="008457F2">
              <w:rPr>
                <w:rFonts w:eastAsia="Times New Roman"/>
                <w:color w:val="000000"/>
                <w:sz w:val="16"/>
                <w:szCs w:val="16"/>
                <w:lang w:eastAsia="en-AU"/>
              </w:rPr>
              <w:t>3</w:t>
            </w:r>
          </w:p>
        </w:tc>
      </w:tr>
      <w:tr w:rsidR="00132C73" w:rsidRPr="0047799F" w14:paraId="1C146816" w14:textId="77777777" w:rsidTr="003B7243">
        <w:trPr>
          <w:trHeight w:val="300"/>
        </w:trPr>
        <w:tc>
          <w:tcPr>
            <w:tcW w:w="5524" w:type="dxa"/>
            <w:vMerge/>
          </w:tcPr>
          <w:p w14:paraId="5DB73DAA" w14:textId="77777777" w:rsidR="00132C73" w:rsidRPr="0047799F" w:rsidRDefault="00132C73" w:rsidP="00C16002">
            <w:pPr>
              <w:spacing w:after="0" w:line="264" w:lineRule="auto"/>
              <w:ind w:left="447" w:firstLineChars="300" w:firstLine="480"/>
              <w:rPr>
                <w:rFonts w:eastAsia="Times New Roman"/>
                <w:bCs/>
                <w:color w:val="000000"/>
                <w:sz w:val="16"/>
                <w:szCs w:val="16"/>
                <w:lang w:eastAsia="en-AU"/>
              </w:rPr>
            </w:pPr>
          </w:p>
        </w:tc>
        <w:tc>
          <w:tcPr>
            <w:tcW w:w="6237" w:type="dxa"/>
            <w:shd w:val="clear" w:color="auto" w:fill="auto"/>
            <w:hideMark/>
          </w:tcPr>
          <w:p w14:paraId="59C5848A"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1.02.</w:t>
            </w:r>
            <w:r>
              <w:rPr>
                <w:rFonts w:eastAsia="Times New Roman"/>
                <w:color w:val="000000"/>
                <w:sz w:val="16"/>
                <w:szCs w:val="16"/>
                <w:lang w:eastAsia="en-AU"/>
              </w:rPr>
              <w:t>0</w:t>
            </w:r>
            <w:r w:rsidRPr="0047799F">
              <w:rPr>
                <w:rFonts w:eastAsia="Times New Roman"/>
                <w:color w:val="000000"/>
                <w:sz w:val="16"/>
                <w:szCs w:val="16"/>
                <w:lang w:eastAsia="en-AU"/>
              </w:rPr>
              <w:t>5 Frequency of categories of factors influencing the practice to participate in the HCH program</w:t>
            </w:r>
            <w:r>
              <w:rPr>
                <w:rFonts w:eastAsia="Times New Roman"/>
                <w:color w:val="000000"/>
                <w:sz w:val="16"/>
                <w:szCs w:val="16"/>
                <w:lang w:eastAsia="en-AU"/>
              </w:rPr>
              <w:t>.</w:t>
            </w:r>
          </w:p>
        </w:tc>
        <w:tc>
          <w:tcPr>
            <w:tcW w:w="1275" w:type="dxa"/>
          </w:tcPr>
          <w:p w14:paraId="097A7D8D" w14:textId="40B89225"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3B2F2E6A" w14:textId="4B517107" w:rsidR="00132C73" w:rsidRPr="008457F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717B9E" w:rsidRPr="008457F2">
              <w:rPr>
                <w:rFonts w:eastAsia="Times New Roman"/>
                <w:color w:val="000000"/>
                <w:sz w:val="16"/>
                <w:szCs w:val="16"/>
                <w:lang w:eastAsia="en-AU"/>
              </w:rPr>
              <w:t xml:space="preserve">Chapter </w:t>
            </w:r>
            <w:r w:rsidR="008457F2" w:rsidRPr="008457F2">
              <w:rPr>
                <w:rFonts w:eastAsia="Times New Roman"/>
                <w:color w:val="000000"/>
                <w:sz w:val="16"/>
                <w:szCs w:val="16"/>
                <w:lang w:eastAsia="en-AU"/>
              </w:rPr>
              <w:t>3</w:t>
            </w:r>
          </w:p>
        </w:tc>
      </w:tr>
      <w:tr w:rsidR="00132C73" w:rsidRPr="0047799F" w14:paraId="73075F37" w14:textId="77777777" w:rsidTr="003B7243">
        <w:trPr>
          <w:trHeight w:val="300"/>
        </w:trPr>
        <w:tc>
          <w:tcPr>
            <w:tcW w:w="5524" w:type="dxa"/>
            <w:vMerge/>
          </w:tcPr>
          <w:p w14:paraId="55E9C3B8" w14:textId="77777777" w:rsidR="00132C73" w:rsidRPr="0047799F" w:rsidRDefault="00132C73" w:rsidP="00C16002">
            <w:pPr>
              <w:spacing w:after="0" w:line="264" w:lineRule="auto"/>
              <w:ind w:left="447" w:firstLineChars="300" w:firstLine="480"/>
              <w:rPr>
                <w:rFonts w:eastAsia="Times New Roman"/>
                <w:bCs/>
                <w:color w:val="000000"/>
                <w:sz w:val="16"/>
                <w:szCs w:val="16"/>
                <w:lang w:eastAsia="en-AU"/>
              </w:rPr>
            </w:pPr>
          </w:p>
        </w:tc>
        <w:tc>
          <w:tcPr>
            <w:tcW w:w="6237" w:type="dxa"/>
            <w:shd w:val="clear" w:color="auto" w:fill="auto"/>
            <w:hideMark/>
          </w:tcPr>
          <w:p w14:paraId="04065EBC"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1.02.</w:t>
            </w:r>
            <w:r>
              <w:rPr>
                <w:rFonts w:eastAsia="Times New Roman"/>
                <w:color w:val="000000"/>
                <w:sz w:val="16"/>
                <w:szCs w:val="16"/>
                <w:lang w:eastAsia="en-AU"/>
              </w:rPr>
              <w:t>0</w:t>
            </w:r>
            <w:r w:rsidRPr="0047799F">
              <w:rPr>
                <w:rFonts w:eastAsia="Times New Roman"/>
                <w:color w:val="000000"/>
                <w:sz w:val="16"/>
                <w:szCs w:val="16"/>
                <w:lang w:eastAsia="en-AU"/>
              </w:rPr>
              <w:t>6 Proportion of HCH practice populations by Modified Monash (remoteness) categories</w:t>
            </w:r>
            <w:r>
              <w:rPr>
                <w:rFonts w:eastAsia="Times New Roman"/>
                <w:color w:val="000000"/>
                <w:sz w:val="16"/>
                <w:szCs w:val="16"/>
                <w:lang w:eastAsia="en-AU"/>
              </w:rPr>
              <w:t>.</w:t>
            </w:r>
          </w:p>
        </w:tc>
        <w:tc>
          <w:tcPr>
            <w:tcW w:w="1275" w:type="dxa"/>
          </w:tcPr>
          <w:p w14:paraId="036D1390" w14:textId="2F9E21A3"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0A9436CF" w14:textId="12574084" w:rsidR="00132C73" w:rsidRPr="008457F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717B9E" w:rsidRPr="008457F2">
              <w:rPr>
                <w:rFonts w:eastAsia="Times New Roman"/>
                <w:color w:val="000000"/>
                <w:sz w:val="16"/>
                <w:szCs w:val="16"/>
                <w:lang w:eastAsia="en-AU"/>
              </w:rPr>
              <w:t xml:space="preserve">Chapter </w:t>
            </w:r>
            <w:r w:rsidR="008457F2" w:rsidRPr="008457F2">
              <w:rPr>
                <w:rFonts w:eastAsia="Times New Roman"/>
                <w:color w:val="000000"/>
                <w:sz w:val="16"/>
                <w:szCs w:val="16"/>
                <w:lang w:eastAsia="en-AU"/>
              </w:rPr>
              <w:t>3</w:t>
            </w:r>
          </w:p>
        </w:tc>
      </w:tr>
      <w:tr w:rsidR="00132C73" w:rsidRPr="0047799F" w14:paraId="41347464" w14:textId="77777777" w:rsidTr="003B7243">
        <w:trPr>
          <w:trHeight w:val="300"/>
        </w:trPr>
        <w:tc>
          <w:tcPr>
            <w:tcW w:w="5524" w:type="dxa"/>
            <w:vMerge/>
          </w:tcPr>
          <w:p w14:paraId="7CDCADC6" w14:textId="77777777" w:rsidR="00132C73" w:rsidRPr="0047799F" w:rsidRDefault="00132C73" w:rsidP="00C16002">
            <w:pPr>
              <w:spacing w:after="0" w:line="264" w:lineRule="auto"/>
              <w:ind w:left="447" w:firstLineChars="300" w:firstLine="480"/>
              <w:rPr>
                <w:rFonts w:eastAsia="Times New Roman"/>
                <w:bCs/>
                <w:color w:val="000000"/>
                <w:sz w:val="16"/>
                <w:szCs w:val="16"/>
                <w:lang w:eastAsia="en-AU"/>
              </w:rPr>
            </w:pPr>
          </w:p>
        </w:tc>
        <w:tc>
          <w:tcPr>
            <w:tcW w:w="6237" w:type="dxa"/>
            <w:shd w:val="clear" w:color="auto" w:fill="auto"/>
            <w:hideMark/>
          </w:tcPr>
          <w:p w14:paraId="39037B3E"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1.02.</w:t>
            </w:r>
            <w:r>
              <w:rPr>
                <w:rFonts w:eastAsia="Times New Roman"/>
                <w:color w:val="000000"/>
                <w:sz w:val="16"/>
                <w:szCs w:val="16"/>
                <w:lang w:eastAsia="en-AU"/>
              </w:rPr>
              <w:t>0</w:t>
            </w:r>
            <w:r w:rsidRPr="0047799F">
              <w:rPr>
                <w:rFonts w:eastAsia="Times New Roman"/>
                <w:color w:val="000000"/>
                <w:sz w:val="16"/>
                <w:szCs w:val="16"/>
                <w:lang w:eastAsia="en-AU"/>
              </w:rPr>
              <w:t xml:space="preserve">7 Opportunities to encourage wide recruitment of practices in subsequent </w:t>
            </w:r>
            <w:r>
              <w:rPr>
                <w:rFonts w:eastAsia="Times New Roman"/>
                <w:color w:val="000000"/>
                <w:sz w:val="16"/>
                <w:szCs w:val="16"/>
                <w:lang w:eastAsia="en-AU"/>
              </w:rPr>
              <w:t>rollout</w:t>
            </w:r>
            <w:r w:rsidRPr="0047799F">
              <w:rPr>
                <w:rFonts w:eastAsia="Times New Roman"/>
                <w:color w:val="000000"/>
                <w:sz w:val="16"/>
                <w:szCs w:val="16"/>
                <w:lang w:eastAsia="en-AU"/>
              </w:rPr>
              <w:t>s of the program most frequently identified by stakeholders</w:t>
            </w:r>
            <w:r w:rsidR="00B7303D">
              <w:rPr>
                <w:rFonts w:eastAsia="Times New Roman"/>
                <w:color w:val="000000"/>
                <w:sz w:val="16"/>
                <w:szCs w:val="16"/>
                <w:lang w:eastAsia="en-AU"/>
              </w:rPr>
              <w:t>.</w:t>
            </w:r>
          </w:p>
        </w:tc>
        <w:tc>
          <w:tcPr>
            <w:tcW w:w="1275" w:type="dxa"/>
          </w:tcPr>
          <w:p w14:paraId="559BCC2B" w14:textId="77777777" w:rsidR="00132C73" w:rsidRPr="0047799F" w:rsidRDefault="000E694C"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974" w:type="dxa"/>
            <w:shd w:val="clear" w:color="auto" w:fill="auto"/>
            <w:noWrap/>
          </w:tcPr>
          <w:p w14:paraId="54F474DF" w14:textId="5C0C58AE" w:rsidR="00132C73" w:rsidRPr="008457F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0F23DC">
              <w:rPr>
                <w:rFonts w:eastAsia="Times New Roman"/>
                <w:color w:val="000000"/>
                <w:sz w:val="16"/>
                <w:szCs w:val="16"/>
                <w:lang w:eastAsia="en-AU"/>
              </w:rPr>
              <w:t xml:space="preserve"> </w:t>
            </w:r>
            <w:r w:rsidR="00717B9E" w:rsidRPr="008457F2">
              <w:rPr>
                <w:rFonts w:eastAsia="Times New Roman"/>
                <w:color w:val="000000"/>
                <w:sz w:val="16"/>
                <w:szCs w:val="16"/>
                <w:lang w:eastAsia="en-AU"/>
              </w:rPr>
              <w:t>Chapter</w:t>
            </w:r>
            <w:r w:rsidR="008457F2" w:rsidRPr="008457F2">
              <w:rPr>
                <w:rFonts w:eastAsia="Times New Roman"/>
                <w:color w:val="000000"/>
                <w:sz w:val="16"/>
                <w:szCs w:val="16"/>
                <w:lang w:eastAsia="en-AU"/>
              </w:rPr>
              <w:t xml:space="preserve"> 3</w:t>
            </w:r>
          </w:p>
        </w:tc>
      </w:tr>
      <w:tr w:rsidR="00132C73" w:rsidRPr="0047799F" w14:paraId="63915E6A" w14:textId="77777777" w:rsidTr="008457F2">
        <w:trPr>
          <w:trHeight w:val="300"/>
        </w:trPr>
        <w:tc>
          <w:tcPr>
            <w:tcW w:w="5524" w:type="dxa"/>
            <w:vMerge w:val="restart"/>
          </w:tcPr>
          <w:p w14:paraId="1461F0F4" w14:textId="77777777" w:rsidR="00132C73" w:rsidRPr="0047799F" w:rsidRDefault="00132C73" w:rsidP="00C16002">
            <w:pPr>
              <w:spacing w:after="0" w:line="264" w:lineRule="auto"/>
              <w:ind w:left="447" w:hanging="425"/>
              <w:rPr>
                <w:rFonts w:eastAsia="Times New Roman"/>
                <w:bCs/>
                <w:color w:val="000000"/>
                <w:sz w:val="16"/>
                <w:szCs w:val="16"/>
                <w:lang w:eastAsia="en-AU"/>
              </w:rPr>
            </w:pPr>
            <w:r w:rsidRPr="0047799F">
              <w:rPr>
                <w:rFonts w:eastAsia="Times New Roman"/>
                <w:bCs/>
                <w:color w:val="000000"/>
                <w:sz w:val="16"/>
                <w:szCs w:val="16"/>
                <w:lang w:eastAsia="en-AU"/>
              </w:rPr>
              <w:t xml:space="preserve">1.03 How was HCH training strategy implemented at the national level? What training was provided to HCH practices? What was the level of participation by practice staff in training? How effective was HCH training in enhancing practice staff knowledge and understanding of the </w:t>
            </w:r>
            <w:r>
              <w:rPr>
                <w:rFonts w:eastAsia="Times New Roman"/>
                <w:bCs/>
                <w:color w:val="000000"/>
                <w:sz w:val="16"/>
                <w:szCs w:val="16"/>
                <w:lang w:eastAsia="en-AU"/>
              </w:rPr>
              <w:t>HCH</w:t>
            </w:r>
            <w:r w:rsidRPr="0047799F">
              <w:rPr>
                <w:rFonts w:eastAsia="Times New Roman"/>
                <w:bCs/>
                <w:color w:val="000000"/>
                <w:sz w:val="16"/>
                <w:szCs w:val="16"/>
                <w:lang w:eastAsia="en-AU"/>
              </w:rPr>
              <w:t xml:space="preserve"> program, the patient centred medical home</w:t>
            </w:r>
            <w:r>
              <w:rPr>
                <w:rFonts w:eastAsia="Times New Roman"/>
                <w:bCs/>
                <w:color w:val="000000"/>
                <w:sz w:val="16"/>
                <w:szCs w:val="16"/>
                <w:lang w:eastAsia="en-AU"/>
              </w:rPr>
              <w:t>,</w:t>
            </w:r>
            <w:r w:rsidRPr="0047799F">
              <w:rPr>
                <w:rFonts w:eastAsia="Times New Roman"/>
                <w:bCs/>
                <w:color w:val="000000"/>
                <w:sz w:val="16"/>
                <w:szCs w:val="16"/>
                <w:lang w:eastAsia="en-AU"/>
              </w:rPr>
              <w:t xml:space="preserve"> and the approach for implementing change within the practice? Which approaches to training were most successful?</w:t>
            </w:r>
          </w:p>
        </w:tc>
        <w:tc>
          <w:tcPr>
            <w:tcW w:w="6237" w:type="dxa"/>
            <w:shd w:val="clear" w:color="auto" w:fill="auto"/>
            <w:noWrap/>
            <w:hideMark/>
          </w:tcPr>
          <w:p w14:paraId="0C658534" w14:textId="5525FBDC" w:rsidR="00132C73" w:rsidRPr="0047799F" w:rsidRDefault="00132C73" w:rsidP="008457F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w:t>
            </w:r>
            <w:r w:rsidRPr="0047799F">
              <w:rPr>
                <w:rFonts w:eastAsia="Times New Roman"/>
                <w:color w:val="000000"/>
                <w:sz w:val="16"/>
                <w:szCs w:val="16"/>
                <w:lang w:eastAsia="en-AU"/>
              </w:rPr>
              <w:t xml:space="preserve">1 Description of activities undertaken and arrangements put </w:t>
            </w:r>
            <w:r w:rsidR="000E694C">
              <w:rPr>
                <w:rFonts w:eastAsia="Times New Roman"/>
                <w:color w:val="000000"/>
                <w:sz w:val="16"/>
                <w:szCs w:val="16"/>
                <w:lang w:eastAsia="en-AU"/>
              </w:rPr>
              <w:t xml:space="preserve">in </w:t>
            </w:r>
            <w:r w:rsidRPr="0047799F">
              <w:rPr>
                <w:rFonts w:eastAsia="Times New Roman"/>
                <w:color w:val="000000"/>
                <w:sz w:val="16"/>
                <w:szCs w:val="16"/>
                <w:lang w:eastAsia="en-AU"/>
              </w:rPr>
              <w:t>place for HCH training</w:t>
            </w:r>
            <w:r>
              <w:rPr>
                <w:rFonts w:eastAsia="Times New Roman"/>
                <w:color w:val="000000"/>
                <w:sz w:val="16"/>
                <w:szCs w:val="16"/>
                <w:lang w:eastAsia="en-AU"/>
              </w:rPr>
              <w:t>.</w:t>
            </w:r>
          </w:p>
        </w:tc>
        <w:tc>
          <w:tcPr>
            <w:tcW w:w="1275" w:type="dxa"/>
          </w:tcPr>
          <w:p w14:paraId="2DB3D716" w14:textId="1DEE36D7"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674F2D7F" w14:textId="4AC1ED1E" w:rsidR="00132C73" w:rsidRPr="00D73542" w:rsidRDefault="009F548F" w:rsidP="00132C73">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717B9E" w:rsidRPr="008457F2">
              <w:rPr>
                <w:rFonts w:eastAsia="Times New Roman"/>
                <w:color w:val="000000"/>
                <w:sz w:val="16"/>
                <w:szCs w:val="16"/>
                <w:lang w:eastAsia="en-AU"/>
              </w:rPr>
              <w:t xml:space="preserve">Chapter </w:t>
            </w:r>
            <w:r w:rsidR="008457F2" w:rsidRPr="008457F2">
              <w:rPr>
                <w:rFonts w:eastAsia="Times New Roman"/>
                <w:color w:val="000000"/>
                <w:sz w:val="16"/>
                <w:szCs w:val="16"/>
                <w:lang w:eastAsia="en-AU"/>
              </w:rPr>
              <w:t>6, Appendix 1</w:t>
            </w:r>
          </w:p>
        </w:tc>
      </w:tr>
      <w:tr w:rsidR="00132C73" w:rsidRPr="0047799F" w14:paraId="06FCC533" w14:textId="77777777" w:rsidTr="003B7243">
        <w:trPr>
          <w:trHeight w:val="300"/>
        </w:trPr>
        <w:tc>
          <w:tcPr>
            <w:tcW w:w="5524" w:type="dxa"/>
            <w:vMerge/>
          </w:tcPr>
          <w:p w14:paraId="5ADFFD52" w14:textId="77777777" w:rsidR="00132C73" w:rsidRPr="0047799F" w:rsidRDefault="00132C73" w:rsidP="00C16002">
            <w:pPr>
              <w:spacing w:after="0" w:line="264" w:lineRule="auto"/>
              <w:ind w:left="447" w:firstLineChars="200" w:firstLine="320"/>
              <w:rPr>
                <w:rFonts w:eastAsia="Times New Roman"/>
                <w:bCs/>
                <w:color w:val="000000"/>
                <w:sz w:val="16"/>
                <w:szCs w:val="16"/>
                <w:lang w:eastAsia="en-AU"/>
              </w:rPr>
            </w:pPr>
          </w:p>
        </w:tc>
        <w:tc>
          <w:tcPr>
            <w:tcW w:w="6237" w:type="dxa"/>
            <w:shd w:val="clear" w:color="auto" w:fill="auto"/>
            <w:noWrap/>
            <w:vAlign w:val="bottom"/>
            <w:hideMark/>
          </w:tcPr>
          <w:p w14:paraId="5E061372"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w:t>
            </w:r>
            <w:r w:rsidRPr="0047799F">
              <w:rPr>
                <w:rFonts w:eastAsia="Times New Roman"/>
                <w:color w:val="000000"/>
                <w:sz w:val="16"/>
                <w:szCs w:val="16"/>
                <w:lang w:eastAsia="en-AU"/>
              </w:rPr>
              <w:t>2 Number of HCH practic</w:t>
            </w:r>
            <w:r>
              <w:rPr>
                <w:rFonts w:eastAsia="Times New Roman"/>
                <w:color w:val="000000"/>
                <w:sz w:val="16"/>
                <w:szCs w:val="16"/>
                <w:lang w:eastAsia="en-AU"/>
              </w:rPr>
              <w:t>e staff who participated in PHN-</w:t>
            </w:r>
            <w:r w:rsidRPr="0047799F">
              <w:rPr>
                <w:rFonts w:eastAsia="Times New Roman"/>
                <w:color w:val="000000"/>
                <w:sz w:val="16"/>
                <w:szCs w:val="16"/>
                <w:lang w:eastAsia="en-AU"/>
              </w:rPr>
              <w:t>delivered training</w:t>
            </w:r>
            <w:r>
              <w:rPr>
                <w:rFonts w:eastAsia="Times New Roman"/>
                <w:color w:val="000000"/>
                <w:sz w:val="16"/>
                <w:szCs w:val="16"/>
                <w:lang w:eastAsia="en-AU"/>
              </w:rPr>
              <w:t>,</w:t>
            </w:r>
            <w:r w:rsidRPr="0047799F">
              <w:rPr>
                <w:rFonts w:eastAsia="Times New Roman"/>
                <w:color w:val="000000"/>
                <w:sz w:val="16"/>
                <w:szCs w:val="16"/>
                <w:lang w:eastAsia="en-AU"/>
              </w:rPr>
              <w:t xml:space="preserve"> by staff category</w:t>
            </w:r>
            <w:r>
              <w:rPr>
                <w:rFonts w:eastAsia="Times New Roman"/>
                <w:color w:val="000000"/>
                <w:sz w:val="16"/>
                <w:szCs w:val="16"/>
                <w:lang w:eastAsia="en-AU"/>
              </w:rPr>
              <w:t>.</w:t>
            </w:r>
          </w:p>
        </w:tc>
        <w:tc>
          <w:tcPr>
            <w:tcW w:w="1275" w:type="dxa"/>
          </w:tcPr>
          <w:p w14:paraId="2A24E265" w14:textId="4E0BE17D"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640DF855" w14:textId="3568E9D5" w:rsidR="00132C73" w:rsidRPr="00D73542" w:rsidRDefault="009F548F" w:rsidP="00132C73">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8457F2" w:rsidRPr="008457F2">
              <w:rPr>
                <w:rFonts w:eastAsia="Times New Roman"/>
                <w:color w:val="000000"/>
                <w:sz w:val="16"/>
                <w:szCs w:val="16"/>
                <w:lang w:eastAsia="en-AU"/>
              </w:rPr>
              <w:t>Chapter 6</w:t>
            </w:r>
          </w:p>
        </w:tc>
      </w:tr>
      <w:tr w:rsidR="00132C73" w:rsidRPr="0047799F" w14:paraId="367F3D48" w14:textId="77777777" w:rsidTr="003B7243">
        <w:trPr>
          <w:trHeight w:val="300"/>
        </w:trPr>
        <w:tc>
          <w:tcPr>
            <w:tcW w:w="5524" w:type="dxa"/>
            <w:vMerge/>
          </w:tcPr>
          <w:p w14:paraId="2A25F3B8" w14:textId="77777777" w:rsidR="00132C73" w:rsidRPr="0047799F" w:rsidRDefault="00132C73" w:rsidP="00C16002">
            <w:pPr>
              <w:spacing w:after="0" w:line="264" w:lineRule="auto"/>
              <w:ind w:left="447" w:firstLineChars="200" w:firstLine="320"/>
              <w:rPr>
                <w:rFonts w:eastAsia="Times New Roman"/>
                <w:bCs/>
                <w:color w:val="000000"/>
                <w:sz w:val="16"/>
                <w:szCs w:val="16"/>
                <w:lang w:eastAsia="en-AU"/>
              </w:rPr>
            </w:pPr>
          </w:p>
        </w:tc>
        <w:tc>
          <w:tcPr>
            <w:tcW w:w="6237" w:type="dxa"/>
            <w:shd w:val="clear" w:color="auto" w:fill="auto"/>
            <w:noWrap/>
            <w:vAlign w:val="bottom"/>
            <w:hideMark/>
          </w:tcPr>
          <w:p w14:paraId="0D03AA8C"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w:t>
            </w:r>
            <w:r w:rsidRPr="0047799F">
              <w:rPr>
                <w:rFonts w:eastAsia="Times New Roman"/>
                <w:color w:val="000000"/>
                <w:sz w:val="16"/>
                <w:szCs w:val="16"/>
                <w:lang w:eastAsia="en-AU"/>
              </w:rPr>
              <w:t>3 Proportion of HCH practice staff (based on head</w:t>
            </w:r>
            <w:r>
              <w:rPr>
                <w:rFonts w:eastAsia="Times New Roman"/>
                <w:color w:val="000000"/>
                <w:sz w:val="16"/>
                <w:szCs w:val="16"/>
                <w:lang w:eastAsia="en-AU"/>
              </w:rPr>
              <w:t xml:space="preserve"> count) who participated in PHN-</w:t>
            </w:r>
            <w:r w:rsidRPr="0047799F">
              <w:rPr>
                <w:rFonts w:eastAsia="Times New Roman"/>
                <w:color w:val="000000"/>
                <w:sz w:val="16"/>
                <w:szCs w:val="16"/>
                <w:lang w:eastAsia="en-AU"/>
              </w:rPr>
              <w:t>delivered training</w:t>
            </w:r>
            <w:r>
              <w:rPr>
                <w:rFonts w:eastAsia="Times New Roman"/>
                <w:color w:val="000000"/>
                <w:sz w:val="16"/>
                <w:szCs w:val="16"/>
                <w:lang w:eastAsia="en-AU"/>
              </w:rPr>
              <w:t>,</w:t>
            </w:r>
            <w:r w:rsidRPr="0047799F">
              <w:rPr>
                <w:rFonts w:eastAsia="Times New Roman"/>
                <w:color w:val="000000"/>
                <w:sz w:val="16"/>
                <w:szCs w:val="16"/>
                <w:lang w:eastAsia="en-AU"/>
              </w:rPr>
              <w:t xml:space="preserve"> by staff category</w:t>
            </w:r>
            <w:r>
              <w:rPr>
                <w:rFonts w:eastAsia="Times New Roman"/>
                <w:color w:val="000000"/>
                <w:sz w:val="16"/>
                <w:szCs w:val="16"/>
                <w:lang w:eastAsia="en-AU"/>
              </w:rPr>
              <w:t>.</w:t>
            </w:r>
          </w:p>
        </w:tc>
        <w:tc>
          <w:tcPr>
            <w:tcW w:w="1275" w:type="dxa"/>
          </w:tcPr>
          <w:p w14:paraId="60B26206" w14:textId="39A73065"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36675D9E" w14:textId="5896480D" w:rsidR="00132C73" w:rsidRPr="00D73542" w:rsidRDefault="009F548F" w:rsidP="00132C73">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8457F2" w:rsidRPr="008457F2">
              <w:rPr>
                <w:rFonts w:eastAsia="Times New Roman"/>
                <w:color w:val="000000"/>
                <w:sz w:val="16"/>
                <w:szCs w:val="16"/>
                <w:lang w:eastAsia="en-AU"/>
              </w:rPr>
              <w:t>Chapter 6</w:t>
            </w:r>
          </w:p>
        </w:tc>
      </w:tr>
      <w:tr w:rsidR="00132C73" w:rsidRPr="0047799F" w14:paraId="498BEA26" w14:textId="77777777" w:rsidTr="003B7243">
        <w:trPr>
          <w:trHeight w:val="300"/>
        </w:trPr>
        <w:tc>
          <w:tcPr>
            <w:tcW w:w="5524" w:type="dxa"/>
            <w:vMerge/>
          </w:tcPr>
          <w:p w14:paraId="4A5EC68D" w14:textId="77777777" w:rsidR="00132C73" w:rsidRPr="0047799F" w:rsidRDefault="00132C73" w:rsidP="00C16002">
            <w:pPr>
              <w:spacing w:after="0" w:line="264" w:lineRule="auto"/>
              <w:ind w:left="447" w:firstLineChars="200" w:firstLine="320"/>
              <w:rPr>
                <w:rFonts w:eastAsia="Times New Roman"/>
                <w:bCs/>
                <w:color w:val="000000"/>
                <w:sz w:val="16"/>
                <w:szCs w:val="16"/>
                <w:lang w:eastAsia="en-AU"/>
              </w:rPr>
            </w:pPr>
          </w:p>
        </w:tc>
        <w:tc>
          <w:tcPr>
            <w:tcW w:w="6237" w:type="dxa"/>
            <w:shd w:val="clear" w:color="auto" w:fill="auto"/>
            <w:noWrap/>
            <w:vAlign w:val="bottom"/>
            <w:hideMark/>
          </w:tcPr>
          <w:p w14:paraId="30F3EF6F"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w:t>
            </w:r>
            <w:r w:rsidRPr="0047799F">
              <w:rPr>
                <w:rFonts w:eastAsia="Times New Roman"/>
                <w:color w:val="000000"/>
                <w:sz w:val="16"/>
                <w:szCs w:val="16"/>
                <w:lang w:eastAsia="en-AU"/>
              </w:rPr>
              <w:t xml:space="preserve">4 Number of HCH practice staff who completed </w:t>
            </w:r>
            <w:r>
              <w:rPr>
                <w:rFonts w:eastAsia="Times New Roman"/>
                <w:color w:val="000000"/>
                <w:sz w:val="16"/>
                <w:szCs w:val="16"/>
                <w:lang w:eastAsia="en-AU"/>
              </w:rPr>
              <w:t xml:space="preserve">the </w:t>
            </w:r>
            <w:r w:rsidRPr="0047799F">
              <w:rPr>
                <w:rFonts w:eastAsia="Times New Roman"/>
                <w:color w:val="000000"/>
                <w:sz w:val="16"/>
                <w:szCs w:val="16"/>
                <w:lang w:eastAsia="en-AU"/>
              </w:rPr>
              <w:t>online HCH training program modules</w:t>
            </w:r>
            <w:r>
              <w:rPr>
                <w:rFonts w:eastAsia="Times New Roman"/>
                <w:color w:val="000000"/>
                <w:sz w:val="16"/>
                <w:szCs w:val="16"/>
                <w:lang w:eastAsia="en-AU"/>
              </w:rPr>
              <w:t>,</w:t>
            </w:r>
            <w:r w:rsidRPr="0047799F">
              <w:rPr>
                <w:rFonts w:eastAsia="Times New Roman"/>
                <w:color w:val="000000"/>
                <w:sz w:val="16"/>
                <w:szCs w:val="16"/>
                <w:lang w:eastAsia="en-AU"/>
              </w:rPr>
              <w:t xml:space="preserve"> by staff category (by module and overall)</w:t>
            </w:r>
            <w:r>
              <w:rPr>
                <w:rFonts w:eastAsia="Times New Roman"/>
                <w:color w:val="000000"/>
                <w:sz w:val="16"/>
                <w:szCs w:val="16"/>
                <w:lang w:eastAsia="en-AU"/>
              </w:rPr>
              <w:t>.</w:t>
            </w:r>
          </w:p>
        </w:tc>
        <w:tc>
          <w:tcPr>
            <w:tcW w:w="1275" w:type="dxa"/>
          </w:tcPr>
          <w:p w14:paraId="1935317F" w14:textId="1AB0F9E3" w:rsidR="00132C73" w:rsidRPr="0047799F" w:rsidRDefault="008457F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28B88325" w14:textId="5CB7358D" w:rsidR="00132C73" w:rsidRPr="00D73542" w:rsidRDefault="009F548F" w:rsidP="00132C73">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8457F2" w:rsidRPr="008457F2">
              <w:rPr>
                <w:rFonts w:eastAsia="Times New Roman"/>
                <w:color w:val="000000"/>
                <w:sz w:val="16"/>
                <w:szCs w:val="16"/>
                <w:lang w:eastAsia="en-AU"/>
              </w:rPr>
              <w:t>Chapter 6</w:t>
            </w:r>
          </w:p>
        </w:tc>
      </w:tr>
      <w:tr w:rsidR="00132C73" w:rsidRPr="0047799F" w14:paraId="117E244E" w14:textId="77777777" w:rsidTr="003B7243">
        <w:trPr>
          <w:trHeight w:val="300"/>
        </w:trPr>
        <w:tc>
          <w:tcPr>
            <w:tcW w:w="5524" w:type="dxa"/>
            <w:vMerge/>
          </w:tcPr>
          <w:p w14:paraId="17A28721" w14:textId="77777777" w:rsidR="00132C73" w:rsidRPr="0047799F" w:rsidRDefault="00132C73" w:rsidP="00C16002">
            <w:pPr>
              <w:spacing w:after="0" w:line="264" w:lineRule="auto"/>
              <w:ind w:left="447" w:firstLineChars="200" w:firstLine="320"/>
              <w:rPr>
                <w:rFonts w:eastAsia="Times New Roman"/>
                <w:bCs/>
                <w:color w:val="000000"/>
                <w:sz w:val="16"/>
                <w:szCs w:val="16"/>
                <w:lang w:eastAsia="en-AU"/>
              </w:rPr>
            </w:pPr>
          </w:p>
        </w:tc>
        <w:tc>
          <w:tcPr>
            <w:tcW w:w="6237" w:type="dxa"/>
            <w:shd w:val="clear" w:color="auto" w:fill="auto"/>
            <w:noWrap/>
            <w:vAlign w:val="bottom"/>
            <w:hideMark/>
          </w:tcPr>
          <w:p w14:paraId="5126AFDD"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w:t>
            </w:r>
            <w:r w:rsidRPr="0047799F">
              <w:rPr>
                <w:rFonts w:eastAsia="Times New Roman"/>
                <w:color w:val="000000"/>
                <w:sz w:val="16"/>
                <w:szCs w:val="16"/>
                <w:lang w:eastAsia="en-AU"/>
              </w:rPr>
              <w:t>5 Proportion of HCH practices from which practice staff participated in PHN</w:t>
            </w:r>
            <w:r>
              <w:rPr>
                <w:rFonts w:eastAsia="Times New Roman"/>
                <w:color w:val="000000"/>
                <w:sz w:val="16"/>
                <w:szCs w:val="16"/>
                <w:lang w:eastAsia="en-AU"/>
              </w:rPr>
              <w:t>-</w:t>
            </w:r>
            <w:r w:rsidRPr="0047799F">
              <w:rPr>
                <w:rFonts w:eastAsia="Times New Roman"/>
                <w:color w:val="000000"/>
                <w:sz w:val="16"/>
                <w:szCs w:val="16"/>
                <w:lang w:eastAsia="en-AU"/>
              </w:rPr>
              <w:t>delivered training</w:t>
            </w:r>
            <w:r>
              <w:rPr>
                <w:rFonts w:eastAsia="Times New Roman"/>
                <w:color w:val="000000"/>
                <w:sz w:val="16"/>
                <w:szCs w:val="16"/>
                <w:lang w:eastAsia="en-AU"/>
              </w:rPr>
              <w:t>.</w:t>
            </w:r>
          </w:p>
        </w:tc>
        <w:tc>
          <w:tcPr>
            <w:tcW w:w="1275" w:type="dxa"/>
          </w:tcPr>
          <w:p w14:paraId="543597F0" w14:textId="2B0B3A58" w:rsidR="00132C73" w:rsidRPr="0047799F" w:rsidRDefault="0024147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2712A62F" w14:textId="1ABA0274" w:rsidR="00132C73" w:rsidRPr="00D73542" w:rsidRDefault="009F548F" w:rsidP="00132C73">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241472" w:rsidRPr="008457F2">
              <w:rPr>
                <w:rFonts w:eastAsia="Times New Roman"/>
                <w:color w:val="000000"/>
                <w:sz w:val="16"/>
                <w:szCs w:val="16"/>
                <w:lang w:eastAsia="en-AU"/>
              </w:rPr>
              <w:t>Chapter 6</w:t>
            </w:r>
          </w:p>
        </w:tc>
      </w:tr>
      <w:tr w:rsidR="00132C73" w:rsidRPr="0047799F" w14:paraId="1BBBF8E2" w14:textId="77777777" w:rsidTr="003B7243">
        <w:trPr>
          <w:trHeight w:val="300"/>
        </w:trPr>
        <w:tc>
          <w:tcPr>
            <w:tcW w:w="5524" w:type="dxa"/>
            <w:vMerge/>
          </w:tcPr>
          <w:p w14:paraId="2F4385E6" w14:textId="77777777" w:rsidR="00132C73" w:rsidRPr="0047799F" w:rsidRDefault="00132C73" w:rsidP="00C16002">
            <w:pPr>
              <w:spacing w:after="0" w:line="264" w:lineRule="auto"/>
              <w:ind w:left="447" w:firstLineChars="200" w:firstLine="320"/>
              <w:rPr>
                <w:rFonts w:eastAsia="Times New Roman"/>
                <w:bCs/>
                <w:color w:val="000000"/>
                <w:sz w:val="16"/>
                <w:szCs w:val="16"/>
                <w:lang w:eastAsia="en-AU"/>
              </w:rPr>
            </w:pPr>
          </w:p>
        </w:tc>
        <w:tc>
          <w:tcPr>
            <w:tcW w:w="6237" w:type="dxa"/>
            <w:shd w:val="clear" w:color="auto" w:fill="auto"/>
            <w:noWrap/>
            <w:vAlign w:val="bottom"/>
            <w:hideMark/>
          </w:tcPr>
          <w:p w14:paraId="4C749FEC"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w:t>
            </w:r>
            <w:r w:rsidRPr="0047799F">
              <w:rPr>
                <w:rFonts w:eastAsia="Times New Roman"/>
                <w:color w:val="000000"/>
                <w:sz w:val="16"/>
                <w:szCs w:val="16"/>
                <w:lang w:eastAsia="en-AU"/>
              </w:rPr>
              <w:t>6 Tools most frequently identified by practice staff as being the most helpful in the HCH implementation</w:t>
            </w:r>
            <w:r>
              <w:rPr>
                <w:rFonts w:eastAsia="Times New Roman"/>
                <w:color w:val="000000"/>
                <w:sz w:val="16"/>
                <w:szCs w:val="16"/>
                <w:lang w:eastAsia="en-AU"/>
              </w:rPr>
              <w:t>.</w:t>
            </w:r>
          </w:p>
        </w:tc>
        <w:tc>
          <w:tcPr>
            <w:tcW w:w="1275" w:type="dxa"/>
          </w:tcPr>
          <w:p w14:paraId="3127F2A2" w14:textId="3587093D" w:rsidR="00132C73" w:rsidRPr="0047799F" w:rsidRDefault="0024147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6493F8C8" w14:textId="3A792947" w:rsidR="00132C73" w:rsidRPr="0024147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241472" w:rsidRPr="00241472">
              <w:rPr>
                <w:rFonts w:eastAsia="Times New Roman"/>
                <w:color w:val="000000"/>
                <w:sz w:val="16"/>
                <w:szCs w:val="16"/>
                <w:lang w:eastAsia="en-AU"/>
              </w:rPr>
              <w:t>Chapter 3</w:t>
            </w:r>
          </w:p>
        </w:tc>
      </w:tr>
      <w:tr w:rsidR="00132C73" w:rsidRPr="0047799F" w14:paraId="788D7E9D" w14:textId="77777777" w:rsidTr="003B7243">
        <w:trPr>
          <w:trHeight w:val="80"/>
        </w:trPr>
        <w:tc>
          <w:tcPr>
            <w:tcW w:w="5524" w:type="dxa"/>
            <w:vMerge/>
          </w:tcPr>
          <w:p w14:paraId="1547C2FB" w14:textId="77777777" w:rsidR="00132C73" w:rsidRPr="0047799F" w:rsidRDefault="00132C73" w:rsidP="00C16002">
            <w:pPr>
              <w:spacing w:after="0" w:line="264" w:lineRule="auto"/>
              <w:ind w:left="447" w:firstLineChars="200" w:firstLine="320"/>
              <w:rPr>
                <w:rFonts w:eastAsia="Times New Roman"/>
                <w:bCs/>
                <w:color w:val="000000"/>
                <w:sz w:val="16"/>
                <w:szCs w:val="16"/>
                <w:lang w:eastAsia="en-AU"/>
              </w:rPr>
            </w:pPr>
          </w:p>
        </w:tc>
        <w:tc>
          <w:tcPr>
            <w:tcW w:w="6237" w:type="dxa"/>
            <w:shd w:val="clear" w:color="auto" w:fill="auto"/>
            <w:noWrap/>
            <w:vAlign w:val="bottom"/>
            <w:hideMark/>
          </w:tcPr>
          <w:p w14:paraId="7D0FD898"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07</w:t>
            </w:r>
            <w:r w:rsidRPr="0047799F">
              <w:rPr>
                <w:rFonts w:eastAsia="Times New Roman"/>
                <w:color w:val="000000"/>
                <w:sz w:val="16"/>
                <w:szCs w:val="16"/>
                <w:lang w:eastAsia="en-AU"/>
              </w:rPr>
              <w:t xml:space="preserve"> Training modules most frequently identified by practice staff as being the most helpful in the HCH implementation</w:t>
            </w:r>
            <w:r>
              <w:rPr>
                <w:rFonts w:eastAsia="Times New Roman"/>
                <w:color w:val="000000"/>
                <w:sz w:val="16"/>
                <w:szCs w:val="16"/>
                <w:lang w:eastAsia="en-AU"/>
              </w:rPr>
              <w:t>.</w:t>
            </w:r>
          </w:p>
        </w:tc>
        <w:tc>
          <w:tcPr>
            <w:tcW w:w="1275" w:type="dxa"/>
          </w:tcPr>
          <w:p w14:paraId="63F52F03" w14:textId="6BAEC6D9" w:rsidR="00132C73" w:rsidRPr="0047799F" w:rsidRDefault="0024147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5019603A" w14:textId="60D5C737" w:rsidR="00132C73" w:rsidRPr="0024147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241472" w:rsidRPr="00241472">
              <w:rPr>
                <w:rFonts w:eastAsia="Times New Roman"/>
                <w:color w:val="000000"/>
                <w:sz w:val="16"/>
                <w:szCs w:val="16"/>
                <w:lang w:eastAsia="en-AU"/>
              </w:rPr>
              <w:t>Chapter 6</w:t>
            </w:r>
          </w:p>
        </w:tc>
      </w:tr>
      <w:tr w:rsidR="00132C73" w:rsidRPr="0047799F" w14:paraId="0A841750" w14:textId="77777777" w:rsidTr="003B7243">
        <w:trPr>
          <w:trHeight w:val="300"/>
        </w:trPr>
        <w:tc>
          <w:tcPr>
            <w:tcW w:w="5524" w:type="dxa"/>
            <w:vMerge/>
          </w:tcPr>
          <w:p w14:paraId="673F3C4D" w14:textId="77777777" w:rsidR="00132C73" w:rsidRPr="0047799F" w:rsidRDefault="00132C73" w:rsidP="00C16002">
            <w:pPr>
              <w:spacing w:after="0" w:line="264" w:lineRule="auto"/>
              <w:ind w:left="447" w:firstLineChars="200" w:firstLine="320"/>
              <w:rPr>
                <w:rFonts w:eastAsia="Times New Roman"/>
                <w:bCs/>
                <w:color w:val="000000"/>
                <w:sz w:val="16"/>
                <w:szCs w:val="16"/>
                <w:lang w:eastAsia="en-AU"/>
              </w:rPr>
            </w:pPr>
          </w:p>
        </w:tc>
        <w:tc>
          <w:tcPr>
            <w:tcW w:w="6237" w:type="dxa"/>
            <w:shd w:val="clear" w:color="auto" w:fill="auto"/>
            <w:noWrap/>
            <w:vAlign w:val="bottom"/>
            <w:hideMark/>
          </w:tcPr>
          <w:p w14:paraId="7FF94C22"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1.03.</w:t>
            </w:r>
            <w:r>
              <w:rPr>
                <w:rFonts w:eastAsia="Times New Roman"/>
                <w:color w:val="000000"/>
                <w:sz w:val="16"/>
                <w:szCs w:val="16"/>
                <w:lang w:eastAsia="en-AU"/>
              </w:rPr>
              <w:t>0</w:t>
            </w:r>
            <w:r w:rsidRPr="0047799F">
              <w:rPr>
                <w:rFonts w:eastAsia="Times New Roman"/>
                <w:color w:val="000000"/>
                <w:sz w:val="16"/>
                <w:szCs w:val="16"/>
                <w:lang w:eastAsia="en-AU"/>
              </w:rPr>
              <w:t>8 Improvements in HCH training most frequently identified by practices and PHNs</w:t>
            </w:r>
            <w:r>
              <w:rPr>
                <w:rFonts w:eastAsia="Times New Roman"/>
                <w:color w:val="000000"/>
                <w:sz w:val="16"/>
                <w:szCs w:val="16"/>
                <w:lang w:eastAsia="en-AU"/>
              </w:rPr>
              <w:t>.</w:t>
            </w:r>
          </w:p>
        </w:tc>
        <w:tc>
          <w:tcPr>
            <w:tcW w:w="1275" w:type="dxa"/>
          </w:tcPr>
          <w:p w14:paraId="19EA9F5A" w14:textId="77777777" w:rsidR="00132C73" w:rsidRPr="0047799F" w:rsidRDefault="000E694C"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58F001DB" w14:textId="69069852" w:rsidR="00132C73" w:rsidRPr="00D73542" w:rsidRDefault="009F548F" w:rsidP="00132C73">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241472" w:rsidRPr="008457F2">
              <w:rPr>
                <w:rFonts w:eastAsia="Times New Roman"/>
                <w:color w:val="000000"/>
                <w:sz w:val="16"/>
                <w:szCs w:val="16"/>
                <w:lang w:eastAsia="en-AU"/>
              </w:rPr>
              <w:t>Chapter 6, Appendix 1</w:t>
            </w:r>
          </w:p>
        </w:tc>
      </w:tr>
      <w:tr w:rsidR="00132C73" w:rsidRPr="0047799F" w14:paraId="7294A5F7" w14:textId="77777777" w:rsidTr="003B7243">
        <w:trPr>
          <w:trHeight w:val="300"/>
        </w:trPr>
        <w:tc>
          <w:tcPr>
            <w:tcW w:w="5524" w:type="dxa"/>
            <w:vMerge w:val="restart"/>
          </w:tcPr>
          <w:p w14:paraId="087F08FF" w14:textId="77777777" w:rsidR="00132C73" w:rsidRPr="0047799F" w:rsidRDefault="00132C73" w:rsidP="00C16002">
            <w:pPr>
              <w:spacing w:after="0" w:line="264" w:lineRule="auto"/>
              <w:ind w:left="447" w:hanging="425"/>
              <w:rPr>
                <w:rFonts w:eastAsia="Times New Roman"/>
                <w:bCs/>
                <w:color w:val="000000"/>
                <w:sz w:val="16"/>
                <w:szCs w:val="16"/>
                <w:lang w:eastAsia="en-AU"/>
              </w:rPr>
            </w:pPr>
            <w:r w:rsidRPr="0047799F">
              <w:rPr>
                <w:rFonts w:eastAsia="Times New Roman"/>
                <w:bCs/>
                <w:color w:val="000000"/>
                <w:sz w:val="16"/>
                <w:szCs w:val="16"/>
                <w:lang w:eastAsia="en-AU"/>
              </w:rPr>
              <w:t xml:space="preserve">1.04 What infrastructure and processes were commissioned to support processes for risk stratification and patient enrolment? In what ways could processes and infrastructure for risk stratification and enrolment of patients be improved? How well did the risk stratification model and processes predict </w:t>
            </w:r>
            <w:r w:rsidRPr="0047799F">
              <w:rPr>
                <w:rFonts w:eastAsia="Times New Roman"/>
                <w:bCs/>
                <w:color w:val="000000"/>
                <w:sz w:val="16"/>
                <w:szCs w:val="16"/>
                <w:lang w:eastAsia="en-AU"/>
              </w:rPr>
              <w:lastRenderedPageBreak/>
              <w:t xml:space="preserve">hospitalisation </w:t>
            </w:r>
            <w:r>
              <w:rPr>
                <w:rFonts w:eastAsia="Times New Roman"/>
                <w:bCs/>
                <w:color w:val="000000"/>
                <w:sz w:val="16"/>
                <w:szCs w:val="16"/>
                <w:lang w:eastAsia="en-AU"/>
              </w:rPr>
              <w:t>and use of other health care services</w:t>
            </w:r>
            <w:r w:rsidRPr="0047799F">
              <w:rPr>
                <w:rFonts w:eastAsia="Times New Roman"/>
                <w:bCs/>
                <w:color w:val="000000"/>
                <w:sz w:val="16"/>
                <w:szCs w:val="16"/>
                <w:lang w:eastAsia="en-AU"/>
              </w:rPr>
              <w:t>? Was there sufficient information available in practice data and other sources to allocate to risk categories? What are the implications of applying the risk stratification and patient selection process</w:t>
            </w:r>
            <w:r>
              <w:rPr>
                <w:rFonts w:eastAsia="Times New Roman"/>
                <w:bCs/>
                <w:color w:val="000000"/>
                <w:sz w:val="16"/>
                <w:szCs w:val="16"/>
                <w:lang w:eastAsia="en-AU"/>
              </w:rPr>
              <w:t>es</w:t>
            </w:r>
            <w:r w:rsidRPr="0047799F">
              <w:rPr>
                <w:rFonts w:eastAsia="Times New Roman"/>
                <w:bCs/>
                <w:color w:val="000000"/>
                <w:sz w:val="16"/>
                <w:szCs w:val="16"/>
                <w:lang w:eastAsia="en-AU"/>
              </w:rPr>
              <w:t xml:space="preserve"> more broadly across Australian primary care practice populations? What improvement would be expected if the risk stratification process included additional data sources?</w:t>
            </w:r>
          </w:p>
        </w:tc>
        <w:tc>
          <w:tcPr>
            <w:tcW w:w="6237" w:type="dxa"/>
            <w:shd w:val="clear" w:color="auto" w:fill="auto"/>
            <w:hideMark/>
          </w:tcPr>
          <w:p w14:paraId="0C88C335" w14:textId="4D53CD1D"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lastRenderedPageBreak/>
              <w:t>1.04.</w:t>
            </w:r>
            <w:r>
              <w:rPr>
                <w:rFonts w:eastAsia="Times New Roman"/>
                <w:color w:val="000000"/>
                <w:sz w:val="16"/>
                <w:szCs w:val="16"/>
                <w:lang w:eastAsia="en-AU"/>
              </w:rPr>
              <w:t>0</w:t>
            </w:r>
            <w:r w:rsidRPr="0047799F">
              <w:rPr>
                <w:rFonts w:eastAsia="Times New Roman"/>
                <w:color w:val="000000"/>
                <w:sz w:val="16"/>
                <w:szCs w:val="16"/>
                <w:lang w:eastAsia="en-AU"/>
              </w:rPr>
              <w:t xml:space="preserve">1 Description of activities undertaken and arrangements </w:t>
            </w:r>
            <w:r>
              <w:rPr>
                <w:rFonts w:eastAsia="Times New Roman"/>
                <w:color w:val="000000"/>
                <w:sz w:val="16"/>
                <w:szCs w:val="16"/>
                <w:lang w:eastAsia="en-AU"/>
              </w:rPr>
              <w:t>for</w:t>
            </w:r>
            <w:r w:rsidRPr="0047799F">
              <w:rPr>
                <w:rFonts w:eastAsia="Times New Roman"/>
                <w:color w:val="000000"/>
                <w:sz w:val="16"/>
                <w:szCs w:val="16"/>
                <w:lang w:eastAsia="en-AU"/>
              </w:rPr>
              <w:t xml:space="preserve"> risk stratification and patient enrolment</w:t>
            </w:r>
            <w:r>
              <w:rPr>
                <w:rFonts w:eastAsia="Times New Roman"/>
                <w:color w:val="000000"/>
                <w:sz w:val="16"/>
                <w:szCs w:val="16"/>
                <w:lang w:eastAsia="en-AU"/>
              </w:rPr>
              <w:t>.</w:t>
            </w:r>
          </w:p>
        </w:tc>
        <w:tc>
          <w:tcPr>
            <w:tcW w:w="1275" w:type="dxa"/>
          </w:tcPr>
          <w:p w14:paraId="75B56DF1" w14:textId="21270BE2" w:rsidR="00132C73" w:rsidRPr="0047799F" w:rsidRDefault="0024147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4C479E67" w14:textId="6CB56BF3" w:rsidR="00132C73" w:rsidRPr="0024147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BF2AE0" w:rsidRPr="00241472">
              <w:rPr>
                <w:rFonts w:eastAsia="Times New Roman"/>
                <w:color w:val="000000"/>
                <w:sz w:val="16"/>
                <w:szCs w:val="16"/>
                <w:lang w:eastAsia="en-AU"/>
              </w:rPr>
              <w:t>Chapter</w:t>
            </w:r>
            <w:r w:rsidR="00241472" w:rsidRPr="00241472">
              <w:rPr>
                <w:rFonts w:eastAsia="Times New Roman"/>
                <w:color w:val="000000"/>
                <w:sz w:val="16"/>
                <w:szCs w:val="16"/>
                <w:lang w:eastAsia="en-AU"/>
              </w:rPr>
              <w:t>s</w:t>
            </w:r>
            <w:r w:rsidR="00BF2AE0" w:rsidRPr="00241472">
              <w:rPr>
                <w:rFonts w:eastAsia="Times New Roman"/>
                <w:color w:val="000000"/>
                <w:sz w:val="16"/>
                <w:szCs w:val="16"/>
                <w:lang w:eastAsia="en-AU"/>
              </w:rPr>
              <w:t xml:space="preserve"> </w:t>
            </w:r>
            <w:r w:rsidR="00241472" w:rsidRPr="00241472">
              <w:rPr>
                <w:rFonts w:eastAsia="Times New Roman"/>
                <w:color w:val="000000"/>
                <w:sz w:val="16"/>
                <w:szCs w:val="16"/>
                <w:lang w:eastAsia="en-AU"/>
              </w:rPr>
              <w:t>4 &amp; 7</w:t>
            </w:r>
          </w:p>
        </w:tc>
      </w:tr>
      <w:tr w:rsidR="00132C73" w:rsidRPr="0047799F" w14:paraId="77A2E51C" w14:textId="77777777" w:rsidTr="003B7243">
        <w:trPr>
          <w:trHeight w:val="480"/>
        </w:trPr>
        <w:tc>
          <w:tcPr>
            <w:tcW w:w="5524" w:type="dxa"/>
            <w:vMerge/>
          </w:tcPr>
          <w:p w14:paraId="4BAFD8AF"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34189767"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1.04.</w:t>
            </w:r>
            <w:r>
              <w:rPr>
                <w:rFonts w:eastAsia="Times New Roman"/>
                <w:color w:val="000000"/>
                <w:sz w:val="16"/>
                <w:szCs w:val="16"/>
                <w:lang w:eastAsia="en-AU"/>
              </w:rPr>
              <w:t>0</w:t>
            </w:r>
            <w:r w:rsidRPr="0047799F">
              <w:rPr>
                <w:rFonts w:eastAsia="Times New Roman"/>
                <w:color w:val="000000"/>
                <w:sz w:val="16"/>
                <w:szCs w:val="16"/>
                <w:lang w:eastAsia="en-AU"/>
              </w:rPr>
              <w:t xml:space="preserve">2 </w:t>
            </w:r>
            <w:r>
              <w:rPr>
                <w:rFonts w:eastAsia="Times New Roman"/>
                <w:color w:val="000000"/>
                <w:sz w:val="16"/>
                <w:szCs w:val="16"/>
                <w:lang w:eastAsia="en-AU"/>
              </w:rPr>
              <w:t>P</w:t>
            </w:r>
            <w:r w:rsidRPr="0047799F">
              <w:rPr>
                <w:rFonts w:eastAsia="Times New Roman"/>
                <w:color w:val="000000"/>
                <w:sz w:val="16"/>
                <w:szCs w:val="16"/>
                <w:lang w:eastAsia="en-AU"/>
              </w:rPr>
              <w:t xml:space="preserve">erformance of risk stratification model in predicting fact of hospitalisation (AUC), number of hospitalisations/bed days (RMSE) and </w:t>
            </w:r>
            <w:r w:rsidRPr="0047799F">
              <w:rPr>
                <w:rFonts w:eastAsia="Times New Roman"/>
                <w:color w:val="000000"/>
                <w:sz w:val="16"/>
                <w:szCs w:val="16"/>
                <w:lang w:eastAsia="en-AU"/>
              </w:rPr>
              <w:lastRenderedPageBreak/>
              <w:t>level of health expenditure (RMSE) (AUC-Area under the curve, RMSE-Root mean square error)</w:t>
            </w:r>
            <w:r>
              <w:rPr>
                <w:rFonts w:eastAsia="Times New Roman"/>
                <w:color w:val="000000"/>
                <w:sz w:val="16"/>
                <w:szCs w:val="16"/>
                <w:lang w:eastAsia="en-AU"/>
              </w:rPr>
              <w:t>.</w:t>
            </w:r>
          </w:p>
        </w:tc>
        <w:tc>
          <w:tcPr>
            <w:tcW w:w="1275" w:type="dxa"/>
          </w:tcPr>
          <w:p w14:paraId="2E751E7D" w14:textId="790EB93F" w:rsidR="00132C73" w:rsidRPr="0047799F" w:rsidRDefault="0024147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lastRenderedPageBreak/>
              <w:t>P</w:t>
            </w:r>
          </w:p>
        </w:tc>
        <w:tc>
          <w:tcPr>
            <w:tcW w:w="974" w:type="dxa"/>
            <w:shd w:val="clear" w:color="auto" w:fill="auto"/>
            <w:noWrap/>
          </w:tcPr>
          <w:p w14:paraId="5E1F739B" w14:textId="6DA12F12" w:rsidR="00132C73" w:rsidRPr="00241472" w:rsidRDefault="009F548F"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8A428B">
              <w:rPr>
                <w:rFonts w:eastAsia="Times New Roman"/>
                <w:color w:val="000000"/>
                <w:sz w:val="16"/>
                <w:szCs w:val="16"/>
                <w:lang w:eastAsia="en-AU"/>
              </w:rPr>
              <w:t xml:space="preserve"> </w:t>
            </w:r>
            <w:r w:rsidR="00241472" w:rsidRPr="00241472">
              <w:rPr>
                <w:rFonts w:eastAsia="Times New Roman"/>
                <w:color w:val="000000"/>
                <w:sz w:val="16"/>
                <w:szCs w:val="16"/>
                <w:lang w:eastAsia="en-AU"/>
              </w:rPr>
              <w:t>Chapter 7</w:t>
            </w:r>
          </w:p>
        </w:tc>
      </w:tr>
      <w:tr w:rsidR="00132C73" w:rsidRPr="0047799F" w14:paraId="7251D1F1" w14:textId="77777777" w:rsidTr="003B7243">
        <w:trPr>
          <w:trHeight w:val="300"/>
        </w:trPr>
        <w:tc>
          <w:tcPr>
            <w:tcW w:w="5524" w:type="dxa"/>
            <w:vMerge/>
          </w:tcPr>
          <w:p w14:paraId="3F3C6147"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0A6CAF3F"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1.04.</w:t>
            </w:r>
            <w:r>
              <w:rPr>
                <w:rFonts w:eastAsia="Times New Roman"/>
                <w:color w:val="000000"/>
                <w:sz w:val="16"/>
                <w:szCs w:val="16"/>
                <w:lang w:eastAsia="en-AU"/>
              </w:rPr>
              <w:t>0</w:t>
            </w:r>
            <w:r w:rsidRPr="0047799F">
              <w:rPr>
                <w:rFonts w:eastAsia="Times New Roman"/>
                <w:color w:val="000000"/>
                <w:sz w:val="16"/>
                <w:szCs w:val="16"/>
                <w:lang w:eastAsia="en-AU"/>
              </w:rPr>
              <w:t>3 Variation in predictive performance of risk stratification models across practice types/categories (reflecting quality of practice information)</w:t>
            </w:r>
            <w:r>
              <w:rPr>
                <w:rFonts w:eastAsia="Times New Roman"/>
                <w:color w:val="000000"/>
                <w:sz w:val="16"/>
                <w:szCs w:val="16"/>
                <w:lang w:eastAsia="en-AU"/>
              </w:rPr>
              <w:t>.</w:t>
            </w:r>
          </w:p>
        </w:tc>
        <w:tc>
          <w:tcPr>
            <w:tcW w:w="1275" w:type="dxa"/>
          </w:tcPr>
          <w:p w14:paraId="068BBE2F" w14:textId="07982A8D" w:rsidR="00132C73" w:rsidRPr="0047799F" w:rsidRDefault="00241472" w:rsidP="00132C7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974" w:type="dxa"/>
            <w:shd w:val="clear" w:color="auto" w:fill="auto"/>
            <w:noWrap/>
          </w:tcPr>
          <w:p w14:paraId="3A0BD0B0" w14:textId="6CB082FA" w:rsidR="00132C73" w:rsidRPr="00241472" w:rsidRDefault="00132C73" w:rsidP="00132C73">
            <w:pPr>
              <w:spacing w:after="0" w:line="264" w:lineRule="auto"/>
              <w:jc w:val="center"/>
              <w:rPr>
                <w:rFonts w:eastAsia="Times New Roman"/>
                <w:color w:val="000000"/>
                <w:sz w:val="16"/>
                <w:szCs w:val="16"/>
                <w:lang w:eastAsia="en-AU"/>
              </w:rPr>
            </w:pPr>
          </w:p>
        </w:tc>
      </w:tr>
      <w:tr w:rsidR="00132C73" w:rsidRPr="0047799F" w14:paraId="465AB33E" w14:textId="77777777" w:rsidTr="003B7243">
        <w:trPr>
          <w:trHeight w:val="300"/>
        </w:trPr>
        <w:tc>
          <w:tcPr>
            <w:tcW w:w="5524" w:type="dxa"/>
            <w:vMerge/>
          </w:tcPr>
          <w:p w14:paraId="47EFFADE"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5C77FB47"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1.04.</w:t>
            </w:r>
            <w:r>
              <w:rPr>
                <w:rFonts w:eastAsia="Times New Roman"/>
                <w:color w:val="000000"/>
                <w:sz w:val="16"/>
                <w:szCs w:val="16"/>
                <w:lang w:eastAsia="en-AU"/>
              </w:rPr>
              <w:t>0</w:t>
            </w:r>
            <w:r w:rsidRPr="0047799F">
              <w:rPr>
                <w:rFonts w:eastAsia="Times New Roman"/>
                <w:color w:val="000000"/>
                <w:sz w:val="16"/>
                <w:szCs w:val="16"/>
                <w:lang w:eastAsia="en-AU"/>
              </w:rPr>
              <w:t>4 Improvement in predictive performance measures when adding additional data from linked source.</w:t>
            </w:r>
          </w:p>
        </w:tc>
        <w:tc>
          <w:tcPr>
            <w:tcW w:w="1275" w:type="dxa"/>
          </w:tcPr>
          <w:p w14:paraId="01EFAA77" w14:textId="77777777" w:rsidR="00132C73" w:rsidRPr="0047799F" w:rsidRDefault="003B7243" w:rsidP="000E694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974" w:type="dxa"/>
            <w:shd w:val="clear" w:color="auto" w:fill="auto"/>
            <w:noWrap/>
          </w:tcPr>
          <w:p w14:paraId="626B3846" w14:textId="77777777" w:rsidR="00132C73" w:rsidRPr="00241472" w:rsidRDefault="00132C73" w:rsidP="000E694C">
            <w:pPr>
              <w:spacing w:after="0" w:line="264" w:lineRule="auto"/>
              <w:jc w:val="center"/>
              <w:rPr>
                <w:rFonts w:eastAsia="Times New Roman"/>
                <w:color w:val="000000"/>
                <w:sz w:val="16"/>
                <w:szCs w:val="16"/>
                <w:lang w:eastAsia="en-AU"/>
              </w:rPr>
            </w:pPr>
          </w:p>
        </w:tc>
      </w:tr>
      <w:tr w:rsidR="00132C73" w:rsidRPr="0047799F" w14:paraId="2DFB0435" w14:textId="77777777" w:rsidTr="003B7243">
        <w:trPr>
          <w:trHeight w:val="300"/>
        </w:trPr>
        <w:tc>
          <w:tcPr>
            <w:tcW w:w="5524" w:type="dxa"/>
            <w:vMerge w:val="restart"/>
          </w:tcPr>
          <w:p w14:paraId="209B2BE4" w14:textId="77777777" w:rsidR="00132C73" w:rsidRPr="0047799F" w:rsidRDefault="00132C73" w:rsidP="00C16002">
            <w:pPr>
              <w:spacing w:after="0" w:line="264" w:lineRule="auto"/>
              <w:ind w:left="447" w:hanging="425"/>
              <w:rPr>
                <w:rFonts w:eastAsia="Times New Roman"/>
                <w:color w:val="000000"/>
                <w:sz w:val="16"/>
                <w:szCs w:val="16"/>
                <w:lang w:eastAsia="en-AU"/>
              </w:rPr>
            </w:pPr>
            <w:r w:rsidRPr="0047799F">
              <w:rPr>
                <w:rFonts w:eastAsia="Times New Roman"/>
                <w:bCs/>
                <w:color w:val="000000"/>
                <w:sz w:val="16"/>
                <w:szCs w:val="16"/>
                <w:lang w:eastAsia="en-AU"/>
              </w:rPr>
              <w:t>1.05 How effective and efficient were the program's administrative processes</w:t>
            </w:r>
            <w:r>
              <w:rPr>
                <w:rFonts w:eastAsia="Times New Roman"/>
                <w:bCs/>
                <w:color w:val="000000"/>
                <w:sz w:val="16"/>
                <w:szCs w:val="16"/>
                <w:lang w:eastAsia="en-AU"/>
              </w:rPr>
              <w:t>,</w:t>
            </w:r>
            <w:r w:rsidRPr="0047799F">
              <w:rPr>
                <w:rFonts w:eastAsia="Times New Roman"/>
                <w:bCs/>
                <w:color w:val="000000"/>
                <w:sz w:val="16"/>
                <w:szCs w:val="16"/>
                <w:lang w:eastAsia="en-AU"/>
              </w:rPr>
              <w:t xml:space="preserve"> including for patient enrolment, claims management, monitoring program process</w:t>
            </w:r>
            <w:r>
              <w:rPr>
                <w:rFonts w:eastAsia="Times New Roman"/>
                <w:bCs/>
                <w:color w:val="000000"/>
                <w:sz w:val="16"/>
                <w:szCs w:val="16"/>
                <w:lang w:eastAsia="en-AU"/>
              </w:rPr>
              <w:t>es,</w:t>
            </w:r>
            <w:r w:rsidRPr="0047799F">
              <w:rPr>
                <w:rFonts w:eastAsia="Times New Roman"/>
                <w:bCs/>
                <w:color w:val="000000"/>
                <w:sz w:val="16"/>
                <w:szCs w:val="16"/>
                <w:lang w:eastAsia="en-AU"/>
              </w:rPr>
              <w:t xml:space="preserve"> and managing program compliance and integrity?</w:t>
            </w:r>
          </w:p>
        </w:tc>
        <w:tc>
          <w:tcPr>
            <w:tcW w:w="6237" w:type="dxa"/>
            <w:shd w:val="clear" w:color="auto" w:fill="auto"/>
            <w:hideMark/>
          </w:tcPr>
          <w:p w14:paraId="7BEF7F8C" w14:textId="22F09F9D"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1.05.</w:t>
            </w:r>
            <w:r>
              <w:rPr>
                <w:rFonts w:eastAsia="Times New Roman"/>
                <w:color w:val="000000"/>
                <w:sz w:val="16"/>
                <w:szCs w:val="16"/>
                <w:lang w:eastAsia="en-AU"/>
              </w:rPr>
              <w:t>0</w:t>
            </w:r>
            <w:r w:rsidRPr="0047799F">
              <w:rPr>
                <w:rFonts w:eastAsia="Times New Roman"/>
                <w:color w:val="000000"/>
                <w:sz w:val="16"/>
                <w:szCs w:val="16"/>
                <w:lang w:eastAsia="en-AU"/>
              </w:rPr>
              <w:t>1 Description of administrative arrangements</w:t>
            </w:r>
            <w:r>
              <w:rPr>
                <w:rFonts w:eastAsia="Times New Roman"/>
                <w:color w:val="000000"/>
                <w:sz w:val="16"/>
                <w:szCs w:val="16"/>
                <w:lang w:eastAsia="en-AU"/>
              </w:rPr>
              <w:t>.</w:t>
            </w:r>
          </w:p>
        </w:tc>
        <w:tc>
          <w:tcPr>
            <w:tcW w:w="1275" w:type="dxa"/>
          </w:tcPr>
          <w:p w14:paraId="2DFD2721" w14:textId="00E7DC5E" w:rsidR="00132C73" w:rsidRPr="0047799F" w:rsidRDefault="00241472" w:rsidP="00C160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974" w:type="dxa"/>
            <w:shd w:val="clear" w:color="auto" w:fill="auto"/>
            <w:noWrap/>
          </w:tcPr>
          <w:p w14:paraId="63D2EDD6" w14:textId="67284B9A" w:rsidR="00132C73" w:rsidRPr="00D73542" w:rsidRDefault="009F548F" w:rsidP="00C16002">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BF2AE0" w:rsidRPr="00241472">
              <w:rPr>
                <w:rFonts w:eastAsia="Times New Roman"/>
                <w:color w:val="000000"/>
                <w:sz w:val="16"/>
                <w:szCs w:val="16"/>
                <w:lang w:eastAsia="en-AU"/>
              </w:rPr>
              <w:t>Chapter</w:t>
            </w:r>
            <w:r w:rsidR="00241472" w:rsidRPr="00241472">
              <w:rPr>
                <w:rFonts w:eastAsia="Times New Roman"/>
                <w:color w:val="000000"/>
                <w:sz w:val="16"/>
                <w:szCs w:val="16"/>
                <w:lang w:eastAsia="en-AU"/>
              </w:rPr>
              <w:t>s</w:t>
            </w:r>
            <w:r w:rsidR="00BF2AE0" w:rsidRPr="00241472">
              <w:rPr>
                <w:rFonts w:eastAsia="Times New Roman"/>
                <w:color w:val="000000"/>
                <w:sz w:val="16"/>
                <w:szCs w:val="16"/>
                <w:lang w:eastAsia="en-AU"/>
              </w:rPr>
              <w:t xml:space="preserve"> 3</w:t>
            </w:r>
            <w:r w:rsidR="00241472" w:rsidRPr="00241472">
              <w:rPr>
                <w:rFonts w:eastAsia="Times New Roman"/>
                <w:color w:val="000000"/>
                <w:sz w:val="16"/>
                <w:szCs w:val="16"/>
                <w:lang w:eastAsia="en-AU"/>
              </w:rPr>
              <w:t xml:space="preserve"> &amp; 4</w:t>
            </w:r>
          </w:p>
        </w:tc>
      </w:tr>
      <w:tr w:rsidR="00132C73" w:rsidRPr="0047799F" w14:paraId="4E663049" w14:textId="77777777" w:rsidTr="003B7243">
        <w:trPr>
          <w:trHeight w:val="300"/>
        </w:trPr>
        <w:tc>
          <w:tcPr>
            <w:tcW w:w="5524" w:type="dxa"/>
            <w:vMerge/>
          </w:tcPr>
          <w:p w14:paraId="11DD3A73"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6F181568" w14:textId="31496C3D"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1.05.</w:t>
            </w:r>
            <w:r>
              <w:rPr>
                <w:rFonts w:eastAsia="Times New Roman"/>
                <w:color w:val="000000"/>
                <w:sz w:val="16"/>
                <w:szCs w:val="16"/>
                <w:lang w:eastAsia="en-AU"/>
              </w:rPr>
              <w:t>0</w:t>
            </w:r>
            <w:r w:rsidRPr="0047799F">
              <w:rPr>
                <w:rFonts w:eastAsia="Times New Roman"/>
                <w:color w:val="000000"/>
                <w:sz w:val="16"/>
                <w:szCs w:val="16"/>
                <w:lang w:eastAsia="en-AU"/>
              </w:rPr>
              <w:t xml:space="preserve">2 Proportion of HCH claims processed within specified </w:t>
            </w:r>
            <w:r w:rsidR="00366D5F">
              <w:rPr>
                <w:rFonts w:eastAsia="Times New Roman"/>
                <w:color w:val="000000"/>
                <w:sz w:val="16"/>
                <w:szCs w:val="16"/>
                <w:lang w:eastAsia="en-AU"/>
              </w:rPr>
              <w:t>time frame</w:t>
            </w:r>
            <w:r w:rsidRPr="0047799F">
              <w:rPr>
                <w:rFonts w:eastAsia="Times New Roman"/>
                <w:color w:val="000000"/>
                <w:sz w:val="16"/>
                <w:szCs w:val="16"/>
                <w:lang w:eastAsia="en-AU"/>
              </w:rPr>
              <w:t>s</w:t>
            </w:r>
            <w:r>
              <w:rPr>
                <w:rFonts w:eastAsia="Times New Roman"/>
                <w:color w:val="000000"/>
                <w:sz w:val="16"/>
                <w:szCs w:val="16"/>
                <w:lang w:eastAsia="en-AU"/>
              </w:rPr>
              <w:t>.</w:t>
            </w:r>
          </w:p>
        </w:tc>
        <w:tc>
          <w:tcPr>
            <w:tcW w:w="1275" w:type="dxa"/>
          </w:tcPr>
          <w:p w14:paraId="09FA2980" w14:textId="77777777" w:rsidR="00132C73" w:rsidRPr="0047799F" w:rsidRDefault="003B7243" w:rsidP="000E694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974" w:type="dxa"/>
            <w:shd w:val="clear" w:color="auto" w:fill="auto"/>
            <w:noWrap/>
          </w:tcPr>
          <w:p w14:paraId="5D16CA92" w14:textId="77777777" w:rsidR="00132C73" w:rsidRPr="00D73542" w:rsidRDefault="00132C73" w:rsidP="000E694C">
            <w:pPr>
              <w:spacing w:after="0" w:line="264" w:lineRule="auto"/>
              <w:jc w:val="center"/>
              <w:rPr>
                <w:rFonts w:eastAsia="Times New Roman"/>
                <w:color w:val="000000"/>
                <w:sz w:val="16"/>
                <w:szCs w:val="16"/>
                <w:highlight w:val="yellow"/>
                <w:lang w:eastAsia="en-AU"/>
              </w:rPr>
            </w:pPr>
          </w:p>
        </w:tc>
      </w:tr>
      <w:tr w:rsidR="00132C73" w:rsidRPr="0047799F" w14:paraId="707D9E12" w14:textId="77777777" w:rsidTr="003B7243">
        <w:trPr>
          <w:trHeight w:val="300"/>
        </w:trPr>
        <w:tc>
          <w:tcPr>
            <w:tcW w:w="5524" w:type="dxa"/>
            <w:vMerge/>
          </w:tcPr>
          <w:p w14:paraId="415733EA"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496F7837"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1.05.</w:t>
            </w:r>
            <w:r>
              <w:rPr>
                <w:rFonts w:eastAsia="Times New Roman"/>
                <w:color w:val="000000"/>
                <w:sz w:val="16"/>
                <w:szCs w:val="16"/>
                <w:lang w:eastAsia="en-AU"/>
              </w:rPr>
              <w:t>0</w:t>
            </w:r>
            <w:r w:rsidRPr="0047799F">
              <w:rPr>
                <w:rFonts w:eastAsia="Times New Roman"/>
                <w:color w:val="000000"/>
                <w:sz w:val="16"/>
                <w:szCs w:val="16"/>
                <w:lang w:eastAsia="en-AU"/>
              </w:rPr>
              <w:t>3 Proportion of practices agreeing that the HCH processes reduced administrative burden for the practice compared with usual MBS processes</w:t>
            </w:r>
            <w:r>
              <w:rPr>
                <w:rFonts w:eastAsia="Times New Roman"/>
                <w:color w:val="000000"/>
                <w:sz w:val="16"/>
                <w:szCs w:val="16"/>
                <w:lang w:eastAsia="en-AU"/>
              </w:rPr>
              <w:t>.</w:t>
            </w:r>
          </w:p>
        </w:tc>
        <w:tc>
          <w:tcPr>
            <w:tcW w:w="1275" w:type="dxa"/>
          </w:tcPr>
          <w:p w14:paraId="5463B883" w14:textId="77777777" w:rsidR="00132C73" w:rsidRPr="0047799F" w:rsidRDefault="003B7243" w:rsidP="000E694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974" w:type="dxa"/>
            <w:shd w:val="clear" w:color="auto" w:fill="auto"/>
            <w:noWrap/>
          </w:tcPr>
          <w:p w14:paraId="10AA4DF6" w14:textId="77777777" w:rsidR="00132C73" w:rsidRPr="00D73542" w:rsidRDefault="00132C73" w:rsidP="000E694C">
            <w:pPr>
              <w:spacing w:after="0" w:line="264" w:lineRule="auto"/>
              <w:jc w:val="center"/>
              <w:rPr>
                <w:rFonts w:eastAsia="Times New Roman"/>
                <w:color w:val="000000"/>
                <w:sz w:val="16"/>
                <w:szCs w:val="16"/>
                <w:highlight w:val="yellow"/>
                <w:lang w:eastAsia="en-AU"/>
              </w:rPr>
            </w:pPr>
          </w:p>
        </w:tc>
      </w:tr>
      <w:tr w:rsidR="00132C73" w:rsidRPr="0047799F" w14:paraId="1779C2B7" w14:textId="77777777" w:rsidTr="003B7243">
        <w:trPr>
          <w:trHeight w:val="300"/>
        </w:trPr>
        <w:tc>
          <w:tcPr>
            <w:tcW w:w="5524" w:type="dxa"/>
            <w:vMerge/>
          </w:tcPr>
          <w:p w14:paraId="1E26123A"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3595EDF3"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1.05.</w:t>
            </w:r>
            <w:r>
              <w:rPr>
                <w:rFonts w:eastAsia="Times New Roman"/>
                <w:color w:val="000000"/>
                <w:sz w:val="16"/>
                <w:szCs w:val="16"/>
                <w:lang w:eastAsia="en-AU"/>
              </w:rPr>
              <w:t>0</w:t>
            </w:r>
            <w:r w:rsidRPr="0047799F">
              <w:rPr>
                <w:rFonts w:eastAsia="Times New Roman"/>
                <w:color w:val="000000"/>
                <w:sz w:val="16"/>
                <w:szCs w:val="16"/>
                <w:lang w:eastAsia="en-AU"/>
              </w:rPr>
              <w:t>4 Program and administrative improvements most frequently identified by practices and other stakeholders</w:t>
            </w:r>
            <w:r>
              <w:rPr>
                <w:rFonts w:eastAsia="Times New Roman"/>
                <w:color w:val="000000"/>
                <w:sz w:val="16"/>
                <w:szCs w:val="16"/>
                <w:lang w:eastAsia="en-AU"/>
              </w:rPr>
              <w:t>.</w:t>
            </w:r>
          </w:p>
        </w:tc>
        <w:tc>
          <w:tcPr>
            <w:tcW w:w="1275" w:type="dxa"/>
          </w:tcPr>
          <w:p w14:paraId="53D64391" w14:textId="77777777" w:rsidR="00132C73" w:rsidRPr="0047799F" w:rsidRDefault="000E694C" w:rsidP="000E694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974" w:type="dxa"/>
            <w:shd w:val="clear" w:color="auto" w:fill="auto"/>
            <w:noWrap/>
          </w:tcPr>
          <w:p w14:paraId="5DEAE5AB" w14:textId="008FFF60" w:rsidR="00132C73" w:rsidRPr="00D73542" w:rsidRDefault="009F548F" w:rsidP="000E694C">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241472" w:rsidRPr="00241472">
              <w:rPr>
                <w:rFonts w:eastAsia="Times New Roman"/>
                <w:color w:val="000000"/>
                <w:sz w:val="16"/>
                <w:szCs w:val="16"/>
                <w:lang w:eastAsia="en-AU"/>
              </w:rPr>
              <w:t>Chapters 3 &amp; 4</w:t>
            </w:r>
          </w:p>
        </w:tc>
      </w:tr>
      <w:tr w:rsidR="00132C73" w:rsidRPr="0047799F" w14:paraId="4260CA7A" w14:textId="77777777" w:rsidTr="003B7243">
        <w:trPr>
          <w:trHeight w:val="300"/>
        </w:trPr>
        <w:tc>
          <w:tcPr>
            <w:tcW w:w="5524" w:type="dxa"/>
            <w:vMerge/>
            <w:tcBorders>
              <w:bottom w:val="single" w:sz="4" w:space="0" w:color="D9D9D9" w:themeColor="background1" w:themeShade="D9"/>
            </w:tcBorders>
          </w:tcPr>
          <w:p w14:paraId="352FA80B"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tcBorders>
              <w:bottom w:val="single" w:sz="4" w:space="0" w:color="D9D9D9" w:themeColor="background1" w:themeShade="D9"/>
            </w:tcBorders>
            <w:shd w:val="clear" w:color="auto" w:fill="auto"/>
            <w:hideMark/>
          </w:tcPr>
          <w:p w14:paraId="004E855E" w14:textId="7A881F3E"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1.05.</w:t>
            </w:r>
            <w:r>
              <w:rPr>
                <w:rFonts w:eastAsia="Times New Roman"/>
                <w:color w:val="000000"/>
                <w:sz w:val="16"/>
                <w:szCs w:val="16"/>
                <w:lang w:eastAsia="en-AU"/>
              </w:rPr>
              <w:t>0</w:t>
            </w:r>
            <w:r w:rsidRPr="0047799F">
              <w:rPr>
                <w:rFonts w:eastAsia="Times New Roman"/>
                <w:color w:val="000000"/>
                <w:sz w:val="16"/>
                <w:szCs w:val="16"/>
                <w:lang w:eastAsia="en-AU"/>
              </w:rPr>
              <w:t xml:space="preserve">5 Description of compliance issues that emerged during </w:t>
            </w:r>
            <w:r w:rsidR="00C84892">
              <w:rPr>
                <w:rFonts w:eastAsia="Times New Roman"/>
                <w:color w:val="000000"/>
                <w:sz w:val="16"/>
                <w:szCs w:val="16"/>
                <w:lang w:eastAsia="en-AU"/>
              </w:rPr>
              <w:t>the trial</w:t>
            </w:r>
            <w:r w:rsidRPr="0047799F">
              <w:rPr>
                <w:rFonts w:eastAsia="Times New Roman"/>
                <w:color w:val="000000"/>
                <w:sz w:val="16"/>
                <w:szCs w:val="16"/>
                <w:lang w:eastAsia="en-AU"/>
              </w:rPr>
              <w:t xml:space="preserve"> and how these were addressed</w:t>
            </w:r>
            <w:r>
              <w:rPr>
                <w:rFonts w:eastAsia="Times New Roman"/>
                <w:color w:val="000000"/>
                <w:sz w:val="16"/>
                <w:szCs w:val="16"/>
                <w:lang w:eastAsia="en-AU"/>
              </w:rPr>
              <w:t>.</w:t>
            </w:r>
          </w:p>
        </w:tc>
        <w:tc>
          <w:tcPr>
            <w:tcW w:w="1275" w:type="dxa"/>
            <w:tcBorders>
              <w:bottom w:val="single" w:sz="4" w:space="0" w:color="D9D9D9" w:themeColor="background1" w:themeShade="D9"/>
            </w:tcBorders>
          </w:tcPr>
          <w:p w14:paraId="5F5F12AE" w14:textId="77777777" w:rsidR="00132C73" w:rsidRPr="0047799F" w:rsidRDefault="000E694C" w:rsidP="000E694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974" w:type="dxa"/>
            <w:tcBorders>
              <w:bottom w:val="single" w:sz="4" w:space="0" w:color="D9D9D9" w:themeColor="background1" w:themeShade="D9"/>
            </w:tcBorders>
            <w:shd w:val="clear" w:color="auto" w:fill="auto"/>
            <w:noWrap/>
          </w:tcPr>
          <w:p w14:paraId="5D5C8B81" w14:textId="77777777" w:rsidR="00132C73" w:rsidRPr="00D73542" w:rsidRDefault="00132C73" w:rsidP="000E694C">
            <w:pPr>
              <w:spacing w:after="0" w:line="264" w:lineRule="auto"/>
              <w:jc w:val="center"/>
              <w:rPr>
                <w:rFonts w:eastAsia="Times New Roman"/>
                <w:color w:val="000000"/>
                <w:sz w:val="16"/>
                <w:szCs w:val="16"/>
                <w:highlight w:val="yellow"/>
                <w:lang w:eastAsia="en-AU"/>
              </w:rPr>
            </w:pPr>
          </w:p>
        </w:tc>
      </w:tr>
      <w:tr w:rsidR="00132C73" w:rsidRPr="0047799F" w14:paraId="2E2950B8" w14:textId="77777777" w:rsidTr="003B7243">
        <w:trPr>
          <w:trHeight w:val="169"/>
        </w:trPr>
        <w:tc>
          <w:tcPr>
            <w:tcW w:w="5524" w:type="dxa"/>
            <w:tcBorders>
              <w:right w:val="nil"/>
            </w:tcBorders>
            <w:shd w:val="clear" w:color="auto" w:fill="F2F2F2" w:themeFill="background1" w:themeFillShade="F2"/>
          </w:tcPr>
          <w:p w14:paraId="16447267" w14:textId="77777777" w:rsidR="00132C73" w:rsidRPr="0047799F" w:rsidRDefault="00132C73" w:rsidP="00C16002">
            <w:pPr>
              <w:spacing w:after="0" w:line="264" w:lineRule="auto"/>
              <w:rPr>
                <w:rFonts w:eastAsia="Times New Roman"/>
                <w:b/>
                <w:bCs/>
                <w:color w:val="000000"/>
                <w:sz w:val="16"/>
                <w:szCs w:val="16"/>
                <w:lang w:eastAsia="en-AU"/>
              </w:rPr>
            </w:pPr>
            <w:r w:rsidRPr="0047799F">
              <w:rPr>
                <w:rFonts w:eastAsia="Times New Roman"/>
                <w:b/>
                <w:bCs/>
                <w:color w:val="000000"/>
                <w:sz w:val="16"/>
                <w:szCs w:val="16"/>
                <w:lang w:eastAsia="en-AU"/>
              </w:rPr>
              <w:t>Level: Primary Health Network/Regional</w:t>
            </w:r>
          </w:p>
        </w:tc>
        <w:tc>
          <w:tcPr>
            <w:tcW w:w="6237" w:type="dxa"/>
            <w:tcBorders>
              <w:left w:val="nil"/>
              <w:right w:val="nil"/>
            </w:tcBorders>
            <w:shd w:val="clear" w:color="auto" w:fill="F2F2F2" w:themeFill="background1" w:themeFillShade="F2"/>
            <w:noWrap/>
            <w:vAlign w:val="bottom"/>
            <w:hideMark/>
          </w:tcPr>
          <w:p w14:paraId="5AE5A937" w14:textId="77777777" w:rsidR="00132C73" w:rsidRPr="0047799F" w:rsidRDefault="00132C73" w:rsidP="00C16002">
            <w:pPr>
              <w:spacing w:after="0" w:line="264" w:lineRule="auto"/>
              <w:ind w:left="593" w:hanging="567"/>
              <w:rPr>
                <w:rFonts w:eastAsia="Times New Roman"/>
                <w:b/>
                <w:bCs/>
                <w:color w:val="000000"/>
                <w:sz w:val="16"/>
                <w:szCs w:val="16"/>
                <w:lang w:eastAsia="en-AU"/>
              </w:rPr>
            </w:pPr>
          </w:p>
        </w:tc>
        <w:tc>
          <w:tcPr>
            <w:tcW w:w="1275" w:type="dxa"/>
            <w:tcBorders>
              <w:left w:val="nil"/>
              <w:right w:val="nil"/>
            </w:tcBorders>
            <w:shd w:val="clear" w:color="auto" w:fill="F2F2F2" w:themeFill="background1" w:themeFillShade="F2"/>
          </w:tcPr>
          <w:p w14:paraId="37998DFB" w14:textId="77777777" w:rsidR="00132C73" w:rsidRPr="0047799F" w:rsidRDefault="00132C73" w:rsidP="00C16002">
            <w:pPr>
              <w:spacing w:after="0" w:line="264" w:lineRule="auto"/>
              <w:jc w:val="center"/>
              <w:rPr>
                <w:rFonts w:eastAsia="Times New Roman"/>
                <w:b/>
                <w:bCs/>
                <w:color w:val="000000"/>
                <w:sz w:val="16"/>
                <w:szCs w:val="16"/>
                <w:lang w:eastAsia="en-AU"/>
              </w:rPr>
            </w:pPr>
          </w:p>
        </w:tc>
        <w:tc>
          <w:tcPr>
            <w:tcW w:w="974" w:type="dxa"/>
            <w:tcBorders>
              <w:left w:val="nil"/>
              <w:right w:val="nil"/>
            </w:tcBorders>
            <w:shd w:val="clear" w:color="auto" w:fill="F2F2F2" w:themeFill="background1" w:themeFillShade="F2"/>
            <w:noWrap/>
          </w:tcPr>
          <w:p w14:paraId="18E89859" w14:textId="77777777" w:rsidR="00132C73" w:rsidRPr="00D73542" w:rsidRDefault="00132C73" w:rsidP="00C16002">
            <w:pPr>
              <w:spacing w:after="0" w:line="264" w:lineRule="auto"/>
              <w:jc w:val="center"/>
              <w:rPr>
                <w:rFonts w:eastAsia="Times New Roman"/>
                <w:b/>
                <w:bCs/>
                <w:color w:val="000000"/>
                <w:sz w:val="16"/>
                <w:szCs w:val="16"/>
                <w:highlight w:val="yellow"/>
                <w:lang w:eastAsia="en-AU"/>
              </w:rPr>
            </w:pPr>
          </w:p>
        </w:tc>
      </w:tr>
      <w:tr w:rsidR="00132C73" w:rsidRPr="0047799F" w14:paraId="7A846064" w14:textId="77777777" w:rsidTr="003B7243">
        <w:trPr>
          <w:trHeight w:val="300"/>
        </w:trPr>
        <w:tc>
          <w:tcPr>
            <w:tcW w:w="5524" w:type="dxa"/>
            <w:vMerge w:val="restart"/>
          </w:tcPr>
          <w:p w14:paraId="020A7A24" w14:textId="77777777" w:rsidR="00132C73" w:rsidRPr="0047799F" w:rsidRDefault="00132C73" w:rsidP="00C16002">
            <w:pPr>
              <w:spacing w:after="0" w:line="264" w:lineRule="auto"/>
              <w:ind w:left="447" w:hanging="425"/>
              <w:rPr>
                <w:rFonts w:eastAsia="Times New Roman"/>
                <w:color w:val="000000"/>
                <w:sz w:val="16"/>
                <w:szCs w:val="16"/>
                <w:lang w:eastAsia="en-AU"/>
              </w:rPr>
            </w:pPr>
            <w:r w:rsidRPr="0047799F">
              <w:rPr>
                <w:rFonts w:eastAsia="Times New Roman"/>
                <w:bCs/>
                <w:color w:val="000000"/>
                <w:sz w:val="16"/>
                <w:szCs w:val="16"/>
                <w:lang w:eastAsia="en-AU"/>
              </w:rPr>
              <w:t>1.0</w:t>
            </w:r>
            <w:r>
              <w:rPr>
                <w:rFonts w:eastAsia="Times New Roman"/>
                <w:bCs/>
                <w:color w:val="000000"/>
                <w:sz w:val="16"/>
                <w:szCs w:val="16"/>
                <w:lang w:eastAsia="en-AU"/>
              </w:rPr>
              <w:t>6</w:t>
            </w:r>
            <w:r w:rsidRPr="0047799F">
              <w:rPr>
                <w:rFonts w:eastAsia="Times New Roman"/>
                <w:bCs/>
                <w:color w:val="000000"/>
                <w:sz w:val="16"/>
                <w:szCs w:val="16"/>
                <w:lang w:eastAsia="en-AU"/>
              </w:rPr>
              <w:t xml:space="preserve"> What roles did PHNs play in the HCH implementation? </w:t>
            </w:r>
            <w:r>
              <w:rPr>
                <w:rFonts w:eastAsia="Times New Roman"/>
                <w:bCs/>
                <w:color w:val="000000"/>
                <w:sz w:val="16"/>
                <w:szCs w:val="16"/>
                <w:lang w:eastAsia="en-AU"/>
              </w:rPr>
              <w:t>W</w:t>
            </w:r>
            <w:r w:rsidRPr="0047799F">
              <w:rPr>
                <w:rFonts w:eastAsia="Times New Roman"/>
                <w:bCs/>
                <w:color w:val="000000"/>
                <w:sz w:val="16"/>
                <w:szCs w:val="16"/>
                <w:lang w:eastAsia="en-AU"/>
              </w:rPr>
              <w:t xml:space="preserve">hat existing PHN/ state/territory/ </w:t>
            </w:r>
            <w:r w:rsidR="00BA3C39">
              <w:rPr>
                <w:rFonts w:eastAsia="Times New Roman"/>
                <w:bCs/>
                <w:color w:val="000000"/>
                <w:sz w:val="16"/>
                <w:szCs w:val="16"/>
                <w:lang w:eastAsia="en-AU"/>
              </w:rPr>
              <w:t>Local Hospital Network (LHN)</w:t>
            </w:r>
            <w:r w:rsidRPr="0047799F">
              <w:rPr>
                <w:rFonts w:eastAsia="Times New Roman"/>
                <w:bCs/>
                <w:color w:val="000000"/>
                <w:sz w:val="16"/>
                <w:szCs w:val="16"/>
                <w:lang w:eastAsia="en-AU"/>
              </w:rPr>
              <w:t xml:space="preserve"> quality improvement/ chronic disease management initiatives were leveraged to assist the HCH implementation?</w:t>
            </w:r>
          </w:p>
        </w:tc>
        <w:tc>
          <w:tcPr>
            <w:tcW w:w="6237" w:type="dxa"/>
            <w:shd w:val="clear" w:color="auto" w:fill="auto"/>
            <w:hideMark/>
          </w:tcPr>
          <w:p w14:paraId="66FC5BA4"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w:t>
            </w:r>
            <w:r>
              <w:rPr>
                <w:rFonts w:eastAsia="Times New Roman"/>
                <w:color w:val="000000"/>
                <w:sz w:val="16"/>
                <w:szCs w:val="16"/>
                <w:lang w:eastAsia="en-AU"/>
              </w:rPr>
              <w:t>6</w:t>
            </w:r>
            <w:r w:rsidRPr="0047799F">
              <w:rPr>
                <w:rFonts w:eastAsia="Times New Roman"/>
                <w:color w:val="000000"/>
                <w:sz w:val="16"/>
                <w:szCs w:val="16"/>
                <w:lang w:eastAsia="en-AU"/>
              </w:rPr>
              <w:t>.</w:t>
            </w:r>
            <w:r>
              <w:rPr>
                <w:rFonts w:eastAsia="Times New Roman"/>
                <w:color w:val="000000"/>
                <w:sz w:val="16"/>
                <w:szCs w:val="16"/>
                <w:lang w:eastAsia="en-AU"/>
              </w:rPr>
              <w:t>0</w:t>
            </w:r>
            <w:r w:rsidRPr="0047799F">
              <w:rPr>
                <w:rFonts w:eastAsia="Times New Roman"/>
                <w:color w:val="000000"/>
                <w:sz w:val="16"/>
                <w:szCs w:val="16"/>
                <w:lang w:eastAsia="en-AU"/>
              </w:rPr>
              <w:t>1 Support activities most frequently identified by practices, PHNs and other stakeholders</w:t>
            </w:r>
            <w:r>
              <w:rPr>
                <w:rFonts w:eastAsia="Times New Roman"/>
                <w:color w:val="000000"/>
                <w:sz w:val="16"/>
                <w:szCs w:val="16"/>
                <w:lang w:eastAsia="en-AU"/>
              </w:rPr>
              <w:t>.</w:t>
            </w:r>
          </w:p>
        </w:tc>
        <w:tc>
          <w:tcPr>
            <w:tcW w:w="1275" w:type="dxa"/>
          </w:tcPr>
          <w:p w14:paraId="7A5494FE" w14:textId="3A8F37CD" w:rsidR="00132C73" w:rsidRPr="00241472" w:rsidRDefault="00241472" w:rsidP="00C16002">
            <w:pPr>
              <w:spacing w:after="0" w:line="264" w:lineRule="auto"/>
              <w:jc w:val="center"/>
              <w:rPr>
                <w:rFonts w:eastAsia="Times New Roman"/>
                <w:color w:val="000000"/>
                <w:sz w:val="16"/>
                <w:szCs w:val="16"/>
                <w:lang w:eastAsia="en-AU"/>
              </w:rPr>
            </w:pPr>
            <w:r w:rsidRPr="00241472">
              <w:rPr>
                <w:rFonts w:eastAsia="Times New Roman"/>
                <w:color w:val="000000"/>
                <w:sz w:val="16"/>
                <w:szCs w:val="16"/>
                <w:lang w:eastAsia="en-AU"/>
              </w:rPr>
              <w:t>C</w:t>
            </w:r>
          </w:p>
        </w:tc>
        <w:tc>
          <w:tcPr>
            <w:tcW w:w="974" w:type="dxa"/>
            <w:shd w:val="clear" w:color="auto" w:fill="auto"/>
            <w:noWrap/>
          </w:tcPr>
          <w:p w14:paraId="19E4D321" w14:textId="7C08601B" w:rsidR="00132C73" w:rsidRPr="00241472" w:rsidRDefault="00DE15A6" w:rsidP="00C160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 xml:space="preserve">IER 2019 </w:t>
            </w:r>
            <w:r w:rsidR="00BF2AE0" w:rsidRPr="00241472">
              <w:rPr>
                <w:rFonts w:eastAsia="Times New Roman"/>
                <w:color w:val="000000"/>
                <w:sz w:val="16"/>
                <w:szCs w:val="16"/>
                <w:lang w:eastAsia="en-AU"/>
              </w:rPr>
              <w:t xml:space="preserve">Chapter </w:t>
            </w:r>
            <w:r w:rsidR="00241472" w:rsidRPr="00241472">
              <w:rPr>
                <w:rFonts w:eastAsia="Times New Roman"/>
                <w:color w:val="000000"/>
                <w:sz w:val="16"/>
                <w:szCs w:val="16"/>
                <w:lang w:eastAsia="en-AU"/>
              </w:rPr>
              <w:t>6</w:t>
            </w:r>
            <w:r w:rsidR="00871988">
              <w:rPr>
                <w:rFonts w:eastAsia="Times New Roman"/>
                <w:color w:val="000000"/>
                <w:sz w:val="16"/>
                <w:szCs w:val="16"/>
                <w:lang w:eastAsia="en-AU"/>
              </w:rPr>
              <w:t xml:space="preserve">, IER 2020 </w:t>
            </w:r>
            <w:r w:rsidR="00E52DD8">
              <w:rPr>
                <w:rFonts w:eastAsia="Times New Roman"/>
                <w:color w:val="000000"/>
                <w:sz w:val="16"/>
                <w:szCs w:val="16"/>
                <w:lang w:eastAsia="en-AU"/>
              </w:rPr>
              <w:t>Chapter</w:t>
            </w:r>
            <w:r w:rsidR="0096247D">
              <w:rPr>
                <w:rFonts w:eastAsia="Times New Roman"/>
                <w:color w:val="000000"/>
                <w:sz w:val="16"/>
                <w:szCs w:val="16"/>
                <w:lang w:eastAsia="en-AU"/>
              </w:rPr>
              <w:t>s 3 &amp;</w:t>
            </w:r>
            <w:r w:rsidR="00E52DD8">
              <w:rPr>
                <w:rFonts w:eastAsia="Times New Roman"/>
                <w:color w:val="000000"/>
                <w:sz w:val="16"/>
                <w:szCs w:val="16"/>
                <w:lang w:eastAsia="en-AU"/>
              </w:rPr>
              <w:t xml:space="preserve"> </w:t>
            </w:r>
            <w:r w:rsidR="00BC760D">
              <w:rPr>
                <w:rFonts w:eastAsia="Times New Roman"/>
                <w:color w:val="000000"/>
                <w:sz w:val="16"/>
                <w:szCs w:val="16"/>
                <w:lang w:eastAsia="en-AU"/>
              </w:rPr>
              <w:t>7</w:t>
            </w:r>
          </w:p>
        </w:tc>
      </w:tr>
      <w:tr w:rsidR="00132C73" w:rsidRPr="0047799F" w14:paraId="5C21A849" w14:textId="77777777" w:rsidTr="003B7243">
        <w:trPr>
          <w:trHeight w:val="300"/>
        </w:trPr>
        <w:tc>
          <w:tcPr>
            <w:tcW w:w="5524" w:type="dxa"/>
            <w:vMerge/>
          </w:tcPr>
          <w:p w14:paraId="4372E080"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291B783A"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w:t>
            </w:r>
            <w:r>
              <w:rPr>
                <w:rFonts w:eastAsia="Times New Roman"/>
                <w:color w:val="000000"/>
                <w:sz w:val="16"/>
                <w:szCs w:val="16"/>
                <w:lang w:eastAsia="en-AU"/>
              </w:rPr>
              <w:t>6</w:t>
            </w:r>
            <w:r w:rsidRPr="0047799F">
              <w:rPr>
                <w:rFonts w:eastAsia="Times New Roman"/>
                <w:color w:val="000000"/>
                <w:sz w:val="16"/>
                <w:szCs w:val="16"/>
                <w:lang w:eastAsia="en-AU"/>
              </w:rPr>
              <w:t>.</w:t>
            </w:r>
            <w:r>
              <w:rPr>
                <w:rFonts w:eastAsia="Times New Roman"/>
                <w:color w:val="000000"/>
                <w:sz w:val="16"/>
                <w:szCs w:val="16"/>
                <w:lang w:eastAsia="en-AU"/>
              </w:rPr>
              <w:t>0</w:t>
            </w:r>
            <w:r w:rsidRPr="0047799F">
              <w:rPr>
                <w:rFonts w:eastAsia="Times New Roman"/>
                <w:color w:val="000000"/>
                <w:sz w:val="16"/>
                <w:szCs w:val="16"/>
                <w:lang w:eastAsia="en-AU"/>
              </w:rPr>
              <w:t xml:space="preserve">2 Description of quality improvement/ chronic disease management initiatives </w:t>
            </w:r>
            <w:r>
              <w:rPr>
                <w:rFonts w:eastAsia="Times New Roman"/>
                <w:color w:val="000000"/>
                <w:sz w:val="16"/>
                <w:szCs w:val="16"/>
                <w:lang w:eastAsia="en-AU"/>
              </w:rPr>
              <w:t>by</w:t>
            </w:r>
            <w:r w:rsidRPr="0047799F">
              <w:rPr>
                <w:rFonts w:eastAsia="Times New Roman"/>
                <w:color w:val="000000"/>
                <w:sz w:val="16"/>
                <w:szCs w:val="16"/>
                <w:lang w:eastAsia="en-AU"/>
              </w:rPr>
              <w:t xml:space="preserve"> PHN</w:t>
            </w:r>
            <w:r>
              <w:rPr>
                <w:rFonts w:eastAsia="Times New Roman"/>
                <w:color w:val="000000"/>
                <w:sz w:val="16"/>
                <w:szCs w:val="16"/>
                <w:lang w:eastAsia="en-AU"/>
              </w:rPr>
              <w:t>s</w:t>
            </w:r>
            <w:r w:rsidRPr="0047799F">
              <w:rPr>
                <w:rFonts w:eastAsia="Times New Roman"/>
                <w:color w:val="000000"/>
                <w:sz w:val="16"/>
                <w:szCs w:val="16"/>
                <w:lang w:eastAsia="en-AU"/>
              </w:rPr>
              <w:t>, LHN</w:t>
            </w:r>
            <w:r>
              <w:rPr>
                <w:rFonts w:eastAsia="Times New Roman"/>
                <w:color w:val="000000"/>
                <w:sz w:val="16"/>
                <w:szCs w:val="16"/>
                <w:lang w:eastAsia="en-AU"/>
              </w:rPr>
              <w:t>s</w:t>
            </w:r>
            <w:r w:rsidRPr="0047799F">
              <w:rPr>
                <w:rFonts w:eastAsia="Times New Roman"/>
                <w:color w:val="000000"/>
                <w:sz w:val="16"/>
                <w:szCs w:val="16"/>
                <w:lang w:eastAsia="en-AU"/>
              </w:rPr>
              <w:t xml:space="preserve">, </w:t>
            </w:r>
            <w:r>
              <w:rPr>
                <w:rFonts w:eastAsia="Times New Roman"/>
                <w:color w:val="000000"/>
                <w:sz w:val="16"/>
                <w:szCs w:val="16"/>
                <w:lang w:eastAsia="en-AU"/>
              </w:rPr>
              <w:t xml:space="preserve">and </w:t>
            </w:r>
            <w:r w:rsidRPr="0047799F">
              <w:rPr>
                <w:rFonts w:eastAsia="Times New Roman"/>
                <w:color w:val="000000"/>
                <w:sz w:val="16"/>
                <w:szCs w:val="16"/>
                <w:lang w:eastAsia="en-AU"/>
              </w:rPr>
              <w:t>state and territory</w:t>
            </w:r>
            <w:r>
              <w:rPr>
                <w:rFonts w:eastAsia="Times New Roman"/>
                <w:color w:val="000000"/>
                <w:sz w:val="16"/>
                <w:szCs w:val="16"/>
                <w:lang w:eastAsia="en-AU"/>
              </w:rPr>
              <w:t xml:space="preserve"> health authorities</w:t>
            </w:r>
            <w:r w:rsidRPr="0047799F">
              <w:rPr>
                <w:rFonts w:eastAsia="Times New Roman"/>
                <w:color w:val="000000"/>
                <w:sz w:val="16"/>
                <w:szCs w:val="16"/>
                <w:lang w:eastAsia="en-AU"/>
              </w:rPr>
              <w:t xml:space="preserve"> leveraged during HCH implementation</w:t>
            </w:r>
            <w:r>
              <w:rPr>
                <w:rFonts w:eastAsia="Times New Roman"/>
                <w:color w:val="000000"/>
                <w:sz w:val="16"/>
                <w:szCs w:val="16"/>
                <w:lang w:eastAsia="en-AU"/>
              </w:rPr>
              <w:t>.</w:t>
            </w:r>
          </w:p>
        </w:tc>
        <w:tc>
          <w:tcPr>
            <w:tcW w:w="1275" w:type="dxa"/>
          </w:tcPr>
          <w:p w14:paraId="1DE007DD" w14:textId="30D59724" w:rsidR="00132C73" w:rsidRPr="0047799F" w:rsidRDefault="007B7ECE" w:rsidP="00C160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974" w:type="dxa"/>
            <w:shd w:val="clear" w:color="auto" w:fill="auto"/>
            <w:noWrap/>
          </w:tcPr>
          <w:p w14:paraId="369A6501" w14:textId="26312EF1" w:rsidR="00132C73" w:rsidRPr="00D73542" w:rsidRDefault="00D30065" w:rsidP="00C16002">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 xml:space="preserve">IER 2019 </w:t>
            </w:r>
            <w:r w:rsidRPr="00241472">
              <w:rPr>
                <w:rFonts w:eastAsia="Times New Roman"/>
                <w:color w:val="000000"/>
                <w:sz w:val="16"/>
                <w:szCs w:val="16"/>
                <w:lang w:eastAsia="en-AU"/>
              </w:rPr>
              <w:t>Chapter 6</w:t>
            </w:r>
            <w:r>
              <w:rPr>
                <w:rFonts w:eastAsia="Times New Roman"/>
                <w:color w:val="000000"/>
                <w:sz w:val="16"/>
                <w:szCs w:val="16"/>
                <w:lang w:eastAsia="en-AU"/>
              </w:rPr>
              <w:t>, IER 2020 Chapters 3 &amp; 7</w:t>
            </w:r>
          </w:p>
        </w:tc>
      </w:tr>
      <w:tr w:rsidR="00132C73" w:rsidRPr="0047799F" w14:paraId="647E2F48" w14:textId="77777777" w:rsidTr="003B7243">
        <w:trPr>
          <w:trHeight w:val="300"/>
        </w:trPr>
        <w:tc>
          <w:tcPr>
            <w:tcW w:w="5524" w:type="dxa"/>
            <w:vMerge/>
          </w:tcPr>
          <w:p w14:paraId="1241D8F5" w14:textId="77777777" w:rsidR="00132C73" w:rsidRPr="0047799F" w:rsidRDefault="00132C73" w:rsidP="00C16002">
            <w:pPr>
              <w:spacing w:after="0" w:line="264" w:lineRule="auto"/>
              <w:ind w:firstLineChars="300" w:firstLine="480"/>
              <w:rPr>
                <w:rFonts w:eastAsia="Times New Roman"/>
                <w:color w:val="000000"/>
                <w:sz w:val="16"/>
                <w:szCs w:val="16"/>
                <w:lang w:eastAsia="en-AU"/>
              </w:rPr>
            </w:pPr>
          </w:p>
        </w:tc>
        <w:tc>
          <w:tcPr>
            <w:tcW w:w="6237" w:type="dxa"/>
            <w:shd w:val="clear" w:color="auto" w:fill="auto"/>
            <w:hideMark/>
          </w:tcPr>
          <w:p w14:paraId="032CD9B8" w14:textId="77777777" w:rsidR="00132C73" w:rsidRPr="0047799F" w:rsidRDefault="00132C73" w:rsidP="00C16002">
            <w:pPr>
              <w:spacing w:after="0" w:line="264"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w:t>
            </w:r>
            <w:r>
              <w:rPr>
                <w:rFonts w:eastAsia="Times New Roman"/>
                <w:color w:val="000000"/>
                <w:sz w:val="16"/>
                <w:szCs w:val="16"/>
                <w:lang w:eastAsia="en-AU"/>
              </w:rPr>
              <w:t>6</w:t>
            </w:r>
            <w:r w:rsidRPr="0047799F">
              <w:rPr>
                <w:rFonts w:eastAsia="Times New Roman"/>
                <w:color w:val="000000"/>
                <w:sz w:val="16"/>
                <w:szCs w:val="16"/>
                <w:lang w:eastAsia="en-AU"/>
              </w:rPr>
              <w:t>.</w:t>
            </w:r>
            <w:r>
              <w:rPr>
                <w:rFonts w:eastAsia="Times New Roman"/>
                <w:color w:val="000000"/>
                <w:sz w:val="16"/>
                <w:szCs w:val="16"/>
                <w:lang w:eastAsia="en-AU"/>
              </w:rPr>
              <w:t>0</w:t>
            </w:r>
            <w:r w:rsidRPr="0047799F">
              <w:rPr>
                <w:rFonts w:eastAsia="Times New Roman"/>
                <w:color w:val="000000"/>
                <w:sz w:val="16"/>
                <w:szCs w:val="16"/>
                <w:lang w:eastAsia="en-AU"/>
              </w:rPr>
              <w:t>3 Quality improvement/ chronic disease management initiatives most frequently identified by practices, PHNs and other stakeholders</w:t>
            </w:r>
            <w:r>
              <w:rPr>
                <w:rFonts w:eastAsia="Times New Roman"/>
                <w:color w:val="000000"/>
                <w:sz w:val="16"/>
                <w:szCs w:val="16"/>
                <w:lang w:eastAsia="en-AU"/>
              </w:rPr>
              <w:t>.</w:t>
            </w:r>
          </w:p>
        </w:tc>
        <w:tc>
          <w:tcPr>
            <w:tcW w:w="1275" w:type="dxa"/>
          </w:tcPr>
          <w:p w14:paraId="6AA9097C" w14:textId="77777777" w:rsidR="00132C73" w:rsidRPr="0047799F" w:rsidRDefault="000E694C" w:rsidP="00C160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974" w:type="dxa"/>
            <w:shd w:val="clear" w:color="auto" w:fill="auto"/>
            <w:noWrap/>
          </w:tcPr>
          <w:p w14:paraId="71DDC93D" w14:textId="7F8A0F39" w:rsidR="00132C73" w:rsidRPr="00D73542" w:rsidRDefault="009F548F" w:rsidP="00C16002">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BF2AE0" w:rsidRPr="00241472">
              <w:rPr>
                <w:rFonts w:eastAsia="Times New Roman"/>
                <w:color w:val="000000"/>
                <w:sz w:val="16"/>
                <w:szCs w:val="16"/>
                <w:lang w:eastAsia="en-AU"/>
              </w:rPr>
              <w:t>Chapter</w:t>
            </w:r>
            <w:r w:rsidR="004D4D36">
              <w:rPr>
                <w:rFonts w:eastAsia="Times New Roman"/>
                <w:color w:val="000000"/>
                <w:sz w:val="16"/>
                <w:szCs w:val="16"/>
                <w:lang w:eastAsia="en-AU"/>
              </w:rPr>
              <w:t>s</w:t>
            </w:r>
            <w:r w:rsidR="00BF2AE0" w:rsidRPr="00241472">
              <w:rPr>
                <w:rFonts w:eastAsia="Times New Roman"/>
                <w:color w:val="000000"/>
                <w:sz w:val="16"/>
                <w:szCs w:val="16"/>
                <w:lang w:eastAsia="en-AU"/>
              </w:rPr>
              <w:t xml:space="preserve"> </w:t>
            </w:r>
            <w:r w:rsidR="00241472" w:rsidRPr="00241472">
              <w:rPr>
                <w:rFonts w:eastAsia="Times New Roman"/>
                <w:color w:val="000000"/>
                <w:sz w:val="16"/>
                <w:szCs w:val="16"/>
                <w:lang w:eastAsia="en-AU"/>
              </w:rPr>
              <w:t>3</w:t>
            </w:r>
            <w:r w:rsidR="004D4D36">
              <w:rPr>
                <w:rFonts w:eastAsia="Times New Roman"/>
                <w:color w:val="000000"/>
                <w:sz w:val="16"/>
                <w:szCs w:val="16"/>
                <w:lang w:eastAsia="en-AU"/>
              </w:rPr>
              <w:t xml:space="preserve"> &amp; </w:t>
            </w:r>
            <w:r w:rsidR="004D4D36" w:rsidRPr="00241472">
              <w:rPr>
                <w:rFonts w:eastAsia="Times New Roman"/>
                <w:color w:val="000000"/>
                <w:sz w:val="16"/>
                <w:szCs w:val="16"/>
                <w:lang w:eastAsia="en-AU"/>
              </w:rPr>
              <w:t>6</w:t>
            </w:r>
            <w:r w:rsidR="004D4D36">
              <w:rPr>
                <w:rFonts w:eastAsia="Times New Roman"/>
                <w:color w:val="000000"/>
                <w:sz w:val="16"/>
                <w:szCs w:val="16"/>
                <w:lang w:eastAsia="en-AU"/>
              </w:rPr>
              <w:t>, IER 2020 Chapter 3</w:t>
            </w:r>
          </w:p>
        </w:tc>
      </w:tr>
      <w:tr w:rsidR="00132C73" w:rsidRPr="0047799F" w14:paraId="2B8EE073" w14:textId="77777777" w:rsidTr="003B7243">
        <w:trPr>
          <w:trHeight w:val="300"/>
        </w:trPr>
        <w:tc>
          <w:tcPr>
            <w:tcW w:w="5524" w:type="dxa"/>
            <w:vMerge/>
          </w:tcPr>
          <w:p w14:paraId="57E8BC64" w14:textId="77777777" w:rsidR="00132C73" w:rsidRPr="0047799F" w:rsidRDefault="00132C73" w:rsidP="00C16002">
            <w:pPr>
              <w:spacing w:after="0" w:line="240" w:lineRule="auto"/>
              <w:ind w:firstLineChars="300" w:firstLine="480"/>
              <w:rPr>
                <w:rFonts w:eastAsia="Times New Roman"/>
                <w:color w:val="000000"/>
                <w:sz w:val="16"/>
                <w:szCs w:val="16"/>
                <w:lang w:eastAsia="en-AU"/>
              </w:rPr>
            </w:pPr>
          </w:p>
        </w:tc>
        <w:tc>
          <w:tcPr>
            <w:tcW w:w="6237" w:type="dxa"/>
            <w:shd w:val="clear" w:color="auto" w:fill="auto"/>
            <w:hideMark/>
          </w:tcPr>
          <w:p w14:paraId="16901D00" w14:textId="77777777" w:rsidR="00132C73" w:rsidRPr="0047799F" w:rsidRDefault="00132C73" w:rsidP="00C16002">
            <w:pPr>
              <w:spacing w:after="0" w:line="240" w:lineRule="auto"/>
              <w:ind w:left="593" w:hanging="567"/>
              <w:rPr>
                <w:rFonts w:eastAsia="Times New Roman"/>
                <w:color w:val="000000"/>
                <w:sz w:val="16"/>
                <w:szCs w:val="16"/>
                <w:lang w:eastAsia="en-AU"/>
              </w:rPr>
            </w:pPr>
            <w:r w:rsidRPr="0047799F">
              <w:rPr>
                <w:rFonts w:eastAsia="Times New Roman"/>
                <w:color w:val="000000"/>
                <w:sz w:val="16"/>
                <w:szCs w:val="16"/>
                <w:lang w:eastAsia="en-AU"/>
              </w:rPr>
              <w:t>1.0</w:t>
            </w:r>
            <w:r>
              <w:rPr>
                <w:rFonts w:eastAsia="Times New Roman"/>
                <w:color w:val="000000"/>
                <w:sz w:val="16"/>
                <w:szCs w:val="16"/>
                <w:lang w:eastAsia="en-AU"/>
              </w:rPr>
              <w:t>6</w:t>
            </w:r>
            <w:r w:rsidRPr="0047799F">
              <w:rPr>
                <w:rFonts w:eastAsia="Times New Roman"/>
                <w:color w:val="000000"/>
                <w:sz w:val="16"/>
                <w:szCs w:val="16"/>
                <w:lang w:eastAsia="en-AU"/>
              </w:rPr>
              <w:t>.</w:t>
            </w:r>
            <w:r>
              <w:rPr>
                <w:rFonts w:eastAsia="Times New Roman"/>
                <w:color w:val="000000"/>
                <w:sz w:val="16"/>
                <w:szCs w:val="16"/>
                <w:lang w:eastAsia="en-AU"/>
              </w:rPr>
              <w:t>0</w:t>
            </w:r>
            <w:r w:rsidRPr="0047799F">
              <w:rPr>
                <w:rFonts w:eastAsia="Times New Roman"/>
                <w:color w:val="000000"/>
                <w:sz w:val="16"/>
                <w:szCs w:val="16"/>
                <w:lang w:eastAsia="en-AU"/>
              </w:rPr>
              <w:t>4 Opportunities for improvement in support provided to practices by PHN</w:t>
            </w:r>
            <w:r>
              <w:rPr>
                <w:rFonts w:eastAsia="Times New Roman"/>
                <w:color w:val="000000"/>
                <w:sz w:val="16"/>
                <w:szCs w:val="16"/>
                <w:lang w:eastAsia="en-AU"/>
              </w:rPr>
              <w:t>s</w:t>
            </w:r>
            <w:r w:rsidRPr="0047799F">
              <w:rPr>
                <w:rFonts w:eastAsia="Times New Roman"/>
                <w:color w:val="000000"/>
                <w:sz w:val="16"/>
                <w:szCs w:val="16"/>
                <w:lang w:eastAsia="en-AU"/>
              </w:rPr>
              <w:t>, LHN</w:t>
            </w:r>
            <w:r>
              <w:rPr>
                <w:rFonts w:eastAsia="Times New Roman"/>
                <w:color w:val="000000"/>
                <w:sz w:val="16"/>
                <w:szCs w:val="16"/>
                <w:lang w:eastAsia="en-AU"/>
              </w:rPr>
              <w:t>s</w:t>
            </w:r>
            <w:r w:rsidRPr="0047799F">
              <w:rPr>
                <w:rFonts w:eastAsia="Times New Roman"/>
                <w:color w:val="000000"/>
                <w:sz w:val="16"/>
                <w:szCs w:val="16"/>
                <w:lang w:eastAsia="en-AU"/>
              </w:rPr>
              <w:t xml:space="preserve">, </w:t>
            </w:r>
            <w:r>
              <w:rPr>
                <w:rFonts w:eastAsia="Times New Roman"/>
                <w:color w:val="000000"/>
                <w:sz w:val="16"/>
                <w:szCs w:val="16"/>
                <w:lang w:eastAsia="en-AU"/>
              </w:rPr>
              <w:t xml:space="preserve">and </w:t>
            </w:r>
            <w:r w:rsidRPr="0047799F">
              <w:rPr>
                <w:rFonts w:eastAsia="Times New Roman"/>
                <w:color w:val="000000"/>
                <w:sz w:val="16"/>
                <w:szCs w:val="16"/>
                <w:lang w:eastAsia="en-AU"/>
              </w:rPr>
              <w:t>state and territory</w:t>
            </w:r>
            <w:r>
              <w:rPr>
                <w:rFonts w:eastAsia="Times New Roman"/>
                <w:color w:val="000000"/>
                <w:sz w:val="16"/>
                <w:szCs w:val="16"/>
                <w:lang w:eastAsia="en-AU"/>
              </w:rPr>
              <w:t xml:space="preserve"> health authorities</w:t>
            </w:r>
            <w:r w:rsidRPr="0047799F">
              <w:rPr>
                <w:rFonts w:eastAsia="Times New Roman"/>
                <w:color w:val="000000"/>
                <w:sz w:val="16"/>
                <w:szCs w:val="16"/>
                <w:lang w:eastAsia="en-AU"/>
              </w:rPr>
              <w:t xml:space="preserve"> most frequently identified by practices and PHNs</w:t>
            </w:r>
            <w:r>
              <w:rPr>
                <w:rFonts w:eastAsia="Times New Roman"/>
                <w:color w:val="000000"/>
                <w:sz w:val="16"/>
                <w:szCs w:val="16"/>
                <w:lang w:eastAsia="en-AU"/>
              </w:rPr>
              <w:t>.</w:t>
            </w:r>
          </w:p>
        </w:tc>
        <w:tc>
          <w:tcPr>
            <w:tcW w:w="1275" w:type="dxa"/>
          </w:tcPr>
          <w:p w14:paraId="31B54638" w14:textId="77777777" w:rsidR="00132C73" w:rsidRPr="0047799F" w:rsidRDefault="000E694C" w:rsidP="000E694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974" w:type="dxa"/>
            <w:shd w:val="clear" w:color="auto" w:fill="auto"/>
            <w:noWrap/>
          </w:tcPr>
          <w:p w14:paraId="1253952F" w14:textId="06CAAD01" w:rsidR="00132C73" w:rsidRPr="00D73542" w:rsidRDefault="009F548F" w:rsidP="000E694C">
            <w:pPr>
              <w:spacing w:after="0" w:line="264" w:lineRule="auto"/>
              <w:jc w:val="center"/>
              <w:rPr>
                <w:rFonts w:eastAsia="Times New Roman"/>
                <w:color w:val="000000"/>
                <w:sz w:val="16"/>
                <w:szCs w:val="16"/>
                <w:highlight w:val="yellow"/>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BF2AE0" w:rsidRPr="00241472">
              <w:rPr>
                <w:rFonts w:eastAsia="Times New Roman"/>
                <w:color w:val="000000"/>
                <w:sz w:val="16"/>
                <w:szCs w:val="16"/>
                <w:lang w:eastAsia="en-AU"/>
              </w:rPr>
              <w:t xml:space="preserve">Chapter </w:t>
            </w:r>
            <w:r w:rsidR="00241472" w:rsidRPr="00241472">
              <w:rPr>
                <w:rFonts w:eastAsia="Times New Roman"/>
                <w:color w:val="000000"/>
                <w:sz w:val="16"/>
                <w:szCs w:val="16"/>
                <w:lang w:eastAsia="en-AU"/>
              </w:rPr>
              <w:t>6</w:t>
            </w:r>
            <w:r w:rsidR="004D4D36">
              <w:rPr>
                <w:rFonts w:eastAsia="Times New Roman"/>
                <w:color w:val="000000"/>
                <w:sz w:val="16"/>
                <w:szCs w:val="16"/>
                <w:lang w:eastAsia="en-AU"/>
              </w:rPr>
              <w:t>, IER 2020 Chapters</w:t>
            </w:r>
            <w:r w:rsidR="00252C8E">
              <w:rPr>
                <w:rFonts w:eastAsia="Times New Roman"/>
                <w:color w:val="000000"/>
                <w:sz w:val="16"/>
                <w:szCs w:val="16"/>
                <w:lang w:eastAsia="en-AU"/>
              </w:rPr>
              <w:t xml:space="preserve"> 3 &amp; 7</w:t>
            </w:r>
          </w:p>
        </w:tc>
      </w:tr>
    </w:tbl>
    <w:p w14:paraId="23457458" w14:textId="739783A1" w:rsidR="00C836E5" w:rsidRDefault="00C836E5">
      <w:pPr>
        <w:spacing w:after="160" w:line="259" w:lineRule="auto"/>
      </w:pPr>
    </w:p>
    <w:p w14:paraId="1E5A0212" w14:textId="77777777" w:rsidR="00D73542" w:rsidRDefault="00D73542">
      <w:pPr>
        <w:spacing w:after="160" w:line="259" w:lineRule="auto"/>
        <w:rPr>
          <w:rFonts w:eastAsiaTheme="majorEastAsia" w:cstheme="majorBidi"/>
          <w:color w:val="003D79"/>
          <w:sz w:val="40"/>
          <w:szCs w:val="26"/>
        </w:rPr>
      </w:pPr>
      <w:r>
        <w:br w:type="page"/>
      </w:r>
    </w:p>
    <w:p w14:paraId="63162C4F" w14:textId="38DBD838" w:rsidR="00D73542" w:rsidRPr="00B2094F" w:rsidRDefault="00D73542" w:rsidP="00B2094F">
      <w:pPr>
        <w:spacing w:after="0"/>
        <w:rPr>
          <w:color w:val="003D79"/>
          <w:sz w:val="40"/>
          <w:szCs w:val="40"/>
        </w:rPr>
      </w:pPr>
      <w:r w:rsidRPr="00B2094F">
        <w:rPr>
          <w:color w:val="003D79"/>
          <w:sz w:val="40"/>
          <w:szCs w:val="40"/>
        </w:rPr>
        <w:lastRenderedPageBreak/>
        <w:t>Key question 2</w:t>
      </w:r>
    </w:p>
    <w:p w14:paraId="67C1B253" w14:textId="77777777" w:rsidR="005D3AD1" w:rsidRPr="00D951D9" w:rsidRDefault="005D3AD1" w:rsidP="005D3AD1">
      <w:pPr>
        <w:pStyle w:val="Tablespacing"/>
      </w:pPr>
    </w:p>
    <w:tbl>
      <w:tblPr>
        <w:tblW w:w="1417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57" w:type="dxa"/>
          <w:left w:w="57" w:type="dxa"/>
          <w:bottom w:w="57" w:type="dxa"/>
          <w:right w:w="57" w:type="dxa"/>
        </w:tblCellMar>
        <w:tblLook w:val="04A0" w:firstRow="1" w:lastRow="0" w:firstColumn="1" w:lastColumn="0" w:noHBand="0" w:noVBand="1"/>
        <w:tblCaption w:val="Table 5 – Detailed evaluation questions and measures relating to Key question 2"/>
        <w:tblDescription w:val="Lists the detailed evaluation questions and measures relating to Key question 2. Also indicates whether they are measures of: input, activity, output, short term outcomes or long term outcomes."/>
      </w:tblPr>
      <w:tblGrid>
        <w:gridCol w:w="4106"/>
        <w:gridCol w:w="7513"/>
        <w:gridCol w:w="1365"/>
        <w:gridCol w:w="1186"/>
      </w:tblGrid>
      <w:tr w:rsidR="005D3AD1" w:rsidRPr="00BE7442" w14:paraId="320CFBD9" w14:textId="77777777" w:rsidTr="005D3AD1">
        <w:trPr>
          <w:trHeight w:val="1395"/>
          <w:tblHeader/>
        </w:trPr>
        <w:tc>
          <w:tcPr>
            <w:tcW w:w="4106" w:type="dxa"/>
            <w:tcBorders>
              <w:bottom w:val="single" w:sz="4" w:space="0" w:color="D9D9D9" w:themeColor="background1" w:themeShade="D9"/>
            </w:tcBorders>
            <w:shd w:val="clear" w:color="auto" w:fill="003D79"/>
            <w:vAlign w:val="center"/>
          </w:tcPr>
          <w:p w14:paraId="0CE2FE7C" w14:textId="77777777" w:rsidR="005D3AD1" w:rsidRPr="00BE7442" w:rsidRDefault="005D3AD1" w:rsidP="005D3AD1">
            <w:pPr>
              <w:spacing w:after="0" w:line="240" w:lineRule="auto"/>
              <w:jc w:val="center"/>
              <w:rPr>
                <w:rFonts w:eastAsia="Times New Roman"/>
                <w:b/>
                <w:bCs/>
                <w:color w:val="FFFFFF" w:themeColor="background1"/>
                <w:sz w:val="16"/>
                <w:szCs w:val="16"/>
                <w:lang w:eastAsia="en-AU"/>
              </w:rPr>
            </w:pPr>
            <w:r w:rsidRPr="00BE7442">
              <w:rPr>
                <w:rFonts w:eastAsia="Times New Roman"/>
                <w:b/>
                <w:bCs/>
                <w:color w:val="FFFFFF" w:themeColor="background1"/>
                <w:sz w:val="16"/>
                <w:szCs w:val="16"/>
                <w:lang w:eastAsia="en-AU"/>
              </w:rPr>
              <w:t>Key question 2: Detailed questions</w:t>
            </w:r>
          </w:p>
        </w:tc>
        <w:tc>
          <w:tcPr>
            <w:tcW w:w="7513" w:type="dxa"/>
            <w:tcBorders>
              <w:bottom w:val="single" w:sz="4" w:space="0" w:color="D9D9D9" w:themeColor="background1" w:themeShade="D9"/>
            </w:tcBorders>
            <w:shd w:val="clear" w:color="auto" w:fill="003D79"/>
            <w:noWrap/>
            <w:vAlign w:val="center"/>
            <w:hideMark/>
          </w:tcPr>
          <w:p w14:paraId="7B4996D6" w14:textId="77777777" w:rsidR="005D3AD1" w:rsidRPr="00BE7442" w:rsidRDefault="005D3AD1" w:rsidP="005D3AD1">
            <w:pPr>
              <w:spacing w:after="0" w:line="240" w:lineRule="auto"/>
              <w:jc w:val="center"/>
              <w:rPr>
                <w:rFonts w:eastAsia="Times New Roman"/>
                <w:b/>
                <w:bCs/>
                <w:color w:val="FFFFFF" w:themeColor="background1"/>
                <w:sz w:val="16"/>
                <w:szCs w:val="16"/>
                <w:lang w:eastAsia="en-AU"/>
              </w:rPr>
            </w:pPr>
            <w:r w:rsidRPr="00BE7442">
              <w:rPr>
                <w:rFonts w:eastAsia="Times New Roman"/>
                <w:b/>
                <w:bCs/>
                <w:color w:val="FFFFFF" w:themeColor="background1"/>
                <w:sz w:val="16"/>
                <w:szCs w:val="16"/>
                <w:lang w:eastAsia="en-AU"/>
              </w:rPr>
              <w:t>Key question 2: Measures</w:t>
            </w:r>
          </w:p>
        </w:tc>
        <w:tc>
          <w:tcPr>
            <w:tcW w:w="1365" w:type="dxa"/>
            <w:tcBorders>
              <w:bottom w:val="single" w:sz="4" w:space="0" w:color="D9D9D9" w:themeColor="background1" w:themeShade="D9"/>
            </w:tcBorders>
            <w:shd w:val="clear" w:color="auto" w:fill="003D79"/>
            <w:vAlign w:val="center"/>
          </w:tcPr>
          <w:p w14:paraId="512C8DFF" w14:textId="47B6596C" w:rsidR="005D3AD1" w:rsidRPr="00BE7442" w:rsidRDefault="005D3AD1" w:rsidP="005D3AD1">
            <w:pPr>
              <w:spacing w:after="0" w:line="240" w:lineRule="auto"/>
              <w:jc w:val="center"/>
              <w:rPr>
                <w:rFonts w:eastAsia="Times New Roman"/>
                <w:b/>
                <w:bCs/>
                <w:color w:val="FFFFFF" w:themeColor="background1"/>
                <w:sz w:val="16"/>
                <w:szCs w:val="16"/>
                <w:lang w:eastAsia="en-AU"/>
              </w:rPr>
            </w:pPr>
            <w:r>
              <w:rPr>
                <w:rFonts w:eastAsia="Times New Roman"/>
                <w:b/>
                <w:bCs/>
                <w:color w:val="FFFFFF" w:themeColor="background1"/>
                <w:sz w:val="16"/>
                <w:szCs w:val="16"/>
                <w:lang w:eastAsia="en-AU"/>
              </w:rPr>
              <w:t xml:space="preserve">Progress </w:t>
            </w:r>
            <w:r w:rsidRPr="00132C73">
              <w:rPr>
                <w:rFonts w:eastAsia="Times New Roman"/>
                <w:b/>
                <w:bCs/>
                <w:i/>
                <w:color w:val="FFFFFF" w:themeColor="background1"/>
                <w:sz w:val="14"/>
                <w:szCs w:val="14"/>
                <w:lang w:eastAsia="en-AU"/>
              </w:rPr>
              <w:t xml:space="preserve">(C=completed; P=partially covered in this report; N=not </w:t>
            </w:r>
            <w:r>
              <w:rPr>
                <w:rFonts w:eastAsia="Times New Roman"/>
                <w:b/>
                <w:bCs/>
                <w:i/>
                <w:color w:val="FFFFFF" w:themeColor="background1"/>
                <w:sz w:val="14"/>
                <w:szCs w:val="14"/>
                <w:lang w:eastAsia="en-AU"/>
              </w:rPr>
              <w:t>yet covered</w:t>
            </w:r>
            <w:r w:rsidRPr="00132C73">
              <w:rPr>
                <w:rFonts w:eastAsia="Times New Roman"/>
                <w:b/>
                <w:bCs/>
                <w:i/>
                <w:color w:val="FFFFFF" w:themeColor="background1"/>
                <w:sz w:val="14"/>
                <w:szCs w:val="14"/>
                <w:lang w:eastAsia="en-AU"/>
              </w:rPr>
              <w:t>)</w:t>
            </w:r>
          </w:p>
        </w:tc>
        <w:tc>
          <w:tcPr>
            <w:tcW w:w="1186" w:type="dxa"/>
            <w:tcBorders>
              <w:bottom w:val="single" w:sz="4" w:space="0" w:color="D9D9D9" w:themeColor="background1" w:themeShade="D9"/>
            </w:tcBorders>
            <w:shd w:val="clear" w:color="auto" w:fill="003D79"/>
            <w:vAlign w:val="center"/>
            <w:hideMark/>
          </w:tcPr>
          <w:p w14:paraId="35504C06" w14:textId="6E2D7293" w:rsidR="005D3AD1" w:rsidRPr="00BE7442" w:rsidRDefault="00241472" w:rsidP="005D3AD1">
            <w:pPr>
              <w:spacing w:after="0" w:line="240" w:lineRule="auto"/>
              <w:jc w:val="center"/>
              <w:rPr>
                <w:rFonts w:eastAsia="Times New Roman"/>
                <w:b/>
                <w:bCs/>
                <w:color w:val="FFFFFF" w:themeColor="background1"/>
                <w:sz w:val="16"/>
                <w:szCs w:val="16"/>
                <w:lang w:eastAsia="en-AU"/>
              </w:rPr>
            </w:pPr>
            <w:r w:rsidRPr="006071F6">
              <w:rPr>
                <w:rFonts w:eastAsia="Times New Roman"/>
                <w:b/>
                <w:bCs/>
                <w:color w:val="FFFFFF" w:themeColor="background1"/>
                <w:sz w:val="16"/>
                <w:szCs w:val="16"/>
                <w:lang w:eastAsia="en-AU"/>
              </w:rPr>
              <w:t xml:space="preserve">Reference in </w:t>
            </w:r>
            <w:r>
              <w:rPr>
                <w:rFonts w:eastAsia="Times New Roman"/>
                <w:b/>
                <w:bCs/>
                <w:color w:val="FFFFFF" w:themeColor="background1"/>
                <w:sz w:val="16"/>
                <w:szCs w:val="16"/>
                <w:lang w:eastAsia="en-AU"/>
              </w:rPr>
              <w:t>Vol 2</w:t>
            </w:r>
          </w:p>
        </w:tc>
      </w:tr>
      <w:tr w:rsidR="005D3AD1" w:rsidRPr="00BE7442" w14:paraId="1F496633" w14:textId="77777777" w:rsidTr="005D3AD1">
        <w:trPr>
          <w:trHeight w:val="155"/>
        </w:trPr>
        <w:tc>
          <w:tcPr>
            <w:tcW w:w="4106" w:type="dxa"/>
            <w:tcBorders>
              <w:right w:val="nil"/>
            </w:tcBorders>
            <w:shd w:val="clear" w:color="auto" w:fill="F2F2F2" w:themeFill="background1" w:themeFillShade="F2"/>
          </w:tcPr>
          <w:p w14:paraId="372675C5" w14:textId="77777777" w:rsidR="005D3AD1" w:rsidRPr="00BE7442" w:rsidRDefault="005D3AD1" w:rsidP="00751B20">
            <w:pPr>
              <w:spacing w:after="0" w:line="240" w:lineRule="auto"/>
              <w:rPr>
                <w:rFonts w:eastAsia="Times New Roman"/>
                <w:b/>
                <w:bCs/>
                <w:color w:val="000000"/>
                <w:sz w:val="16"/>
                <w:szCs w:val="16"/>
                <w:lang w:eastAsia="en-AU"/>
              </w:rPr>
            </w:pPr>
            <w:r w:rsidRPr="00BE7442">
              <w:rPr>
                <w:rFonts w:eastAsia="Times New Roman"/>
                <w:b/>
                <w:bCs/>
                <w:color w:val="000000"/>
                <w:sz w:val="16"/>
                <w:szCs w:val="16"/>
                <w:lang w:eastAsia="en-AU"/>
              </w:rPr>
              <w:t>Level: Practice</w:t>
            </w:r>
          </w:p>
        </w:tc>
        <w:tc>
          <w:tcPr>
            <w:tcW w:w="7513" w:type="dxa"/>
            <w:tcBorders>
              <w:left w:val="nil"/>
              <w:right w:val="nil"/>
            </w:tcBorders>
            <w:shd w:val="clear" w:color="auto" w:fill="F2F2F2" w:themeFill="background1" w:themeFillShade="F2"/>
            <w:hideMark/>
          </w:tcPr>
          <w:p w14:paraId="5980DA69" w14:textId="77777777" w:rsidR="005D3AD1" w:rsidRPr="00BE7442" w:rsidRDefault="005D3AD1" w:rsidP="00751B20">
            <w:pPr>
              <w:spacing w:after="0" w:line="240" w:lineRule="auto"/>
              <w:ind w:firstLineChars="100" w:firstLine="160"/>
              <w:rPr>
                <w:rFonts w:eastAsia="Times New Roman"/>
                <w:b/>
                <w:bCs/>
                <w:color w:val="000000"/>
                <w:sz w:val="16"/>
                <w:szCs w:val="16"/>
                <w:lang w:eastAsia="en-AU"/>
              </w:rPr>
            </w:pPr>
          </w:p>
        </w:tc>
        <w:tc>
          <w:tcPr>
            <w:tcW w:w="1365" w:type="dxa"/>
            <w:tcBorders>
              <w:left w:val="nil"/>
              <w:right w:val="nil"/>
            </w:tcBorders>
            <w:shd w:val="clear" w:color="auto" w:fill="F2F2F2" w:themeFill="background1" w:themeFillShade="F2"/>
          </w:tcPr>
          <w:p w14:paraId="3F47D1CD" w14:textId="77777777" w:rsidR="005D3AD1" w:rsidRPr="00BE7442" w:rsidRDefault="005D3AD1" w:rsidP="00751B20">
            <w:pPr>
              <w:spacing w:after="0" w:line="240" w:lineRule="auto"/>
              <w:ind w:firstLineChars="100" w:firstLine="160"/>
              <w:jc w:val="center"/>
              <w:rPr>
                <w:rFonts w:eastAsia="Times New Roman"/>
                <w:b/>
                <w:bCs/>
                <w:color w:val="000000"/>
                <w:sz w:val="16"/>
                <w:szCs w:val="16"/>
                <w:lang w:eastAsia="en-AU"/>
              </w:rPr>
            </w:pPr>
          </w:p>
        </w:tc>
        <w:tc>
          <w:tcPr>
            <w:tcW w:w="1186" w:type="dxa"/>
            <w:tcBorders>
              <w:left w:val="nil"/>
              <w:right w:val="nil"/>
            </w:tcBorders>
            <w:shd w:val="clear" w:color="auto" w:fill="F2F2F2" w:themeFill="background1" w:themeFillShade="F2"/>
            <w:noWrap/>
            <w:hideMark/>
          </w:tcPr>
          <w:p w14:paraId="41486F47" w14:textId="77777777" w:rsidR="005D3AD1" w:rsidRPr="00BE7442" w:rsidRDefault="005D3AD1" w:rsidP="00751B20">
            <w:pPr>
              <w:spacing w:after="0" w:line="240" w:lineRule="auto"/>
              <w:ind w:firstLineChars="100" w:firstLine="160"/>
              <w:jc w:val="center"/>
              <w:rPr>
                <w:rFonts w:eastAsia="Times New Roman"/>
                <w:b/>
                <w:bCs/>
                <w:color w:val="000000"/>
                <w:sz w:val="16"/>
                <w:szCs w:val="16"/>
                <w:lang w:eastAsia="en-AU"/>
              </w:rPr>
            </w:pPr>
          </w:p>
        </w:tc>
      </w:tr>
      <w:tr w:rsidR="005D3AD1" w:rsidRPr="00BE7442" w14:paraId="13B923AB" w14:textId="77777777" w:rsidTr="005D3AD1">
        <w:trPr>
          <w:trHeight w:val="300"/>
        </w:trPr>
        <w:tc>
          <w:tcPr>
            <w:tcW w:w="4106" w:type="dxa"/>
            <w:vMerge w:val="restart"/>
          </w:tcPr>
          <w:p w14:paraId="5DE263D4"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2.01 What did practices do to implement HCH</w:t>
            </w:r>
            <w:r>
              <w:rPr>
                <w:rFonts w:eastAsia="Times New Roman"/>
                <w:bCs/>
                <w:color w:val="000000"/>
                <w:sz w:val="16"/>
                <w:szCs w:val="16"/>
                <w:lang w:eastAsia="en-AU"/>
              </w:rPr>
              <w:t>,</w:t>
            </w:r>
            <w:r w:rsidRPr="00BE7442">
              <w:rPr>
                <w:rFonts w:eastAsia="Times New Roman"/>
                <w:bCs/>
                <w:color w:val="000000"/>
                <w:sz w:val="16"/>
                <w:szCs w:val="16"/>
                <w:lang w:eastAsia="en-AU"/>
              </w:rPr>
              <w:t xml:space="preserve"> and how did this differ between practices, including changes to policies, procedures, systems, administrative processes</w:t>
            </w:r>
            <w:r>
              <w:rPr>
                <w:rFonts w:eastAsia="Times New Roman"/>
                <w:bCs/>
                <w:color w:val="000000"/>
                <w:sz w:val="16"/>
                <w:szCs w:val="16"/>
                <w:lang w:eastAsia="en-AU"/>
              </w:rPr>
              <w:t>,</w:t>
            </w:r>
            <w:r w:rsidRPr="00BE7442">
              <w:rPr>
                <w:rFonts w:eastAsia="Times New Roman"/>
                <w:bCs/>
                <w:color w:val="000000"/>
                <w:sz w:val="16"/>
                <w:szCs w:val="16"/>
                <w:lang w:eastAsia="en-AU"/>
              </w:rPr>
              <w:t xml:space="preserve"> change</w:t>
            </w:r>
            <w:r>
              <w:rPr>
                <w:rFonts w:eastAsia="Times New Roman"/>
                <w:bCs/>
                <w:color w:val="000000"/>
                <w:sz w:val="16"/>
                <w:szCs w:val="16"/>
                <w:lang w:eastAsia="en-AU"/>
              </w:rPr>
              <w:t>s</w:t>
            </w:r>
            <w:r w:rsidRPr="00BE7442">
              <w:rPr>
                <w:rFonts w:eastAsia="Times New Roman"/>
                <w:bCs/>
                <w:color w:val="000000"/>
                <w:sz w:val="16"/>
                <w:szCs w:val="16"/>
                <w:lang w:eastAsia="en-AU"/>
              </w:rPr>
              <w:t xml:space="preserve"> to manage payment for HCH patients, processes for risk stratification</w:t>
            </w:r>
            <w:r>
              <w:rPr>
                <w:rFonts w:eastAsia="Times New Roman"/>
                <w:bCs/>
                <w:color w:val="000000"/>
                <w:sz w:val="16"/>
                <w:szCs w:val="16"/>
                <w:lang w:eastAsia="en-AU"/>
              </w:rPr>
              <w:t>,</w:t>
            </w:r>
            <w:r w:rsidRPr="00BE7442">
              <w:rPr>
                <w:rFonts w:eastAsia="Times New Roman"/>
                <w:bCs/>
                <w:color w:val="000000"/>
                <w:sz w:val="16"/>
                <w:szCs w:val="16"/>
                <w:lang w:eastAsia="en-AU"/>
              </w:rPr>
              <w:t xml:space="preserve"> and patient enrolment?</w:t>
            </w:r>
          </w:p>
        </w:tc>
        <w:tc>
          <w:tcPr>
            <w:tcW w:w="7513" w:type="dxa"/>
            <w:shd w:val="clear" w:color="auto" w:fill="auto"/>
          </w:tcPr>
          <w:p w14:paraId="511CA9C9"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2.01.</w:t>
            </w:r>
            <w:r>
              <w:rPr>
                <w:rFonts w:eastAsia="Times New Roman"/>
                <w:color w:val="000000"/>
                <w:sz w:val="16"/>
                <w:szCs w:val="16"/>
                <w:lang w:eastAsia="en-AU"/>
              </w:rPr>
              <w:t>0</w:t>
            </w:r>
            <w:r w:rsidRPr="00BE7442">
              <w:rPr>
                <w:rFonts w:eastAsia="Times New Roman"/>
                <w:color w:val="000000"/>
                <w:sz w:val="16"/>
                <w:szCs w:val="16"/>
                <w:lang w:eastAsia="en-AU"/>
              </w:rPr>
              <w:t>1 Most frequent changes to policies, procedures and systems as a result of HCH implementation (together with descriptions).</w:t>
            </w:r>
          </w:p>
        </w:tc>
        <w:tc>
          <w:tcPr>
            <w:tcW w:w="1365" w:type="dxa"/>
          </w:tcPr>
          <w:p w14:paraId="53AA61D4" w14:textId="609159B3" w:rsidR="005D3AD1" w:rsidRPr="00BE7442" w:rsidRDefault="00241472" w:rsidP="00751B20">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1186" w:type="dxa"/>
            <w:shd w:val="clear" w:color="auto" w:fill="auto"/>
            <w:noWrap/>
          </w:tcPr>
          <w:p w14:paraId="4A77EBBD" w14:textId="0A75A7C5" w:rsidR="005D3AD1"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241472">
              <w:rPr>
                <w:rFonts w:eastAsia="Times New Roman"/>
                <w:color w:val="000000"/>
                <w:sz w:val="16"/>
                <w:szCs w:val="16"/>
                <w:lang w:eastAsia="en-AU"/>
              </w:rPr>
              <w:t>Chapter 3</w:t>
            </w:r>
            <w:r w:rsidR="005E5A9E">
              <w:rPr>
                <w:rFonts w:eastAsia="Times New Roman"/>
                <w:color w:val="000000"/>
                <w:sz w:val="16"/>
                <w:szCs w:val="16"/>
                <w:lang w:eastAsia="en-AU"/>
              </w:rPr>
              <w:t xml:space="preserve">, IER 2020 Chapter </w:t>
            </w:r>
            <w:r w:rsidR="00252C8E">
              <w:rPr>
                <w:rFonts w:eastAsia="Times New Roman"/>
                <w:color w:val="000000"/>
                <w:sz w:val="16"/>
                <w:szCs w:val="16"/>
                <w:lang w:eastAsia="en-AU"/>
              </w:rPr>
              <w:t>3</w:t>
            </w:r>
          </w:p>
        </w:tc>
      </w:tr>
      <w:tr w:rsidR="00241472" w:rsidRPr="00BE7442" w14:paraId="60C394C5" w14:textId="77777777" w:rsidTr="00241472">
        <w:trPr>
          <w:trHeight w:val="300"/>
        </w:trPr>
        <w:tc>
          <w:tcPr>
            <w:tcW w:w="4106" w:type="dxa"/>
            <w:vMerge/>
          </w:tcPr>
          <w:p w14:paraId="409A04AE" w14:textId="77777777" w:rsidR="00241472" w:rsidRPr="00BE7442" w:rsidRDefault="00241472" w:rsidP="0024147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6FB24B78" w14:textId="77777777" w:rsidR="00241472" w:rsidRPr="00BE7442" w:rsidRDefault="00241472" w:rsidP="0024147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2.01.</w:t>
            </w:r>
            <w:r>
              <w:rPr>
                <w:rFonts w:eastAsia="Times New Roman"/>
                <w:color w:val="000000"/>
                <w:sz w:val="16"/>
                <w:szCs w:val="16"/>
                <w:lang w:eastAsia="en-AU"/>
              </w:rPr>
              <w:t>0</w:t>
            </w:r>
            <w:r w:rsidRPr="00BE7442">
              <w:rPr>
                <w:rFonts w:eastAsia="Times New Roman"/>
                <w:color w:val="000000"/>
                <w:sz w:val="16"/>
                <w:szCs w:val="16"/>
                <w:lang w:eastAsia="en-AU"/>
              </w:rPr>
              <w:t>2 Proportion of practices that reported changes to administrative processes (grouped to categories) to manage payments as a result of HCH implementation (together with descriptions of processes).</w:t>
            </w:r>
          </w:p>
        </w:tc>
        <w:tc>
          <w:tcPr>
            <w:tcW w:w="1365" w:type="dxa"/>
          </w:tcPr>
          <w:p w14:paraId="260626A4" w14:textId="7C777758" w:rsidR="00241472" w:rsidRPr="00BE7442" w:rsidRDefault="00241472" w:rsidP="00241472">
            <w:pPr>
              <w:spacing w:after="0" w:line="264" w:lineRule="auto"/>
              <w:jc w:val="center"/>
              <w:rPr>
                <w:rFonts w:eastAsia="Times New Roman"/>
                <w:color w:val="000000"/>
                <w:sz w:val="16"/>
                <w:szCs w:val="16"/>
                <w:lang w:eastAsia="en-AU"/>
              </w:rPr>
            </w:pPr>
            <w:r w:rsidRPr="005B70FF">
              <w:rPr>
                <w:rFonts w:eastAsia="Times New Roman"/>
                <w:color w:val="000000"/>
                <w:sz w:val="16"/>
                <w:szCs w:val="16"/>
                <w:lang w:eastAsia="en-AU"/>
              </w:rPr>
              <w:t>C</w:t>
            </w:r>
          </w:p>
        </w:tc>
        <w:tc>
          <w:tcPr>
            <w:tcW w:w="1186" w:type="dxa"/>
            <w:shd w:val="clear" w:color="auto" w:fill="auto"/>
            <w:noWrap/>
          </w:tcPr>
          <w:p w14:paraId="550538B8" w14:textId="566065A8" w:rsidR="00241472"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241472">
              <w:rPr>
                <w:rFonts w:eastAsia="Times New Roman"/>
                <w:color w:val="000000"/>
                <w:sz w:val="16"/>
                <w:szCs w:val="16"/>
                <w:lang w:eastAsia="en-AU"/>
              </w:rPr>
              <w:t>Chapter 3</w:t>
            </w:r>
            <w:r w:rsidR="00CD3337">
              <w:rPr>
                <w:rFonts w:eastAsia="Times New Roman"/>
                <w:color w:val="000000"/>
                <w:sz w:val="16"/>
                <w:szCs w:val="16"/>
                <w:lang w:eastAsia="en-AU"/>
              </w:rPr>
              <w:t>, IER 2020 Chapter 3</w:t>
            </w:r>
          </w:p>
        </w:tc>
      </w:tr>
      <w:tr w:rsidR="00241472" w:rsidRPr="00BE7442" w14:paraId="09A8A120" w14:textId="77777777" w:rsidTr="00241472">
        <w:trPr>
          <w:trHeight w:val="300"/>
        </w:trPr>
        <w:tc>
          <w:tcPr>
            <w:tcW w:w="4106" w:type="dxa"/>
            <w:vMerge/>
          </w:tcPr>
          <w:p w14:paraId="4A2F226E" w14:textId="77777777" w:rsidR="00241472" w:rsidRPr="00BE7442" w:rsidRDefault="00241472" w:rsidP="0024147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0D48C023" w14:textId="77777777" w:rsidR="00241472" w:rsidRPr="00BE7442" w:rsidRDefault="00241472" w:rsidP="0024147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2.01.</w:t>
            </w:r>
            <w:r>
              <w:rPr>
                <w:rFonts w:eastAsia="Times New Roman"/>
                <w:color w:val="000000"/>
                <w:sz w:val="16"/>
                <w:szCs w:val="16"/>
                <w:lang w:eastAsia="en-AU"/>
              </w:rPr>
              <w:t>0</w:t>
            </w:r>
            <w:r w:rsidRPr="00BE7442">
              <w:rPr>
                <w:rFonts w:eastAsia="Times New Roman"/>
                <w:color w:val="000000"/>
                <w:sz w:val="16"/>
                <w:szCs w:val="16"/>
                <w:lang w:eastAsia="en-AU"/>
              </w:rPr>
              <w:t>3 Proportion of practices that reported undertaking activities (grouped to categories) for risk stratification and patient enrolment processes (together with descriptions of processes).</w:t>
            </w:r>
          </w:p>
        </w:tc>
        <w:tc>
          <w:tcPr>
            <w:tcW w:w="1365" w:type="dxa"/>
          </w:tcPr>
          <w:p w14:paraId="3AFFC0F4" w14:textId="0E2A75F7" w:rsidR="00241472" w:rsidRPr="00BE7442" w:rsidRDefault="00241472" w:rsidP="00241472">
            <w:pPr>
              <w:spacing w:after="0" w:line="264" w:lineRule="auto"/>
              <w:jc w:val="center"/>
              <w:rPr>
                <w:rFonts w:eastAsia="Times New Roman"/>
                <w:color w:val="000000"/>
                <w:sz w:val="16"/>
                <w:szCs w:val="16"/>
                <w:lang w:eastAsia="en-AU"/>
              </w:rPr>
            </w:pPr>
            <w:r w:rsidRPr="005B70FF">
              <w:rPr>
                <w:rFonts w:eastAsia="Times New Roman"/>
                <w:color w:val="000000"/>
                <w:sz w:val="16"/>
                <w:szCs w:val="16"/>
                <w:lang w:eastAsia="en-AU"/>
              </w:rPr>
              <w:t>C</w:t>
            </w:r>
          </w:p>
        </w:tc>
        <w:tc>
          <w:tcPr>
            <w:tcW w:w="1186" w:type="dxa"/>
            <w:shd w:val="clear" w:color="auto" w:fill="auto"/>
            <w:noWrap/>
          </w:tcPr>
          <w:p w14:paraId="009A1A00" w14:textId="06B3F250" w:rsidR="00241472"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241472">
              <w:rPr>
                <w:rFonts w:eastAsia="Times New Roman"/>
                <w:color w:val="000000"/>
                <w:sz w:val="16"/>
                <w:szCs w:val="16"/>
                <w:lang w:eastAsia="en-AU"/>
              </w:rPr>
              <w:t>Chapters 3 &amp; 7</w:t>
            </w:r>
            <w:r w:rsidR="00CB6F1A">
              <w:rPr>
                <w:rFonts w:eastAsia="Times New Roman"/>
                <w:color w:val="000000"/>
                <w:sz w:val="16"/>
                <w:szCs w:val="16"/>
                <w:lang w:eastAsia="en-AU"/>
              </w:rPr>
              <w:t>, IER 2020 Chapter 3</w:t>
            </w:r>
          </w:p>
        </w:tc>
      </w:tr>
      <w:tr w:rsidR="00241472" w:rsidRPr="00BE7442" w14:paraId="352AB49F" w14:textId="77777777" w:rsidTr="00241472">
        <w:trPr>
          <w:trHeight w:val="300"/>
        </w:trPr>
        <w:tc>
          <w:tcPr>
            <w:tcW w:w="4106" w:type="dxa"/>
            <w:vMerge w:val="restart"/>
          </w:tcPr>
          <w:p w14:paraId="253A0B9D" w14:textId="77777777" w:rsidR="00241472" w:rsidRPr="00BE7442" w:rsidRDefault="00241472" w:rsidP="0024147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2.02 How did practices approach provision of chronic disease care prior to the implementation of HCH? What chronic disease management and quality improvement initiatives were in place within the practice at the commencement of the HCH program? Which of these were used and/or enhanced for the HCH implementation?</w:t>
            </w:r>
          </w:p>
        </w:tc>
        <w:tc>
          <w:tcPr>
            <w:tcW w:w="7513" w:type="dxa"/>
            <w:shd w:val="clear" w:color="auto" w:fill="auto"/>
          </w:tcPr>
          <w:p w14:paraId="3EDC4859" w14:textId="77777777" w:rsidR="00241472" w:rsidRPr="00BE7442" w:rsidRDefault="00241472" w:rsidP="0024147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2.02.</w:t>
            </w:r>
            <w:r>
              <w:rPr>
                <w:rFonts w:eastAsia="Times New Roman"/>
                <w:color w:val="000000"/>
                <w:sz w:val="16"/>
                <w:szCs w:val="16"/>
                <w:lang w:eastAsia="en-AU"/>
              </w:rPr>
              <w:t>0</w:t>
            </w:r>
            <w:r w:rsidRPr="00BE7442">
              <w:rPr>
                <w:rFonts w:eastAsia="Times New Roman"/>
                <w:color w:val="000000"/>
                <w:sz w:val="16"/>
                <w:szCs w:val="16"/>
                <w:lang w:eastAsia="en-AU"/>
              </w:rPr>
              <w:t xml:space="preserve">1 Most frequent chronic disease management/quality improvement initiatives and processes that were a focus during </w:t>
            </w:r>
            <w:r>
              <w:rPr>
                <w:rFonts w:eastAsia="Times New Roman"/>
                <w:color w:val="000000"/>
                <w:sz w:val="16"/>
                <w:szCs w:val="16"/>
                <w:lang w:eastAsia="en-AU"/>
              </w:rPr>
              <w:t>the trial</w:t>
            </w:r>
            <w:r w:rsidRPr="00BE7442">
              <w:rPr>
                <w:rFonts w:eastAsia="Times New Roman"/>
                <w:color w:val="000000"/>
                <w:sz w:val="16"/>
                <w:szCs w:val="16"/>
                <w:lang w:eastAsia="en-AU"/>
              </w:rPr>
              <w:t>. Initiatives will be assigned to categories based on coding of textual descriptions.</w:t>
            </w:r>
          </w:p>
        </w:tc>
        <w:tc>
          <w:tcPr>
            <w:tcW w:w="1365" w:type="dxa"/>
          </w:tcPr>
          <w:p w14:paraId="23D04EA8" w14:textId="0DFC361D" w:rsidR="00241472" w:rsidRPr="00BE7442" w:rsidRDefault="00241472" w:rsidP="00241472">
            <w:pPr>
              <w:spacing w:after="0" w:line="264" w:lineRule="auto"/>
              <w:jc w:val="center"/>
              <w:rPr>
                <w:rFonts w:eastAsia="Times New Roman"/>
                <w:color w:val="000000"/>
                <w:sz w:val="16"/>
                <w:szCs w:val="16"/>
                <w:lang w:eastAsia="en-AU"/>
              </w:rPr>
            </w:pPr>
            <w:r w:rsidRPr="005B70FF">
              <w:rPr>
                <w:rFonts w:eastAsia="Times New Roman"/>
                <w:color w:val="000000"/>
                <w:sz w:val="16"/>
                <w:szCs w:val="16"/>
                <w:lang w:eastAsia="en-AU"/>
              </w:rPr>
              <w:t>C</w:t>
            </w:r>
          </w:p>
        </w:tc>
        <w:tc>
          <w:tcPr>
            <w:tcW w:w="1186" w:type="dxa"/>
            <w:shd w:val="clear" w:color="auto" w:fill="auto"/>
            <w:noWrap/>
          </w:tcPr>
          <w:p w14:paraId="09665216" w14:textId="4834C52C" w:rsidR="00241472"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241472">
              <w:rPr>
                <w:rFonts w:eastAsia="Times New Roman"/>
                <w:color w:val="000000"/>
                <w:sz w:val="16"/>
                <w:szCs w:val="16"/>
                <w:lang w:eastAsia="en-AU"/>
              </w:rPr>
              <w:t>Chapter 3</w:t>
            </w:r>
            <w:r w:rsidR="008B7BE1">
              <w:rPr>
                <w:rFonts w:eastAsia="Times New Roman"/>
                <w:color w:val="000000"/>
                <w:sz w:val="16"/>
                <w:szCs w:val="16"/>
                <w:lang w:eastAsia="en-AU"/>
              </w:rPr>
              <w:t>, IER 2020 Chapter 3</w:t>
            </w:r>
          </w:p>
        </w:tc>
      </w:tr>
      <w:tr w:rsidR="00241472" w:rsidRPr="00BE7442" w14:paraId="44B310BB" w14:textId="77777777" w:rsidTr="00241472">
        <w:trPr>
          <w:trHeight w:val="300"/>
        </w:trPr>
        <w:tc>
          <w:tcPr>
            <w:tcW w:w="4106" w:type="dxa"/>
            <w:vMerge/>
          </w:tcPr>
          <w:p w14:paraId="426010ED" w14:textId="77777777" w:rsidR="00241472" w:rsidRPr="00BE7442" w:rsidRDefault="00241472" w:rsidP="0024147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7A7633C7" w14:textId="77777777" w:rsidR="00241472" w:rsidRPr="00BE7442" w:rsidRDefault="00241472" w:rsidP="0024147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2.02.</w:t>
            </w:r>
            <w:r>
              <w:rPr>
                <w:rFonts w:eastAsia="Times New Roman"/>
                <w:color w:val="000000"/>
                <w:sz w:val="16"/>
                <w:szCs w:val="16"/>
                <w:lang w:eastAsia="en-AU"/>
              </w:rPr>
              <w:t>0</w:t>
            </w:r>
            <w:r w:rsidRPr="00BE7442">
              <w:rPr>
                <w:rFonts w:eastAsia="Times New Roman"/>
                <w:color w:val="000000"/>
                <w:sz w:val="16"/>
                <w:szCs w:val="16"/>
                <w:lang w:eastAsia="en-AU"/>
              </w:rPr>
              <w:t>2 Proportion of practices that reported focussing on specific categories of chronic disease management/quality improvement initiatives.</w:t>
            </w:r>
          </w:p>
        </w:tc>
        <w:tc>
          <w:tcPr>
            <w:tcW w:w="1365" w:type="dxa"/>
          </w:tcPr>
          <w:p w14:paraId="23AD57C6" w14:textId="1FB49E8D" w:rsidR="00241472" w:rsidRPr="00BE7442" w:rsidRDefault="00241472" w:rsidP="00241472">
            <w:pPr>
              <w:spacing w:after="0" w:line="264" w:lineRule="auto"/>
              <w:jc w:val="center"/>
              <w:rPr>
                <w:rFonts w:eastAsia="Times New Roman"/>
                <w:color w:val="000000"/>
                <w:sz w:val="16"/>
                <w:szCs w:val="16"/>
                <w:lang w:eastAsia="en-AU"/>
              </w:rPr>
            </w:pPr>
            <w:r w:rsidRPr="005B70FF">
              <w:rPr>
                <w:rFonts w:eastAsia="Times New Roman"/>
                <w:color w:val="000000"/>
                <w:sz w:val="16"/>
                <w:szCs w:val="16"/>
                <w:lang w:eastAsia="en-AU"/>
              </w:rPr>
              <w:t>C</w:t>
            </w:r>
          </w:p>
        </w:tc>
        <w:tc>
          <w:tcPr>
            <w:tcW w:w="1186" w:type="dxa"/>
            <w:shd w:val="clear" w:color="auto" w:fill="auto"/>
            <w:noWrap/>
          </w:tcPr>
          <w:p w14:paraId="4C0D11C8" w14:textId="4D19902C" w:rsidR="00241472"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color w:val="000000"/>
                <w:sz w:val="16"/>
                <w:szCs w:val="16"/>
                <w:lang w:eastAsia="en-AU"/>
              </w:rPr>
              <w:t>Chapter 3</w:t>
            </w:r>
            <w:r w:rsidR="008B7BE1">
              <w:rPr>
                <w:rFonts w:eastAsia="Times New Roman"/>
                <w:color w:val="000000"/>
                <w:sz w:val="16"/>
                <w:szCs w:val="16"/>
                <w:lang w:eastAsia="en-AU"/>
              </w:rPr>
              <w:t>, IER 2020 Chapter 3</w:t>
            </w:r>
          </w:p>
        </w:tc>
      </w:tr>
      <w:tr w:rsidR="00241472" w:rsidRPr="00BE7442" w14:paraId="3EADB335" w14:textId="77777777" w:rsidTr="00241472">
        <w:trPr>
          <w:trHeight w:val="300"/>
        </w:trPr>
        <w:tc>
          <w:tcPr>
            <w:tcW w:w="4106" w:type="dxa"/>
            <w:vMerge w:val="restart"/>
          </w:tcPr>
          <w:p w14:paraId="2495B219" w14:textId="77777777" w:rsidR="00241472" w:rsidRPr="00BE7442" w:rsidRDefault="00241472" w:rsidP="0024147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2.03 How did the mix, roles and activities of primary health care staff change following the HCH program implementation?</w:t>
            </w:r>
          </w:p>
        </w:tc>
        <w:tc>
          <w:tcPr>
            <w:tcW w:w="7513" w:type="dxa"/>
            <w:shd w:val="clear" w:color="auto" w:fill="auto"/>
          </w:tcPr>
          <w:p w14:paraId="1DDE2C98" w14:textId="77777777" w:rsidR="00241472" w:rsidRPr="00BE7442" w:rsidRDefault="00241472" w:rsidP="0024147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2.03.</w:t>
            </w:r>
            <w:r>
              <w:rPr>
                <w:rFonts w:eastAsia="Times New Roman"/>
                <w:color w:val="000000"/>
                <w:sz w:val="16"/>
                <w:szCs w:val="16"/>
                <w:lang w:eastAsia="en-AU"/>
              </w:rPr>
              <w:t>0</w:t>
            </w:r>
            <w:r w:rsidRPr="00BE7442">
              <w:rPr>
                <w:rFonts w:eastAsia="Times New Roman"/>
                <w:color w:val="000000"/>
                <w:sz w:val="16"/>
                <w:szCs w:val="16"/>
                <w:lang w:eastAsia="en-AU"/>
              </w:rPr>
              <w:t xml:space="preserve">1 Mean number of staff (head count and FTE) by staff type (GP, practice nurse/other nurse, nurse practitioner, allied health staff, Aboriginal Health Worker, administrative staff) at commencement and </w:t>
            </w:r>
            <w:r>
              <w:rPr>
                <w:rFonts w:eastAsia="Times New Roman"/>
                <w:color w:val="000000"/>
                <w:sz w:val="16"/>
                <w:szCs w:val="16"/>
                <w:lang w:eastAsia="en-AU"/>
              </w:rPr>
              <w:t xml:space="preserve">at the </w:t>
            </w:r>
            <w:r w:rsidRPr="00BE7442">
              <w:rPr>
                <w:rFonts w:eastAsia="Times New Roman"/>
                <w:color w:val="000000"/>
                <w:sz w:val="16"/>
                <w:szCs w:val="16"/>
                <w:lang w:eastAsia="en-AU"/>
              </w:rPr>
              <w:t xml:space="preserve">end of </w:t>
            </w:r>
            <w:r>
              <w:rPr>
                <w:rFonts w:eastAsia="Times New Roman"/>
                <w:color w:val="000000"/>
                <w:sz w:val="16"/>
                <w:szCs w:val="16"/>
                <w:lang w:eastAsia="en-AU"/>
              </w:rPr>
              <w:t>the trial</w:t>
            </w:r>
            <w:r w:rsidRPr="00BE7442">
              <w:rPr>
                <w:rFonts w:eastAsia="Times New Roman"/>
                <w:color w:val="000000"/>
                <w:sz w:val="16"/>
                <w:szCs w:val="16"/>
                <w:lang w:eastAsia="en-AU"/>
              </w:rPr>
              <w:t>.</w:t>
            </w:r>
          </w:p>
        </w:tc>
        <w:tc>
          <w:tcPr>
            <w:tcW w:w="1365" w:type="dxa"/>
          </w:tcPr>
          <w:p w14:paraId="6F618FF1" w14:textId="01574CFE" w:rsidR="00241472" w:rsidRPr="00BE7442" w:rsidRDefault="00C76285"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186" w:type="dxa"/>
            <w:shd w:val="clear" w:color="auto" w:fill="auto"/>
            <w:noWrap/>
          </w:tcPr>
          <w:p w14:paraId="0CDC10C2" w14:textId="01CB8735" w:rsidR="00241472"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color w:val="000000"/>
                <w:sz w:val="16"/>
                <w:szCs w:val="16"/>
                <w:lang w:eastAsia="en-AU"/>
              </w:rPr>
              <w:t>Chapter 3</w:t>
            </w:r>
          </w:p>
        </w:tc>
      </w:tr>
      <w:tr w:rsidR="00241472" w:rsidRPr="00BE7442" w14:paraId="6EFFA64D" w14:textId="77777777" w:rsidTr="00241472">
        <w:trPr>
          <w:trHeight w:val="300"/>
        </w:trPr>
        <w:tc>
          <w:tcPr>
            <w:tcW w:w="4106" w:type="dxa"/>
            <w:vMerge/>
          </w:tcPr>
          <w:p w14:paraId="28C0DED5" w14:textId="77777777" w:rsidR="00241472" w:rsidRPr="00BE7442" w:rsidRDefault="00241472" w:rsidP="0024147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0A315E69" w14:textId="0D3159D5" w:rsidR="00241472" w:rsidRPr="00BE7442" w:rsidRDefault="00241472" w:rsidP="0024147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2.03.</w:t>
            </w:r>
            <w:r>
              <w:rPr>
                <w:rFonts w:eastAsia="Times New Roman"/>
                <w:color w:val="000000"/>
                <w:sz w:val="16"/>
                <w:szCs w:val="16"/>
                <w:lang w:eastAsia="en-AU"/>
              </w:rPr>
              <w:t>02</w:t>
            </w:r>
            <w:r w:rsidRPr="00BE7442">
              <w:rPr>
                <w:rFonts w:eastAsia="Times New Roman"/>
                <w:color w:val="000000"/>
                <w:sz w:val="16"/>
                <w:szCs w:val="16"/>
                <w:lang w:eastAsia="en-AU"/>
              </w:rPr>
              <w:t xml:space="preserve"> Proportion of practices that reported undertaking changes in staff roles (grouped to categories) following HCH commencement (together with descriptions of changes).</w:t>
            </w:r>
          </w:p>
        </w:tc>
        <w:tc>
          <w:tcPr>
            <w:tcW w:w="1365" w:type="dxa"/>
          </w:tcPr>
          <w:p w14:paraId="22FF8B22" w14:textId="4DCED8C3" w:rsidR="00241472" w:rsidRPr="00BE7442" w:rsidRDefault="00C76285"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186" w:type="dxa"/>
            <w:shd w:val="clear" w:color="auto" w:fill="auto"/>
            <w:noWrap/>
          </w:tcPr>
          <w:p w14:paraId="4089588A" w14:textId="11007B14" w:rsidR="00241472"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color w:val="000000"/>
                <w:sz w:val="16"/>
                <w:szCs w:val="16"/>
                <w:lang w:eastAsia="en-AU"/>
              </w:rPr>
              <w:t>Chapter 3</w:t>
            </w:r>
            <w:r w:rsidR="004A2D9B">
              <w:rPr>
                <w:rFonts w:eastAsia="Times New Roman"/>
                <w:color w:val="000000"/>
                <w:sz w:val="16"/>
                <w:szCs w:val="16"/>
                <w:lang w:eastAsia="en-AU"/>
              </w:rPr>
              <w:t xml:space="preserve">, </w:t>
            </w:r>
            <w:r w:rsidR="004A2D9B">
              <w:rPr>
                <w:rFonts w:eastAsia="Times New Roman"/>
                <w:color w:val="000000"/>
                <w:sz w:val="16"/>
                <w:szCs w:val="16"/>
                <w:lang w:eastAsia="en-AU"/>
              </w:rPr>
              <w:lastRenderedPageBreak/>
              <w:t>IER 2020 Chapter 3</w:t>
            </w:r>
          </w:p>
        </w:tc>
      </w:tr>
      <w:tr w:rsidR="00241472" w:rsidRPr="00BE7442" w14:paraId="368FEFF0" w14:textId="77777777" w:rsidTr="00241472">
        <w:trPr>
          <w:trHeight w:val="300"/>
        </w:trPr>
        <w:tc>
          <w:tcPr>
            <w:tcW w:w="4106" w:type="dxa"/>
            <w:vMerge/>
          </w:tcPr>
          <w:p w14:paraId="609BBF26" w14:textId="77777777" w:rsidR="00241472" w:rsidRPr="00BE7442" w:rsidRDefault="00241472" w:rsidP="0024147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5200F34A" w14:textId="135E9672" w:rsidR="00241472" w:rsidRPr="00BE7442" w:rsidRDefault="00241472" w:rsidP="0024147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2.03.</w:t>
            </w:r>
            <w:r>
              <w:rPr>
                <w:rFonts w:eastAsia="Times New Roman"/>
                <w:color w:val="000000"/>
                <w:sz w:val="16"/>
                <w:szCs w:val="16"/>
                <w:lang w:eastAsia="en-AU"/>
              </w:rPr>
              <w:t>03</w:t>
            </w:r>
            <w:r w:rsidRPr="00BE7442">
              <w:rPr>
                <w:rFonts w:eastAsia="Times New Roman"/>
                <w:color w:val="000000"/>
                <w:sz w:val="16"/>
                <w:szCs w:val="16"/>
                <w:lang w:eastAsia="en-AU"/>
              </w:rPr>
              <w:t xml:space="preserve"> Proportion of practices that reported undertaking changes in staff activities (grouped to categories) following HCH commencement (together with descriptions of changes).</w:t>
            </w:r>
          </w:p>
        </w:tc>
        <w:tc>
          <w:tcPr>
            <w:tcW w:w="1365" w:type="dxa"/>
          </w:tcPr>
          <w:p w14:paraId="09823999" w14:textId="5672D653" w:rsidR="00241472" w:rsidRPr="00BE7442" w:rsidRDefault="00C76285"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186" w:type="dxa"/>
            <w:shd w:val="clear" w:color="auto" w:fill="auto"/>
            <w:noWrap/>
          </w:tcPr>
          <w:p w14:paraId="63E862A5" w14:textId="4C3F9527" w:rsidR="00241472" w:rsidRPr="00BE7442" w:rsidRDefault="009F548F" w:rsidP="0024147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color w:val="000000"/>
                <w:sz w:val="16"/>
                <w:szCs w:val="16"/>
                <w:lang w:eastAsia="en-AU"/>
              </w:rPr>
              <w:t>Chapter 3</w:t>
            </w:r>
            <w:r w:rsidR="00AF49D7">
              <w:rPr>
                <w:rFonts w:eastAsia="Times New Roman"/>
                <w:color w:val="000000"/>
                <w:sz w:val="16"/>
                <w:szCs w:val="16"/>
                <w:lang w:eastAsia="en-AU"/>
              </w:rPr>
              <w:t>, IER 2020 Chapter 3</w:t>
            </w:r>
          </w:p>
        </w:tc>
      </w:tr>
      <w:tr w:rsidR="005D3AD1" w:rsidRPr="00BE7442" w14:paraId="36BF15B6" w14:textId="77777777" w:rsidTr="005D3AD1">
        <w:trPr>
          <w:trHeight w:val="300"/>
        </w:trPr>
        <w:tc>
          <w:tcPr>
            <w:tcW w:w="4106" w:type="dxa"/>
            <w:vMerge w:val="restart"/>
          </w:tcPr>
          <w:p w14:paraId="4AF48D2C"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2.04 How did the relationship between the practice and other health care and service providers change during the HCH implementation? Did the HCH program provide opportunities for better coordination of care, information sharing and communication with other health care and service providers?</w:t>
            </w:r>
          </w:p>
        </w:tc>
        <w:tc>
          <w:tcPr>
            <w:tcW w:w="7513" w:type="dxa"/>
            <w:shd w:val="clear" w:color="auto" w:fill="auto"/>
          </w:tcPr>
          <w:p w14:paraId="22D8B9A9"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2.04.</w:t>
            </w:r>
            <w:r>
              <w:rPr>
                <w:rFonts w:eastAsia="Times New Roman"/>
                <w:color w:val="000000"/>
                <w:sz w:val="16"/>
                <w:szCs w:val="16"/>
                <w:lang w:eastAsia="en-AU"/>
              </w:rPr>
              <w:t>01</w:t>
            </w:r>
            <w:r w:rsidRPr="00BE7442">
              <w:rPr>
                <w:rFonts w:eastAsia="Times New Roman"/>
                <w:color w:val="000000"/>
                <w:sz w:val="16"/>
                <w:szCs w:val="16"/>
                <w:lang w:eastAsia="en-AU"/>
              </w:rPr>
              <w:t xml:space="preserve"> Most frequent changes in care coordination reported by external health service providers </w:t>
            </w:r>
            <w:r>
              <w:rPr>
                <w:rFonts w:eastAsia="Times New Roman"/>
                <w:color w:val="000000"/>
                <w:sz w:val="16"/>
                <w:szCs w:val="16"/>
                <w:lang w:eastAsia="en-AU"/>
              </w:rPr>
              <w:t>with</w:t>
            </w:r>
            <w:r w:rsidRPr="00BE7442">
              <w:rPr>
                <w:rFonts w:eastAsia="Times New Roman"/>
                <w:color w:val="000000"/>
                <w:sz w:val="16"/>
                <w:szCs w:val="16"/>
                <w:lang w:eastAsia="en-AU"/>
              </w:rPr>
              <w:t xml:space="preserve"> which HCH practices interact (together with descriptions).</w:t>
            </w:r>
          </w:p>
        </w:tc>
        <w:tc>
          <w:tcPr>
            <w:tcW w:w="1365" w:type="dxa"/>
          </w:tcPr>
          <w:p w14:paraId="6F5758B7" w14:textId="6FF4D6DC" w:rsidR="005D3AD1" w:rsidRPr="00BE7442" w:rsidRDefault="00CB5F9C"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186" w:type="dxa"/>
            <w:shd w:val="clear" w:color="auto" w:fill="auto"/>
            <w:noWrap/>
          </w:tcPr>
          <w:p w14:paraId="04F359E6" w14:textId="6263E6F4" w:rsidR="005D3AD1" w:rsidRPr="00BE7442" w:rsidRDefault="00CB5F9C"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3</w:t>
            </w:r>
          </w:p>
        </w:tc>
      </w:tr>
      <w:tr w:rsidR="005D3AD1" w:rsidRPr="00BE7442" w14:paraId="3A309718" w14:textId="77777777" w:rsidTr="005D3AD1">
        <w:trPr>
          <w:trHeight w:val="300"/>
        </w:trPr>
        <w:tc>
          <w:tcPr>
            <w:tcW w:w="4106" w:type="dxa"/>
            <w:vMerge/>
          </w:tcPr>
          <w:p w14:paraId="5BB0C3BA" w14:textId="77777777" w:rsidR="005D3AD1" w:rsidRPr="00BE7442" w:rsidRDefault="005D3AD1" w:rsidP="00751B20">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2751A3E4"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2.04.</w:t>
            </w:r>
            <w:r>
              <w:rPr>
                <w:rFonts w:eastAsia="Times New Roman"/>
                <w:color w:val="000000"/>
                <w:sz w:val="16"/>
                <w:szCs w:val="16"/>
                <w:lang w:eastAsia="en-AU"/>
              </w:rPr>
              <w:t>0</w:t>
            </w:r>
            <w:r w:rsidRPr="00BE7442">
              <w:rPr>
                <w:rFonts w:eastAsia="Times New Roman"/>
                <w:color w:val="000000"/>
                <w:sz w:val="16"/>
                <w:szCs w:val="16"/>
                <w:lang w:eastAsia="en-AU"/>
              </w:rPr>
              <w:t>2 Proportion of practices that reported changes in relationship between the practice and other health care and service providers (grouped to categories) following HCH commencement (together with descriptions of changes).</w:t>
            </w:r>
          </w:p>
        </w:tc>
        <w:tc>
          <w:tcPr>
            <w:tcW w:w="1365" w:type="dxa"/>
          </w:tcPr>
          <w:p w14:paraId="02093C32" w14:textId="6668ED49" w:rsidR="005D3AD1" w:rsidRPr="00BE7442" w:rsidRDefault="00CB5F9C"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186" w:type="dxa"/>
            <w:shd w:val="clear" w:color="auto" w:fill="auto"/>
            <w:noWrap/>
          </w:tcPr>
          <w:p w14:paraId="3756FFE3" w14:textId="0207B01F" w:rsidR="005D3AD1" w:rsidRPr="00BE7442" w:rsidRDefault="00E657C6"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3</w:t>
            </w:r>
          </w:p>
        </w:tc>
      </w:tr>
      <w:tr w:rsidR="005D3AD1" w:rsidRPr="00BE7442" w14:paraId="778F001D" w14:textId="77777777" w:rsidTr="005D3AD1">
        <w:trPr>
          <w:trHeight w:val="300"/>
        </w:trPr>
        <w:tc>
          <w:tcPr>
            <w:tcW w:w="4106" w:type="dxa"/>
          </w:tcPr>
          <w:p w14:paraId="75213B46"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2.05 How did the additional flexibility associated with the bundled payment facilitate practice change? Was the value of the bundled payment sufficient to change the way practices provide chronic disease care?</w:t>
            </w:r>
          </w:p>
        </w:tc>
        <w:tc>
          <w:tcPr>
            <w:tcW w:w="7513" w:type="dxa"/>
            <w:shd w:val="clear" w:color="auto" w:fill="auto"/>
            <w:noWrap/>
          </w:tcPr>
          <w:p w14:paraId="16EBD82E"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2.05.</w:t>
            </w:r>
            <w:r>
              <w:rPr>
                <w:rFonts w:eastAsia="Times New Roman"/>
                <w:color w:val="000000"/>
                <w:sz w:val="16"/>
                <w:szCs w:val="16"/>
                <w:lang w:eastAsia="en-AU"/>
              </w:rPr>
              <w:t>0</w:t>
            </w:r>
            <w:r w:rsidRPr="00BE7442">
              <w:rPr>
                <w:rFonts w:eastAsia="Times New Roman"/>
                <w:color w:val="000000"/>
                <w:sz w:val="16"/>
                <w:szCs w:val="16"/>
                <w:lang w:eastAsia="en-AU"/>
              </w:rPr>
              <w:t>1 Proportion of practices that reported undertaking specific changes (grouped to categories) due to the additional flexibility that the bundled payment provided for the practice (together with descriptions of processes).</w:t>
            </w:r>
          </w:p>
        </w:tc>
        <w:tc>
          <w:tcPr>
            <w:tcW w:w="1365" w:type="dxa"/>
          </w:tcPr>
          <w:p w14:paraId="70D117FA" w14:textId="5500B7BA"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186" w:type="dxa"/>
            <w:shd w:val="clear" w:color="auto" w:fill="auto"/>
            <w:noWrap/>
          </w:tcPr>
          <w:p w14:paraId="2091C5A9" w14:textId="428F2AFF" w:rsidR="005D3AD1" w:rsidRPr="00BE7442" w:rsidRDefault="009F548F"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color w:val="000000"/>
                <w:sz w:val="16"/>
                <w:szCs w:val="16"/>
                <w:lang w:eastAsia="en-AU"/>
              </w:rPr>
              <w:t>Chapter 3</w:t>
            </w:r>
            <w:r w:rsidR="00D764B3">
              <w:rPr>
                <w:rFonts w:eastAsia="Times New Roman"/>
                <w:color w:val="000000"/>
                <w:sz w:val="16"/>
                <w:szCs w:val="16"/>
                <w:lang w:eastAsia="en-AU"/>
              </w:rPr>
              <w:t>, IER 2020 Chapter 3</w:t>
            </w:r>
          </w:p>
        </w:tc>
      </w:tr>
      <w:tr w:rsidR="005D3AD1" w:rsidRPr="00BE7442" w14:paraId="2DB077E0" w14:textId="77777777" w:rsidTr="005D3AD1">
        <w:trPr>
          <w:trHeight w:val="300"/>
        </w:trPr>
        <w:tc>
          <w:tcPr>
            <w:tcW w:w="4106" w:type="dxa"/>
            <w:vMerge w:val="restart"/>
          </w:tcPr>
          <w:p w14:paraId="44045BBC"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 xml:space="preserve">2.06 How did practices change from prior to the HCH program implementation to the end of </w:t>
            </w:r>
            <w:r>
              <w:rPr>
                <w:rFonts w:eastAsia="Times New Roman"/>
                <w:bCs/>
                <w:color w:val="000000"/>
                <w:sz w:val="16"/>
                <w:szCs w:val="16"/>
                <w:lang w:eastAsia="en-AU"/>
              </w:rPr>
              <w:t>the trial</w:t>
            </w:r>
            <w:r w:rsidRPr="00BE7442">
              <w:rPr>
                <w:rFonts w:eastAsia="Times New Roman"/>
                <w:bCs/>
                <w:color w:val="000000"/>
                <w:sz w:val="16"/>
                <w:szCs w:val="16"/>
                <w:lang w:eastAsia="en-AU"/>
              </w:rPr>
              <w:t xml:space="preserve"> </w:t>
            </w:r>
            <w:r>
              <w:rPr>
                <w:rFonts w:eastAsia="Times New Roman"/>
                <w:bCs/>
                <w:color w:val="000000"/>
                <w:sz w:val="16"/>
                <w:szCs w:val="16"/>
                <w:lang w:eastAsia="en-AU"/>
              </w:rPr>
              <w:t>in implementing the</w:t>
            </w:r>
            <w:r w:rsidRPr="00BE7442">
              <w:rPr>
                <w:rFonts w:eastAsia="Times New Roman"/>
                <w:bCs/>
                <w:color w:val="000000"/>
                <w:sz w:val="16"/>
                <w:szCs w:val="16"/>
                <w:lang w:eastAsia="en-AU"/>
              </w:rPr>
              <w:t xml:space="preserve"> dimensions of the patient centred medical home?</w:t>
            </w:r>
          </w:p>
        </w:tc>
        <w:tc>
          <w:tcPr>
            <w:tcW w:w="7513" w:type="dxa"/>
            <w:shd w:val="clear" w:color="auto" w:fill="auto"/>
            <w:vAlign w:val="bottom"/>
          </w:tcPr>
          <w:p w14:paraId="7640173B"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2.06.</w:t>
            </w:r>
            <w:r>
              <w:rPr>
                <w:rFonts w:eastAsia="Times New Roman"/>
                <w:color w:val="000000"/>
                <w:sz w:val="16"/>
                <w:szCs w:val="16"/>
                <w:lang w:eastAsia="en-AU"/>
              </w:rPr>
              <w:t>0</w:t>
            </w:r>
            <w:r w:rsidRPr="00BE7442">
              <w:rPr>
                <w:rFonts w:eastAsia="Times New Roman"/>
                <w:color w:val="000000"/>
                <w:sz w:val="16"/>
                <w:szCs w:val="16"/>
                <w:lang w:eastAsia="en-AU"/>
              </w:rPr>
              <w:t xml:space="preserve">1 Proportion of practices </w:t>
            </w:r>
            <w:r>
              <w:rPr>
                <w:rFonts w:eastAsia="Times New Roman"/>
                <w:color w:val="000000"/>
                <w:sz w:val="16"/>
                <w:szCs w:val="16"/>
                <w:lang w:eastAsia="en-AU"/>
              </w:rPr>
              <w:t>with improved</w:t>
            </w:r>
            <w:r w:rsidRPr="00BE7442">
              <w:rPr>
                <w:rFonts w:eastAsia="Times New Roman"/>
                <w:color w:val="000000"/>
                <w:sz w:val="16"/>
                <w:szCs w:val="16"/>
                <w:lang w:eastAsia="en-AU"/>
              </w:rPr>
              <w:t xml:space="preserve"> </w:t>
            </w:r>
            <w:r>
              <w:rPr>
                <w:rFonts w:eastAsia="Times New Roman"/>
                <w:color w:val="000000"/>
                <w:sz w:val="16"/>
                <w:szCs w:val="16"/>
                <w:lang w:eastAsia="en-AU"/>
              </w:rPr>
              <w:t xml:space="preserve">overall score, </w:t>
            </w:r>
            <w:r w:rsidRPr="00BE7442">
              <w:rPr>
                <w:rFonts w:eastAsia="Times New Roman"/>
                <w:color w:val="000000"/>
                <w:sz w:val="16"/>
                <w:szCs w:val="16"/>
                <w:lang w:eastAsia="en-AU"/>
              </w:rPr>
              <w:t xml:space="preserve">scores </w:t>
            </w:r>
            <w:r>
              <w:rPr>
                <w:rFonts w:eastAsia="Times New Roman"/>
                <w:color w:val="000000"/>
                <w:sz w:val="16"/>
                <w:szCs w:val="16"/>
                <w:lang w:eastAsia="en-AU"/>
              </w:rPr>
              <w:t xml:space="preserve">on </w:t>
            </w:r>
            <w:r w:rsidRPr="00BE7442">
              <w:rPr>
                <w:rFonts w:eastAsia="Times New Roman"/>
                <w:color w:val="000000"/>
                <w:sz w:val="16"/>
                <w:szCs w:val="16"/>
                <w:lang w:eastAsia="en-AU"/>
              </w:rPr>
              <w:t>each dimension</w:t>
            </w:r>
            <w:r>
              <w:rPr>
                <w:rFonts w:eastAsia="Times New Roman"/>
                <w:color w:val="000000"/>
                <w:sz w:val="16"/>
                <w:szCs w:val="16"/>
                <w:lang w:eastAsia="en-AU"/>
              </w:rPr>
              <w:t xml:space="preserve">, </w:t>
            </w:r>
            <w:r w:rsidRPr="00BE7442">
              <w:rPr>
                <w:rFonts w:eastAsia="Times New Roman"/>
                <w:color w:val="000000"/>
                <w:sz w:val="16"/>
                <w:szCs w:val="16"/>
                <w:lang w:eastAsia="en-AU"/>
              </w:rPr>
              <w:t>and</w:t>
            </w:r>
            <w:r>
              <w:rPr>
                <w:rFonts w:eastAsia="Times New Roman"/>
                <w:color w:val="000000"/>
                <w:sz w:val="16"/>
                <w:szCs w:val="16"/>
                <w:lang w:eastAsia="en-AU"/>
              </w:rPr>
              <w:t xml:space="preserve"> scores for</w:t>
            </w:r>
            <w:r w:rsidRPr="00BE7442">
              <w:rPr>
                <w:rFonts w:eastAsia="Times New Roman"/>
                <w:color w:val="000000"/>
                <w:sz w:val="16"/>
                <w:szCs w:val="16"/>
                <w:lang w:eastAsia="en-AU"/>
              </w:rPr>
              <w:t xml:space="preserve"> individual items</w:t>
            </w:r>
            <w:r>
              <w:rPr>
                <w:rFonts w:eastAsia="Times New Roman"/>
                <w:color w:val="000000"/>
                <w:sz w:val="16"/>
                <w:szCs w:val="16"/>
                <w:lang w:eastAsia="en-AU"/>
              </w:rPr>
              <w:t>, on the HCH-A tool</w:t>
            </w:r>
            <w:r w:rsidRPr="00BE7442">
              <w:rPr>
                <w:rFonts w:eastAsia="Times New Roman"/>
                <w:color w:val="000000"/>
                <w:sz w:val="16"/>
                <w:szCs w:val="16"/>
                <w:lang w:eastAsia="en-AU"/>
              </w:rPr>
              <w:t xml:space="preserve">, from between HCH commencement and </w:t>
            </w:r>
            <w:r>
              <w:rPr>
                <w:rFonts w:eastAsia="Times New Roman"/>
                <w:color w:val="000000"/>
                <w:sz w:val="16"/>
                <w:szCs w:val="16"/>
                <w:lang w:eastAsia="en-AU"/>
              </w:rPr>
              <w:t xml:space="preserve">at the </w:t>
            </w:r>
            <w:r w:rsidRPr="00BE7442">
              <w:rPr>
                <w:rFonts w:eastAsia="Times New Roman"/>
                <w:color w:val="000000"/>
                <w:sz w:val="16"/>
                <w:szCs w:val="16"/>
                <w:lang w:eastAsia="en-AU"/>
              </w:rPr>
              <w:t xml:space="preserve">end of </w:t>
            </w:r>
            <w:r>
              <w:rPr>
                <w:rFonts w:eastAsia="Times New Roman"/>
                <w:color w:val="000000"/>
                <w:sz w:val="16"/>
                <w:szCs w:val="16"/>
                <w:lang w:eastAsia="en-AU"/>
              </w:rPr>
              <w:t>the trial.</w:t>
            </w:r>
            <w:r w:rsidRPr="00BE7442">
              <w:rPr>
                <w:rFonts w:eastAsia="Times New Roman"/>
                <w:color w:val="000000"/>
                <w:sz w:val="16"/>
                <w:szCs w:val="16"/>
                <w:lang w:eastAsia="en-AU"/>
              </w:rPr>
              <w:t xml:space="preserve"> (Change in mean scores will also be analysed</w:t>
            </w:r>
            <w:r>
              <w:rPr>
                <w:rFonts w:eastAsia="Times New Roman"/>
                <w:color w:val="000000"/>
                <w:sz w:val="16"/>
                <w:szCs w:val="16"/>
                <w:lang w:eastAsia="en-AU"/>
              </w:rPr>
              <w:t>.</w:t>
            </w:r>
            <w:r w:rsidRPr="00BE7442">
              <w:rPr>
                <w:rFonts w:eastAsia="Times New Roman"/>
                <w:color w:val="000000"/>
                <w:sz w:val="16"/>
                <w:szCs w:val="16"/>
                <w:lang w:eastAsia="en-AU"/>
              </w:rPr>
              <w:t xml:space="preserve">) </w:t>
            </w:r>
            <w:r>
              <w:rPr>
                <w:rFonts w:eastAsia="Times New Roman"/>
                <w:color w:val="000000"/>
                <w:sz w:val="16"/>
                <w:szCs w:val="16"/>
                <w:lang w:eastAsia="en-AU"/>
              </w:rPr>
              <w:t>The following dimensions will be highlighted in the analysis:</w:t>
            </w:r>
            <w:r w:rsidRPr="00BE7442">
              <w:rPr>
                <w:rFonts w:eastAsia="Times New Roman"/>
                <w:color w:val="000000"/>
                <w:sz w:val="16"/>
                <w:szCs w:val="16"/>
                <w:lang w:eastAsia="en-AU"/>
              </w:rPr>
              <w:t xml:space="preserve"> </w:t>
            </w:r>
            <w:r>
              <w:rPr>
                <w:rFonts w:eastAsia="Times New Roman"/>
                <w:color w:val="000000"/>
                <w:sz w:val="16"/>
                <w:szCs w:val="16"/>
                <w:lang w:eastAsia="en-AU"/>
              </w:rPr>
              <w:t>organi</w:t>
            </w:r>
            <w:r w:rsidRPr="00BE7442">
              <w:rPr>
                <w:rFonts w:eastAsia="Times New Roman"/>
                <w:color w:val="000000"/>
                <w:sz w:val="16"/>
                <w:szCs w:val="16"/>
                <w:lang w:eastAsia="en-AU"/>
              </w:rPr>
              <w:t xml:space="preserve">sed/evidence based care, continuous and team based healing relationships, </w:t>
            </w:r>
            <w:r>
              <w:rPr>
                <w:rFonts w:eastAsia="Times New Roman"/>
                <w:color w:val="000000"/>
                <w:sz w:val="16"/>
                <w:szCs w:val="16"/>
                <w:lang w:eastAsia="en-AU"/>
              </w:rPr>
              <w:t>patient centred interactions,</w:t>
            </w:r>
            <w:r w:rsidRPr="00BE7442">
              <w:rPr>
                <w:rFonts w:eastAsia="Times New Roman"/>
                <w:color w:val="000000"/>
                <w:sz w:val="16"/>
                <w:szCs w:val="16"/>
                <w:lang w:eastAsia="en-AU"/>
              </w:rPr>
              <w:t xml:space="preserve"> and care coordination.</w:t>
            </w:r>
          </w:p>
        </w:tc>
        <w:tc>
          <w:tcPr>
            <w:tcW w:w="1365" w:type="dxa"/>
          </w:tcPr>
          <w:p w14:paraId="13C82DC5" w14:textId="50447D17"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01909172" w14:textId="77777777" w:rsidR="005D3AD1" w:rsidRPr="00BE7442" w:rsidRDefault="005D3AD1" w:rsidP="00C76285">
            <w:pPr>
              <w:spacing w:after="0" w:line="264" w:lineRule="auto"/>
              <w:jc w:val="center"/>
              <w:rPr>
                <w:rFonts w:eastAsia="Times New Roman"/>
                <w:color w:val="000000"/>
                <w:sz w:val="16"/>
                <w:szCs w:val="16"/>
                <w:lang w:eastAsia="en-AU"/>
              </w:rPr>
            </w:pPr>
          </w:p>
        </w:tc>
      </w:tr>
      <w:tr w:rsidR="005D3AD1" w:rsidRPr="00BE7442" w14:paraId="44F8A502" w14:textId="77777777" w:rsidTr="005D3AD1">
        <w:trPr>
          <w:trHeight w:val="300"/>
        </w:trPr>
        <w:tc>
          <w:tcPr>
            <w:tcW w:w="4106" w:type="dxa"/>
            <w:vMerge/>
          </w:tcPr>
          <w:p w14:paraId="65F3A427" w14:textId="77777777" w:rsidR="005D3AD1" w:rsidRPr="00BE7442" w:rsidRDefault="005D3AD1" w:rsidP="00751B20">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4EED5135"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2.06.</w:t>
            </w:r>
            <w:r>
              <w:rPr>
                <w:rFonts w:eastAsia="Times New Roman"/>
                <w:color w:val="000000"/>
                <w:sz w:val="16"/>
                <w:szCs w:val="16"/>
                <w:lang w:eastAsia="en-AU"/>
              </w:rPr>
              <w:t>02</w:t>
            </w:r>
            <w:r w:rsidRPr="00BE7442">
              <w:rPr>
                <w:rFonts w:eastAsia="Times New Roman"/>
                <w:color w:val="000000"/>
                <w:sz w:val="16"/>
                <w:szCs w:val="16"/>
                <w:lang w:eastAsia="en-AU"/>
              </w:rPr>
              <w:t xml:space="preserve"> Change between HCH program commencement and</w:t>
            </w:r>
            <w:r>
              <w:rPr>
                <w:rFonts w:eastAsia="Times New Roman"/>
                <w:color w:val="000000"/>
                <w:sz w:val="16"/>
                <w:szCs w:val="16"/>
                <w:lang w:eastAsia="en-AU"/>
              </w:rPr>
              <w:t xml:space="preserve"> at the</w:t>
            </w:r>
            <w:r w:rsidRPr="00BE7442">
              <w:rPr>
                <w:rFonts w:eastAsia="Times New Roman"/>
                <w:color w:val="000000"/>
                <w:sz w:val="16"/>
                <w:szCs w:val="16"/>
                <w:lang w:eastAsia="en-AU"/>
              </w:rPr>
              <w:t xml:space="preserve"> end of </w:t>
            </w:r>
            <w:r>
              <w:rPr>
                <w:rFonts w:eastAsia="Times New Roman"/>
                <w:color w:val="000000"/>
                <w:sz w:val="16"/>
                <w:szCs w:val="16"/>
                <w:lang w:eastAsia="en-AU"/>
              </w:rPr>
              <w:t>the trial</w:t>
            </w:r>
            <w:r w:rsidRPr="00BE7442">
              <w:rPr>
                <w:rFonts w:eastAsia="Times New Roman"/>
                <w:color w:val="000000"/>
                <w:sz w:val="16"/>
                <w:szCs w:val="16"/>
                <w:lang w:eastAsia="en-AU"/>
              </w:rPr>
              <w:t xml:space="preserve"> in the proportion of practices by after-hours arrangement categories.</w:t>
            </w:r>
          </w:p>
        </w:tc>
        <w:tc>
          <w:tcPr>
            <w:tcW w:w="1365" w:type="dxa"/>
          </w:tcPr>
          <w:p w14:paraId="0151491B" w14:textId="6E7FCA8C"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266E4509" w14:textId="77777777" w:rsidR="005D3AD1" w:rsidRPr="00BE7442" w:rsidRDefault="005D3AD1" w:rsidP="00C76285">
            <w:pPr>
              <w:spacing w:after="0" w:line="264" w:lineRule="auto"/>
              <w:jc w:val="center"/>
              <w:rPr>
                <w:rFonts w:eastAsia="Times New Roman"/>
                <w:color w:val="000000"/>
                <w:sz w:val="16"/>
                <w:szCs w:val="16"/>
                <w:lang w:eastAsia="en-AU"/>
              </w:rPr>
            </w:pPr>
          </w:p>
        </w:tc>
      </w:tr>
      <w:tr w:rsidR="005D3AD1" w:rsidRPr="00BE7442" w14:paraId="00515527" w14:textId="77777777" w:rsidTr="005D3AD1">
        <w:trPr>
          <w:trHeight w:val="300"/>
        </w:trPr>
        <w:tc>
          <w:tcPr>
            <w:tcW w:w="4106" w:type="dxa"/>
            <w:vMerge/>
          </w:tcPr>
          <w:p w14:paraId="11DF1B9D" w14:textId="77777777" w:rsidR="005D3AD1" w:rsidRPr="00BE7442" w:rsidRDefault="005D3AD1" w:rsidP="00751B20">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3733205D"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2.06.</w:t>
            </w:r>
            <w:r>
              <w:rPr>
                <w:rFonts w:eastAsia="Times New Roman"/>
                <w:color w:val="000000"/>
                <w:sz w:val="16"/>
                <w:szCs w:val="16"/>
                <w:lang w:eastAsia="en-AU"/>
              </w:rPr>
              <w:t>03</w:t>
            </w:r>
            <w:r w:rsidRPr="00BE7442">
              <w:rPr>
                <w:rFonts w:eastAsia="Times New Roman"/>
                <w:color w:val="000000"/>
                <w:sz w:val="16"/>
                <w:szCs w:val="16"/>
                <w:lang w:eastAsia="en-AU"/>
              </w:rPr>
              <w:t xml:space="preserve"> Change between HCH program commencement and</w:t>
            </w:r>
            <w:r>
              <w:rPr>
                <w:rFonts w:eastAsia="Times New Roman"/>
                <w:color w:val="000000"/>
                <w:sz w:val="16"/>
                <w:szCs w:val="16"/>
                <w:lang w:eastAsia="en-AU"/>
              </w:rPr>
              <w:t xml:space="preserve"> at the</w:t>
            </w:r>
            <w:r w:rsidRPr="00BE7442">
              <w:rPr>
                <w:rFonts w:eastAsia="Times New Roman"/>
                <w:color w:val="000000"/>
                <w:sz w:val="16"/>
                <w:szCs w:val="16"/>
                <w:lang w:eastAsia="en-AU"/>
              </w:rPr>
              <w:t xml:space="preserve"> end of </w:t>
            </w:r>
            <w:r>
              <w:rPr>
                <w:rFonts w:eastAsia="Times New Roman"/>
                <w:color w:val="000000"/>
                <w:sz w:val="16"/>
                <w:szCs w:val="16"/>
                <w:lang w:eastAsia="en-AU"/>
              </w:rPr>
              <w:t>the trial</w:t>
            </w:r>
            <w:r w:rsidRPr="00BE7442">
              <w:rPr>
                <w:rFonts w:eastAsia="Times New Roman"/>
                <w:color w:val="000000"/>
                <w:sz w:val="16"/>
                <w:szCs w:val="16"/>
                <w:lang w:eastAsia="en-AU"/>
              </w:rPr>
              <w:t>, in practice operating hours by day of week and public holidays.</w:t>
            </w:r>
          </w:p>
        </w:tc>
        <w:tc>
          <w:tcPr>
            <w:tcW w:w="1365" w:type="dxa"/>
          </w:tcPr>
          <w:p w14:paraId="3F6D70D1" w14:textId="378A4BFB"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648DE461" w14:textId="77777777" w:rsidR="005D3AD1" w:rsidRPr="00BE7442" w:rsidRDefault="005D3AD1" w:rsidP="00C76285">
            <w:pPr>
              <w:spacing w:after="0" w:line="264" w:lineRule="auto"/>
              <w:jc w:val="center"/>
              <w:rPr>
                <w:rFonts w:eastAsia="Times New Roman"/>
                <w:color w:val="000000"/>
                <w:sz w:val="16"/>
                <w:szCs w:val="16"/>
                <w:lang w:eastAsia="en-AU"/>
              </w:rPr>
            </w:pPr>
          </w:p>
        </w:tc>
      </w:tr>
      <w:tr w:rsidR="005D3AD1" w:rsidRPr="00BE7442" w14:paraId="61F95ECA" w14:textId="77777777" w:rsidTr="00C76285">
        <w:trPr>
          <w:trHeight w:val="300"/>
        </w:trPr>
        <w:tc>
          <w:tcPr>
            <w:tcW w:w="4106" w:type="dxa"/>
          </w:tcPr>
          <w:p w14:paraId="4B3C67D9"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lastRenderedPageBreak/>
              <w:t>2.07 Which practice level approaches to implementation worked well</w:t>
            </w:r>
            <w:r>
              <w:rPr>
                <w:rFonts w:eastAsia="Times New Roman"/>
                <w:bCs/>
                <w:color w:val="000000"/>
                <w:sz w:val="16"/>
                <w:szCs w:val="16"/>
                <w:lang w:eastAsia="en-AU"/>
              </w:rPr>
              <w:t>,</w:t>
            </w:r>
            <w:r w:rsidRPr="00BE7442">
              <w:rPr>
                <w:rFonts w:eastAsia="Times New Roman"/>
                <w:bCs/>
                <w:color w:val="000000"/>
                <w:sz w:val="16"/>
                <w:szCs w:val="16"/>
                <w:lang w:eastAsia="en-AU"/>
              </w:rPr>
              <w:t xml:space="preserve"> and in what contexts?</w:t>
            </w:r>
          </w:p>
        </w:tc>
        <w:tc>
          <w:tcPr>
            <w:tcW w:w="7513" w:type="dxa"/>
            <w:shd w:val="clear" w:color="auto" w:fill="auto"/>
            <w:noWrap/>
          </w:tcPr>
          <w:p w14:paraId="6768CFE4" w14:textId="77777777" w:rsidR="005D3AD1" w:rsidRPr="00BE7442" w:rsidRDefault="005D3AD1"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2.07.</w:t>
            </w:r>
            <w:r>
              <w:rPr>
                <w:rFonts w:eastAsia="Times New Roman"/>
                <w:color w:val="000000"/>
                <w:sz w:val="16"/>
                <w:szCs w:val="16"/>
                <w:lang w:eastAsia="en-AU"/>
              </w:rPr>
              <w:t>0</w:t>
            </w:r>
            <w:r w:rsidRPr="00BE7442">
              <w:rPr>
                <w:rFonts w:eastAsia="Times New Roman"/>
                <w:color w:val="000000"/>
                <w:sz w:val="16"/>
                <w:szCs w:val="16"/>
                <w:lang w:eastAsia="en-AU"/>
              </w:rPr>
              <w:t>1 Rating of effectiveness of implementation strategies by practices (together with descriptions).</w:t>
            </w:r>
          </w:p>
        </w:tc>
        <w:tc>
          <w:tcPr>
            <w:tcW w:w="1365" w:type="dxa"/>
          </w:tcPr>
          <w:p w14:paraId="3AFC40CF" w14:textId="4F919E0C"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7A4F1D03" w14:textId="77777777" w:rsidR="005D3AD1" w:rsidRPr="00BE7442" w:rsidRDefault="005D3AD1" w:rsidP="00C76285">
            <w:pPr>
              <w:spacing w:after="0" w:line="264" w:lineRule="auto"/>
              <w:jc w:val="center"/>
              <w:rPr>
                <w:rFonts w:eastAsia="Times New Roman"/>
                <w:color w:val="000000"/>
                <w:sz w:val="16"/>
                <w:szCs w:val="16"/>
                <w:lang w:eastAsia="en-AU"/>
              </w:rPr>
            </w:pPr>
          </w:p>
        </w:tc>
      </w:tr>
      <w:tr w:rsidR="005D3AD1" w:rsidRPr="00BE7442" w14:paraId="321C384A" w14:textId="77777777" w:rsidTr="00C76285">
        <w:trPr>
          <w:trHeight w:val="300"/>
        </w:trPr>
        <w:tc>
          <w:tcPr>
            <w:tcW w:w="4106" w:type="dxa"/>
            <w:vMerge w:val="restart"/>
          </w:tcPr>
          <w:p w14:paraId="36B65675" w14:textId="77777777" w:rsidR="005D3AD1" w:rsidRPr="008E272C" w:rsidRDefault="005D3AD1" w:rsidP="00751B20">
            <w:pPr>
              <w:spacing w:after="0" w:line="264" w:lineRule="auto"/>
              <w:ind w:left="447" w:hanging="425"/>
              <w:rPr>
                <w:rFonts w:eastAsia="Times New Roman"/>
                <w:color w:val="000000"/>
                <w:sz w:val="16"/>
                <w:szCs w:val="16"/>
                <w:lang w:eastAsia="en-AU"/>
              </w:rPr>
            </w:pPr>
            <w:r w:rsidRPr="008E272C">
              <w:rPr>
                <w:rFonts w:eastAsia="Times New Roman"/>
                <w:color w:val="000000"/>
                <w:sz w:val="16"/>
                <w:szCs w:val="16"/>
                <w:lang w:eastAsia="en-AU"/>
              </w:rPr>
              <w:t xml:space="preserve">2.08 How did the impact of HCH vary across practices with different characteristics (e.g. across different remoteness areas and ownership </w:t>
            </w:r>
            <w:r w:rsidRPr="00012DEB">
              <w:rPr>
                <w:rFonts w:eastAsia="Times New Roman"/>
                <w:color w:val="000000"/>
                <w:sz w:val="16"/>
                <w:szCs w:val="16"/>
                <w:lang w:eastAsia="en-AU"/>
              </w:rPr>
              <w:t>arrangements)? How did these characteristics affect the success of the model? What does this tell us about the potential of the HCH program to improve access to primary health care, particularly for vulnerable and disadvantaged populations, and improve equity in health outcomes?</w:t>
            </w:r>
          </w:p>
        </w:tc>
        <w:tc>
          <w:tcPr>
            <w:tcW w:w="7513" w:type="dxa"/>
            <w:shd w:val="clear" w:color="auto" w:fill="auto"/>
          </w:tcPr>
          <w:p w14:paraId="0C1F8FA3" w14:textId="77777777" w:rsidR="005D3AD1" w:rsidRPr="00BE7442" w:rsidRDefault="005D3AD1"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2.08.</w:t>
            </w:r>
            <w:r>
              <w:rPr>
                <w:rFonts w:eastAsia="Times New Roman"/>
                <w:color w:val="000000"/>
                <w:sz w:val="16"/>
                <w:szCs w:val="16"/>
                <w:lang w:eastAsia="en-AU"/>
              </w:rPr>
              <w:t>0</w:t>
            </w:r>
            <w:r w:rsidRPr="00BE7442">
              <w:rPr>
                <w:rFonts w:eastAsia="Times New Roman"/>
                <w:color w:val="000000"/>
                <w:sz w:val="16"/>
                <w:szCs w:val="16"/>
                <w:lang w:eastAsia="en-AU"/>
              </w:rPr>
              <w:t>1 Proportion of patients enrolled in HCH by risk tier and other selected characteristi</w:t>
            </w:r>
            <w:r>
              <w:rPr>
                <w:rFonts w:eastAsia="Times New Roman"/>
                <w:color w:val="000000"/>
                <w:sz w:val="16"/>
                <w:szCs w:val="16"/>
                <w:lang w:eastAsia="en-AU"/>
              </w:rPr>
              <w:t>cs, compared across HCH practice strata</w:t>
            </w:r>
            <w:r w:rsidRPr="00BE7442">
              <w:rPr>
                <w:rFonts w:eastAsia="Times New Roman"/>
                <w:color w:val="000000"/>
                <w:sz w:val="16"/>
                <w:szCs w:val="16"/>
                <w:lang w:eastAsia="en-AU"/>
              </w:rPr>
              <w:t>.</w:t>
            </w:r>
          </w:p>
        </w:tc>
        <w:tc>
          <w:tcPr>
            <w:tcW w:w="1365" w:type="dxa"/>
          </w:tcPr>
          <w:p w14:paraId="31D61E7B" w14:textId="69C838D4"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C</w:t>
            </w:r>
          </w:p>
        </w:tc>
        <w:tc>
          <w:tcPr>
            <w:tcW w:w="1186" w:type="dxa"/>
            <w:shd w:val="clear" w:color="auto" w:fill="auto"/>
            <w:noWrap/>
          </w:tcPr>
          <w:p w14:paraId="7E5C2C59" w14:textId="3ECF79B9" w:rsidR="005D3AD1" w:rsidRPr="00BE7442" w:rsidRDefault="009F548F"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color w:val="000000"/>
                <w:sz w:val="16"/>
                <w:szCs w:val="16"/>
                <w:lang w:eastAsia="en-AU"/>
              </w:rPr>
              <w:t>Chapter 5</w:t>
            </w:r>
          </w:p>
        </w:tc>
      </w:tr>
      <w:tr w:rsidR="005D3AD1" w:rsidRPr="00BE7442" w14:paraId="266736E3" w14:textId="77777777" w:rsidTr="00C76285">
        <w:trPr>
          <w:trHeight w:val="300"/>
        </w:trPr>
        <w:tc>
          <w:tcPr>
            <w:tcW w:w="4106" w:type="dxa"/>
            <w:vMerge/>
          </w:tcPr>
          <w:p w14:paraId="7FA82AF9" w14:textId="77777777" w:rsidR="005D3AD1" w:rsidRPr="008E272C" w:rsidRDefault="005D3AD1" w:rsidP="00751B20">
            <w:pPr>
              <w:spacing w:after="0" w:line="264" w:lineRule="auto"/>
              <w:ind w:left="447" w:firstLineChars="300" w:firstLine="480"/>
              <w:rPr>
                <w:rFonts w:eastAsia="Times New Roman"/>
                <w:color w:val="000000"/>
                <w:sz w:val="16"/>
                <w:szCs w:val="16"/>
                <w:lang w:eastAsia="en-AU"/>
              </w:rPr>
            </w:pPr>
          </w:p>
        </w:tc>
        <w:tc>
          <w:tcPr>
            <w:tcW w:w="7513" w:type="dxa"/>
            <w:shd w:val="clear" w:color="auto" w:fill="auto"/>
          </w:tcPr>
          <w:p w14:paraId="71858638" w14:textId="77777777" w:rsidR="005D3AD1" w:rsidRPr="00BE7442" w:rsidRDefault="005D3AD1"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2.08.</w:t>
            </w:r>
            <w:r>
              <w:rPr>
                <w:rFonts w:eastAsia="Times New Roman"/>
                <w:color w:val="000000"/>
                <w:sz w:val="16"/>
                <w:szCs w:val="16"/>
                <w:lang w:eastAsia="en-AU"/>
              </w:rPr>
              <w:t>0</w:t>
            </w:r>
            <w:r w:rsidRPr="00BE7442">
              <w:rPr>
                <w:rFonts w:eastAsia="Times New Roman"/>
                <w:color w:val="000000"/>
                <w:sz w:val="16"/>
                <w:szCs w:val="16"/>
                <w:lang w:eastAsia="en-AU"/>
              </w:rPr>
              <w:t>2 Patients enrolled in HCH as a proportion of the total practice population</w:t>
            </w:r>
            <w:r>
              <w:rPr>
                <w:rFonts w:eastAsia="Times New Roman"/>
                <w:color w:val="000000"/>
                <w:sz w:val="16"/>
                <w:szCs w:val="16"/>
                <w:lang w:eastAsia="en-AU"/>
              </w:rPr>
              <w:t>, compared across HCH practice strata.</w:t>
            </w:r>
          </w:p>
        </w:tc>
        <w:tc>
          <w:tcPr>
            <w:tcW w:w="1365" w:type="dxa"/>
          </w:tcPr>
          <w:p w14:paraId="2A7B049C" w14:textId="2D1F327F"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4C6CAEA9" w14:textId="77777777" w:rsidR="005D3AD1" w:rsidRPr="00BE7442" w:rsidRDefault="005D3AD1" w:rsidP="00C76285">
            <w:pPr>
              <w:spacing w:after="0" w:line="264" w:lineRule="auto"/>
              <w:jc w:val="center"/>
              <w:rPr>
                <w:rFonts w:eastAsia="Times New Roman"/>
                <w:color w:val="000000"/>
                <w:sz w:val="16"/>
                <w:szCs w:val="16"/>
                <w:lang w:eastAsia="en-AU"/>
              </w:rPr>
            </w:pPr>
          </w:p>
        </w:tc>
      </w:tr>
      <w:tr w:rsidR="005D3AD1" w:rsidRPr="00BE7442" w14:paraId="4B808515" w14:textId="77777777" w:rsidTr="005D3AD1">
        <w:trPr>
          <w:trHeight w:val="610"/>
        </w:trPr>
        <w:tc>
          <w:tcPr>
            <w:tcW w:w="4106" w:type="dxa"/>
            <w:vMerge/>
          </w:tcPr>
          <w:p w14:paraId="60B17A47" w14:textId="77777777" w:rsidR="005D3AD1" w:rsidRPr="008E272C" w:rsidRDefault="005D3AD1" w:rsidP="00751B20">
            <w:pPr>
              <w:spacing w:after="0" w:line="264" w:lineRule="auto"/>
              <w:ind w:left="447" w:firstLineChars="300" w:firstLine="480"/>
              <w:rPr>
                <w:rFonts w:eastAsia="Times New Roman"/>
                <w:color w:val="000000"/>
                <w:sz w:val="16"/>
                <w:szCs w:val="16"/>
                <w:lang w:eastAsia="en-AU"/>
              </w:rPr>
            </w:pPr>
          </w:p>
        </w:tc>
        <w:tc>
          <w:tcPr>
            <w:tcW w:w="7513" w:type="dxa"/>
            <w:shd w:val="clear" w:color="auto" w:fill="auto"/>
          </w:tcPr>
          <w:p w14:paraId="13ACF181"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2.08.</w:t>
            </w:r>
            <w:r>
              <w:rPr>
                <w:rFonts w:eastAsia="Times New Roman"/>
                <w:color w:val="000000"/>
                <w:sz w:val="16"/>
                <w:szCs w:val="16"/>
                <w:lang w:eastAsia="en-AU"/>
              </w:rPr>
              <w:t>03</w:t>
            </w:r>
            <w:r w:rsidRPr="00BE7442">
              <w:rPr>
                <w:rFonts w:eastAsia="Times New Roman"/>
                <w:color w:val="000000"/>
                <w:sz w:val="16"/>
                <w:szCs w:val="16"/>
                <w:lang w:eastAsia="en-AU"/>
              </w:rPr>
              <w:t xml:space="preserve"> </w:t>
            </w:r>
            <w:r>
              <w:rPr>
                <w:rFonts w:eastAsia="Times New Roman"/>
                <w:color w:val="000000"/>
                <w:sz w:val="16"/>
                <w:szCs w:val="16"/>
                <w:lang w:eastAsia="en-AU"/>
              </w:rPr>
              <w:t xml:space="preserve">Multiple: Comparison of patient level outcomes, including access (see key question 3) compared across HCH </w:t>
            </w:r>
            <w:r w:rsidRPr="00012DEB">
              <w:rPr>
                <w:rFonts w:eastAsia="Times New Roman"/>
                <w:color w:val="000000"/>
                <w:sz w:val="16"/>
                <w:szCs w:val="16"/>
                <w:lang w:eastAsia="en-AU"/>
              </w:rPr>
              <w:t>practice strata and assessment of implications for equity in access and outcomes.</w:t>
            </w:r>
          </w:p>
        </w:tc>
        <w:tc>
          <w:tcPr>
            <w:tcW w:w="1365" w:type="dxa"/>
          </w:tcPr>
          <w:p w14:paraId="6CB99111" w14:textId="20E1041C"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25FF23A7" w14:textId="57F2C7B6" w:rsidR="005D3AD1" w:rsidRPr="00BE7442" w:rsidRDefault="005D3AD1" w:rsidP="00C76285">
            <w:pPr>
              <w:spacing w:after="0" w:line="264" w:lineRule="auto"/>
              <w:jc w:val="center"/>
              <w:rPr>
                <w:rFonts w:eastAsia="Times New Roman"/>
                <w:color w:val="000000"/>
                <w:sz w:val="16"/>
                <w:szCs w:val="16"/>
                <w:lang w:eastAsia="en-AU"/>
              </w:rPr>
            </w:pPr>
          </w:p>
        </w:tc>
      </w:tr>
      <w:tr w:rsidR="005D3AD1" w:rsidRPr="00BE7442" w14:paraId="0FFD48B9" w14:textId="77777777" w:rsidTr="005D3AD1">
        <w:trPr>
          <w:trHeight w:val="300"/>
        </w:trPr>
        <w:tc>
          <w:tcPr>
            <w:tcW w:w="4106" w:type="dxa"/>
            <w:vMerge w:val="restart"/>
          </w:tcPr>
          <w:p w14:paraId="1C7E5C50"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2.09 How did the HCH implementation change provider experiences of delivering primary care services?</w:t>
            </w:r>
          </w:p>
        </w:tc>
        <w:tc>
          <w:tcPr>
            <w:tcW w:w="7513" w:type="dxa"/>
            <w:shd w:val="clear" w:color="auto" w:fill="auto"/>
          </w:tcPr>
          <w:p w14:paraId="36A81FD6"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2.09.</w:t>
            </w:r>
            <w:r>
              <w:rPr>
                <w:rFonts w:eastAsia="Times New Roman"/>
                <w:color w:val="000000"/>
                <w:sz w:val="16"/>
                <w:szCs w:val="16"/>
                <w:lang w:eastAsia="en-AU"/>
              </w:rPr>
              <w:t>0</w:t>
            </w:r>
            <w:r w:rsidRPr="00BE7442">
              <w:rPr>
                <w:rFonts w:eastAsia="Times New Roman"/>
                <w:color w:val="000000"/>
                <w:sz w:val="16"/>
                <w:szCs w:val="16"/>
                <w:lang w:eastAsia="en-AU"/>
              </w:rPr>
              <w:t>1 Proportion of practice staff who report that following the HCH implementation they experienced improvements in selected aspects of their job</w:t>
            </w:r>
            <w:r>
              <w:rPr>
                <w:rFonts w:eastAsia="Times New Roman"/>
                <w:color w:val="000000"/>
                <w:sz w:val="16"/>
                <w:szCs w:val="16"/>
                <w:lang w:eastAsia="en-AU"/>
              </w:rPr>
              <w:t>,</w:t>
            </w:r>
            <w:r w:rsidRPr="00BE7442">
              <w:rPr>
                <w:rFonts w:eastAsia="Times New Roman"/>
                <w:color w:val="000000"/>
                <w:sz w:val="16"/>
                <w:szCs w:val="16"/>
                <w:lang w:eastAsia="en-AU"/>
              </w:rPr>
              <w:t xml:space="preserve"> including: (a) having clear planned goals and objectives; (b) having an interesting</w:t>
            </w:r>
            <w:r>
              <w:rPr>
                <w:rFonts w:eastAsia="Times New Roman"/>
                <w:color w:val="000000"/>
                <w:sz w:val="16"/>
                <w:szCs w:val="16"/>
                <w:lang w:eastAsia="en-AU"/>
              </w:rPr>
              <w:t xml:space="preserve"> job; (c) developing their role</w:t>
            </w:r>
            <w:r w:rsidRPr="00BE7442">
              <w:rPr>
                <w:rFonts w:eastAsia="Times New Roman"/>
                <w:color w:val="000000"/>
                <w:sz w:val="16"/>
                <w:szCs w:val="16"/>
                <w:lang w:eastAsia="en-AU"/>
              </w:rPr>
              <w:t>;</w:t>
            </w:r>
            <w:r>
              <w:rPr>
                <w:rFonts w:eastAsia="Times New Roman"/>
                <w:color w:val="000000"/>
                <w:sz w:val="16"/>
                <w:szCs w:val="16"/>
                <w:lang w:eastAsia="en-AU"/>
              </w:rPr>
              <w:t xml:space="preserve"> </w:t>
            </w:r>
            <w:r w:rsidRPr="00BE7442">
              <w:rPr>
                <w:rFonts w:eastAsia="Times New Roman"/>
                <w:color w:val="000000"/>
                <w:sz w:val="16"/>
                <w:szCs w:val="16"/>
                <w:lang w:eastAsia="en-AU"/>
              </w:rPr>
              <w:t>(d) working to the full scope of their practice; (e) having adequate resources to do their job.</w:t>
            </w:r>
          </w:p>
        </w:tc>
        <w:tc>
          <w:tcPr>
            <w:tcW w:w="1365" w:type="dxa"/>
          </w:tcPr>
          <w:p w14:paraId="6ADA261D" w14:textId="30E78371" w:rsidR="005D3AD1" w:rsidRPr="00BE7442" w:rsidRDefault="00C76285" w:rsidP="00751B20">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4DF50A6A" w14:textId="77777777" w:rsidR="005D3AD1" w:rsidRPr="00BE7442" w:rsidRDefault="005D3AD1" w:rsidP="00751B20">
            <w:pPr>
              <w:spacing w:after="0" w:line="264" w:lineRule="auto"/>
              <w:jc w:val="center"/>
              <w:rPr>
                <w:rFonts w:eastAsia="Times New Roman"/>
                <w:color w:val="000000"/>
                <w:sz w:val="16"/>
                <w:szCs w:val="16"/>
                <w:lang w:eastAsia="en-AU"/>
              </w:rPr>
            </w:pPr>
          </w:p>
        </w:tc>
      </w:tr>
      <w:tr w:rsidR="005D3AD1" w:rsidRPr="00BE7442" w14:paraId="5E383E6F" w14:textId="77777777" w:rsidTr="005D3AD1">
        <w:trPr>
          <w:trHeight w:val="300"/>
        </w:trPr>
        <w:tc>
          <w:tcPr>
            <w:tcW w:w="4106" w:type="dxa"/>
            <w:vMerge/>
          </w:tcPr>
          <w:p w14:paraId="02DBAAB7" w14:textId="77777777" w:rsidR="005D3AD1" w:rsidRPr="00BE7442" w:rsidRDefault="005D3AD1" w:rsidP="00751B20">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4030E939"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2.09.</w:t>
            </w:r>
            <w:r>
              <w:rPr>
                <w:rFonts w:eastAsia="Times New Roman"/>
                <w:color w:val="000000"/>
                <w:sz w:val="16"/>
                <w:szCs w:val="16"/>
                <w:lang w:eastAsia="en-AU"/>
              </w:rPr>
              <w:t>0</w:t>
            </w:r>
            <w:r w:rsidRPr="00BE7442">
              <w:rPr>
                <w:rFonts w:eastAsia="Times New Roman"/>
                <w:color w:val="000000"/>
                <w:sz w:val="16"/>
                <w:szCs w:val="16"/>
                <w:lang w:eastAsia="en-AU"/>
              </w:rPr>
              <w:t>2 Change in proportion of staff who left the service in the year prior to HCH vs. the final year of HCH.</w:t>
            </w:r>
          </w:p>
        </w:tc>
        <w:tc>
          <w:tcPr>
            <w:tcW w:w="1365" w:type="dxa"/>
          </w:tcPr>
          <w:p w14:paraId="2F701923" w14:textId="3CAA61FD"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186" w:type="dxa"/>
            <w:shd w:val="clear" w:color="auto" w:fill="auto"/>
            <w:noWrap/>
          </w:tcPr>
          <w:p w14:paraId="7A810DA2" w14:textId="77777777" w:rsidR="005D3AD1" w:rsidRPr="00BE7442" w:rsidRDefault="005D3AD1" w:rsidP="00C76285">
            <w:pPr>
              <w:spacing w:after="0" w:line="264" w:lineRule="auto"/>
              <w:jc w:val="center"/>
              <w:rPr>
                <w:rFonts w:eastAsia="Times New Roman"/>
                <w:color w:val="000000"/>
                <w:sz w:val="16"/>
                <w:szCs w:val="16"/>
                <w:lang w:eastAsia="en-AU"/>
              </w:rPr>
            </w:pPr>
          </w:p>
        </w:tc>
      </w:tr>
    </w:tbl>
    <w:p w14:paraId="2EC01353" w14:textId="77777777" w:rsidR="005D3AD1" w:rsidRDefault="005D3AD1" w:rsidP="005D3AD1"/>
    <w:p w14:paraId="6E15219B" w14:textId="77777777" w:rsidR="005D3AD1" w:rsidRDefault="005D3AD1">
      <w:pPr>
        <w:spacing w:after="160" w:line="259" w:lineRule="auto"/>
        <w:rPr>
          <w:rFonts w:eastAsiaTheme="majorEastAsia" w:cstheme="majorBidi"/>
          <w:color w:val="003D79"/>
          <w:sz w:val="40"/>
          <w:szCs w:val="26"/>
        </w:rPr>
      </w:pPr>
      <w:r>
        <w:br w:type="page"/>
      </w:r>
    </w:p>
    <w:p w14:paraId="7113EB04" w14:textId="54D0ECB1" w:rsidR="00D73542" w:rsidRPr="00B2094F" w:rsidRDefault="00D73542" w:rsidP="00B2094F">
      <w:pPr>
        <w:spacing w:after="0"/>
        <w:rPr>
          <w:color w:val="003D79"/>
          <w:sz w:val="40"/>
          <w:szCs w:val="40"/>
        </w:rPr>
      </w:pPr>
      <w:r w:rsidRPr="00B2094F">
        <w:rPr>
          <w:color w:val="003D79"/>
          <w:sz w:val="40"/>
          <w:szCs w:val="40"/>
        </w:rPr>
        <w:lastRenderedPageBreak/>
        <w:t>Key question 3</w:t>
      </w:r>
    </w:p>
    <w:tbl>
      <w:tblPr>
        <w:tblW w:w="14284"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57" w:type="dxa"/>
          <w:left w:w="57" w:type="dxa"/>
          <w:bottom w:w="57" w:type="dxa"/>
          <w:right w:w="57" w:type="dxa"/>
        </w:tblCellMar>
        <w:tblLook w:val="04A0" w:firstRow="1" w:lastRow="0" w:firstColumn="1" w:lastColumn="0" w:noHBand="0" w:noVBand="1"/>
      </w:tblPr>
      <w:tblGrid>
        <w:gridCol w:w="4106"/>
        <w:gridCol w:w="7513"/>
        <w:gridCol w:w="1417"/>
        <w:gridCol w:w="1248"/>
      </w:tblGrid>
      <w:tr w:rsidR="005D3AD1" w:rsidRPr="00BE7442" w14:paraId="4E79CC0F" w14:textId="77777777" w:rsidTr="00751B20">
        <w:trPr>
          <w:trHeight w:val="1395"/>
          <w:tblHeader/>
        </w:trPr>
        <w:tc>
          <w:tcPr>
            <w:tcW w:w="4106" w:type="dxa"/>
            <w:tcBorders>
              <w:top w:val="nil"/>
              <w:bottom w:val="single" w:sz="4" w:space="0" w:color="D9D9D9" w:themeColor="background1" w:themeShade="D9"/>
            </w:tcBorders>
            <w:shd w:val="clear" w:color="auto" w:fill="003D79"/>
            <w:vAlign w:val="center"/>
          </w:tcPr>
          <w:p w14:paraId="11A352B7" w14:textId="77777777" w:rsidR="005D3AD1" w:rsidRPr="00BE7442" w:rsidRDefault="005D3AD1" w:rsidP="005D3AD1">
            <w:pPr>
              <w:spacing w:after="0" w:line="240" w:lineRule="auto"/>
              <w:jc w:val="center"/>
              <w:rPr>
                <w:rFonts w:eastAsia="Times New Roman"/>
                <w:b/>
                <w:bCs/>
                <w:color w:val="FFFFFF" w:themeColor="background1"/>
                <w:sz w:val="16"/>
                <w:szCs w:val="16"/>
                <w:lang w:eastAsia="en-AU"/>
              </w:rPr>
            </w:pPr>
            <w:r w:rsidRPr="00BE7442">
              <w:rPr>
                <w:rFonts w:eastAsia="Times New Roman"/>
                <w:b/>
                <w:bCs/>
                <w:color w:val="FFFFFF" w:themeColor="background1"/>
                <w:sz w:val="16"/>
                <w:szCs w:val="16"/>
                <w:lang w:eastAsia="en-AU"/>
              </w:rPr>
              <w:t>Key question 3: Detailed questions</w:t>
            </w:r>
          </w:p>
        </w:tc>
        <w:tc>
          <w:tcPr>
            <w:tcW w:w="7513" w:type="dxa"/>
            <w:tcBorders>
              <w:top w:val="nil"/>
              <w:bottom w:val="single" w:sz="4" w:space="0" w:color="D9D9D9" w:themeColor="background1" w:themeShade="D9"/>
            </w:tcBorders>
            <w:shd w:val="clear" w:color="auto" w:fill="003D79"/>
            <w:noWrap/>
            <w:vAlign w:val="center"/>
            <w:hideMark/>
          </w:tcPr>
          <w:p w14:paraId="41A8E682" w14:textId="77777777" w:rsidR="005D3AD1" w:rsidRPr="00BE7442" w:rsidRDefault="005D3AD1" w:rsidP="005D3AD1">
            <w:pPr>
              <w:spacing w:after="0" w:line="240" w:lineRule="auto"/>
              <w:jc w:val="center"/>
              <w:rPr>
                <w:rFonts w:eastAsia="Times New Roman"/>
                <w:b/>
                <w:bCs/>
                <w:color w:val="FFFFFF" w:themeColor="background1"/>
                <w:sz w:val="16"/>
                <w:szCs w:val="16"/>
                <w:lang w:eastAsia="en-AU"/>
              </w:rPr>
            </w:pPr>
            <w:r w:rsidRPr="00BE7442">
              <w:rPr>
                <w:rFonts w:eastAsia="Times New Roman"/>
                <w:b/>
                <w:bCs/>
                <w:color w:val="FFFFFF" w:themeColor="background1"/>
                <w:sz w:val="16"/>
                <w:szCs w:val="16"/>
                <w:lang w:eastAsia="en-AU"/>
              </w:rPr>
              <w:t>Key question 3: Measures</w:t>
            </w:r>
          </w:p>
        </w:tc>
        <w:tc>
          <w:tcPr>
            <w:tcW w:w="1417" w:type="dxa"/>
            <w:tcBorders>
              <w:top w:val="nil"/>
              <w:bottom w:val="single" w:sz="4" w:space="0" w:color="D9D9D9" w:themeColor="background1" w:themeShade="D9"/>
            </w:tcBorders>
            <w:shd w:val="clear" w:color="auto" w:fill="003D79"/>
            <w:vAlign w:val="center"/>
          </w:tcPr>
          <w:p w14:paraId="079FF3A1" w14:textId="5B48F23D" w:rsidR="005D3AD1" w:rsidRPr="00BE7442" w:rsidRDefault="005D3AD1" w:rsidP="005D3AD1">
            <w:pPr>
              <w:spacing w:after="0" w:line="240" w:lineRule="auto"/>
              <w:ind w:left="106" w:hanging="106"/>
              <w:jc w:val="center"/>
              <w:rPr>
                <w:rFonts w:eastAsia="Times New Roman"/>
                <w:b/>
                <w:bCs/>
                <w:color w:val="FFFFFF" w:themeColor="background1"/>
                <w:sz w:val="16"/>
                <w:szCs w:val="16"/>
                <w:lang w:eastAsia="en-AU"/>
              </w:rPr>
            </w:pPr>
            <w:r>
              <w:rPr>
                <w:rFonts w:eastAsia="Times New Roman"/>
                <w:b/>
                <w:bCs/>
                <w:color w:val="FFFFFF" w:themeColor="background1"/>
                <w:sz w:val="16"/>
                <w:szCs w:val="16"/>
                <w:lang w:eastAsia="en-AU"/>
              </w:rPr>
              <w:t xml:space="preserve">Progress </w:t>
            </w:r>
            <w:r w:rsidRPr="00132C73">
              <w:rPr>
                <w:rFonts w:eastAsia="Times New Roman"/>
                <w:b/>
                <w:bCs/>
                <w:i/>
                <w:color w:val="FFFFFF" w:themeColor="background1"/>
                <w:sz w:val="14"/>
                <w:szCs w:val="14"/>
                <w:lang w:eastAsia="en-AU"/>
              </w:rPr>
              <w:t xml:space="preserve">(C=completed; P=partially covered in this report; N=not </w:t>
            </w:r>
            <w:r>
              <w:rPr>
                <w:rFonts w:eastAsia="Times New Roman"/>
                <w:b/>
                <w:bCs/>
                <w:i/>
                <w:color w:val="FFFFFF" w:themeColor="background1"/>
                <w:sz w:val="14"/>
                <w:szCs w:val="14"/>
                <w:lang w:eastAsia="en-AU"/>
              </w:rPr>
              <w:t>yet covered</w:t>
            </w:r>
            <w:r w:rsidRPr="00132C73">
              <w:rPr>
                <w:rFonts w:eastAsia="Times New Roman"/>
                <w:b/>
                <w:bCs/>
                <w:i/>
                <w:color w:val="FFFFFF" w:themeColor="background1"/>
                <w:sz w:val="14"/>
                <w:szCs w:val="14"/>
                <w:lang w:eastAsia="en-AU"/>
              </w:rPr>
              <w:t>)</w:t>
            </w:r>
          </w:p>
        </w:tc>
        <w:tc>
          <w:tcPr>
            <w:tcW w:w="1248" w:type="dxa"/>
            <w:tcBorders>
              <w:top w:val="nil"/>
              <w:bottom w:val="single" w:sz="4" w:space="0" w:color="D9D9D9" w:themeColor="background1" w:themeShade="D9"/>
            </w:tcBorders>
            <w:shd w:val="clear" w:color="auto" w:fill="003D79"/>
            <w:vAlign w:val="center"/>
            <w:hideMark/>
          </w:tcPr>
          <w:p w14:paraId="1E521845" w14:textId="3C1BC20B" w:rsidR="005D3AD1" w:rsidRPr="00BE7442" w:rsidRDefault="00C76285" w:rsidP="005D3AD1">
            <w:pPr>
              <w:spacing w:after="0" w:line="240" w:lineRule="auto"/>
              <w:ind w:left="106" w:hanging="106"/>
              <w:jc w:val="center"/>
              <w:rPr>
                <w:rFonts w:eastAsia="Times New Roman"/>
                <w:b/>
                <w:bCs/>
                <w:color w:val="FFFFFF" w:themeColor="background1"/>
                <w:sz w:val="16"/>
                <w:szCs w:val="16"/>
                <w:lang w:eastAsia="en-AU"/>
              </w:rPr>
            </w:pPr>
            <w:r w:rsidRPr="006071F6">
              <w:rPr>
                <w:rFonts w:eastAsia="Times New Roman"/>
                <w:b/>
                <w:bCs/>
                <w:color w:val="FFFFFF" w:themeColor="background1"/>
                <w:sz w:val="16"/>
                <w:szCs w:val="16"/>
                <w:lang w:eastAsia="en-AU"/>
              </w:rPr>
              <w:t xml:space="preserve">Reference in </w:t>
            </w:r>
            <w:r>
              <w:rPr>
                <w:rFonts w:eastAsia="Times New Roman"/>
                <w:b/>
                <w:bCs/>
                <w:color w:val="FFFFFF" w:themeColor="background1"/>
                <w:sz w:val="16"/>
                <w:szCs w:val="16"/>
                <w:lang w:eastAsia="en-AU"/>
              </w:rPr>
              <w:t>Vol 2</w:t>
            </w:r>
          </w:p>
        </w:tc>
      </w:tr>
      <w:tr w:rsidR="005D3AD1" w:rsidRPr="00BE7442" w14:paraId="5F2854F4" w14:textId="77777777" w:rsidTr="005D3AD1">
        <w:trPr>
          <w:trHeight w:val="155"/>
        </w:trPr>
        <w:tc>
          <w:tcPr>
            <w:tcW w:w="4106" w:type="dxa"/>
            <w:tcBorders>
              <w:bottom w:val="single" w:sz="4" w:space="0" w:color="D9D9D9" w:themeColor="background1" w:themeShade="D9"/>
              <w:right w:val="nil"/>
            </w:tcBorders>
            <w:shd w:val="clear" w:color="auto" w:fill="F2F2F2" w:themeFill="background1" w:themeFillShade="F2"/>
          </w:tcPr>
          <w:p w14:paraId="31962FBF" w14:textId="77777777" w:rsidR="005D3AD1" w:rsidRPr="00BE7442" w:rsidRDefault="005D3AD1" w:rsidP="00751B20">
            <w:pPr>
              <w:spacing w:after="0" w:line="240" w:lineRule="auto"/>
              <w:rPr>
                <w:rFonts w:ascii="Calibri" w:eastAsia="Times New Roman" w:hAnsi="Calibri"/>
                <w:b/>
                <w:bCs/>
                <w:color w:val="000000"/>
                <w:sz w:val="16"/>
                <w:szCs w:val="16"/>
                <w:lang w:eastAsia="en-AU"/>
              </w:rPr>
            </w:pPr>
            <w:r w:rsidRPr="00BE7442">
              <w:rPr>
                <w:rFonts w:eastAsia="Times New Roman"/>
                <w:b/>
                <w:bCs/>
                <w:color w:val="000000"/>
                <w:sz w:val="16"/>
                <w:szCs w:val="16"/>
                <w:lang w:eastAsia="en-AU"/>
              </w:rPr>
              <w:t>Level: Patient</w:t>
            </w:r>
          </w:p>
        </w:tc>
        <w:tc>
          <w:tcPr>
            <w:tcW w:w="7513" w:type="dxa"/>
            <w:tcBorders>
              <w:left w:val="nil"/>
              <w:right w:val="nil"/>
            </w:tcBorders>
            <w:shd w:val="clear" w:color="auto" w:fill="F2F2F2" w:themeFill="background1" w:themeFillShade="F2"/>
            <w:hideMark/>
          </w:tcPr>
          <w:p w14:paraId="69B2731F" w14:textId="77777777" w:rsidR="005D3AD1" w:rsidRPr="00BE7442" w:rsidRDefault="005D3AD1" w:rsidP="00751B20">
            <w:pPr>
              <w:spacing w:after="0" w:line="240" w:lineRule="auto"/>
              <w:ind w:firstLineChars="100" w:firstLine="160"/>
              <w:rPr>
                <w:rFonts w:ascii="Calibri" w:eastAsia="Times New Roman" w:hAnsi="Calibri"/>
                <w:b/>
                <w:bCs/>
                <w:color w:val="000000"/>
                <w:sz w:val="16"/>
                <w:szCs w:val="16"/>
                <w:lang w:eastAsia="en-AU"/>
              </w:rPr>
            </w:pPr>
          </w:p>
        </w:tc>
        <w:tc>
          <w:tcPr>
            <w:tcW w:w="1417" w:type="dxa"/>
            <w:tcBorders>
              <w:left w:val="nil"/>
              <w:right w:val="nil"/>
            </w:tcBorders>
            <w:shd w:val="clear" w:color="auto" w:fill="F2F2F2" w:themeFill="background1" w:themeFillShade="F2"/>
          </w:tcPr>
          <w:p w14:paraId="7DF76A10" w14:textId="77777777" w:rsidR="005D3AD1" w:rsidRPr="00BE7442" w:rsidRDefault="005D3AD1" w:rsidP="00751B20">
            <w:pPr>
              <w:spacing w:after="0" w:line="240" w:lineRule="auto"/>
              <w:ind w:firstLineChars="100" w:firstLine="160"/>
              <w:jc w:val="center"/>
              <w:rPr>
                <w:rFonts w:eastAsia="Times New Roman"/>
                <w:b/>
                <w:bCs/>
                <w:color w:val="000000"/>
                <w:sz w:val="16"/>
                <w:szCs w:val="16"/>
                <w:lang w:eastAsia="en-AU"/>
              </w:rPr>
            </w:pPr>
          </w:p>
        </w:tc>
        <w:tc>
          <w:tcPr>
            <w:tcW w:w="1248" w:type="dxa"/>
            <w:tcBorders>
              <w:left w:val="nil"/>
              <w:right w:val="nil"/>
            </w:tcBorders>
            <w:shd w:val="clear" w:color="auto" w:fill="F2F2F2" w:themeFill="background1" w:themeFillShade="F2"/>
            <w:noWrap/>
            <w:hideMark/>
          </w:tcPr>
          <w:p w14:paraId="17ACE70B" w14:textId="77777777" w:rsidR="005D3AD1" w:rsidRPr="00BE7442" w:rsidRDefault="005D3AD1" w:rsidP="00751B20">
            <w:pPr>
              <w:spacing w:after="0" w:line="240" w:lineRule="auto"/>
              <w:ind w:firstLineChars="100" w:firstLine="160"/>
              <w:jc w:val="center"/>
              <w:rPr>
                <w:rFonts w:eastAsia="Times New Roman"/>
                <w:b/>
                <w:bCs/>
                <w:color w:val="000000"/>
                <w:sz w:val="16"/>
                <w:szCs w:val="16"/>
                <w:lang w:eastAsia="en-AU"/>
              </w:rPr>
            </w:pPr>
          </w:p>
        </w:tc>
      </w:tr>
      <w:tr w:rsidR="005D3AD1" w:rsidRPr="00BE7442" w14:paraId="030BB472" w14:textId="77777777" w:rsidTr="005D3AD1">
        <w:trPr>
          <w:trHeight w:val="300"/>
        </w:trPr>
        <w:tc>
          <w:tcPr>
            <w:tcW w:w="4106" w:type="dxa"/>
            <w:vMerge w:val="restart"/>
            <w:tcBorders>
              <w:bottom w:val="nil"/>
            </w:tcBorders>
          </w:tcPr>
          <w:p w14:paraId="29500B2E"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 xml:space="preserve">3.01 What changes occurred in the quality of chronic illness care provided for patients enrolled in the HCH program, and how did these compare with patients receiving care from </w:t>
            </w:r>
            <w:r>
              <w:rPr>
                <w:rFonts w:eastAsia="Times New Roman"/>
                <w:bCs/>
                <w:color w:val="000000"/>
                <w:sz w:val="16"/>
                <w:szCs w:val="16"/>
                <w:lang w:eastAsia="en-AU"/>
              </w:rPr>
              <w:t>practices not enrolled in HCH</w:t>
            </w:r>
            <w:r w:rsidRPr="00BE7442">
              <w:rPr>
                <w:rFonts w:eastAsia="Times New Roman"/>
                <w:bCs/>
                <w:color w:val="000000"/>
                <w:sz w:val="16"/>
                <w:szCs w:val="16"/>
                <w:lang w:eastAsia="en-AU"/>
              </w:rPr>
              <w:t>? Was there an improvement in the provision of preventive services (e.g. influenza vaccination). Was there an improvement in the level of medications review and quality use of medicines?</w:t>
            </w:r>
          </w:p>
        </w:tc>
        <w:tc>
          <w:tcPr>
            <w:tcW w:w="7513" w:type="dxa"/>
            <w:shd w:val="clear" w:color="auto" w:fill="auto"/>
            <w:vAlign w:val="bottom"/>
          </w:tcPr>
          <w:p w14:paraId="7EC9A4D2"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3.01.</w:t>
            </w:r>
            <w:r>
              <w:rPr>
                <w:rFonts w:eastAsia="Times New Roman"/>
                <w:color w:val="000000"/>
                <w:sz w:val="16"/>
                <w:szCs w:val="16"/>
                <w:lang w:eastAsia="en-AU"/>
              </w:rPr>
              <w:t>0</w:t>
            </w:r>
            <w:r w:rsidRPr="00BE7442">
              <w:rPr>
                <w:rFonts w:eastAsia="Times New Roman"/>
                <w:color w:val="000000"/>
                <w:sz w:val="16"/>
                <w:szCs w:val="16"/>
                <w:lang w:eastAsia="en-AU"/>
              </w:rPr>
              <w:t>1 Change in the proportion of HCH patients with a diagnosis of Type 2 diabetes recorded in the practice system/inferred from other practice system data, for whom the results of a HbA1c test were recorded at least once in the previous six and in the previous 12 months compared with the change for comparator patients.</w:t>
            </w:r>
            <w:r>
              <w:rPr>
                <w:rFonts w:eastAsia="Times New Roman"/>
                <w:color w:val="000000"/>
                <w:sz w:val="16"/>
                <w:szCs w:val="16"/>
                <w:lang w:eastAsia="en-AU"/>
              </w:rPr>
              <w:t xml:space="preserve"> (See Note 1) (See Note 2)</w:t>
            </w:r>
          </w:p>
        </w:tc>
        <w:tc>
          <w:tcPr>
            <w:tcW w:w="1417" w:type="dxa"/>
          </w:tcPr>
          <w:p w14:paraId="18C50693" w14:textId="1A58327F" w:rsidR="005D3AD1" w:rsidRPr="00BE7442" w:rsidRDefault="00C76F59" w:rsidP="00751B20">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5999F9A9" w14:textId="5800B131" w:rsidR="005D3AD1" w:rsidRPr="00BE7442" w:rsidRDefault="00FD57ED" w:rsidP="00751B20">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 xml:space="preserve">IER 2020 Chapter </w:t>
            </w:r>
            <w:r w:rsidR="00C76F59">
              <w:rPr>
                <w:rFonts w:eastAsia="Times New Roman"/>
                <w:color w:val="000000"/>
                <w:sz w:val="16"/>
                <w:szCs w:val="16"/>
                <w:lang w:eastAsia="en-AU"/>
              </w:rPr>
              <w:t>4</w:t>
            </w:r>
          </w:p>
        </w:tc>
      </w:tr>
      <w:tr w:rsidR="00603239" w:rsidRPr="00BE7442" w14:paraId="02E0BBA4" w14:textId="77777777" w:rsidTr="00C14152">
        <w:trPr>
          <w:trHeight w:val="931"/>
        </w:trPr>
        <w:tc>
          <w:tcPr>
            <w:tcW w:w="4106" w:type="dxa"/>
            <w:vMerge/>
            <w:tcBorders>
              <w:bottom w:val="nil"/>
            </w:tcBorders>
          </w:tcPr>
          <w:p w14:paraId="05235CC3" w14:textId="77777777" w:rsidR="00603239" w:rsidRPr="00BE7442" w:rsidRDefault="00603239" w:rsidP="00603239">
            <w:pPr>
              <w:spacing w:after="0" w:line="264" w:lineRule="auto"/>
              <w:ind w:left="447" w:hanging="425"/>
              <w:rPr>
                <w:rFonts w:eastAsia="Times New Roman"/>
                <w:bCs/>
                <w:color w:val="000000"/>
                <w:sz w:val="16"/>
                <w:szCs w:val="16"/>
                <w:lang w:eastAsia="en-AU"/>
              </w:rPr>
            </w:pPr>
          </w:p>
        </w:tc>
        <w:tc>
          <w:tcPr>
            <w:tcW w:w="7513" w:type="dxa"/>
            <w:shd w:val="clear" w:color="auto" w:fill="auto"/>
          </w:tcPr>
          <w:p w14:paraId="38AA57B8" w14:textId="19616721" w:rsidR="00603239" w:rsidRPr="00BE7442" w:rsidRDefault="00603239" w:rsidP="00603239">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3.01.</w:t>
            </w:r>
            <w:r>
              <w:rPr>
                <w:rFonts w:eastAsia="Times New Roman"/>
                <w:color w:val="000000"/>
                <w:sz w:val="16"/>
                <w:szCs w:val="16"/>
                <w:lang w:eastAsia="en-AU"/>
              </w:rPr>
              <w:t>0</w:t>
            </w:r>
            <w:r w:rsidRPr="00BE7442">
              <w:rPr>
                <w:rFonts w:eastAsia="Times New Roman"/>
                <w:color w:val="000000"/>
                <w:sz w:val="16"/>
                <w:szCs w:val="16"/>
                <w:lang w:eastAsia="en-AU"/>
              </w:rPr>
              <w:t>2 Change in the proportion of HCH patients for whom a diagnosis of diabetes can be inferred from MBS/PBS claims, for whom a claim for a HbA1c test was made at least once in the previous six and in the previous 12 months compared with the change for comparator patients.</w:t>
            </w:r>
            <w:r>
              <w:rPr>
                <w:rFonts w:eastAsia="Times New Roman"/>
                <w:color w:val="000000"/>
                <w:sz w:val="16"/>
                <w:szCs w:val="16"/>
                <w:lang w:eastAsia="en-AU"/>
              </w:rPr>
              <w:t xml:space="preserve"> (See Note 2) </w:t>
            </w:r>
          </w:p>
        </w:tc>
        <w:tc>
          <w:tcPr>
            <w:tcW w:w="1417" w:type="dxa"/>
          </w:tcPr>
          <w:p w14:paraId="79F3EE21" w14:textId="07968768" w:rsidR="00603239" w:rsidRDefault="00603239" w:rsidP="00603239">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1E036259" w14:textId="34D552C2" w:rsidR="00603239" w:rsidRDefault="00603239" w:rsidP="00603239">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603239" w:rsidRPr="00BE7442" w14:paraId="63A15241" w14:textId="77777777" w:rsidTr="005D3AD1">
        <w:trPr>
          <w:trHeight w:val="300"/>
        </w:trPr>
        <w:tc>
          <w:tcPr>
            <w:tcW w:w="4106" w:type="dxa"/>
            <w:tcBorders>
              <w:top w:val="nil"/>
              <w:bottom w:val="nil"/>
            </w:tcBorders>
          </w:tcPr>
          <w:p w14:paraId="51758417" w14:textId="77777777" w:rsidR="00603239" w:rsidRPr="00BE7442" w:rsidRDefault="00603239" w:rsidP="00603239">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2459424B" w14:textId="77777777" w:rsidR="00603239" w:rsidRPr="00BE7442" w:rsidRDefault="00603239" w:rsidP="00603239">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3.01.</w:t>
            </w:r>
            <w:r>
              <w:rPr>
                <w:rFonts w:eastAsia="Times New Roman"/>
                <w:color w:val="000000"/>
                <w:sz w:val="16"/>
                <w:szCs w:val="16"/>
                <w:lang w:eastAsia="en-AU"/>
              </w:rPr>
              <w:t>0</w:t>
            </w:r>
            <w:r w:rsidRPr="00BE7442">
              <w:rPr>
                <w:rFonts w:eastAsia="Times New Roman"/>
                <w:color w:val="000000"/>
                <w:sz w:val="16"/>
                <w:szCs w:val="16"/>
                <w:lang w:eastAsia="en-AU"/>
              </w:rPr>
              <w:t>3 Change in the proportion of HCH patients for whom the results of a blood pressure assessment were recorded at least once in the previous six</w:t>
            </w:r>
            <w:r>
              <w:rPr>
                <w:rFonts w:eastAsia="Times New Roman"/>
                <w:color w:val="000000"/>
                <w:sz w:val="16"/>
                <w:szCs w:val="16"/>
                <w:lang w:eastAsia="en-AU"/>
              </w:rPr>
              <w:t xml:space="preserve"> and in the previous 12 months </w:t>
            </w:r>
            <w:r w:rsidRPr="00BE7442">
              <w:rPr>
                <w:rFonts w:eastAsia="Times New Roman"/>
                <w:color w:val="000000"/>
                <w:sz w:val="16"/>
                <w:szCs w:val="16"/>
                <w:lang w:eastAsia="en-AU"/>
              </w:rPr>
              <w:t>compared with the change for comparator patients.</w:t>
            </w:r>
            <w:r>
              <w:rPr>
                <w:rFonts w:eastAsia="Times New Roman"/>
                <w:color w:val="000000"/>
                <w:sz w:val="16"/>
                <w:szCs w:val="16"/>
                <w:lang w:eastAsia="en-AU"/>
              </w:rPr>
              <w:t xml:space="preserve"> (See Note 2)</w:t>
            </w:r>
            <w:r w:rsidRPr="00BE7442">
              <w:rPr>
                <w:rFonts w:eastAsia="Times New Roman"/>
                <w:color w:val="000000"/>
                <w:sz w:val="16"/>
                <w:szCs w:val="16"/>
                <w:lang w:eastAsia="en-AU"/>
              </w:rPr>
              <w:t xml:space="preserve"> Patients with a diagnosis of Type 2 diabetes will be analysed separately.</w:t>
            </w:r>
            <w:r>
              <w:rPr>
                <w:rFonts w:eastAsia="Times New Roman"/>
                <w:color w:val="000000"/>
                <w:sz w:val="16"/>
                <w:szCs w:val="16"/>
                <w:lang w:eastAsia="en-AU"/>
              </w:rPr>
              <w:t xml:space="preserve"> (See Note 1)</w:t>
            </w:r>
          </w:p>
        </w:tc>
        <w:tc>
          <w:tcPr>
            <w:tcW w:w="1417" w:type="dxa"/>
          </w:tcPr>
          <w:p w14:paraId="0F510C38" w14:textId="5337C042" w:rsidR="00603239" w:rsidRPr="00BE7442" w:rsidRDefault="00603239" w:rsidP="00603239">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334E7312" w14:textId="1CD795CC" w:rsidR="00603239" w:rsidRPr="00BE7442" w:rsidRDefault="00603239" w:rsidP="00603239">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603239" w:rsidRPr="00BE7442" w14:paraId="21E17636" w14:textId="77777777" w:rsidTr="005D3AD1">
        <w:trPr>
          <w:trHeight w:val="300"/>
        </w:trPr>
        <w:tc>
          <w:tcPr>
            <w:tcW w:w="4106" w:type="dxa"/>
            <w:tcBorders>
              <w:top w:val="nil"/>
              <w:bottom w:val="nil"/>
            </w:tcBorders>
          </w:tcPr>
          <w:p w14:paraId="3EDD63DA" w14:textId="77777777" w:rsidR="00603239" w:rsidRPr="00BE7442" w:rsidRDefault="00603239" w:rsidP="00603239">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4E4C6CAC" w14:textId="77777777" w:rsidR="00603239" w:rsidRPr="00C66864" w:rsidRDefault="00603239" w:rsidP="00603239">
            <w:pPr>
              <w:spacing w:after="0" w:line="264" w:lineRule="auto"/>
              <w:ind w:left="593" w:hanging="567"/>
              <w:rPr>
                <w:rFonts w:eastAsia="Times New Roman"/>
                <w:color w:val="000000"/>
                <w:sz w:val="16"/>
                <w:szCs w:val="16"/>
                <w:lang w:eastAsia="en-AU"/>
              </w:rPr>
            </w:pPr>
            <w:r w:rsidRPr="00C66864">
              <w:rPr>
                <w:rFonts w:eastAsia="Times New Roman"/>
                <w:color w:val="000000"/>
                <w:sz w:val="16"/>
                <w:szCs w:val="16"/>
                <w:lang w:eastAsia="en-AU"/>
              </w:rPr>
              <w:t>3.01.</w:t>
            </w:r>
            <w:r>
              <w:rPr>
                <w:rFonts w:eastAsia="Times New Roman"/>
                <w:color w:val="000000"/>
                <w:sz w:val="16"/>
                <w:szCs w:val="16"/>
                <w:lang w:eastAsia="en-AU"/>
              </w:rPr>
              <w:t>0</w:t>
            </w:r>
            <w:r w:rsidRPr="00C66864">
              <w:rPr>
                <w:rFonts w:eastAsia="Times New Roman"/>
                <w:color w:val="000000"/>
                <w:sz w:val="16"/>
                <w:szCs w:val="16"/>
                <w:lang w:eastAsia="en-AU"/>
              </w:rPr>
              <w:t>4 Change in the proportion of HCH patients or whom the results of a lipid test were recorded in the practice system at least once in the previous six and in the previous 12 months compared with the change for comparator patients.</w:t>
            </w:r>
            <w:r>
              <w:rPr>
                <w:rFonts w:eastAsia="Times New Roman"/>
                <w:color w:val="000000"/>
                <w:sz w:val="16"/>
                <w:szCs w:val="16"/>
                <w:lang w:eastAsia="en-AU"/>
              </w:rPr>
              <w:t xml:space="preserve"> (See Note 1) (See Note 2)</w:t>
            </w:r>
          </w:p>
        </w:tc>
        <w:tc>
          <w:tcPr>
            <w:tcW w:w="1417" w:type="dxa"/>
          </w:tcPr>
          <w:p w14:paraId="64F1F174" w14:textId="2528329C" w:rsidR="00603239" w:rsidRPr="00BE7442" w:rsidRDefault="00603239" w:rsidP="00603239">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30C8C95B" w14:textId="122A4498" w:rsidR="00603239" w:rsidRPr="00BE7442" w:rsidRDefault="00603239" w:rsidP="00603239">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8D6702" w:rsidRPr="00BE7442" w14:paraId="68895988" w14:textId="77777777" w:rsidTr="005D3AD1">
        <w:trPr>
          <w:trHeight w:val="300"/>
        </w:trPr>
        <w:tc>
          <w:tcPr>
            <w:tcW w:w="4106" w:type="dxa"/>
            <w:tcBorders>
              <w:top w:val="nil"/>
              <w:bottom w:val="nil"/>
            </w:tcBorders>
          </w:tcPr>
          <w:p w14:paraId="6180BA66" w14:textId="77777777" w:rsidR="008D6702" w:rsidRPr="00BE7442" w:rsidRDefault="008D6702" w:rsidP="008D670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227BD185" w14:textId="77777777" w:rsidR="008D6702" w:rsidRPr="00C9294A" w:rsidRDefault="008D6702" w:rsidP="008D6702">
            <w:pPr>
              <w:spacing w:after="0" w:line="264" w:lineRule="auto"/>
              <w:ind w:left="593" w:hanging="567"/>
              <w:rPr>
                <w:rFonts w:eastAsia="Times New Roman"/>
                <w:color w:val="000000"/>
                <w:sz w:val="16"/>
                <w:szCs w:val="16"/>
                <w:highlight w:val="yellow"/>
                <w:lang w:eastAsia="en-AU"/>
              </w:rPr>
            </w:pPr>
            <w:r w:rsidRPr="0061402B">
              <w:rPr>
                <w:rFonts w:eastAsia="Times New Roman"/>
                <w:color w:val="000000"/>
                <w:sz w:val="16"/>
                <w:szCs w:val="16"/>
                <w:lang w:eastAsia="en-AU"/>
              </w:rPr>
              <w:t>3.01.</w:t>
            </w:r>
            <w:r>
              <w:rPr>
                <w:rFonts w:eastAsia="Times New Roman"/>
                <w:color w:val="000000"/>
                <w:sz w:val="16"/>
                <w:szCs w:val="16"/>
                <w:lang w:eastAsia="en-AU"/>
              </w:rPr>
              <w:t>05</w:t>
            </w:r>
            <w:r w:rsidRPr="0061402B">
              <w:rPr>
                <w:rFonts w:eastAsia="Times New Roman"/>
                <w:color w:val="000000"/>
                <w:sz w:val="16"/>
                <w:szCs w:val="16"/>
                <w:lang w:eastAsia="en-AU"/>
              </w:rPr>
              <w:t xml:space="preserve"> Change in the proportion of HCH patients with a diagnosis of Type 2 diabetes and patients who had a cardiovascular disease diagnosis recorded in the practice system/inferred from other practice system data, for whom the results of a kidney function test (estimated glomerular filtration rate (eGFR) and/ or an albumin/creatinine ratio (ACR) or other micro albumin test result) was recorded at least once in the previous 12 months compared with the change for comparator patients.</w:t>
            </w:r>
            <w:r>
              <w:rPr>
                <w:rFonts w:eastAsia="Times New Roman"/>
                <w:color w:val="000000"/>
                <w:sz w:val="16"/>
                <w:szCs w:val="16"/>
                <w:lang w:eastAsia="en-AU"/>
              </w:rPr>
              <w:t xml:space="preserve"> (See Note 1) (See Note 2)</w:t>
            </w:r>
          </w:p>
        </w:tc>
        <w:tc>
          <w:tcPr>
            <w:tcW w:w="1417" w:type="dxa"/>
          </w:tcPr>
          <w:p w14:paraId="03219577" w14:textId="45BF5D66"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hideMark/>
          </w:tcPr>
          <w:p w14:paraId="3A6FA7E9" w14:textId="596EFAF4"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8D6702" w:rsidRPr="00BE7442" w14:paraId="58DD5789" w14:textId="77777777" w:rsidTr="005D3AD1">
        <w:trPr>
          <w:trHeight w:val="300"/>
        </w:trPr>
        <w:tc>
          <w:tcPr>
            <w:tcW w:w="4106" w:type="dxa"/>
            <w:vMerge w:val="restart"/>
            <w:tcBorders>
              <w:top w:val="nil"/>
            </w:tcBorders>
          </w:tcPr>
          <w:p w14:paraId="783C969C" w14:textId="77777777" w:rsidR="008D6702" w:rsidRPr="00BE7442" w:rsidRDefault="008D6702" w:rsidP="008D670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476AE791" w14:textId="77777777" w:rsidR="008D6702" w:rsidRPr="00BE7442" w:rsidRDefault="008D6702" w:rsidP="008D670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3.01.</w:t>
            </w:r>
            <w:r>
              <w:rPr>
                <w:rFonts w:eastAsia="Times New Roman"/>
                <w:color w:val="000000"/>
                <w:sz w:val="16"/>
                <w:szCs w:val="16"/>
                <w:lang w:eastAsia="en-AU"/>
              </w:rPr>
              <w:t>06</w:t>
            </w:r>
            <w:r w:rsidRPr="00BE7442">
              <w:rPr>
                <w:rFonts w:eastAsia="Times New Roman"/>
                <w:color w:val="000000"/>
                <w:sz w:val="16"/>
                <w:szCs w:val="16"/>
                <w:lang w:eastAsia="en-AU"/>
              </w:rPr>
              <w:t xml:space="preserve"> Change in the proportion of HCH patients for whom a claim for a lipid test was made at least once in the previous 12 months compared with the change for comparator patients.</w:t>
            </w:r>
            <w:r>
              <w:rPr>
                <w:rFonts w:eastAsia="Times New Roman"/>
                <w:color w:val="000000"/>
                <w:sz w:val="16"/>
                <w:szCs w:val="16"/>
                <w:lang w:eastAsia="en-AU"/>
              </w:rPr>
              <w:t xml:space="preserve"> (See Note 1) (See Note 2)</w:t>
            </w:r>
          </w:p>
        </w:tc>
        <w:tc>
          <w:tcPr>
            <w:tcW w:w="1417" w:type="dxa"/>
          </w:tcPr>
          <w:p w14:paraId="6B427A1E" w14:textId="3E7518BE"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hideMark/>
          </w:tcPr>
          <w:p w14:paraId="7053C5EF" w14:textId="2D42F8A8"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8D6702" w:rsidRPr="00BE7442" w14:paraId="0CC319F5" w14:textId="77777777" w:rsidTr="005D3AD1">
        <w:trPr>
          <w:trHeight w:val="300"/>
        </w:trPr>
        <w:tc>
          <w:tcPr>
            <w:tcW w:w="4106" w:type="dxa"/>
            <w:vMerge/>
            <w:tcBorders>
              <w:top w:val="nil"/>
            </w:tcBorders>
          </w:tcPr>
          <w:p w14:paraId="3E740A65" w14:textId="77777777" w:rsidR="008D6702" w:rsidRPr="00BE7442" w:rsidRDefault="008D6702" w:rsidP="008D670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04BFA68D" w14:textId="77777777" w:rsidR="008D6702" w:rsidRPr="00BE7442" w:rsidRDefault="008D6702" w:rsidP="008D6702">
            <w:pPr>
              <w:spacing w:after="0" w:line="264" w:lineRule="auto"/>
              <w:ind w:left="593" w:hanging="567"/>
              <w:rPr>
                <w:rFonts w:eastAsia="Times New Roman"/>
                <w:color w:val="000000"/>
                <w:sz w:val="16"/>
                <w:szCs w:val="16"/>
                <w:lang w:eastAsia="en-AU"/>
              </w:rPr>
            </w:pPr>
            <w:r w:rsidRPr="00C8683B">
              <w:rPr>
                <w:rFonts w:eastAsia="Times New Roman"/>
                <w:color w:val="000000"/>
                <w:sz w:val="16"/>
                <w:szCs w:val="16"/>
                <w:lang w:eastAsia="en-AU"/>
              </w:rPr>
              <w:t>3.01.</w:t>
            </w:r>
            <w:r>
              <w:rPr>
                <w:rFonts w:eastAsia="Times New Roman"/>
                <w:color w:val="000000"/>
                <w:sz w:val="16"/>
                <w:szCs w:val="16"/>
                <w:lang w:eastAsia="en-AU"/>
              </w:rPr>
              <w:t>06a</w:t>
            </w:r>
            <w:r w:rsidRPr="00C8683B">
              <w:rPr>
                <w:rFonts w:eastAsia="Times New Roman"/>
                <w:color w:val="000000"/>
                <w:sz w:val="16"/>
                <w:szCs w:val="16"/>
                <w:lang w:eastAsia="en-AU"/>
              </w:rPr>
              <w:t xml:space="preserve"> Change in the proportion of HCH patients whose smoking status has been recorded. (See Note 1) (See Note 2)</w:t>
            </w:r>
          </w:p>
        </w:tc>
        <w:tc>
          <w:tcPr>
            <w:tcW w:w="1417" w:type="dxa"/>
          </w:tcPr>
          <w:p w14:paraId="47652B3D" w14:textId="0925E1D1"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0F38AFF6" w14:textId="0D54B67E"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8D6702" w:rsidRPr="00BE7442" w14:paraId="5C6C4453" w14:textId="77777777" w:rsidTr="005D3AD1">
        <w:trPr>
          <w:trHeight w:val="300"/>
        </w:trPr>
        <w:tc>
          <w:tcPr>
            <w:tcW w:w="4106" w:type="dxa"/>
            <w:vMerge/>
            <w:tcBorders>
              <w:top w:val="nil"/>
            </w:tcBorders>
          </w:tcPr>
          <w:p w14:paraId="33C77836" w14:textId="77777777" w:rsidR="008D6702" w:rsidRPr="00BE7442" w:rsidRDefault="008D6702" w:rsidP="008D670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065B8FE7" w14:textId="77777777" w:rsidR="008D6702" w:rsidRPr="00BE7442" w:rsidRDefault="008D6702" w:rsidP="008D6702">
            <w:pPr>
              <w:spacing w:after="0" w:line="264" w:lineRule="auto"/>
              <w:ind w:left="593" w:hanging="567"/>
              <w:rPr>
                <w:rFonts w:eastAsia="Times New Roman"/>
                <w:color w:val="000000"/>
                <w:sz w:val="16"/>
                <w:szCs w:val="16"/>
                <w:lang w:eastAsia="en-AU"/>
              </w:rPr>
            </w:pPr>
            <w:r w:rsidRPr="00C8683B">
              <w:rPr>
                <w:rFonts w:eastAsia="Times New Roman"/>
                <w:color w:val="000000"/>
                <w:sz w:val="16"/>
                <w:szCs w:val="16"/>
                <w:lang w:eastAsia="en-AU"/>
              </w:rPr>
              <w:t>3.01.</w:t>
            </w:r>
            <w:r>
              <w:rPr>
                <w:rFonts w:eastAsia="Times New Roman"/>
                <w:color w:val="000000"/>
                <w:sz w:val="16"/>
                <w:szCs w:val="16"/>
                <w:lang w:eastAsia="en-AU"/>
              </w:rPr>
              <w:t>06b</w:t>
            </w:r>
            <w:r w:rsidRPr="00C8683B">
              <w:rPr>
                <w:rFonts w:eastAsia="Times New Roman"/>
                <w:color w:val="000000"/>
                <w:sz w:val="16"/>
                <w:szCs w:val="16"/>
                <w:lang w:eastAsia="en-AU"/>
              </w:rPr>
              <w:t xml:space="preserve"> Change in the proportion of HCH patients </w:t>
            </w:r>
            <w:r>
              <w:rPr>
                <w:rFonts w:eastAsia="Times New Roman"/>
                <w:color w:val="000000"/>
                <w:sz w:val="16"/>
                <w:szCs w:val="16"/>
                <w:lang w:eastAsia="en-AU"/>
              </w:rPr>
              <w:t>for whom information has been recorded in the practice clinical management system to enable calculation of BMI</w:t>
            </w:r>
            <w:r w:rsidRPr="00C8683B">
              <w:rPr>
                <w:rFonts w:eastAsia="Times New Roman"/>
                <w:color w:val="000000"/>
                <w:sz w:val="16"/>
                <w:szCs w:val="16"/>
                <w:lang w:eastAsia="en-AU"/>
              </w:rPr>
              <w:t>. (See Note 1) (See Note 2)</w:t>
            </w:r>
          </w:p>
        </w:tc>
        <w:tc>
          <w:tcPr>
            <w:tcW w:w="1417" w:type="dxa"/>
          </w:tcPr>
          <w:p w14:paraId="01AC540F" w14:textId="71047620"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4B216D55" w14:textId="5334AF5F" w:rsidR="008D6702" w:rsidRPr="00BE7442" w:rsidRDefault="008D6702" w:rsidP="008D6702">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C14152" w:rsidRPr="00BE7442" w14:paraId="406127A5" w14:textId="77777777" w:rsidTr="005D3AD1">
        <w:trPr>
          <w:trHeight w:val="300"/>
        </w:trPr>
        <w:tc>
          <w:tcPr>
            <w:tcW w:w="4106" w:type="dxa"/>
            <w:vMerge/>
            <w:tcBorders>
              <w:top w:val="nil"/>
            </w:tcBorders>
          </w:tcPr>
          <w:p w14:paraId="40860AF4"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715F1492"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C8683B">
              <w:rPr>
                <w:rFonts w:eastAsia="Times New Roman"/>
                <w:color w:val="000000"/>
                <w:sz w:val="16"/>
                <w:szCs w:val="16"/>
                <w:lang w:eastAsia="en-AU"/>
              </w:rPr>
              <w:t>3.01.</w:t>
            </w:r>
            <w:r>
              <w:rPr>
                <w:rFonts w:eastAsia="Times New Roman"/>
                <w:color w:val="000000"/>
                <w:sz w:val="16"/>
                <w:szCs w:val="16"/>
                <w:lang w:eastAsia="en-AU"/>
              </w:rPr>
              <w:t>06c</w:t>
            </w:r>
            <w:r w:rsidRPr="00C8683B">
              <w:rPr>
                <w:rFonts w:eastAsia="Times New Roman"/>
                <w:color w:val="000000"/>
                <w:sz w:val="16"/>
                <w:szCs w:val="16"/>
                <w:lang w:eastAsia="en-AU"/>
              </w:rPr>
              <w:t xml:space="preserve"> Change in the proportion of HCH patients who are immunised against influ</w:t>
            </w:r>
            <w:r>
              <w:rPr>
                <w:rFonts w:eastAsia="Times New Roman"/>
                <w:color w:val="000000"/>
                <w:sz w:val="16"/>
                <w:szCs w:val="16"/>
                <w:lang w:eastAsia="en-AU"/>
              </w:rPr>
              <w:t>enza. (See Note 1) (See Note 2)</w:t>
            </w:r>
          </w:p>
        </w:tc>
        <w:tc>
          <w:tcPr>
            <w:tcW w:w="1417" w:type="dxa"/>
          </w:tcPr>
          <w:p w14:paraId="67A50E63" w14:textId="7232F5E8" w:rsidR="00C14152" w:rsidRPr="00BE7442" w:rsidRDefault="00C14152" w:rsidP="00C14152">
            <w:pPr>
              <w:spacing w:after="0" w:line="264" w:lineRule="auto"/>
              <w:jc w:val="center"/>
              <w:rPr>
                <w:rFonts w:eastAsia="Times New Roman"/>
                <w:color w:val="000000"/>
                <w:sz w:val="16"/>
                <w:szCs w:val="16"/>
                <w:lang w:eastAsia="en-AU"/>
              </w:rPr>
            </w:pPr>
            <w:r w:rsidRPr="0070148A">
              <w:rPr>
                <w:rFonts w:eastAsia="Times New Roman"/>
                <w:color w:val="000000"/>
                <w:sz w:val="16"/>
                <w:szCs w:val="16"/>
                <w:lang w:eastAsia="en-AU"/>
              </w:rPr>
              <w:t>N</w:t>
            </w:r>
          </w:p>
        </w:tc>
        <w:tc>
          <w:tcPr>
            <w:tcW w:w="1248" w:type="dxa"/>
            <w:shd w:val="clear" w:color="auto" w:fill="auto"/>
            <w:noWrap/>
          </w:tcPr>
          <w:p w14:paraId="4225D4CA"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9F7F21" w:rsidRPr="00BE7442" w14:paraId="6676D867" w14:textId="77777777" w:rsidTr="005D3AD1">
        <w:trPr>
          <w:trHeight w:val="300"/>
        </w:trPr>
        <w:tc>
          <w:tcPr>
            <w:tcW w:w="4106" w:type="dxa"/>
            <w:vMerge/>
            <w:tcBorders>
              <w:top w:val="nil"/>
            </w:tcBorders>
          </w:tcPr>
          <w:p w14:paraId="6A3AABBF" w14:textId="77777777" w:rsidR="009F7F21" w:rsidRPr="00BE7442" w:rsidRDefault="009F7F21" w:rsidP="009F7F21">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67DBB12D" w14:textId="77777777" w:rsidR="009F7F21" w:rsidRPr="00BE7442" w:rsidRDefault="009F7F21" w:rsidP="009F7F21">
            <w:pPr>
              <w:spacing w:after="0" w:line="264" w:lineRule="auto"/>
              <w:ind w:left="593" w:hanging="567"/>
              <w:rPr>
                <w:rFonts w:eastAsia="Times New Roman"/>
                <w:color w:val="000000"/>
                <w:sz w:val="16"/>
                <w:szCs w:val="16"/>
                <w:lang w:eastAsia="en-AU"/>
              </w:rPr>
            </w:pPr>
            <w:r w:rsidRPr="00C8683B">
              <w:rPr>
                <w:rFonts w:eastAsia="Times New Roman"/>
                <w:color w:val="000000"/>
                <w:sz w:val="16"/>
                <w:szCs w:val="16"/>
                <w:lang w:eastAsia="en-AU"/>
              </w:rPr>
              <w:t>3.01.</w:t>
            </w:r>
            <w:r>
              <w:rPr>
                <w:rFonts w:eastAsia="Times New Roman"/>
                <w:color w:val="000000"/>
                <w:sz w:val="16"/>
                <w:szCs w:val="16"/>
                <w:lang w:eastAsia="en-AU"/>
              </w:rPr>
              <w:t>06d</w:t>
            </w:r>
            <w:r w:rsidRPr="00C8683B">
              <w:rPr>
                <w:rFonts w:eastAsia="Times New Roman"/>
                <w:color w:val="000000"/>
                <w:sz w:val="16"/>
                <w:szCs w:val="16"/>
                <w:lang w:eastAsia="en-AU"/>
              </w:rPr>
              <w:t xml:space="preserve"> Change in the proportion of HCH patients who have had the necessary risk factors assessed to enable </w:t>
            </w:r>
            <w:r>
              <w:rPr>
                <w:rFonts w:eastAsia="Times New Roman"/>
                <w:color w:val="000000"/>
                <w:sz w:val="16"/>
                <w:szCs w:val="16"/>
                <w:lang w:eastAsia="en-AU"/>
              </w:rPr>
              <w:t>cardiovascular disease</w:t>
            </w:r>
            <w:r w:rsidRPr="00C8683B">
              <w:rPr>
                <w:rFonts w:eastAsia="Times New Roman"/>
                <w:color w:val="000000"/>
                <w:sz w:val="16"/>
                <w:szCs w:val="16"/>
                <w:lang w:eastAsia="en-AU"/>
              </w:rPr>
              <w:t xml:space="preserve"> assessment (including </w:t>
            </w:r>
            <w:r>
              <w:rPr>
                <w:rFonts w:eastAsia="Times New Roman"/>
                <w:color w:val="000000"/>
                <w:sz w:val="16"/>
                <w:szCs w:val="16"/>
                <w:lang w:eastAsia="en-AU"/>
              </w:rPr>
              <w:t xml:space="preserve">age, </w:t>
            </w:r>
            <w:r w:rsidRPr="00C8683B">
              <w:rPr>
                <w:rFonts w:eastAsia="Times New Roman"/>
                <w:color w:val="000000"/>
                <w:sz w:val="16"/>
                <w:szCs w:val="16"/>
                <w:lang w:eastAsia="en-AU"/>
              </w:rPr>
              <w:t xml:space="preserve">smoking status, </w:t>
            </w:r>
            <w:r>
              <w:rPr>
                <w:rFonts w:eastAsia="Times New Roman"/>
                <w:color w:val="000000"/>
                <w:sz w:val="16"/>
                <w:szCs w:val="16"/>
                <w:lang w:eastAsia="en-AU"/>
              </w:rPr>
              <w:t>cholesterol and blood pressure).</w:t>
            </w:r>
            <w:r w:rsidRPr="00C8683B">
              <w:rPr>
                <w:rFonts w:eastAsia="Times New Roman"/>
                <w:color w:val="000000"/>
                <w:sz w:val="16"/>
                <w:szCs w:val="16"/>
                <w:lang w:eastAsia="en-AU"/>
              </w:rPr>
              <w:t xml:space="preserve"> (See Note 1) (See Note 2) </w:t>
            </w:r>
          </w:p>
        </w:tc>
        <w:tc>
          <w:tcPr>
            <w:tcW w:w="1417" w:type="dxa"/>
          </w:tcPr>
          <w:p w14:paraId="7228EFAD" w14:textId="08EE7C7E" w:rsidR="009F7F21" w:rsidRPr="00BE7442" w:rsidRDefault="009F7F21" w:rsidP="009F7F21">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277FA201" w14:textId="402A975C" w:rsidR="009F7F21" w:rsidRPr="00BE7442" w:rsidRDefault="009F7F21" w:rsidP="009F7F21">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4</w:t>
            </w:r>
          </w:p>
        </w:tc>
      </w:tr>
      <w:tr w:rsidR="00C14152" w:rsidRPr="00BE7442" w14:paraId="189FBD53" w14:textId="77777777" w:rsidTr="005D3AD1">
        <w:trPr>
          <w:trHeight w:val="300"/>
        </w:trPr>
        <w:tc>
          <w:tcPr>
            <w:tcW w:w="4106" w:type="dxa"/>
            <w:vMerge/>
            <w:tcBorders>
              <w:top w:val="nil"/>
              <w:bottom w:val="nil"/>
            </w:tcBorders>
          </w:tcPr>
          <w:p w14:paraId="7858D1AA"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02705655" w14:textId="77777777" w:rsidR="00C1415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3.01.</w:t>
            </w:r>
            <w:r>
              <w:rPr>
                <w:rFonts w:eastAsia="Times New Roman"/>
                <w:color w:val="000000"/>
                <w:sz w:val="16"/>
                <w:szCs w:val="16"/>
                <w:lang w:eastAsia="en-AU"/>
              </w:rPr>
              <w:t>07</w:t>
            </w:r>
            <w:r w:rsidRPr="00BE7442">
              <w:rPr>
                <w:rFonts w:eastAsia="Times New Roman"/>
                <w:color w:val="000000"/>
                <w:sz w:val="16"/>
                <w:szCs w:val="16"/>
                <w:lang w:eastAsia="en-AU"/>
              </w:rPr>
              <w:t xml:space="preserve"> </w:t>
            </w:r>
            <w:r w:rsidRPr="0013007A">
              <w:rPr>
                <w:rFonts w:eastAsia="Times New Roman"/>
                <w:color w:val="000000"/>
                <w:sz w:val="16"/>
                <w:szCs w:val="16"/>
                <w:lang w:eastAsia="en-AU"/>
              </w:rPr>
              <w:t xml:space="preserve">Change in the proportion of patients for whom a claim for a GP management plan or review (MBS items 721) was made in the previous </w:t>
            </w:r>
            <w:r>
              <w:rPr>
                <w:rFonts w:eastAsia="Times New Roman"/>
                <w:color w:val="000000"/>
                <w:sz w:val="16"/>
                <w:szCs w:val="16"/>
                <w:lang w:eastAsia="en-AU"/>
              </w:rPr>
              <w:t xml:space="preserve">24 </w:t>
            </w:r>
            <w:r w:rsidRPr="0013007A">
              <w:rPr>
                <w:rFonts w:eastAsia="Times New Roman"/>
                <w:color w:val="000000"/>
                <w:sz w:val="16"/>
                <w:szCs w:val="16"/>
                <w:lang w:eastAsia="en-AU"/>
              </w:rPr>
              <w:t xml:space="preserve">months </w:t>
            </w:r>
            <w:r>
              <w:rPr>
                <w:rFonts w:eastAsia="Times New Roman"/>
                <w:color w:val="000000"/>
                <w:sz w:val="16"/>
                <w:szCs w:val="16"/>
                <w:lang w:eastAsia="en-AU"/>
              </w:rPr>
              <w:t xml:space="preserve">(with additional analysis conducted on </w:t>
            </w:r>
            <w:r w:rsidRPr="0013007A">
              <w:rPr>
                <w:rFonts w:eastAsia="Times New Roman"/>
                <w:color w:val="000000"/>
                <w:sz w:val="16"/>
                <w:szCs w:val="16"/>
                <w:lang w:eastAsia="en-AU"/>
              </w:rPr>
              <w:t xml:space="preserve">previous </w:t>
            </w:r>
            <w:r>
              <w:rPr>
                <w:rFonts w:eastAsia="Times New Roman"/>
                <w:color w:val="000000"/>
                <w:sz w:val="16"/>
                <w:szCs w:val="16"/>
                <w:lang w:eastAsia="en-AU"/>
              </w:rPr>
              <w:t>12</w:t>
            </w:r>
            <w:r w:rsidRPr="0013007A">
              <w:rPr>
                <w:rFonts w:eastAsia="Times New Roman"/>
                <w:color w:val="000000"/>
                <w:sz w:val="16"/>
                <w:szCs w:val="16"/>
                <w:lang w:eastAsia="en-AU"/>
              </w:rPr>
              <w:t xml:space="preserve"> months</w:t>
            </w:r>
            <w:r>
              <w:rPr>
                <w:rFonts w:eastAsia="Times New Roman"/>
                <w:color w:val="000000"/>
                <w:sz w:val="16"/>
                <w:szCs w:val="16"/>
                <w:lang w:eastAsia="en-AU"/>
              </w:rPr>
              <w:t>)</w:t>
            </w:r>
            <w:r w:rsidRPr="0013007A">
              <w:rPr>
                <w:rFonts w:eastAsia="Times New Roman"/>
                <w:color w:val="000000"/>
                <w:sz w:val="16"/>
                <w:szCs w:val="16"/>
                <w:lang w:eastAsia="en-AU"/>
              </w:rPr>
              <w:t>, compared with the change for comparator patients.</w:t>
            </w:r>
            <w:r>
              <w:rPr>
                <w:rFonts w:eastAsia="Times New Roman"/>
                <w:color w:val="000000"/>
                <w:sz w:val="16"/>
                <w:szCs w:val="16"/>
                <w:lang w:eastAsia="en-AU"/>
              </w:rPr>
              <w:t xml:space="preserve"> Note: </w:t>
            </w:r>
            <w:r w:rsidRPr="0013007A">
              <w:rPr>
                <w:rFonts w:eastAsia="Times New Roman"/>
                <w:color w:val="000000"/>
                <w:sz w:val="16"/>
                <w:szCs w:val="16"/>
                <w:lang w:eastAsia="en-AU"/>
              </w:rPr>
              <w:t>HCH patients will not be eligible to claim item 721.</w:t>
            </w:r>
            <w:r>
              <w:rPr>
                <w:rFonts w:eastAsia="Times New Roman"/>
                <w:color w:val="000000"/>
                <w:sz w:val="16"/>
                <w:szCs w:val="16"/>
                <w:lang w:eastAsia="en-AU"/>
              </w:rPr>
              <w:t xml:space="preserve"> </w:t>
            </w:r>
            <w:r w:rsidRPr="0013007A">
              <w:rPr>
                <w:rFonts w:eastAsia="Times New Roman"/>
                <w:color w:val="000000"/>
                <w:sz w:val="16"/>
                <w:szCs w:val="16"/>
                <w:lang w:eastAsia="en-AU"/>
              </w:rPr>
              <w:t>However, the development of a GP management care plan is a requirement for enrolment in HCH.</w:t>
            </w:r>
            <w:r>
              <w:rPr>
                <w:rFonts w:eastAsia="Times New Roman"/>
                <w:color w:val="000000"/>
                <w:sz w:val="16"/>
                <w:szCs w:val="16"/>
                <w:lang w:eastAsia="en-AU"/>
              </w:rPr>
              <w:t xml:space="preserve"> </w:t>
            </w:r>
            <w:r w:rsidRPr="0013007A">
              <w:rPr>
                <w:rFonts w:eastAsia="Times New Roman"/>
                <w:color w:val="000000"/>
                <w:sz w:val="16"/>
                <w:szCs w:val="16"/>
                <w:lang w:eastAsia="en-AU"/>
              </w:rPr>
              <w:t>Therefore</w:t>
            </w:r>
            <w:r>
              <w:rPr>
                <w:rFonts w:eastAsia="Times New Roman"/>
                <w:color w:val="000000"/>
                <w:sz w:val="16"/>
                <w:szCs w:val="16"/>
                <w:lang w:eastAsia="en-AU"/>
              </w:rPr>
              <w:t>,</w:t>
            </w:r>
            <w:r w:rsidRPr="0013007A">
              <w:rPr>
                <w:rFonts w:eastAsia="Times New Roman"/>
                <w:color w:val="000000"/>
                <w:sz w:val="16"/>
                <w:szCs w:val="16"/>
                <w:lang w:eastAsia="en-AU"/>
              </w:rPr>
              <w:t xml:space="preserve"> it can be assumed that 100% of HCH patients have a GP management plan prepared.</w:t>
            </w:r>
            <w:r>
              <w:rPr>
                <w:rFonts w:eastAsia="Times New Roman"/>
                <w:color w:val="000000"/>
                <w:sz w:val="16"/>
                <w:szCs w:val="16"/>
                <w:lang w:eastAsia="en-AU"/>
              </w:rPr>
              <w:t xml:space="preserve"> (See also Note 1 and Note 2)</w:t>
            </w:r>
          </w:p>
          <w:p w14:paraId="2AAC99D3" w14:textId="77777777" w:rsidR="00C14152" w:rsidRDefault="00C14152" w:rsidP="00C14152">
            <w:pPr>
              <w:spacing w:after="0" w:line="264" w:lineRule="auto"/>
              <w:ind w:left="593" w:hanging="567"/>
              <w:rPr>
                <w:rFonts w:eastAsia="Times New Roman"/>
                <w:color w:val="000000"/>
                <w:sz w:val="16"/>
                <w:szCs w:val="16"/>
                <w:lang w:eastAsia="en-AU"/>
              </w:rPr>
            </w:pPr>
          </w:p>
          <w:p w14:paraId="3A960E2B" w14:textId="77777777" w:rsidR="00C14152" w:rsidRPr="00BE7442" w:rsidRDefault="00C14152" w:rsidP="00C14152">
            <w:pPr>
              <w:spacing w:after="0" w:line="264" w:lineRule="auto"/>
              <w:ind w:left="605"/>
              <w:rPr>
                <w:rFonts w:eastAsia="Times New Roman"/>
                <w:color w:val="000000"/>
                <w:sz w:val="16"/>
                <w:szCs w:val="16"/>
                <w:lang w:eastAsia="en-AU"/>
              </w:rPr>
            </w:pPr>
            <w:r>
              <w:rPr>
                <w:rFonts w:eastAsia="Times New Roman"/>
                <w:color w:val="000000"/>
                <w:sz w:val="16"/>
                <w:szCs w:val="16"/>
                <w:lang w:eastAsia="en-AU"/>
              </w:rPr>
              <w:t xml:space="preserve">Additional analysis will be conducted to assess trends for Reviews of a GP Management Plan (Item 732) and </w:t>
            </w:r>
            <w:r w:rsidRPr="0013007A">
              <w:rPr>
                <w:rFonts w:eastAsia="Times New Roman"/>
                <w:color w:val="000000"/>
                <w:sz w:val="16"/>
                <w:szCs w:val="16"/>
                <w:lang w:eastAsia="en-AU"/>
              </w:rPr>
              <w:t>contribution to a Multidisciplinary Care Plan, or to a Review of a Multidisciplinary Care Plan</w:t>
            </w:r>
            <w:r>
              <w:rPr>
                <w:rFonts w:eastAsia="Times New Roman"/>
                <w:color w:val="000000"/>
                <w:sz w:val="16"/>
                <w:szCs w:val="16"/>
                <w:lang w:eastAsia="en-AU"/>
              </w:rPr>
              <w:t xml:space="preserve"> (</w:t>
            </w:r>
            <w:r w:rsidRPr="0013007A">
              <w:rPr>
                <w:rFonts w:eastAsia="Times New Roman"/>
                <w:color w:val="000000"/>
                <w:sz w:val="16"/>
                <w:szCs w:val="16"/>
                <w:lang w:eastAsia="en-AU"/>
              </w:rPr>
              <w:t>item 729</w:t>
            </w:r>
            <w:r>
              <w:rPr>
                <w:rFonts w:eastAsia="Times New Roman"/>
                <w:color w:val="000000"/>
                <w:sz w:val="16"/>
                <w:szCs w:val="16"/>
                <w:lang w:eastAsia="en-AU"/>
              </w:rPr>
              <w:t xml:space="preserve">), and </w:t>
            </w:r>
            <w:r w:rsidRPr="0013007A">
              <w:rPr>
                <w:rFonts w:eastAsia="Times New Roman"/>
                <w:color w:val="000000"/>
                <w:sz w:val="16"/>
                <w:szCs w:val="16"/>
                <w:lang w:eastAsia="en-AU"/>
              </w:rPr>
              <w:t>Health Assessment for Aboriginal and Torres Strait Islander People (MBS item 715)</w:t>
            </w:r>
            <w:r>
              <w:rPr>
                <w:rFonts w:eastAsia="Times New Roman"/>
                <w:color w:val="000000"/>
                <w:sz w:val="16"/>
                <w:szCs w:val="16"/>
                <w:lang w:eastAsia="en-AU"/>
              </w:rPr>
              <w:t>.</w:t>
            </w:r>
          </w:p>
        </w:tc>
        <w:tc>
          <w:tcPr>
            <w:tcW w:w="1417" w:type="dxa"/>
          </w:tcPr>
          <w:p w14:paraId="29AA6249" w14:textId="2452D05E" w:rsidR="00C14152" w:rsidRPr="00BE7442" w:rsidRDefault="00C14152" w:rsidP="00C14152">
            <w:pPr>
              <w:spacing w:after="0" w:line="264" w:lineRule="auto"/>
              <w:jc w:val="center"/>
              <w:rPr>
                <w:rFonts w:eastAsia="Times New Roman"/>
                <w:color w:val="000000"/>
                <w:sz w:val="16"/>
                <w:szCs w:val="16"/>
                <w:lang w:eastAsia="en-AU"/>
              </w:rPr>
            </w:pPr>
            <w:r w:rsidRPr="0070148A">
              <w:rPr>
                <w:rFonts w:eastAsia="Times New Roman"/>
                <w:color w:val="000000"/>
                <w:sz w:val="16"/>
                <w:szCs w:val="16"/>
                <w:lang w:eastAsia="en-AU"/>
              </w:rPr>
              <w:t>N</w:t>
            </w:r>
          </w:p>
        </w:tc>
        <w:tc>
          <w:tcPr>
            <w:tcW w:w="1248" w:type="dxa"/>
            <w:shd w:val="clear" w:color="auto" w:fill="auto"/>
            <w:noWrap/>
            <w:hideMark/>
          </w:tcPr>
          <w:p w14:paraId="08895C1F"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33ACE41D" w14:textId="77777777" w:rsidTr="005D3AD1">
        <w:trPr>
          <w:trHeight w:val="300"/>
        </w:trPr>
        <w:tc>
          <w:tcPr>
            <w:tcW w:w="4106" w:type="dxa"/>
            <w:tcBorders>
              <w:top w:val="nil"/>
              <w:bottom w:val="single" w:sz="4" w:space="0" w:color="D9D9D9" w:themeColor="background1" w:themeShade="D9"/>
            </w:tcBorders>
          </w:tcPr>
          <w:p w14:paraId="432EC523"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noWrap/>
            <w:vAlign w:val="bottom"/>
          </w:tcPr>
          <w:p w14:paraId="744D9B17"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3.01.</w:t>
            </w:r>
            <w:r>
              <w:rPr>
                <w:rFonts w:eastAsia="Times New Roman"/>
                <w:color w:val="000000"/>
                <w:sz w:val="16"/>
                <w:szCs w:val="16"/>
                <w:lang w:eastAsia="en-AU"/>
              </w:rPr>
              <w:t>08</w:t>
            </w:r>
            <w:r w:rsidRPr="00BE7442">
              <w:rPr>
                <w:rFonts w:eastAsia="Times New Roman"/>
                <w:color w:val="000000"/>
                <w:sz w:val="16"/>
                <w:szCs w:val="16"/>
                <w:lang w:eastAsia="en-AU"/>
              </w:rPr>
              <w:t xml:space="preserve"> </w:t>
            </w:r>
            <w:r w:rsidRPr="0013007A">
              <w:rPr>
                <w:rFonts w:eastAsia="Times New Roman"/>
                <w:color w:val="000000"/>
                <w:sz w:val="16"/>
                <w:szCs w:val="16"/>
                <w:lang w:eastAsia="en-AU"/>
              </w:rPr>
              <w:t xml:space="preserve">Change in the proportion of patients for whom a claim for </w:t>
            </w:r>
            <w:r>
              <w:rPr>
                <w:rFonts w:eastAsia="Times New Roman"/>
                <w:color w:val="000000"/>
                <w:sz w:val="16"/>
                <w:szCs w:val="16"/>
                <w:lang w:eastAsia="en-AU"/>
              </w:rPr>
              <w:t>the</w:t>
            </w:r>
            <w:r w:rsidRPr="00CF56B2">
              <w:rPr>
                <w:rFonts w:eastAsia="Times New Roman"/>
                <w:color w:val="000000"/>
                <w:sz w:val="16"/>
                <w:szCs w:val="16"/>
                <w:lang w:eastAsia="en-AU"/>
              </w:rPr>
              <w:t xml:space="preserve"> development of Team Care Arrangement (TCA) service (MBS item 723)</w:t>
            </w:r>
            <w:r>
              <w:rPr>
                <w:rFonts w:eastAsia="Times New Roman"/>
                <w:color w:val="000000"/>
                <w:sz w:val="16"/>
                <w:szCs w:val="16"/>
                <w:lang w:eastAsia="en-AU"/>
              </w:rPr>
              <w:t xml:space="preserve"> </w:t>
            </w:r>
            <w:r w:rsidRPr="0013007A">
              <w:rPr>
                <w:rFonts w:eastAsia="Times New Roman"/>
                <w:color w:val="000000"/>
                <w:sz w:val="16"/>
                <w:szCs w:val="16"/>
                <w:lang w:eastAsia="en-AU"/>
              </w:rPr>
              <w:t xml:space="preserve">was made in the previous </w:t>
            </w:r>
            <w:r>
              <w:rPr>
                <w:rFonts w:eastAsia="Times New Roman"/>
                <w:color w:val="000000"/>
                <w:sz w:val="16"/>
                <w:szCs w:val="16"/>
                <w:lang w:eastAsia="en-AU"/>
              </w:rPr>
              <w:t xml:space="preserve">24 </w:t>
            </w:r>
            <w:r w:rsidRPr="0013007A">
              <w:rPr>
                <w:rFonts w:eastAsia="Times New Roman"/>
                <w:color w:val="000000"/>
                <w:sz w:val="16"/>
                <w:szCs w:val="16"/>
                <w:lang w:eastAsia="en-AU"/>
              </w:rPr>
              <w:t xml:space="preserve">months </w:t>
            </w:r>
            <w:r>
              <w:rPr>
                <w:rFonts w:eastAsia="Times New Roman"/>
                <w:color w:val="000000"/>
                <w:sz w:val="16"/>
                <w:szCs w:val="16"/>
                <w:lang w:eastAsia="en-AU"/>
              </w:rPr>
              <w:t xml:space="preserve">(with additional analysis conducted on </w:t>
            </w:r>
            <w:r w:rsidRPr="0013007A">
              <w:rPr>
                <w:rFonts w:eastAsia="Times New Roman"/>
                <w:color w:val="000000"/>
                <w:sz w:val="16"/>
                <w:szCs w:val="16"/>
                <w:lang w:eastAsia="en-AU"/>
              </w:rPr>
              <w:t xml:space="preserve">previous </w:t>
            </w:r>
            <w:r>
              <w:rPr>
                <w:rFonts w:eastAsia="Times New Roman"/>
                <w:color w:val="000000"/>
                <w:sz w:val="16"/>
                <w:szCs w:val="16"/>
                <w:lang w:eastAsia="en-AU"/>
              </w:rPr>
              <w:t>12</w:t>
            </w:r>
            <w:r w:rsidRPr="0013007A">
              <w:rPr>
                <w:rFonts w:eastAsia="Times New Roman"/>
                <w:color w:val="000000"/>
                <w:sz w:val="16"/>
                <w:szCs w:val="16"/>
                <w:lang w:eastAsia="en-AU"/>
              </w:rPr>
              <w:t xml:space="preserve"> months</w:t>
            </w:r>
            <w:r>
              <w:rPr>
                <w:rFonts w:eastAsia="Times New Roman"/>
                <w:color w:val="000000"/>
                <w:sz w:val="16"/>
                <w:szCs w:val="16"/>
                <w:lang w:eastAsia="en-AU"/>
              </w:rPr>
              <w:t>)</w:t>
            </w:r>
            <w:r w:rsidRPr="0013007A">
              <w:rPr>
                <w:rFonts w:eastAsia="Times New Roman"/>
                <w:color w:val="000000"/>
                <w:sz w:val="16"/>
                <w:szCs w:val="16"/>
                <w:lang w:eastAsia="en-AU"/>
              </w:rPr>
              <w:t>, compared with the change for comparator patients.</w:t>
            </w:r>
            <w:r>
              <w:rPr>
                <w:rFonts w:eastAsia="Times New Roman"/>
                <w:color w:val="000000"/>
                <w:sz w:val="16"/>
                <w:szCs w:val="16"/>
                <w:lang w:eastAsia="en-AU"/>
              </w:rPr>
              <w:t xml:space="preserve"> Note: </w:t>
            </w:r>
            <w:r w:rsidRPr="00CF56B2">
              <w:rPr>
                <w:rFonts w:eastAsia="Times New Roman"/>
                <w:color w:val="000000"/>
                <w:sz w:val="16"/>
                <w:szCs w:val="16"/>
                <w:lang w:eastAsia="en-AU"/>
              </w:rPr>
              <w:t>HCH patients’ eligibility for item 721 for services delivered by the HCH practice</w:t>
            </w:r>
            <w:r>
              <w:rPr>
                <w:rFonts w:eastAsia="Times New Roman"/>
                <w:color w:val="000000"/>
                <w:sz w:val="16"/>
                <w:szCs w:val="16"/>
                <w:lang w:eastAsia="en-AU"/>
              </w:rPr>
              <w:t xml:space="preserve"> will change, therefore assessment of these changes will require analysis and modelling based on practice data extracts</w:t>
            </w:r>
            <w:r w:rsidRPr="00CF56B2">
              <w:rPr>
                <w:rFonts w:eastAsia="Times New Roman"/>
                <w:color w:val="000000"/>
                <w:sz w:val="16"/>
                <w:szCs w:val="16"/>
                <w:lang w:eastAsia="en-AU"/>
              </w:rPr>
              <w:t>.</w:t>
            </w:r>
            <w:r>
              <w:rPr>
                <w:rFonts w:eastAsia="Times New Roman"/>
                <w:color w:val="000000"/>
                <w:sz w:val="16"/>
                <w:szCs w:val="16"/>
                <w:lang w:eastAsia="en-AU"/>
              </w:rPr>
              <w:t xml:space="preserve"> (See also Note 1 and Note 2).</w:t>
            </w:r>
          </w:p>
        </w:tc>
        <w:tc>
          <w:tcPr>
            <w:tcW w:w="1417" w:type="dxa"/>
          </w:tcPr>
          <w:p w14:paraId="6043B737" w14:textId="18106FE1" w:rsidR="00C14152" w:rsidRPr="00BE7442" w:rsidRDefault="00C14152" w:rsidP="00C14152">
            <w:pPr>
              <w:spacing w:after="0" w:line="264" w:lineRule="auto"/>
              <w:jc w:val="center"/>
              <w:rPr>
                <w:rFonts w:ascii="Calibri" w:eastAsia="Times New Roman" w:hAnsi="Calibri"/>
                <w:color w:val="000000"/>
                <w:sz w:val="16"/>
                <w:szCs w:val="16"/>
                <w:lang w:eastAsia="en-AU"/>
              </w:rPr>
            </w:pPr>
            <w:r w:rsidRPr="0070148A">
              <w:rPr>
                <w:rFonts w:eastAsia="Times New Roman"/>
                <w:color w:val="000000"/>
                <w:sz w:val="16"/>
                <w:szCs w:val="16"/>
                <w:lang w:eastAsia="en-AU"/>
              </w:rPr>
              <w:t>N</w:t>
            </w:r>
          </w:p>
        </w:tc>
        <w:tc>
          <w:tcPr>
            <w:tcW w:w="1248" w:type="dxa"/>
            <w:shd w:val="clear" w:color="auto" w:fill="auto"/>
            <w:noWrap/>
          </w:tcPr>
          <w:p w14:paraId="20D8AE8C"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5B5BB7E7" w14:textId="77777777" w:rsidTr="005D3AD1">
        <w:trPr>
          <w:trHeight w:val="300"/>
        </w:trPr>
        <w:tc>
          <w:tcPr>
            <w:tcW w:w="4106" w:type="dxa"/>
            <w:tcBorders>
              <w:top w:val="single" w:sz="4" w:space="0" w:color="D9D9D9" w:themeColor="background1" w:themeShade="D9"/>
              <w:bottom w:val="nil"/>
            </w:tcBorders>
          </w:tcPr>
          <w:p w14:paraId="0AB7E94E"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noWrap/>
            <w:vAlign w:val="bottom"/>
          </w:tcPr>
          <w:p w14:paraId="4C7E14BA"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9F0107">
              <w:rPr>
                <w:rFonts w:eastAsia="Times New Roman"/>
                <w:color w:val="000000"/>
                <w:sz w:val="16"/>
                <w:szCs w:val="16"/>
                <w:lang w:eastAsia="en-AU"/>
              </w:rPr>
              <w:t>3.01.</w:t>
            </w:r>
            <w:r>
              <w:rPr>
                <w:rFonts w:eastAsia="Times New Roman"/>
                <w:color w:val="000000"/>
                <w:sz w:val="16"/>
                <w:szCs w:val="16"/>
                <w:lang w:eastAsia="en-AU"/>
              </w:rPr>
              <w:t>09</w:t>
            </w:r>
            <w:r w:rsidRPr="009F0107">
              <w:rPr>
                <w:rFonts w:eastAsia="Times New Roman"/>
                <w:color w:val="000000"/>
                <w:sz w:val="16"/>
                <w:szCs w:val="16"/>
                <w:lang w:eastAsia="en-AU"/>
              </w:rPr>
              <w:t xml:space="preserve"> Change in the proportion of patients who can be classified as meeting the criteria for psychotropic polypharmacy, polypharmacy or </w:t>
            </w:r>
            <w:r>
              <w:rPr>
                <w:rFonts w:eastAsia="Times New Roman"/>
                <w:color w:val="000000"/>
                <w:sz w:val="16"/>
                <w:szCs w:val="16"/>
                <w:lang w:eastAsia="en-AU"/>
              </w:rPr>
              <w:t>hyperpolypharmacy</w:t>
            </w:r>
            <w:r w:rsidRPr="009F0107">
              <w:rPr>
                <w:rFonts w:eastAsia="Times New Roman"/>
                <w:color w:val="000000"/>
                <w:sz w:val="16"/>
                <w:szCs w:val="16"/>
                <w:lang w:eastAsia="en-AU"/>
              </w:rPr>
              <w:t xml:space="preserve"> </w:t>
            </w:r>
            <w:r w:rsidRPr="00BE7442">
              <w:rPr>
                <w:rFonts w:eastAsia="Times New Roman"/>
                <w:color w:val="000000"/>
                <w:sz w:val="16"/>
                <w:szCs w:val="16"/>
                <w:lang w:eastAsia="en-AU"/>
              </w:rPr>
              <w:t>compared with the change for comparator patients</w:t>
            </w:r>
            <w:r w:rsidRPr="009F0107">
              <w:rPr>
                <w:rFonts w:eastAsia="Times New Roman"/>
                <w:color w:val="000000"/>
                <w:sz w:val="16"/>
                <w:szCs w:val="16"/>
                <w:lang w:eastAsia="en-AU"/>
              </w:rPr>
              <w:t>. (See Note 2)</w:t>
            </w:r>
            <w:r>
              <w:rPr>
                <w:rFonts w:eastAsia="Times New Roman"/>
                <w:color w:val="000000"/>
                <w:sz w:val="16"/>
                <w:szCs w:val="16"/>
                <w:lang w:eastAsia="en-AU"/>
              </w:rPr>
              <w:t xml:space="preserve"> </w:t>
            </w:r>
            <w:r w:rsidRPr="009F0107">
              <w:rPr>
                <w:rFonts w:eastAsia="Times New Roman"/>
                <w:color w:val="000000"/>
                <w:sz w:val="16"/>
                <w:szCs w:val="16"/>
                <w:lang w:eastAsia="en-AU"/>
              </w:rPr>
              <w:t xml:space="preserve">Psychotropic polypharmacy is defined as two or more psychotropic medicines ‘taken’ at the same time. Polypharmacy is defined to five </w:t>
            </w:r>
            <w:r>
              <w:rPr>
                <w:rFonts w:eastAsia="Times New Roman"/>
                <w:color w:val="000000"/>
                <w:sz w:val="16"/>
                <w:szCs w:val="16"/>
                <w:lang w:eastAsia="en-AU"/>
              </w:rPr>
              <w:t xml:space="preserve">to 10 </w:t>
            </w:r>
            <w:r w:rsidRPr="009F0107">
              <w:rPr>
                <w:rFonts w:eastAsia="Times New Roman"/>
                <w:color w:val="000000"/>
                <w:sz w:val="16"/>
                <w:szCs w:val="16"/>
                <w:lang w:eastAsia="en-AU"/>
              </w:rPr>
              <w:t>medicines ‘taken’ at the same time. H</w:t>
            </w:r>
            <w:r>
              <w:rPr>
                <w:rFonts w:eastAsia="Times New Roman"/>
                <w:color w:val="000000"/>
                <w:sz w:val="16"/>
                <w:szCs w:val="16"/>
                <w:lang w:eastAsia="en-AU"/>
              </w:rPr>
              <w:t>yperpolypharmacy</w:t>
            </w:r>
            <w:r w:rsidRPr="009F0107">
              <w:rPr>
                <w:rFonts w:eastAsia="Times New Roman"/>
                <w:color w:val="000000"/>
                <w:sz w:val="16"/>
                <w:szCs w:val="16"/>
                <w:lang w:eastAsia="en-AU"/>
              </w:rPr>
              <w:t xml:space="preserve"> is define</w:t>
            </w:r>
            <w:r>
              <w:rPr>
                <w:rFonts w:eastAsia="Times New Roman"/>
                <w:color w:val="000000"/>
                <w:sz w:val="16"/>
                <w:szCs w:val="16"/>
                <w:lang w:eastAsia="en-AU"/>
              </w:rPr>
              <w:t>d</w:t>
            </w:r>
            <w:r w:rsidRPr="009F0107">
              <w:rPr>
                <w:rFonts w:eastAsia="Times New Roman"/>
                <w:color w:val="000000"/>
                <w:sz w:val="16"/>
                <w:szCs w:val="16"/>
                <w:lang w:eastAsia="en-AU"/>
              </w:rPr>
              <w:t xml:space="preserve"> as 10 or more medicines ‘taken’ at the same time.</w:t>
            </w:r>
          </w:p>
        </w:tc>
        <w:tc>
          <w:tcPr>
            <w:tcW w:w="1417" w:type="dxa"/>
          </w:tcPr>
          <w:p w14:paraId="1BEDF0AD" w14:textId="2DD4B403" w:rsidR="00C14152" w:rsidRPr="00BE7442" w:rsidRDefault="00C14152" w:rsidP="00C14152">
            <w:pPr>
              <w:spacing w:after="0" w:line="264" w:lineRule="auto"/>
              <w:jc w:val="center"/>
              <w:rPr>
                <w:rFonts w:ascii="Calibri" w:eastAsia="Times New Roman" w:hAnsi="Calibri"/>
                <w:color w:val="000000"/>
                <w:sz w:val="16"/>
                <w:szCs w:val="16"/>
                <w:lang w:eastAsia="en-AU"/>
              </w:rPr>
            </w:pPr>
            <w:r w:rsidRPr="00EC0E56">
              <w:rPr>
                <w:rFonts w:eastAsia="Times New Roman"/>
                <w:color w:val="000000"/>
                <w:sz w:val="16"/>
                <w:szCs w:val="16"/>
                <w:lang w:eastAsia="en-AU"/>
              </w:rPr>
              <w:t>N</w:t>
            </w:r>
          </w:p>
        </w:tc>
        <w:tc>
          <w:tcPr>
            <w:tcW w:w="1248" w:type="dxa"/>
            <w:shd w:val="clear" w:color="auto" w:fill="auto"/>
            <w:noWrap/>
          </w:tcPr>
          <w:p w14:paraId="1236CCCE"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2C0948E" w14:textId="77777777" w:rsidTr="005D3AD1">
        <w:trPr>
          <w:trHeight w:val="300"/>
        </w:trPr>
        <w:tc>
          <w:tcPr>
            <w:tcW w:w="4106" w:type="dxa"/>
            <w:tcBorders>
              <w:top w:val="nil"/>
              <w:bottom w:val="nil"/>
            </w:tcBorders>
          </w:tcPr>
          <w:p w14:paraId="68AAF42E" w14:textId="77777777" w:rsidR="00C14152" w:rsidRPr="00BE7442" w:rsidRDefault="00C14152" w:rsidP="00C14152">
            <w:pPr>
              <w:spacing w:after="0" w:line="264" w:lineRule="auto"/>
              <w:rPr>
                <w:rFonts w:eastAsia="Times New Roman"/>
                <w:bCs/>
                <w:color w:val="000000"/>
                <w:sz w:val="16"/>
                <w:szCs w:val="16"/>
                <w:lang w:eastAsia="en-AU"/>
              </w:rPr>
            </w:pPr>
          </w:p>
        </w:tc>
        <w:tc>
          <w:tcPr>
            <w:tcW w:w="7513" w:type="dxa"/>
            <w:shd w:val="clear" w:color="auto" w:fill="auto"/>
            <w:noWrap/>
            <w:vAlign w:val="bottom"/>
          </w:tcPr>
          <w:p w14:paraId="01666BB2"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9F0107">
              <w:rPr>
                <w:rFonts w:eastAsia="Times New Roman"/>
                <w:color w:val="000000"/>
                <w:sz w:val="16"/>
                <w:szCs w:val="16"/>
                <w:lang w:eastAsia="en-AU"/>
              </w:rPr>
              <w:t>3.01.</w:t>
            </w:r>
            <w:r>
              <w:rPr>
                <w:rFonts w:eastAsia="Times New Roman"/>
                <w:color w:val="000000"/>
                <w:sz w:val="16"/>
                <w:szCs w:val="16"/>
                <w:lang w:eastAsia="en-AU"/>
              </w:rPr>
              <w:t>10</w:t>
            </w:r>
            <w:r w:rsidRPr="009F0107">
              <w:rPr>
                <w:rFonts w:eastAsia="Times New Roman"/>
                <w:color w:val="000000"/>
                <w:sz w:val="16"/>
                <w:szCs w:val="16"/>
                <w:lang w:eastAsia="en-AU"/>
              </w:rPr>
              <w:t xml:space="preserve"> Change in the proportion of patients who can be classified as meeting the criteria for psychotropic polypharmacy, polypharmacy or </w:t>
            </w:r>
            <w:r>
              <w:rPr>
                <w:rFonts w:eastAsia="Times New Roman"/>
                <w:color w:val="000000"/>
                <w:sz w:val="16"/>
                <w:szCs w:val="16"/>
                <w:lang w:eastAsia="en-AU"/>
              </w:rPr>
              <w:t>hyperpolypharmacy</w:t>
            </w:r>
            <w:r w:rsidRPr="009F0107">
              <w:rPr>
                <w:rFonts w:eastAsia="Times New Roman"/>
                <w:color w:val="000000"/>
                <w:sz w:val="16"/>
                <w:szCs w:val="16"/>
                <w:lang w:eastAsia="en-AU"/>
              </w:rPr>
              <w:t xml:space="preserve"> for whom a medication review claim was made in the previous 12 months compared with the change for comparator patients. (See Note 2)</w:t>
            </w:r>
            <w:r>
              <w:rPr>
                <w:rFonts w:eastAsia="Times New Roman"/>
                <w:color w:val="000000"/>
                <w:sz w:val="16"/>
                <w:szCs w:val="16"/>
                <w:lang w:eastAsia="en-AU"/>
              </w:rPr>
              <w:t xml:space="preserve"> See definitions above.</w:t>
            </w:r>
          </w:p>
        </w:tc>
        <w:tc>
          <w:tcPr>
            <w:tcW w:w="1417" w:type="dxa"/>
          </w:tcPr>
          <w:p w14:paraId="513E3D1E" w14:textId="540A96EE" w:rsidR="00C14152" w:rsidRPr="00BE7442" w:rsidRDefault="00C14152" w:rsidP="00C14152">
            <w:pPr>
              <w:spacing w:after="0" w:line="264" w:lineRule="auto"/>
              <w:jc w:val="center"/>
              <w:rPr>
                <w:rFonts w:ascii="Calibri" w:eastAsia="Times New Roman" w:hAnsi="Calibri"/>
                <w:color w:val="000000"/>
                <w:sz w:val="16"/>
                <w:szCs w:val="16"/>
                <w:lang w:eastAsia="en-AU"/>
              </w:rPr>
            </w:pPr>
            <w:r w:rsidRPr="00EC0E56">
              <w:rPr>
                <w:rFonts w:eastAsia="Times New Roman"/>
                <w:color w:val="000000"/>
                <w:sz w:val="16"/>
                <w:szCs w:val="16"/>
                <w:lang w:eastAsia="en-AU"/>
              </w:rPr>
              <w:t>N</w:t>
            </w:r>
          </w:p>
        </w:tc>
        <w:tc>
          <w:tcPr>
            <w:tcW w:w="1248" w:type="dxa"/>
            <w:shd w:val="clear" w:color="auto" w:fill="auto"/>
            <w:noWrap/>
          </w:tcPr>
          <w:p w14:paraId="5BBB7D3E"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5844A103" w14:textId="77777777" w:rsidTr="005D3AD1">
        <w:trPr>
          <w:trHeight w:val="300"/>
        </w:trPr>
        <w:tc>
          <w:tcPr>
            <w:tcW w:w="4106" w:type="dxa"/>
            <w:tcBorders>
              <w:top w:val="nil"/>
            </w:tcBorders>
          </w:tcPr>
          <w:p w14:paraId="710FEE0A"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noWrap/>
            <w:vAlign w:val="bottom"/>
          </w:tcPr>
          <w:p w14:paraId="0B2BE967" w14:textId="61C85419" w:rsidR="00C14152" w:rsidRPr="00BE7442" w:rsidRDefault="00C14152" w:rsidP="00C14152">
            <w:pPr>
              <w:spacing w:after="0" w:line="264" w:lineRule="auto"/>
              <w:ind w:left="593" w:hanging="567"/>
              <w:rPr>
                <w:rFonts w:eastAsia="Times New Roman"/>
                <w:color w:val="000000"/>
                <w:sz w:val="16"/>
                <w:szCs w:val="16"/>
                <w:lang w:eastAsia="en-AU"/>
              </w:rPr>
            </w:pPr>
            <w:r w:rsidRPr="009F0107">
              <w:rPr>
                <w:rFonts w:eastAsia="Times New Roman"/>
                <w:color w:val="000000"/>
                <w:sz w:val="16"/>
                <w:szCs w:val="16"/>
                <w:lang w:eastAsia="en-AU"/>
              </w:rPr>
              <w:t>3.01.</w:t>
            </w:r>
            <w:r>
              <w:rPr>
                <w:rFonts w:eastAsia="Times New Roman"/>
                <w:color w:val="000000"/>
                <w:sz w:val="16"/>
                <w:szCs w:val="16"/>
                <w:lang w:eastAsia="en-AU"/>
              </w:rPr>
              <w:t>11</w:t>
            </w:r>
            <w:r w:rsidRPr="009F0107">
              <w:rPr>
                <w:rFonts w:eastAsia="Times New Roman"/>
                <w:color w:val="000000"/>
                <w:sz w:val="16"/>
                <w:szCs w:val="16"/>
                <w:lang w:eastAsia="en-AU"/>
              </w:rPr>
              <w:t xml:space="preserve"> Change in the proportion of patients who </w:t>
            </w:r>
            <w:r>
              <w:rPr>
                <w:rFonts w:eastAsia="Times New Roman"/>
                <w:color w:val="000000"/>
                <w:sz w:val="16"/>
                <w:szCs w:val="16"/>
                <w:lang w:eastAsia="en-AU"/>
              </w:rPr>
              <w:t xml:space="preserve">exceed thresholds for potential inappropriate drug </w:t>
            </w:r>
            <w:r w:rsidRPr="00B7256D">
              <w:rPr>
                <w:rFonts w:eastAsia="Times New Roman"/>
                <w:color w:val="000000"/>
                <w:sz w:val="16"/>
                <w:szCs w:val="16"/>
                <w:lang w:eastAsia="en-AU"/>
              </w:rPr>
              <w:t>use (based on Beers criteria (</w:t>
            </w:r>
            <w:r w:rsidRPr="00B7256D">
              <w:rPr>
                <w:rFonts w:eastAsia="Times New Roman"/>
                <w:color w:val="000000"/>
                <w:sz w:val="16"/>
                <w:szCs w:val="16"/>
                <w:lang w:eastAsia="en-AU"/>
              </w:rPr>
              <w:fldChar w:fldCharType="begin"/>
            </w:r>
            <w:r w:rsidR="00D71AED">
              <w:rPr>
                <w:rFonts w:eastAsia="Times New Roman"/>
                <w:color w:val="000000"/>
                <w:sz w:val="16"/>
                <w:szCs w:val="16"/>
                <w:lang w:eastAsia="en-AU"/>
              </w:rPr>
              <w:instrText xml:space="preserve"> ADDIN EN.CITE &lt;EndNote&gt;&lt;Cite&gt;&lt;Author&gt;American Geriatrics Society Beers Criteria Update Expert Panel&lt;/Author&gt;&lt;Year&gt;2015&lt;/Year&gt;&lt;RecNum&gt;799&lt;/RecNum&gt;&lt;DisplayText&gt;(American Geriatrics Society Beers Criteria Update Expert Panel, 2015)&lt;/DisplayText&gt;&lt;record&gt;&lt;rec-number&gt;799&lt;/rec-number&gt;&lt;foreign-keys&gt;&lt;key app="EN" db-id="zdz9xax04zr9v0evw2nvrpw9xe9ttzvs5zsv" timestamp="1497365531"&gt;799&lt;/key&gt;&lt;/foreign-keys&gt;&lt;ref-type name="Journal Article"&gt;17&lt;/ref-type&gt;&lt;contributors&gt;&lt;authors&gt;&lt;author&gt;American Geriatrics Society Beers Criteria Update Expert Panel,,&lt;/author&gt;&lt;/authors&gt;&lt;/contributors&gt;&lt;titles&gt;&lt;title&gt;American Geriatrics Society 2015 Updated Beers Criteria for Potentially Inappropriate Medication Use in Older Adults&lt;/title&gt;&lt;secondary-title&gt;Journal of the American Geriatrics Society&lt;/secondary-title&gt;&lt;/titles&gt;&lt;periodical&gt;&lt;full-title&gt;Journal of the American Geriatrics Society&lt;/full-title&gt;&lt;/periodical&gt;&lt;pages&gt;2227-2246&lt;/pages&gt;&lt;volume&gt;63&lt;/volume&gt;&lt;number&gt;11&lt;/number&gt;&lt;keywords&gt;&lt;keyword&gt;Beers List&lt;/keyword&gt;&lt;keyword&gt;medications&lt;/keyword&gt;&lt;keyword&gt;Beers Criteria&lt;/keyword&gt;&lt;keyword&gt;drugs&lt;/keyword&gt;&lt;keyword&gt;older adults&lt;/keyword&gt;&lt;keyword&gt;polypharmacy&lt;/keyword&gt;&lt;/keywords&gt;&lt;dates&gt;&lt;year&gt;2015&lt;/year&gt;&lt;/dates&gt;&lt;isbn&gt;1532-5415&lt;/isbn&gt;&lt;urls&gt;&lt;related-urls&gt;&lt;url&gt;http://dx.doi.org/10.1111/jgs.13702&lt;/url&gt;&lt;/related-urls&gt;&lt;/urls&gt;&lt;electronic-resource-num&gt;10.1111/jgs.13702&lt;/electronic-resource-num&gt;&lt;/record&gt;&lt;/Cite&gt;&lt;/EndNote&gt;</w:instrText>
            </w:r>
            <w:r w:rsidRPr="00B7256D">
              <w:rPr>
                <w:rFonts w:eastAsia="Times New Roman"/>
                <w:color w:val="000000"/>
                <w:sz w:val="16"/>
                <w:szCs w:val="16"/>
                <w:lang w:eastAsia="en-AU"/>
              </w:rPr>
              <w:fldChar w:fldCharType="separate"/>
            </w:r>
            <w:r w:rsidR="00D71AED">
              <w:rPr>
                <w:rFonts w:eastAsia="Times New Roman"/>
                <w:noProof/>
                <w:color w:val="000000"/>
                <w:sz w:val="16"/>
                <w:szCs w:val="16"/>
                <w:lang w:eastAsia="en-AU"/>
              </w:rPr>
              <w:t>(American Geriatrics Society Beers Criteria Update Expert Panel, 2015)</w:t>
            </w:r>
            <w:r w:rsidRPr="00B7256D">
              <w:rPr>
                <w:rFonts w:eastAsia="Times New Roman"/>
                <w:color w:val="000000"/>
                <w:sz w:val="16"/>
                <w:szCs w:val="16"/>
                <w:lang w:eastAsia="en-AU"/>
              </w:rPr>
              <w:fldChar w:fldCharType="end"/>
            </w:r>
            <w:r w:rsidRPr="00B7256D">
              <w:rPr>
                <w:rFonts w:eastAsia="Times New Roman"/>
                <w:color w:val="000000"/>
                <w:sz w:val="16"/>
                <w:szCs w:val="16"/>
                <w:lang w:eastAsia="en-AU"/>
              </w:rPr>
              <w:t>) and/or Drug Burden Index (</w:t>
            </w:r>
            <w:r w:rsidRPr="00B7256D">
              <w:rPr>
                <w:rFonts w:eastAsia="Times New Roman"/>
                <w:color w:val="000000"/>
                <w:sz w:val="16"/>
                <w:szCs w:val="16"/>
                <w:lang w:eastAsia="en-AU"/>
              </w:rPr>
              <w:fldChar w:fldCharType="begin">
                <w:fldData xml:space="preserve">PEVuZE5vdGU+PENpdGU+PEF1dGhvcj5IaWxtZXI8L0F1dGhvcj48WWVhcj4yMDA3PC9ZZWFyPjxS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</w:fldData>
              </w:fldChar>
            </w:r>
            <w:r w:rsidR="00D71AED">
              <w:rPr>
                <w:rFonts w:eastAsia="Times New Roman"/>
                <w:color w:val="000000"/>
                <w:sz w:val="16"/>
                <w:szCs w:val="16"/>
                <w:lang w:eastAsia="en-AU"/>
              </w:rPr>
              <w:instrText xml:space="preserve"> ADDIN EN.CITE </w:instrText>
            </w:r>
            <w:r w:rsidR="00D71AED">
              <w:rPr>
                <w:rFonts w:eastAsia="Times New Roman"/>
                <w:color w:val="000000"/>
                <w:sz w:val="16"/>
                <w:szCs w:val="16"/>
                <w:lang w:eastAsia="en-AU"/>
              </w:rPr>
              <w:fldChar w:fldCharType="begin">
                <w:fldData xml:space="preserve">PEVuZE5vdGU+PENpdGU+PEF1dGhvcj5IaWxtZXI8L0F1dGhvcj48WWVhcj4yMDA3PC9ZZWFyPjxS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</w:fldData>
              </w:fldChar>
            </w:r>
            <w:r w:rsidR="00D71AED">
              <w:rPr>
                <w:rFonts w:eastAsia="Times New Roman"/>
                <w:color w:val="000000"/>
                <w:sz w:val="16"/>
                <w:szCs w:val="16"/>
                <w:lang w:eastAsia="en-AU"/>
              </w:rPr>
              <w:instrText xml:space="preserve"> ADDIN EN.CITE.DATA </w:instrText>
            </w:r>
            <w:r w:rsidR="00D71AED">
              <w:rPr>
                <w:rFonts w:eastAsia="Times New Roman"/>
                <w:color w:val="000000"/>
                <w:sz w:val="16"/>
                <w:szCs w:val="16"/>
                <w:lang w:eastAsia="en-AU"/>
              </w:rPr>
            </w:r>
            <w:r w:rsidR="00D71AED">
              <w:rPr>
                <w:rFonts w:eastAsia="Times New Roman"/>
                <w:color w:val="000000"/>
                <w:sz w:val="16"/>
                <w:szCs w:val="16"/>
                <w:lang w:eastAsia="en-AU"/>
              </w:rPr>
              <w:fldChar w:fldCharType="end"/>
            </w:r>
            <w:r w:rsidRPr="00B7256D">
              <w:rPr>
                <w:rFonts w:eastAsia="Times New Roman"/>
                <w:color w:val="000000"/>
                <w:sz w:val="16"/>
                <w:szCs w:val="16"/>
                <w:lang w:eastAsia="en-AU"/>
              </w:rPr>
            </w:r>
            <w:r w:rsidRPr="00B7256D">
              <w:rPr>
                <w:rFonts w:eastAsia="Times New Roman"/>
                <w:color w:val="000000"/>
                <w:sz w:val="16"/>
                <w:szCs w:val="16"/>
                <w:lang w:eastAsia="en-AU"/>
              </w:rPr>
              <w:fldChar w:fldCharType="separate"/>
            </w:r>
            <w:r w:rsidR="00D71AED">
              <w:rPr>
                <w:rFonts w:eastAsia="Times New Roman"/>
                <w:noProof/>
                <w:color w:val="000000"/>
                <w:sz w:val="16"/>
                <w:szCs w:val="16"/>
                <w:lang w:eastAsia="en-AU"/>
              </w:rPr>
              <w:t>(Hilmer et al., 2007)</w:t>
            </w:r>
            <w:r w:rsidRPr="00B7256D">
              <w:rPr>
                <w:rFonts w:eastAsia="Times New Roman"/>
                <w:color w:val="000000"/>
                <w:sz w:val="16"/>
                <w:szCs w:val="16"/>
                <w:lang w:eastAsia="en-AU"/>
              </w:rPr>
              <w:fldChar w:fldCharType="end"/>
            </w:r>
            <w:r w:rsidRPr="00B7256D">
              <w:rPr>
                <w:rFonts w:eastAsia="Times New Roman"/>
                <w:color w:val="000000"/>
                <w:sz w:val="16"/>
                <w:szCs w:val="16"/>
                <w:lang w:eastAsia="en-AU"/>
              </w:rPr>
              <w:t>)) compared</w:t>
            </w:r>
            <w:r w:rsidRPr="009F0107">
              <w:rPr>
                <w:rFonts w:eastAsia="Times New Roman"/>
                <w:color w:val="000000"/>
                <w:sz w:val="16"/>
                <w:szCs w:val="16"/>
                <w:lang w:eastAsia="en-AU"/>
              </w:rPr>
              <w:t xml:space="preserve"> with the change for comparator patients. (See Note 2)</w:t>
            </w:r>
            <w:r>
              <w:rPr>
                <w:rFonts w:eastAsia="Times New Roman"/>
                <w:color w:val="000000"/>
                <w:sz w:val="16"/>
                <w:szCs w:val="16"/>
                <w:lang w:eastAsia="en-AU"/>
              </w:rPr>
              <w:t xml:space="preserve"> </w:t>
            </w:r>
          </w:p>
        </w:tc>
        <w:tc>
          <w:tcPr>
            <w:tcW w:w="1417" w:type="dxa"/>
          </w:tcPr>
          <w:p w14:paraId="2EA5B9F5" w14:textId="354CF903" w:rsidR="00C14152" w:rsidRPr="00BE7442" w:rsidRDefault="00C14152" w:rsidP="00C14152">
            <w:pPr>
              <w:spacing w:after="0" w:line="264" w:lineRule="auto"/>
              <w:jc w:val="center"/>
              <w:rPr>
                <w:rFonts w:ascii="Calibri" w:eastAsia="Times New Roman" w:hAnsi="Calibri"/>
                <w:color w:val="000000"/>
                <w:sz w:val="16"/>
                <w:szCs w:val="16"/>
                <w:lang w:eastAsia="en-AU"/>
              </w:rPr>
            </w:pPr>
            <w:r w:rsidRPr="00EC0E56">
              <w:rPr>
                <w:rFonts w:eastAsia="Times New Roman"/>
                <w:color w:val="000000"/>
                <w:sz w:val="16"/>
                <w:szCs w:val="16"/>
                <w:lang w:eastAsia="en-AU"/>
              </w:rPr>
              <w:t>N</w:t>
            </w:r>
          </w:p>
        </w:tc>
        <w:tc>
          <w:tcPr>
            <w:tcW w:w="1248" w:type="dxa"/>
            <w:shd w:val="clear" w:color="auto" w:fill="auto"/>
            <w:noWrap/>
          </w:tcPr>
          <w:p w14:paraId="26DBC5EB"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6C559A7E" w14:textId="77777777" w:rsidTr="005D3AD1">
        <w:trPr>
          <w:trHeight w:val="300"/>
        </w:trPr>
        <w:tc>
          <w:tcPr>
            <w:tcW w:w="4106" w:type="dxa"/>
            <w:vMerge w:val="restart"/>
          </w:tcPr>
          <w:p w14:paraId="5BE1C55B" w14:textId="77777777" w:rsidR="00C14152" w:rsidRPr="00BE7442" w:rsidRDefault="00C14152" w:rsidP="00C1415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 xml:space="preserve">3.02 Did patients enrolled in the HCH program have improved access to primary care services, including through alternate ways of accessing the service? How did the </w:t>
            </w:r>
            <w:r>
              <w:rPr>
                <w:rFonts w:eastAsia="Times New Roman"/>
                <w:bCs/>
                <w:color w:val="000000"/>
                <w:sz w:val="16"/>
                <w:szCs w:val="16"/>
                <w:lang w:eastAsia="en-AU"/>
              </w:rPr>
              <w:t>use</w:t>
            </w:r>
            <w:r w:rsidRPr="00BE7442">
              <w:rPr>
                <w:rFonts w:eastAsia="Times New Roman"/>
                <w:bCs/>
                <w:color w:val="000000"/>
                <w:sz w:val="16"/>
                <w:szCs w:val="16"/>
                <w:lang w:eastAsia="en-AU"/>
              </w:rPr>
              <w:t xml:space="preserve"> of primary care services change for HCH patients compared with similar patients receiving care from </w:t>
            </w:r>
            <w:r>
              <w:rPr>
                <w:rFonts w:eastAsia="Times New Roman"/>
                <w:bCs/>
                <w:color w:val="000000"/>
                <w:sz w:val="16"/>
                <w:szCs w:val="16"/>
                <w:lang w:eastAsia="en-AU"/>
              </w:rPr>
              <w:t>practices not enrolled in HCH</w:t>
            </w:r>
            <w:r w:rsidRPr="00BE7442">
              <w:rPr>
                <w:rFonts w:eastAsia="Times New Roman"/>
                <w:bCs/>
                <w:color w:val="000000"/>
                <w:sz w:val="16"/>
                <w:szCs w:val="16"/>
                <w:lang w:eastAsia="en-AU"/>
              </w:rPr>
              <w:t>? How did use of services from within the HCH practice change? Did the HCH model result in increased continuity in the provision of primary care?</w:t>
            </w:r>
          </w:p>
        </w:tc>
        <w:tc>
          <w:tcPr>
            <w:tcW w:w="7513" w:type="dxa"/>
            <w:shd w:val="clear" w:color="auto" w:fill="auto"/>
            <w:noWrap/>
            <w:vAlign w:val="bottom"/>
          </w:tcPr>
          <w:p w14:paraId="7F5D2905" w14:textId="77777777" w:rsidR="00C14152" w:rsidRPr="00BE7442" w:rsidRDefault="00C14152" w:rsidP="00C14152">
            <w:pPr>
              <w:spacing w:after="0" w:line="264" w:lineRule="auto"/>
              <w:ind w:left="593" w:hanging="567"/>
              <w:rPr>
                <w:rFonts w:eastAsia="Times New Roman"/>
                <w:color w:val="000000"/>
                <w:sz w:val="16"/>
                <w:szCs w:val="16"/>
                <w:lang w:eastAsia="en-AU"/>
              </w:rPr>
            </w:pPr>
            <w:r>
              <w:rPr>
                <w:rFonts w:eastAsia="Times New Roman"/>
                <w:color w:val="000000"/>
                <w:sz w:val="16"/>
                <w:szCs w:val="16"/>
                <w:lang w:eastAsia="en-AU"/>
              </w:rPr>
              <w:t>3.02.01</w:t>
            </w:r>
            <w:r w:rsidRPr="00BE7442">
              <w:rPr>
                <w:rFonts w:eastAsia="Times New Roman"/>
                <w:color w:val="000000"/>
                <w:sz w:val="16"/>
                <w:szCs w:val="16"/>
                <w:lang w:eastAsia="en-AU"/>
              </w:rPr>
              <w:t xml:space="preserve"> Proportion of patients who increased their assessment of access to care items on the patient survey (aggregated across dimensions and individual item scores) between baseline and final patient survey. (Change in mean scores will also be analysed.)</w:t>
            </w:r>
          </w:p>
        </w:tc>
        <w:tc>
          <w:tcPr>
            <w:tcW w:w="1417" w:type="dxa"/>
          </w:tcPr>
          <w:p w14:paraId="33FB9369" w14:textId="64F9A5AE" w:rsidR="00C14152" w:rsidRPr="00BE7442" w:rsidRDefault="00C14152" w:rsidP="00C14152">
            <w:pPr>
              <w:spacing w:after="0" w:line="264" w:lineRule="auto"/>
              <w:jc w:val="center"/>
              <w:rPr>
                <w:rFonts w:ascii="Calibri" w:eastAsia="Times New Roman" w:hAnsi="Calibri"/>
                <w:color w:val="000000"/>
                <w:sz w:val="16"/>
                <w:szCs w:val="16"/>
                <w:lang w:eastAsia="en-AU"/>
              </w:rPr>
            </w:pPr>
            <w:r w:rsidRPr="00EC0E56">
              <w:rPr>
                <w:rFonts w:eastAsia="Times New Roman"/>
                <w:color w:val="000000"/>
                <w:sz w:val="16"/>
                <w:szCs w:val="16"/>
                <w:lang w:eastAsia="en-AU"/>
              </w:rPr>
              <w:t>N</w:t>
            </w:r>
          </w:p>
        </w:tc>
        <w:tc>
          <w:tcPr>
            <w:tcW w:w="1248" w:type="dxa"/>
            <w:shd w:val="clear" w:color="auto" w:fill="auto"/>
            <w:noWrap/>
          </w:tcPr>
          <w:p w14:paraId="555300E1"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672D1C" w:rsidRPr="00BE7442" w14:paraId="30E9D517" w14:textId="77777777" w:rsidTr="005D3AD1">
        <w:trPr>
          <w:trHeight w:val="300"/>
        </w:trPr>
        <w:tc>
          <w:tcPr>
            <w:tcW w:w="4106" w:type="dxa"/>
            <w:vMerge/>
          </w:tcPr>
          <w:p w14:paraId="2B14BD0D" w14:textId="77777777" w:rsidR="00672D1C" w:rsidRPr="00BE7442" w:rsidRDefault="00672D1C" w:rsidP="00672D1C">
            <w:pPr>
              <w:spacing w:after="0" w:line="264" w:lineRule="auto"/>
              <w:ind w:left="447" w:hanging="425"/>
              <w:rPr>
                <w:rFonts w:eastAsia="Times New Roman"/>
                <w:bCs/>
                <w:color w:val="000000"/>
                <w:sz w:val="16"/>
                <w:szCs w:val="16"/>
                <w:lang w:eastAsia="en-AU"/>
              </w:rPr>
            </w:pPr>
          </w:p>
        </w:tc>
        <w:tc>
          <w:tcPr>
            <w:tcW w:w="7513" w:type="dxa"/>
            <w:shd w:val="clear" w:color="auto" w:fill="auto"/>
          </w:tcPr>
          <w:p w14:paraId="55A55724" w14:textId="77777777" w:rsidR="00672D1C" w:rsidRPr="00BE7442" w:rsidRDefault="00672D1C" w:rsidP="00672D1C">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3.02.</w:t>
            </w:r>
            <w:r>
              <w:rPr>
                <w:rFonts w:eastAsia="Times New Roman"/>
                <w:color w:val="000000"/>
                <w:sz w:val="16"/>
                <w:szCs w:val="16"/>
                <w:lang w:eastAsia="en-AU"/>
              </w:rPr>
              <w:t>0</w:t>
            </w:r>
            <w:r w:rsidRPr="00BE7442">
              <w:rPr>
                <w:rFonts w:eastAsia="Times New Roman"/>
                <w:color w:val="000000"/>
                <w:sz w:val="16"/>
                <w:szCs w:val="16"/>
                <w:lang w:eastAsia="en-AU"/>
              </w:rPr>
              <w:t xml:space="preserve">2 Most frequent improvements </w:t>
            </w:r>
            <w:r>
              <w:rPr>
                <w:rFonts w:eastAsia="Times New Roman"/>
                <w:color w:val="000000"/>
                <w:sz w:val="16"/>
                <w:szCs w:val="16"/>
                <w:lang w:eastAsia="en-AU"/>
              </w:rPr>
              <w:t>i</w:t>
            </w:r>
            <w:r w:rsidRPr="00BE7442">
              <w:rPr>
                <w:rFonts w:eastAsia="Times New Roman"/>
                <w:color w:val="000000"/>
                <w:sz w:val="16"/>
                <w:szCs w:val="16"/>
                <w:lang w:eastAsia="en-AU"/>
              </w:rPr>
              <w:t>n access to care reported by consumers, families and carers (together with descriptions)</w:t>
            </w:r>
            <w:r>
              <w:rPr>
                <w:rFonts w:eastAsia="Times New Roman"/>
                <w:color w:val="000000"/>
                <w:sz w:val="16"/>
                <w:szCs w:val="16"/>
                <w:lang w:eastAsia="en-AU"/>
              </w:rPr>
              <w:t>.</w:t>
            </w:r>
          </w:p>
        </w:tc>
        <w:tc>
          <w:tcPr>
            <w:tcW w:w="1417" w:type="dxa"/>
          </w:tcPr>
          <w:p w14:paraId="430CDB7E" w14:textId="42DBD0DA" w:rsidR="00672D1C" w:rsidRPr="00BE7442" w:rsidRDefault="00672D1C" w:rsidP="00672D1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hideMark/>
          </w:tcPr>
          <w:p w14:paraId="5F4D3B53" w14:textId="6784284C" w:rsidR="00672D1C" w:rsidRPr="00BE7442" w:rsidRDefault="00672D1C" w:rsidP="00672D1C">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IER 2020 Chapter 5</w:t>
            </w:r>
          </w:p>
        </w:tc>
      </w:tr>
      <w:tr w:rsidR="00C14152" w:rsidRPr="00BE7442" w14:paraId="1206C212" w14:textId="77777777" w:rsidTr="005D3AD1">
        <w:trPr>
          <w:trHeight w:val="300"/>
        </w:trPr>
        <w:tc>
          <w:tcPr>
            <w:tcW w:w="4106" w:type="dxa"/>
            <w:vMerge/>
          </w:tcPr>
          <w:p w14:paraId="15A0A973"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4F916F4D"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3.02.</w:t>
            </w:r>
            <w:r>
              <w:rPr>
                <w:rFonts w:eastAsia="Times New Roman"/>
                <w:color w:val="000000"/>
                <w:sz w:val="16"/>
                <w:szCs w:val="16"/>
                <w:lang w:eastAsia="en-AU"/>
              </w:rPr>
              <w:t>0</w:t>
            </w:r>
            <w:r w:rsidRPr="00BE7442">
              <w:rPr>
                <w:rFonts w:eastAsia="Times New Roman"/>
                <w:color w:val="000000"/>
                <w:sz w:val="16"/>
                <w:szCs w:val="16"/>
                <w:lang w:eastAsia="en-AU"/>
              </w:rPr>
              <w:t>3 Change in the mean number of services for which unreferred MBS claims have been made in the previous 12 months compared with the change for comparator patients.</w:t>
            </w:r>
            <w:r>
              <w:rPr>
                <w:rFonts w:eastAsia="Times New Roman"/>
                <w:color w:val="000000"/>
                <w:sz w:val="16"/>
                <w:szCs w:val="16"/>
                <w:lang w:eastAsia="en-AU"/>
              </w:rPr>
              <w:t xml:space="preserve"> (See Note 2)</w:t>
            </w:r>
            <w:r w:rsidRPr="00BE7442">
              <w:rPr>
                <w:rFonts w:eastAsia="Times New Roman"/>
                <w:color w:val="000000"/>
                <w:sz w:val="16"/>
                <w:szCs w:val="16"/>
                <w:lang w:eastAsia="en-AU"/>
              </w:rPr>
              <w:t xml:space="preserve"> (Note</w:t>
            </w:r>
            <w:r>
              <w:rPr>
                <w:rFonts w:eastAsia="Times New Roman"/>
                <w:color w:val="000000"/>
                <w:sz w:val="16"/>
                <w:szCs w:val="16"/>
                <w:lang w:eastAsia="en-AU"/>
              </w:rPr>
              <w:t>:</w:t>
            </w:r>
            <w:r w:rsidRPr="00BE7442">
              <w:rPr>
                <w:rFonts w:eastAsia="Times New Roman"/>
                <w:color w:val="000000"/>
                <w:sz w:val="16"/>
                <w:szCs w:val="16"/>
                <w:lang w:eastAsia="en-AU"/>
              </w:rPr>
              <w:t xml:space="preserve"> for HCH patients, levels of service will be estimated by using practice data extracts to identify equivalent services claimable under MBS</w:t>
            </w:r>
            <w:r>
              <w:rPr>
                <w:rFonts w:eastAsia="Times New Roman"/>
                <w:color w:val="000000"/>
                <w:sz w:val="16"/>
                <w:szCs w:val="16"/>
                <w:lang w:eastAsia="en-AU"/>
              </w:rPr>
              <w:t>.</w:t>
            </w:r>
            <w:r w:rsidRPr="00BE7442">
              <w:rPr>
                <w:rFonts w:eastAsia="Times New Roman"/>
                <w:color w:val="000000"/>
                <w:sz w:val="16"/>
                <w:szCs w:val="16"/>
                <w:lang w:eastAsia="en-AU"/>
              </w:rPr>
              <w:t>)</w:t>
            </w:r>
          </w:p>
        </w:tc>
        <w:tc>
          <w:tcPr>
            <w:tcW w:w="1417" w:type="dxa"/>
          </w:tcPr>
          <w:p w14:paraId="1967C49A" w14:textId="72FA95F5" w:rsidR="00C14152" w:rsidRPr="00BE7442" w:rsidRDefault="00C14152" w:rsidP="00C14152">
            <w:pPr>
              <w:spacing w:after="0" w:line="264" w:lineRule="auto"/>
              <w:jc w:val="center"/>
              <w:rPr>
                <w:rFonts w:eastAsia="Times New Roman"/>
                <w:color w:val="000000"/>
                <w:sz w:val="16"/>
                <w:szCs w:val="16"/>
                <w:lang w:eastAsia="en-AU"/>
              </w:rPr>
            </w:pPr>
            <w:r w:rsidRPr="00EC0E56">
              <w:rPr>
                <w:rFonts w:eastAsia="Times New Roman"/>
                <w:color w:val="000000"/>
                <w:sz w:val="16"/>
                <w:szCs w:val="16"/>
                <w:lang w:eastAsia="en-AU"/>
              </w:rPr>
              <w:t>N</w:t>
            </w:r>
          </w:p>
        </w:tc>
        <w:tc>
          <w:tcPr>
            <w:tcW w:w="1248" w:type="dxa"/>
            <w:shd w:val="clear" w:color="auto" w:fill="auto"/>
            <w:noWrap/>
          </w:tcPr>
          <w:p w14:paraId="3CEE0370" w14:textId="77777777" w:rsidR="00C14152" w:rsidRPr="00BE7442" w:rsidRDefault="00C14152" w:rsidP="00C14152">
            <w:pPr>
              <w:spacing w:after="0" w:line="264" w:lineRule="auto"/>
              <w:ind w:firstLineChars="300" w:firstLine="480"/>
              <w:jc w:val="center"/>
              <w:rPr>
                <w:rFonts w:eastAsia="Times New Roman"/>
                <w:color w:val="000000"/>
                <w:sz w:val="16"/>
                <w:szCs w:val="16"/>
                <w:lang w:eastAsia="en-AU"/>
              </w:rPr>
            </w:pPr>
          </w:p>
        </w:tc>
      </w:tr>
      <w:tr w:rsidR="00C14152" w:rsidRPr="00BE7442" w14:paraId="1C20A652" w14:textId="77777777" w:rsidTr="005D3AD1">
        <w:trPr>
          <w:trHeight w:val="300"/>
        </w:trPr>
        <w:tc>
          <w:tcPr>
            <w:tcW w:w="4106" w:type="dxa"/>
            <w:vMerge/>
          </w:tcPr>
          <w:p w14:paraId="284FF2F9"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1E290A68"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3.02.</w:t>
            </w:r>
            <w:r>
              <w:rPr>
                <w:rFonts w:eastAsia="Times New Roman"/>
                <w:color w:val="000000"/>
                <w:sz w:val="16"/>
                <w:szCs w:val="16"/>
                <w:lang w:eastAsia="en-AU"/>
              </w:rPr>
              <w:t>0</w:t>
            </w:r>
            <w:r w:rsidRPr="00BE7442">
              <w:rPr>
                <w:rFonts w:eastAsia="Times New Roman"/>
                <w:color w:val="000000"/>
                <w:sz w:val="16"/>
                <w:szCs w:val="16"/>
                <w:lang w:eastAsia="en-AU"/>
              </w:rPr>
              <w:t>4 Change in the proportion of primary care services delivered across modalities (face-to-face, telemedicine, email) and staff type (GP, practice nurse, nurse practitioner, allied health, Aboriginal Health Worker) in the previous 12 months between</w:t>
            </w:r>
            <w:r>
              <w:rPr>
                <w:rFonts w:eastAsia="Times New Roman"/>
                <w:color w:val="000000"/>
                <w:sz w:val="16"/>
                <w:szCs w:val="16"/>
                <w:lang w:eastAsia="en-AU"/>
              </w:rPr>
              <w:t>:</w:t>
            </w:r>
            <w:r w:rsidRPr="00BE7442">
              <w:rPr>
                <w:rFonts w:eastAsia="Times New Roman"/>
                <w:color w:val="000000"/>
                <w:sz w:val="16"/>
                <w:szCs w:val="16"/>
                <w:lang w:eastAsia="en-AU"/>
              </w:rPr>
              <w:t xml:space="preserve"> (a) entry to the HCH program; and (b) the anniversary of entry to the program</w:t>
            </w:r>
            <w:r>
              <w:rPr>
                <w:rFonts w:eastAsia="Times New Roman"/>
                <w:color w:val="000000"/>
                <w:sz w:val="16"/>
                <w:szCs w:val="16"/>
                <w:lang w:eastAsia="en-AU"/>
              </w:rPr>
              <w:t>.</w:t>
            </w:r>
          </w:p>
        </w:tc>
        <w:tc>
          <w:tcPr>
            <w:tcW w:w="1417" w:type="dxa"/>
          </w:tcPr>
          <w:p w14:paraId="27810A5B" w14:textId="1257D8CF" w:rsidR="00C14152" w:rsidRPr="00BE7442" w:rsidRDefault="00C14152" w:rsidP="00C14152">
            <w:pPr>
              <w:spacing w:after="0" w:line="264" w:lineRule="auto"/>
              <w:jc w:val="center"/>
              <w:rPr>
                <w:rFonts w:eastAsia="Times New Roman"/>
                <w:color w:val="000000"/>
                <w:sz w:val="16"/>
                <w:szCs w:val="16"/>
                <w:lang w:eastAsia="en-AU"/>
              </w:rPr>
            </w:pPr>
            <w:r w:rsidRPr="00EC0E56">
              <w:rPr>
                <w:rFonts w:eastAsia="Times New Roman"/>
                <w:color w:val="000000"/>
                <w:sz w:val="16"/>
                <w:szCs w:val="16"/>
                <w:lang w:eastAsia="en-AU"/>
              </w:rPr>
              <w:t>N</w:t>
            </w:r>
          </w:p>
        </w:tc>
        <w:tc>
          <w:tcPr>
            <w:tcW w:w="1248" w:type="dxa"/>
            <w:shd w:val="clear" w:color="auto" w:fill="auto"/>
            <w:noWrap/>
          </w:tcPr>
          <w:p w14:paraId="1C76FEFB" w14:textId="77777777" w:rsidR="00C14152" w:rsidRPr="00BE7442" w:rsidRDefault="00C14152" w:rsidP="00C14152">
            <w:pPr>
              <w:spacing w:after="0" w:line="264" w:lineRule="auto"/>
              <w:ind w:firstLineChars="300" w:firstLine="480"/>
              <w:jc w:val="center"/>
              <w:rPr>
                <w:rFonts w:eastAsia="Times New Roman"/>
                <w:color w:val="000000"/>
                <w:sz w:val="16"/>
                <w:szCs w:val="16"/>
                <w:lang w:eastAsia="en-AU"/>
              </w:rPr>
            </w:pPr>
          </w:p>
        </w:tc>
      </w:tr>
      <w:tr w:rsidR="00C14152" w:rsidRPr="00BE7442" w14:paraId="41862AE8" w14:textId="77777777" w:rsidTr="005D3AD1">
        <w:trPr>
          <w:trHeight w:val="300"/>
        </w:trPr>
        <w:tc>
          <w:tcPr>
            <w:tcW w:w="4106" w:type="dxa"/>
            <w:vMerge/>
          </w:tcPr>
          <w:p w14:paraId="2B99680A"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noWrap/>
            <w:vAlign w:val="bottom"/>
          </w:tcPr>
          <w:p w14:paraId="37390FB7"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3.02.</w:t>
            </w:r>
            <w:r>
              <w:rPr>
                <w:rFonts w:eastAsia="Times New Roman"/>
                <w:color w:val="000000"/>
                <w:sz w:val="16"/>
                <w:szCs w:val="16"/>
                <w:lang w:eastAsia="en-AU"/>
              </w:rPr>
              <w:t>0</w:t>
            </w:r>
            <w:r w:rsidRPr="00BE7442">
              <w:rPr>
                <w:rFonts w:eastAsia="Times New Roman"/>
                <w:color w:val="000000"/>
                <w:sz w:val="16"/>
                <w:szCs w:val="16"/>
                <w:lang w:eastAsia="en-AU"/>
              </w:rPr>
              <w:t xml:space="preserve">5 Change in non-referred services delivered by HCH practices as a proportion of all primary care providers. (An additional formulation of this measure will include </w:t>
            </w:r>
            <w:r>
              <w:rPr>
                <w:rFonts w:eastAsia="Times New Roman"/>
                <w:color w:val="000000"/>
                <w:sz w:val="16"/>
                <w:szCs w:val="16"/>
                <w:lang w:eastAsia="en-AU"/>
              </w:rPr>
              <w:t>emergency department</w:t>
            </w:r>
            <w:r w:rsidRPr="00BE7442">
              <w:rPr>
                <w:rFonts w:eastAsia="Times New Roman"/>
                <w:color w:val="000000"/>
                <w:sz w:val="16"/>
                <w:szCs w:val="16"/>
                <w:lang w:eastAsia="en-AU"/>
              </w:rPr>
              <w:t xml:space="preserve"> presentations in the numerator of total non-referred services</w:t>
            </w:r>
            <w:r>
              <w:rPr>
                <w:rFonts w:eastAsia="Times New Roman"/>
                <w:color w:val="000000"/>
                <w:sz w:val="16"/>
                <w:szCs w:val="16"/>
                <w:lang w:eastAsia="en-AU"/>
              </w:rPr>
              <w:t>.</w:t>
            </w:r>
            <w:r w:rsidRPr="00BE7442">
              <w:rPr>
                <w:rFonts w:eastAsia="Times New Roman"/>
                <w:color w:val="000000"/>
                <w:sz w:val="16"/>
                <w:szCs w:val="16"/>
                <w:lang w:eastAsia="en-AU"/>
              </w:rPr>
              <w:t>)</w:t>
            </w:r>
          </w:p>
        </w:tc>
        <w:tc>
          <w:tcPr>
            <w:tcW w:w="1417" w:type="dxa"/>
          </w:tcPr>
          <w:p w14:paraId="231CAF48" w14:textId="4F2539F7" w:rsidR="00C14152" w:rsidRPr="00BE7442" w:rsidRDefault="00C14152" w:rsidP="00C14152">
            <w:pPr>
              <w:spacing w:after="0" w:line="264" w:lineRule="auto"/>
              <w:jc w:val="center"/>
              <w:rPr>
                <w:rFonts w:ascii="Calibri" w:eastAsia="Times New Roman" w:hAnsi="Calibri"/>
                <w:color w:val="000000"/>
                <w:sz w:val="16"/>
                <w:szCs w:val="16"/>
                <w:lang w:eastAsia="en-AU"/>
              </w:rPr>
            </w:pPr>
            <w:r w:rsidRPr="00EC0E56">
              <w:rPr>
                <w:rFonts w:eastAsia="Times New Roman"/>
                <w:color w:val="000000"/>
                <w:sz w:val="16"/>
                <w:szCs w:val="16"/>
                <w:lang w:eastAsia="en-AU"/>
              </w:rPr>
              <w:t>N</w:t>
            </w:r>
          </w:p>
        </w:tc>
        <w:tc>
          <w:tcPr>
            <w:tcW w:w="1248" w:type="dxa"/>
            <w:shd w:val="clear" w:color="auto" w:fill="auto"/>
            <w:noWrap/>
          </w:tcPr>
          <w:p w14:paraId="1E7D21CB"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19472B70" w14:textId="77777777" w:rsidTr="005D3AD1">
        <w:trPr>
          <w:trHeight w:val="300"/>
        </w:trPr>
        <w:tc>
          <w:tcPr>
            <w:tcW w:w="4106" w:type="dxa"/>
            <w:vMerge/>
          </w:tcPr>
          <w:p w14:paraId="5328EF08"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noWrap/>
            <w:vAlign w:val="bottom"/>
          </w:tcPr>
          <w:p w14:paraId="6466DD32" w14:textId="056A343E"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3.02.</w:t>
            </w:r>
            <w:r>
              <w:rPr>
                <w:rFonts w:eastAsia="Times New Roman"/>
                <w:color w:val="000000"/>
                <w:sz w:val="16"/>
                <w:szCs w:val="16"/>
                <w:lang w:eastAsia="en-AU"/>
              </w:rPr>
              <w:t>0</w:t>
            </w:r>
            <w:r w:rsidRPr="00BE7442">
              <w:rPr>
                <w:rFonts w:eastAsia="Times New Roman"/>
                <w:color w:val="000000"/>
                <w:sz w:val="16"/>
                <w:szCs w:val="16"/>
                <w:lang w:eastAsia="en-AU"/>
              </w:rPr>
              <w:t>6 Change in indices of care continuity and care density for</w:t>
            </w:r>
            <w:r>
              <w:rPr>
                <w:rFonts w:eastAsia="Times New Roman"/>
                <w:color w:val="000000"/>
                <w:sz w:val="16"/>
                <w:szCs w:val="16"/>
                <w:lang w:eastAsia="en-AU"/>
              </w:rPr>
              <w:t xml:space="preserve"> the</w:t>
            </w:r>
            <w:r w:rsidRPr="00BE7442">
              <w:rPr>
                <w:rFonts w:eastAsia="Times New Roman"/>
                <w:color w:val="000000"/>
                <w:sz w:val="16"/>
                <w:szCs w:val="16"/>
                <w:lang w:eastAsia="en-AU"/>
              </w:rPr>
              <w:t xml:space="preserve"> previous 12 months compared with the change for comparator patients</w:t>
            </w:r>
            <w:r>
              <w:rPr>
                <w:rFonts w:eastAsia="Times New Roman"/>
                <w:color w:val="000000"/>
                <w:sz w:val="16"/>
                <w:szCs w:val="16"/>
                <w:lang w:eastAsia="en-AU"/>
              </w:rPr>
              <w:t>.</w:t>
            </w:r>
            <w:r w:rsidRPr="00BE7442">
              <w:rPr>
                <w:rFonts w:eastAsia="Times New Roman"/>
                <w:color w:val="000000"/>
                <w:sz w:val="16"/>
                <w:szCs w:val="16"/>
                <w:lang w:eastAsia="en-AU"/>
              </w:rPr>
              <w:t xml:space="preserve"> (Note for HCH patients, levels of service will be estimated by using practice data extracts to identify equivalent services claimable </w:t>
            </w:r>
            <w:r w:rsidRPr="00C169C6">
              <w:rPr>
                <w:rFonts w:eastAsia="Times New Roman"/>
                <w:color w:val="000000"/>
                <w:sz w:val="16"/>
                <w:szCs w:val="16"/>
                <w:lang w:eastAsia="en-AU"/>
              </w:rPr>
              <w:t>under MBS.) Indices include: usual provider of care (UPC) index (</w:t>
            </w:r>
            <w:r w:rsidRPr="00C169C6">
              <w:rPr>
                <w:rFonts w:eastAsia="Times New Roman"/>
                <w:color w:val="000000"/>
                <w:sz w:val="16"/>
                <w:szCs w:val="16"/>
                <w:lang w:eastAsia="en-AU"/>
              </w:rPr>
              <w:fldChar w:fldCharType="begin"/>
            </w:r>
            <w:r w:rsidR="00D71AED">
              <w:rPr>
                <w:rFonts w:eastAsia="Times New Roman"/>
                <w:color w:val="000000"/>
                <w:sz w:val="16"/>
                <w:szCs w:val="16"/>
                <w:lang w:eastAsia="en-AU"/>
              </w:rPr>
              <w:instrText xml:space="preserve"> ADDIN EN.CITE &lt;EndNote&gt;&lt;Cite&gt;&lt;Author&gt;Saultz&lt;/Author&gt;&lt;Year&gt;2003&lt;/Year&gt;&lt;RecNum&gt;798&lt;/RecNum&gt;&lt;DisplayText&gt;(Saultz, 2003)&lt;/DisplayText&gt;&lt;record&gt;&lt;rec-number&gt;798&lt;/rec-number&gt;&lt;foreign-keys&gt;&lt;key app="EN" db-id="zdz9xax04zr9v0evw2nvrpw9xe9ttzvs5zsv" timestamp="1497364405"&gt;798&lt;/key&gt;&lt;/foreign-keys&gt;&lt;ref-type name="Journal Article"&gt;17&lt;/ref-type&gt;&lt;contributors&gt;&lt;authors&gt;&lt;author&gt;Saultz, John W.&lt;/author&gt;&lt;/authors&gt;&lt;/contributors&gt;&lt;titles&gt;&lt;title&gt;Defining and Measuring Interpersonal Continuity of Care&lt;/title&gt;&lt;secondary-title&gt;The Annals of Family Medicine&lt;/secondary-title&gt;&lt;/titles&gt;&lt;periodical&gt;&lt;full-title&gt;The Annals of Family Medicine&lt;/full-title&gt;&lt;/periodical&gt;&lt;pages&gt;134-143&lt;/pages&gt;&lt;volume&gt;1&lt;/volume&gt;&lt;number&gt;3&lt;/number&gt;&lt;dates&gt;&lt;year&gt;2003&lt;/year&gt;&lt;pub-dates&gt;&lt;date&gt;September 1, 2003&lt;/date&gt;&lt;/pub-dates&gt;&lt;/dates&gt;&lt;urls&gt;&lt;related-urls&gt;&lt;url&gt;http://www.annfammed.org/content/1/3/134.abstract&lt;/url&gt;&lt;/related-urls&gt;&lt;/urls&gt;&lt;electronic-resource-num&gt;10.1370/afm.23&lt;/electronic-resource-num&gt;&lt;/record&gt;&lt;/Cite&gt;&lt;/EndNote&gt;</w:instrText>
            </w:r>
            <w:r w:rsidRPr="00C169C6">
              <w:rPr>
                <w:rFonts w:eastAsia="Times New Roman"/>
                <w:color w:val="000000"/>
                <w:sz w:val="16"/>
                <w:szCs w:val="16"/>
                <w:lang w:eastAsia="en-AU"/>
              </w:rPr>
              <w:fldChar w:fldCharType="separate"/>
            </w:r>
            <w:r w:rsidR="00D71AED">
              <w:rPr>
                <w:rFonts w:eastAsia="Times New Roman"/>
                <w:noProof/>
                <w:color w:val="000000"/>
                <w:sz w:val="16"/>
                <w:szCs w:val="16"/>
                <w:lang w:eastAsia="en-AU"/>
              </w:rPr>
              <w:t>(Saultz, 2003)</w:t>
            </w:r>
            <w:r w:rsidRPr="00C169C6">
              <w:rPr>
                <w:rFonts w:eastAsia="Times New Roman"/>
                <w:color w:val="000000"/>
                <w:sz w:val="16"/>
                <w:szCs w:val="16"/>
                <w:lang w:eastAsia="en-AU"/>
              </w:rPr>
              <w:fldChar w:fldCharType="end"/>
            </w:r>
            <w:r w:rsidRPr="00C169C6">
              <w:rPr>
                <w:rFonts w:eastAsia="Times New Roman"/>
                <w:color w:val="000000"/>
                <w:sz w:val="16"/>
                <w:szCs w:val="16"/>
                <w:lang w:eastAsia="en-AU"/>
              </w:rPr>
              <w:t>), Bice Boxerman Continuity of Care (COC) index (</w:t>
            </w:r>
            <w:r w:rsidRPr="00C169C6">
              <w:rPr>
                <w:rFonts w:eastAsia="Times New Roman"/>
                <w:color w:val="000000"/>
                <w:sz w:val="16"/>
                <w:szCs w:val="16"/>
                <w:lang w:eastAsia="en-AU"/>
              </w:rPr>
              <w:fldChar w:fldCharType="begin"/>
            </w:r>
            <w:r w:rsidR="00D71AED">
              <w:rPr>
                <w:rFonts w:eastAsia="Times New Roman"/>
                <w:color w:val="000000"/>
                <w:sz w:val="16"/>
                <w:szCs w:val="16"/>
                <w:lang w:eastAsia="en-AU"/>
              </w:rPr>
              <w:instrText xml:space="preserve"> ADDIN EN.CITE &lt;EndNote&gt;&lt;Cite&gt;&lt;Author&gt;Bice&lt;/Author&gt;&lt;Year&gt;1977&lt;/Year&gt;&lt;RecNum&gt;797&lt;/RecNum&gt;&lt;DisplayText&gt;(Bice &amp;amp; Boxerman, 1977)&lt;/DisplayText&gt;&lt;record&gt;&lt;rec-number&gt;797&lt;/rec-number&gt;&lt;foreign-keys&gt;&lt;key app="EN" db-id="zdz9xax04zr9v0evw2nvrpw9xe9ttzvs5zsv" timestamp="1497364023"&gt;797&lt;/key&gt;&lt;/foreign-keys&gt;&lt;ref-type name="Journal Article"&gt;17&lt;/ref-type&gt;&lt;contributors&gt;&lt;authors&gt;&lt;author&gt;Bice, T. W.&lt;/author&gt;&lt;author&gt;Boxerman, S. B.&lt;/author&gt;&lt;/authors&gt;&lt;/contributors&gt;&lt;titles&gt;&lt;title&gt;A quantitative measure of continuity of care&lt;/title&gt;&lt;secondary-title&gt;Med Care&lt;/secondary-title&gt;&lt;alt-title&gt;Medical care&lt;/alt-title&gt;&lt;/titles&gt;&lt;periodical&gt;&lt;full-title&gt;Med Care&lt;/full-title&gt;&lt;/periodical&gt;&lt;alt-periodical&gt;&lt;full-title&gt;Medical Care&lt;/full-title&gt;&lt;/alt-periodical&gt;&lt;pages&gt;347-9&lt;/pages&gt;&lt;volume&gt;15&lt;/volume&gt;&lt;number&gt;4&lt;/number&gt;&lt;edition&gt;1977/04/01&lt;/edition&gt;&lt;keywords&gt;&lt;keyword&gt;*Comprehensive Health Care&lt;/keyword&gt;&lt;keyword&gt;*Continuity of Patient Care&lt;/keyword&gt;&lt;keyword&gt;Delivery of Health Care&lt;/keyword&gt;&lt;keyword&gt;Humans&lt;/keyword&gt;&lt;keyword&gt;Physicians/utilization&lt;/keyword&gt;&lt;keyword&gt;Referral and Consultation&lt;/keyword&gt;&lt;keyword&gt;Statistics as Topic&lt;/keyword&gt;&lt;/keywords&gt;&lt;dates&gt;&lt;year&gt;1977&lt;/year&gt;&lt;pub-dates&gt;&lt;date&gt;Apr&lt;/date&gt;&lt;/pub-dates&gt;&lt;/dates&gt;&lt;isbn&gt;0025-7079 (Print)&amp;#xD;0025-7079&lt;/isbn&gt;&lt;accession-num&gt;859364&lt;/accession-num&gt;&lt;urls&gt;&lt;/urls&gt;&lt;remote-database-provider&gt;Nlm&lt;/remote-database-provider&gt;&lt;language&gt;eng&lt;/language&gt;&lt;/record&gt;&lt;/Cite&gt;&lt;/EndNote&gt;</w:instrText>
            </w:r>
            <w:r w:rsidRPr="00C169C6">
              <w:rPr>
                <w:rFonts w:eastAsia="Times New Roman"/>
                <w:color w:val="000000"/>
                <w:sz w:val="16"/>
                <w:szCs w:val="16"/>
                <w:lang w:eastAsia="en-AU"/>
              </w:rPr>
              <w:fldChar w:fldCharType="separate"/>
            </w:r>
            <w:r w:rsidR="00D71AED">
              <w:rPr>
                <w:rFonts w:eastAsia="Times New Roman"/>
                <w:noProof/>
                <w:color w:val="000000"/>
                <w:sz w:val="16"/>
                <w:szCs w:val="16"/>
                <w:lang w:eastAsia="en-AU"/>
              </w:rPr>
              <w:t>(Bice &amp; Boxerman, 1977)</w:t>
            </w:r>
            <w:r w:rsidRPr="00C169C6">
              <w:rPr>
                <w:rFonts w:eastAsia="Times New Roman"/>
                <w:color w:val="000000"/>
                <w:sz w:val="16"/>
                <w:szCs w:val="16"/>
                <w:lang w:eastAsia="en-AU"/>
              </w:rPr>
              <w:fldChar w:fldCharType="end"/>
            </w:r>
            <w:r w:rsidRPr="00C169C6">
              <w:rPr>
                <w:rFonts w:eastAsia="Times New Roman"/>
                <w:color w:val="000000"/>
                <w:sz w:val="16"/>
                <w:szCs w:val="16"/>
                <w:lang w:eastAsia="en-AU"/>
              </w:rPr>
              <w:t>), a</w:t>
            </w:r>
            <w:r w:rsidRPr="00BE7442">
              <w:rPr>
                <w:rFonts w:eastAsia="Times New Roman"/>
                <w:color w:val="000000"/>
                <w:sz w:val="16"/>
                <w:szCs w:val="16"/>
                <w:lang w:eastAsia="en-AU"/>
              </w:rPr>
              <w:t>nd Care Density Index</w:t>
            </w:r>
            <w:r>
              <w:rPr>
                <w:rFonts w:eastAsia="Times New Roman"/>
                <w:color w:val="000000"/>
                <w:sz w:val="16"/>
                <w:szCs w:val="16"/>
                <w:lang w:eastAsia="en-AU"/>
              </w:rPr>
              <w:t xml:space="preserve"> (</w:t>
            </w:r>
            <w:r>
              <w:rPr>
                <w:rFonts w:eastAsia="Times New Roman"/>
                <w:color w:val="000000"/>
                <w:sz w:val="16"/>
                <w:szCs w:val="16"/>
                <w:lang w:eastAsia="en-AU"/>
              </w:rPr>
              <w:fldChar w:fldCharType="begin">
                <w:fldData xml:space="preserve">PEVuZE5vdGU+PENpdGU+PEF1dGhvcj5Qb2xsYWNrPC9BdXRob3I+PFllYXI+MjAxMzwvWWVhcj48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==
</w:fldData>
              </w:fldChar>
            </w:r>
            <w:r w:rsidR="00D71AED">
              <w:rPr>
                <w:rFonts w:eastAsia="Times New Roman"/>
                <w:color w:val="000000"/>
                <w:sz w:val="16"/>
                <w:szCs w:val="16"/>
                <w:lang w:eastAsia="en-AU"/>
              </w:rPr>
              <w:instrText xml:space="preserve"> ADDIN EN.CITE </w:instrText>
            </w:r>
            <w:r w:rsidR="00D71AED">
              <w:rPr>
                <w:rFonts w:eastAsia="Times New Roman"/>
                <w:color w:val="000000"/>
                <w:sz w:val="16"/>
                <w:szCs w:val="16"/>
                <w:lang w:eastAsia="en-AU"/>
              </w:rPr>
              <w:fldChar w:fldCharType="begin">
                <w:fldData xml:space="preserve">PEVuZE5vdGU+PENpdGU+PEF1dGhvcj5Qb2xsYWNrPC9BdXRob3I+PFllYXI+MjAxMzwvWWVhcj48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==
</w:fldData>
              </w:fldChar>
            </w:r>
            <w:r w:rsidR="00D71AED">
              <w:rPr>
                <w:rFonts w:eastAsia="Times New Roman"/>
                <w:color w:val="000000"/>
                <w:sz w:val="16"/>
                <w:szCs w:val="16"/>
                <w:lang w:eastAsia="en-AU"/>
              </w:rPr>
              <w:instrText xml:space="preserve"> ADDIN EN.CITE.DATA </w:instrText>
            </w:r>
            <w:r w:rsidR="00D71AED">
              <w:rPr>
                <w:rFonts w:eastAsia="Times New Roman"/>
                <w:color w:val="000000"/>
                <w:sz w:val="16"/>
                <w:szCs w:val="16"/>
                <w:lang w:eastAsia="en-AU"/>
              </w:rPr>
            </w:r>
            <w:r w:rsidR="00D71AED">
              <w:rPr>
                <w:rFonts w:eastAsia="Times New Roman"/>
                <w:color w:val="000000"/>
                <w:sz w:val="16"/>
                <w:szCs w:val="16"/>
                <w:lang w:eastAsia="en-AU"/>
              </w:rPr>
              <w:fldChar w:fldCharType="end"/>
            </w:r>
            <w:r>
              <w:rPr>
                <w:rFonts w:eastAsia="Times New Roman"/>
                <w:color w:val="000000"/>
                <w:sz w:val="16"/>
                <w:szCs w:val="16"/>
                <w:lang w:eastAsia="en-AU"/>
              </w:rPr>
            </w:r>
            <w:r>
              <w:rPr>
                <w:rFonts w:eastAsia="Times New Roman"/>
                <w:color w:val="000000"/>
                <w:sz w:val="16"/>
                <w:szCs w:val="16"/>
                <w:lang w:eastAsia="en-AU"/>
              </w:rPr>
              <w:fldChar w:fldCharType="separate"/>
            </w:r>
            <w:r w:rsidR="00D71AED">
              <w:rPr>
                <w:rFonts w:eastAsia="Times New Roman"/>
                <w:noProof/>
                <w:color w:val="000000"/>
                <w:sz w:val="16"/>
                <w:szCs w:val="16"/>
                <w:lang w:eastAsia="en-AU"/>
              </w:rPr>
              <w:t>(Pollack et al., 2013)</w:t>
            </w:r>
            <w:r>
              <w:rPr>
                <w:rFonts w:eastAsia="Times New Roman"/>
                <w:color w:val="000000"/>
                <w:sz w:val="16"/>
                <w:szCs w:val="16"/>
                <w:lang w:eastAsia="en-AU"/>
              </w:rPr>
              <w:fldChar w:fldCharType="end"/>
            </w:r>
            <w:r>
              <w:rPr>
                <w:rFonts w:eastAsia="Times New Roman"/>
                <w:color w:val="000000"/>
                <w:sz w:val="16"/>
                <w:szCs w:val="16"/>
                <w:lang w:eastAsia="en-AU"/>
              </w:rPr>
              <w:t>)</w:t>
            </w:r>
            <w:r w:rsidRPr="00BE7442">
              <w:rPr>
                <w:rFonts w:eastAsia="Times New Roman"/>
                <w:color w:val="000000"/>
                <w:sz w:val="16"/>
                <w:szCs w:val="16"/>
                <w:lang w:eastAsia="en-AU"/>
              </w:rPr>
              <w:t>.</w:t>
            </w:r>
            <w:r>
              <w:rPr>
                <w:rFonts w:eastAsia="Times New Roman"/>
                <w:color w:val="000000"/>
                <w:sz w:val="16"/>
                <w:szCs w:val="16"/>
                <w:lang w:eastAsia="en-AU"/>
              </w:rPr>
              <w:t xml:space="preserve"> (See Note 2)</w:t>
            </w:r>
          </w:p>
        </w:tc>
        <w:tc>
          <w:tcPr>
            <w:tcW w:w="1417" w:type="dxa"/>
          </w:tcPr>
          <w:p w14:paraId="5940B874" w14:textId="61EDF541" w:rsidR="00C14152" w:rsidRPr="00BE7442" w:rsidRDefault="00C14152" w:rsidP="00C14152">
            <w:pPr>
              <w:spacing w:after="0" w:line="264" w:lineRule="auto"/>
              <w:jc w:val="center"/>
              <w:rPr>
                <w:rFonts w:ascii="Calibri" w:eastAsia="Times New Roman" w:hAnsi="Calibri"/>
                <w:color w:val="000000"/>
                <w:sz w:val="16"/>
                <w:szCs w:val="16"/>
                <w:lang w:eastAsia="en-AU"/>
              </w:rPr>
            </w:pPr>
            <w:r w:rsidRPr="00A761EE">
              <w:rPr>
                <w:rFonts w:eastAsia="Times New Roman"/>
                <w:color w:val="000000"/>
                <w:sz w:val="16"/>
                <w:szCs w:val="16"/>
                <w:lang w:eastAsia="en-AU"/>
              </w:rPr>
              <w:t>N</w:t>
            </w:r>
          </w:p>
        </w:tc>
        <w:tc>
          <w:tcPr>
            <w:tcW w:w="1248" w:type="dxa"/>
            <w:shd w:val="clear" w:color="auto" w:fill="auto"/>
            <w:noWrap/>
          </w:tcPr>
          <w:p w14:paraId="22F12C8F"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0D971E6C" w14:textId="77777777" w:rsidTr="005D3AD1">
        <w:trPr>
          <w:trHeight w:val="300"/>
        </w:trPr>
        <w:tc>
          <w:tcPr>
            <w:tcW w:w="4106" w:type="dxa"/>
            <w:vMerge w:val="restart"/>
          </w:tcPr>
          <w:p w14:paraId="5A5A3816" w14:textId="77777777" w:rsidR="00C14152" w:rsidRPr="00BE7442" w:rsidRDefault="00C14152" w:rsidP="00C1415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 xml:space="preserve">3.03 How did the </w:t>
            </w:r>
            <w:r>
              <w:rPr>
                <w:rFonts w:eastAsia="Times New Roman"/>
                <w:bCs/>
                <w:color w:val="000000"/>
                <w:sz w:val="16"/>
                <w:szCs w:val="16"/>
                <w:lang w:eastAsia="en-AU"/>
              </w:rPr>
              <w:t>use</w:t>
            </w:r>
            <w:r w:rsidRPr="00BE7442">
              <w:rPr>
                <w:rFonts w:eastAsia="Times New Roman"/>
                <w:bCs/>
                <w:color w:val="000000"/>
                <w:sz w:val="16"/>
                <w:szCs w:val="16"/>
                <w:lang w:eastAsia="en-AU"/>
              </w:rPr>
              <w:t xml:space="preserve"> of secondary care and other community-based services change for HCH patients compared with similar patients </w:t>
            </w:r>
            <w:r>
              <w:rPr>
                <w:rFonts w:eastAsia="Times New Roman"/>
                <w:bCs/>
                <w:color w:val="000000"/>
                <w:sz w:val="16"/>
                <w:szCs w:val="16"/>
                <w:lang w:eastAsia="en-AU"/>
              </w:rPr>
              <w:t>in practices not enrolled in HCH</w:t>
            </w:r>
            <w:r w:rsidRPr="00BE7442">
              <w:rPr>
                <w:rFonts w:eastAsia="Times New Roman"/>
                <w:bCs/>
                <w:color w:val="000000"/>
                <w:sz w:val="16"/>
                <w:szCs w:val="16"/>
                <w:lang w:eastAsia="en-AU"/>
              </w:rPr>
              <w:t>? Was there improved coordination of services between primary care and other service providers?</w:t>
            </w:r>
          </w:p>
        </w:tc>
        <w:tc>
          <w:tcPr>
            <w:tcW w:w="7513" w:type="dxa"/>
            <w:shd w:val="clear" w:color="auto" w:fill="auto"/>
            <w:vAlign w:val="bottom"/>
          </w:tcPr>
          <w:p w14:paraId="52267A02"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3.03.</w:t>
            </w:r>
            <w:r>
              <w:rPr>
                <w:rFonts w:eastAsia="Times New Roman"/>
                <w:color w:val="000000"/>
                <w:sz w:val="16"/>
                <w:szCs w:val="16"/>
                <w:lang w:eastAsia="en-AU"/>
              </w:rPr>
              <w:t>0</w:t>
            </w:r>
            <w:r w:rsidRPr="00BE7442">
              <w:rPr>
                <w:rFonts w:eastAsia="Times New Roman"/>
                <w:color w:val="000000"/>
                <w:sz w:val="16"/>
                <w:szCs w:val="16"/>
                <w:lang w:eastAsia="en-AU"/>
              </w:rPr>
              <w:t>1 Change in the mean number of claims for allied health services available under MBS for people with chronic diseases (MBS Items 10950-10970;81100-81125)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29238CA6" w14:textId="00E6A139" w:rsidR="00C14152" w:rsidRPr="00BE7442" w:rsidRDefault="00C14152" w:rsidP="00C14152">
            <w:pPr>
              <w:spacing w:after="0" w:line="264" w:lineRule="auto"/>
              <w:jc w:val="center"/>
              <w:rPr>
                <w:rFonts w:eastAsia="Times New Roman"/>
                <w:color w:val="000000"/>
                <w:sz w:val="16"/>
                <w:szCs w:val="16"/>
                <w:lang w:eastAsia="en-AU"/>
              </w:rPr>
            </w:pPr>
            <w:r w:rsidRPr="00A761EE">
              <w:rPr>
                <w:rFonts w:eastAsia="Times New Roman"/>
                <w:color w:val="000000"/>
                <w:sz w:val="16"/>
                <w:szCs w:val="16"/>
                <w:lang w:eastAsia="en-AU"/>
              </w:rPr>
              <w:t>N</w:t>
            </w:r>
          </w:p>
        </w:tc>
        <w:tc>
          <w:tcPr>
            <w:tcW w:w="1248" w:type="dxa"/>
            <w:shd w:val="clear" w:color="auto" w:fill="auto"/>
            <w:noWrap/>
            <w:hideMark/>
          </w:tcPr>
          <w:p w14:paraId="53D781B0"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303D4196" w14:textId="77777777" w:rsidTr="005D3AD1">
        <w:trPr>
          <w:trHeight w:val="300"/>
        </w:trPr>
        <w:tc>
          <w:tcPr>
            <w:tcW w:w="4106" w:type="dxa"/>
            <w:vMerge/>
          </w:tcPr>
          <w:p w14:paraId="7976D4C5"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5ECD8AF7"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3.03.</w:t>
            </w:r>
            <w:r>
              <w:rPr>
                <w:rFonts w:eastAsia="Times New Roman"/>
                <w:color w:val="000000"/>
                <w:sz w:val="16"/>
                <w:szCs w:val="16"/>
                <w:lang w:eastAsia="en-AU"/>
              </w:rPr>
              <w:t>0</w:t>
            </w:r>
            <w:r w:rsidRPr="00BE7442">
              <w:rPr>
                <w:rFonts w:eastAsia="Times New Roman"/>
                <w:color w:val="000000"/>
                <w:sz w:val="16"/>
                <w:szCs w:val="16"/>
                <w:lang w:eastAsia="en-AU"/>
              </w:rPr>
              <w:t>2 Change in the mean number of specialist, pathology and imaging services for which MBS claims have been made in in the previous 12 months compared with the change for comparator patients.</w:t>
            </w:r>
            <w:r>
              <w:rPr>
                <w:rFonts w:eastAsia="Times New Roman"/>
                <w:color w:val="000000"/>
                <w:sz w:val="16"/>
                <w:szCs w:val="16"/>
                <w:lang w:eastAsia="en-AU"/>
              </w:rPr>
              <w:t xml:space="preserve"> (See Note 2)</w:t>
            </w:r>
            <w:r w:rsidRPr="00BE7442">
              <w:rPr>
                <w:rFonts w:eastAsia="Times New Roman"/>
                <w:color w:val="000000"/>
                <w:sz w:val="16"/>
                <w:szCs w:val="16"/>
                <w:lang w:eastAsia="en-AU"/>
              </w:rPr>
              <w:t xml:space="preserve"> (Note for HCH patients, levels of service will be estimated by using practice data extracts to identify equivalent services claimable under MBS</w:t>
            </w:r>
            <w:r>
              <w:rPr>
                <w:rFonts w:eastAsia="Times New Roman"/>
                <w:color w:val="000000"/>
                <w:sz w:val="16"/>
                <w:szCs w:val="16"/>
                <w:lang w:eastAsia="en-AU"/>
              </w:rPr>
              <w:t>.</w:t>
            </w:r>
            <w:r w:rsidRPr="00BE7442">
              <w:rPr>
                <w:rFonts w:eastAsia="Times New Roman"/>
                <w:color w:val="000000"/>
                <w:sz w:val="16"/>
                <w:szCs w:val="16"/>
                <w:lang w:eastAsia="en-AU"/>
              </w:rPr>
              <w:t>)</w:t>
            </w:r>
          </w:p>
        </w:tc>
        <w:tc>
          <w:tcPr>
            <w:tcW w:w="1417" w:type="dxa"/>
          </w:tcPr>
          <w:p w14:paraId="0E591A3F" w14:textId="2AC3BCAF" w:rsidR="00C14152" w:rsidRPr="00BE7442" w:rsidRDefault="00C14152" w:rsidP="00C14152">
            <w:pPr>
              <w:spacing w:after="0" w:line="264" w:lineRule="auto"/>
              <w:jc w:val="center"/>
              <w:rPr>
                <w:rFonts w:eastAsia="Times New Roman"/>
                <w:color w:val="000000"/>
                <w:sz w:val="16"/>
                <w:szCs w:val="16"/>
                <w:lang w:eastAsia="en-AU"/>
              </w:rPr>
            </w:pPr>
            <w:r w:rsidRPr="00A761EE">
              <w:rPr>
                <w:rFonts w:eastAsia="Times New Roman"/>
                <w:color w:val="000000"/>
                <w:sz w:val="16"/>
                <w:szCs w:val="16"/>
                <w:lang w:eastAsia="en-AU"/>
              </w:rPr>
              <w:t>N</w:t>
            </w:r>
          </w:p>
        </w:tc>
        <w:tc>
          <w:tcPr>
            <w:tcW w:w="1248" w:type="dxa"/>
            <w:shd w:val="clear" w:color="auto" w:fill="auto"/>
            <w:noWrap/>
          </w:tcPr>
          <w:p w14:paraId="0B50A7AD"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0AE7AB16" w14:textId="77777777" w:rsidTr="005D3AD1">
        <w:trPr>
          <w:trHeight w:val="300"/>
        </w:trPr>
        <w:tc>
          <w:tcPr>
            <w:tcW w:w="4106" w:type="dxa"/>
            <w:vMerge/>
          </w:tcPr>
          <w:p w14:paraId="3909D1A3"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48BC3241"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3.03.</w:t>
            </w:r>
            <w:r>
              <w:rPr>
                <w:rFonts w:eastAsia="Times New Roman"/>
                <w:color w:val="000000"/>
                <w:sz w:val="16"/>
                <w:szCs w:val="16"/>
                <w:lang w:eastAsia="en-AU"/>
              </w:rPr>
              <w:t>0</w:t>
            </w:r>
            <w:r w:rsidRPr="00BE7442">
              <w:rPr>
                <w:rFonts w:eastAsia="Times New Roman"/>
                <w:color w:val="000000"/>
                <w:sz w:val="16"/>
                <w:szCs w:val="16"/>
                <w:lang w:eastAsia="en-AU"/>
              </w:rPr>
              <w:t>3 Most frequent changes in referral pathways and improvements in integration of care reported by practices, PHNs and other stakeholders (together with descriptions)</w:t>
            </w:r>
            <w:r>
              <w:rPr>
                <w:rFonts w:eastAsia="Times New Roman"/>
                <w:color w:val="000000"/>
                <w:sz w:val="16"/>
                <w:szCs w:val="16"/>
                <w:lang w:eastAsia="en-AU"/>
              </w:rPr>
              <w:t>.</w:t>
            </w:r>
          </w:p>
        </w:tc>
        <w:tc>
          <w:tcPr>
            <w:tcW w:w="1417" w:type="dxa"/>
          </w:tcPr>
          <w:p w14:paraId="76E0D1DC" w14:textId="322A4929" w:rsidR="00C14152" w:rsidRPr="00BE7442" w:rsidRDefault="00C14152" w:rsidP="00C14152">
            <w:pPr>
              <w:spacing w:after="0" w:line="264" w:lineRule="auto"/>
              <w:jc w:val="center"/>
              <w:rPr>
                <w:rFonts w:eastAsia="Times New Roman"/>
                <w:color w:val="000000"/>
                <w:sz w:val="16"/>
                <w:szCs w:val="16"/>
                <w:lang w:eastAsia="en-AU"/>
              </w:rPr>
            </w:pPr>
            <w:r w:rsidRPr="00A761EE">
              <w:rPr>
                <w:rFonts w:eastAsia="Times New Roman"/>
                <w:color w:val="000000"/>
                <w:sz w:val="16"/>
                <w:szCs w:val="16"/>
                <w:lang w:eastAsia="en-AU"/>
              </w:rPr>
              <w:t>N</w:t>
            </w:r>
          </w:p>
        </w:tc>
        <w:tc>
          <w:tcPr>
            <w:tcW w:w="1248" w:type="dxa"/>
            <w:shd w:val="clear" w:color="auto" w:fill="auto"/>
            <w:noWrap/>
          </w:tcPr>
          <w:p w14:paraId="29DFD47E"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312B52C0" w14:textId="77777777" w:rsidTr="005D3AD1">
        <w:trPr>
          <w:trHeight w:val="300"/>
        </w:trPr>
        <w:tc>
          <w:tcPr>
            <w:tcW w:w="4106" w:type="dxa"/>
            <w:vMerge w:val="restart"/>
          </w:tcPr>
          <w:p w14:paraId="749B1F24" w14:textId="77777777" w:rsidR="00C14152" w:rsidRPr="00BE7442" w:rsidRDefault="00C14152" w:rsidP="00C1415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 xml:space="preserve">3.04 Were the patients enrolled in the HCH program and their families/ carers more engaged in managing </w:t>
            </w:r>
            <w:r>
              <w:rPr>
                <w:rFonts w:eastAsia="Times New Roman"/>
                <w:bCs/>
                <w:color w:val="000000"/>
                <w:sz w:val="16"/>
                <w:szCs w:val="16"/>
                <w:lang w:eastAsia="en-AU"/>
              </w:rPr>
              <w:t>patients’</w:t>
            </w:r>
            <w:r w:rsidRPr="00BE7442">
              <w:rPr>
                <w:rFonts w:eastAsia="Times New Roman"/>
                <w:bCs/>
                <w:color w:val="000000"/>
                <w:sz w:val="16"/>
                <w:szCs w:val="16"/>
                <w:lang w:eastAsia="en-AU"/>
              </w:rPr>
              <w:t xml:space="preserve"> health needs? What strategies resulted in the greatest impact on patient activation?</w:t>
            </w:r>
          </w:p>
        </w:tc>
        <w:tc>
          <w:tcPr>
            <w:tcW w:w="7513" w:type="dxa"/>
            <w:shd w:val="clear" w:color="auto" w:fill="auto"/>
            <w:vAlign w:val="bottom"/>
          </w:tcPr>
          <w:p w14:paraId="7E069219"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3.04.</w:t>
            </w:r>
            <w:r>
              <w:rPr>
                <w:rFonts w:eastAsia="Times New Roman"/>
                <w:color w:val="000000"/>
                <w:sz w:val="16"/>
                <w:szCs w:val="16"/>
                <w:lang w:eastAsia="en-AU"/>
              </w:rPr>
              <w:t>0</w:t>
            </w:r>
            <w:r w:rsidRPr="00BE7442">
              <w:rPr>
                <w:rFonts w:eastAsia="Times New Roman"/>
                <w:color w:val="000000"/>
                <w:sz w:val="16"/>
                <w:szCs w:val="16"/>
                <w:lang w:eastAsia="en-AU"/>
              </w:rPr>
              <w:t xml:space="preserve">1 Proportion of patients </w:t>
            </w:r>
            <w:r>
              <w:rPr>
                <w:rFonts w:eastAsia="Times New Roman"/>
                <w:color w:val="000000"/>
                <w:sz w:val="16"/>
                <w:szCs w:val="16"/>
                <w:lang w:eastAsia="en-AU"/>
              </w:rPr>
              <w:t>with improved</w:t>
            </w:r>
            <w:r w:rsidRPr="00BE7442">
              <w:rPr>
                <w:rFonts w:eastAsia="Times New Roman"/>
                <w:color w:val="000000"/>
                <w:sz w:val="16"/>
                <w:szCs w:val="16"/>
                <w:lang w:eastAsia="en-AU"/>
              </w:rPr>
              <w:t xml:space="preserve"> </w:t>
            </w:r>
            <w:r>
              <w:rPr>
                <w:rFonts w:eastAsia="Times New Roman"/>
                <w:color w:val="000000"/>
                <w:sz w:val="16"/>
                <w:szCs w:val="16"/>
                <w:lang w:eastAsia="en-AU"/>
              </w:rPr>
              <w:t xml:space="preserve">assessment of </w:t>
            </w:r>
            <w:r w:rsidRPr="00BE7442">
              <w:rPr>
                <w:rFonts w:eastAsia="Times New Roman"/>
                <w:color w:val="000000"/>
                <w:sz w:val="16"/>
                <w:szCs w:val="16"/>
                <w:lang w:eastAsia="en-AU"/>
              </w:rPr>
              <w:t xml:space="preserve">engagement, including </w:t>
            </w:r>
            <w:r>
              <w:rPr>
                <w:rFonts w:eastAsia="Times New Roman"/>
                <w:color w:val="000000"/>
                <w:sz w:val="16"/>
                <w:szCs w:val="16"/>
                <w:lang w:eastAsia="en-AU"/>
              </w:rPr>
              <w:t xml:space="preserve">increased </w:t>
            </w:r>
            <w:r w:rsidRPr="00BE7442">
              <w:rPr>
                <w:rFonts w:eastAsia="Times New Roman"/>
                <w:color w:val="000000"/>
                <w:sz w:val="16"/>
                <w:szCs w:val="16"/>
                <w:lang w:eastAsia="en-AU"/>
              </w:rPr>
              <w:t>involvement in care planning (aggregated across dimension and individual item scores)</w:t>
            </w:r>
            <w:r>
              <w:rPr>
                <w:rFonts w:eastAsia="Times New Roman"/>
                <w:color w:val="000000"/>
                <w:sz w:val="16"/>
                <w:szCs w:val="16"/>
                <w:lang w:eastAsia="en-AU"/>
              </w:rPr>
              <w:t xml:space="preserve"> and activation</w:t>
            </w:r>
            <w:r w:rsidRPr="00BE7442">
              <w:rPr>
                <w:rFonts w:eastAsia="Times New Roman"/>
                <w:color w:val="000000"/>
                <w:sz w:val="16"/>
                <w:szCs w:val="16"/>
                <w:lang w:eastAsia="en-AU"/>
              </w:rPr>
              <w:t xml:space="preserve"> between baseline and final survey. (Change in mean scores will also be assessed).</w:t>
            </w:r>
          </w:p>
        </w:tc>
        <w:tc>
          <w:tcPr>
            <w:tcW w:w="1417" w:type="dxa"/>
          </w:tcPr>
          <w:p w14:paraId="5D1FCA2F" w14:textId="1B458918" w:rsidR="00C14152" w:rsidRPr="00BE7442" w:rsidRDefault="00C14152" w:rsidP="00C14152">
            <w:pPr>
              <w:spacing w:after="0" w:line="264" w:lineRule="auto"/>
              <w:jc w:val="center"/>
              <w:rPr>
                <w:rFonts w:eastAsia="Times New Roman"/>
                <w:color w:val="000000"/>
                <w:sz w:val="16"/>
                <w:szCs w:val="16"/>
                <w:lang w:eastAsia="en-AU"/>
              </w:rPr>
            </w:pPr>
            <w:r w:rsidRPr="00A761EE">
              <w:rPr>
                <w:rFonts w:eastAsia="Times New Roman"/>
                <w:color w:val="000000"/>
                <w:sz w:val="16"/>
                <w:szCs w:val="16"/>
                <w:lang w:eastAsia="en-AU"/>
              </w:rPr>
              <w:t>N</w:t>
            </w:r>
          </w:p>
        </w:tc>
        <w:tc>
          <w:tcPr>
            <w:tcW w:w="1248" w:type="dxa"/>
            <w:shd w:val="clear" w:color="auto" w:fill="auto"/>
            <w:noWrap/>
            <w:hideMark/>
          </w:tcPr>
          <w:p w14:paraId="279C45B7"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BC49B3" w:rsidRPr="00BE7442" w14:paraId="21FA12A1" w14:textId="77777777" w:rsidTr="005D3AD1">
        <w:trPr>
          <w:trHeight w:val="300"/>
        </w:trPr>
        <w:tc>
          <w:tcPr>
            <w:tcW w:w="4106" w:type="dxa"/>
            <w:vMerge/>
          </w:tcPr>
          <w:p w14:paraId="66125E59" w14:textId="77777777" w:rsidR="00BC49B3" w:rsidRPr="00BE7442" w:rsidRDefault="00BC49B3" w:rsidP="00BC49B3">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69BA6AED" w14:textId="77777777" w:rsidR="00BC49B3" w:rsidRPr="00BE7442" w:rsidRDefault="00BC49B3" w:rsidP="00BC49B3">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3.04.</w:t>
            </w:r>
            <w:r>
              <w:rPr>
                <w:rFonts w:eastAsia="Times New Roman"/>
                <w:color w:val="000000"/>
                <w:sz w:val="16"/>
                <w:szCs w:val="16"/>
                <w:lang w:eastAsia="en-AU"/>
              </w:rPr>
              <w:t>0</w:t>
            </w:r>
            <w:r w:rsidRPr="00BE7442">
              <w:rPr>
                <w:rFonts w:eastAsia="Times New Roman"/>
                <w:color w:val="000000"/>
                <w:sz w:val="16"/>
                <w:szCs w:val="16"/>
                <w:lang w:eastAsia="en-AU"/>
              </w:rPr>
              <w:t>2 Most frequent changes in patient engagement</w:t>
            </w:r>
            <w:r>
              <w:rPr>
                <w:rFonts w:eastAsia="Times New Roman"/>
                <w:color w:val="000000"/>
                <w:sz w:val="16"/>
                <w:szCs w:val="16"/>
                <w:lang w:eastAsia="en-AU"/>
              </w:rPr>
              <w:t xml:space="preserve"> and activation</w:t>
            </w:r>
            <w:r w:rsidRPr="00BE7442">
              <w:rPr>
                <w:rFonts w:eastAsia="Times New Roman"/>
                <w:color w:val="000000"/>
                <w:sz w:val="16"/>
                <w:szCs w:val="16"/>
                <w:lang w:eastAsia="en-AU"/>
              </w:rPr>
              <w:t xml:space="preserve"> reported by </w:t>
            </w:r>
            <w:r>
              <w:rPr>
                <w:rFonts w:eastAsia="Times New Roman"/>
                <w:color w:val="000000"/>
                <w:sz w:val="16"/>
                <w:szCs w:val="16"/>
                <w:lang w:eastAsia="en-AU"/>
              </w:rPr>
              <w:t>patients</w:t>
            </w:r>
            <w:r w:rsidRPr="00BE7442">
              <w:rPr>
                <w:rFonts w:eastAsia="Times New Roman"/>
                <w:color w:val="000000"/>
                <w:sz w:val="16"/>
                <w:szCs w:val="16"/>
                <w:lang w:eastAsia="en-AU"/>
              </w:rPr>
              <w:t xml:space="preserve"> (together with descriptions)</w:t>
            </w:r>
            <w:r>
              <w:rPr>
                <w:rFonts w:eastAsia="Times New Roman"/>
                <w:color w:val="000000"/>
                <w:sz w:val="16"/>
                <w:szCs w:val="16"/>
                <w:lang w:eastAsia="en-AU"/>
              </w:rPr>
              <w:t>.</w:t>
            </w:r>
          </w:p>
        </w:tc>
        <w:tc>
          <w:tcPr>
            <w:tcW w:w="1417" w:type="dxa"/>
          </w:tcPr>
          <w:p w14:paraId="2FA4E3D6" w14:textId="4409A66F" w:rsidR="00BC49B3" w:rsidRPr="00BE7442" w:rsidRDefault="00BC49B3" w:rsidP="00BC49B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63C54522" w14:textId="2B69DB46" w:rsidR="00BC49B3" w:rsidRPr="00BE7442" w:rsidRDefault="00BC49B3" w:rsidP="00BC49B3">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 xml:space="preserve">IER 2020 Chapter </w:t>
            </w:r>
            <w:r w:rsidR="00243897">
              <w:rPr>
                <w:rFonts w:eastAsia="Times New Roman"/>
                <w:color w:val="000000"/>
                <w:sz w:val="16"/>
                <w:szCs w:val="16"/>
                <w:lang w:eastAsia="en-AU"/>
              </w:rPr>
              <w:t>5</w:t>
            </w:r>
          </w:p>
        </w:tc>
      </w:tr>
      <w:tr w:rsidR="00C14152" w:rsidRPr="00BE7442" w14:paraId="4AC0BC18" w14:textId="77777777" w:rsidTr="005D3AD1">
        <w:trPr>
          <w:trHeight w:val="300"/>
        </w:trPr>
        <w:tc>
          <w:tcPr>
            <w:tcW w:w="4106" w:type="dxa"/>
            <w:vMerge w:val="restart"/>
          </w:tcPr>
          <w:p w14:paraId="11A965D6" w14:textId="77777777" w:rsidR="00C14152" w:rsidRPr="00BE7442" w:rsidRDefault="00C14152" w:rsidP="00C1415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 xml:space="preserve">3.05 Did patients enrolled in the HCH program report an improved experience of primary care, including coordination of their care and communication with their primary care providers? What were the experiences of </w:t>
            </w:r>
            <w:r w:rsidRPr="00BE7442">
              <w:rPr>
                <w:rFonts w:eastAsia="Times New Roman"/>
                <w:bCs/>
                <w:color w:val="000000"/>
                <w:sz w:val="16"/>
                <w:szCs w:val="16"/>
                <w:lang w:eastAsia="en-AU"/>
              </w:rPr>
              <w:lastRenderedPageBreak/>
              <w:t>patients, carers and families in care planning?</w:t>
            </w:r>
          </w:p>
        </w:tc>
        <w:tc>
          <w:tcPr>
            <w:tcW w:w="7513" w:type="dxa"/>
            <w:shd w:val="clear" w:color="auto" w:fill="auto"/>
          </w:tcPr>
          <w:p w14:paraId="2AB470D3"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lastRenderedPageBreak/>
              <w:t>3.05.</w:t>
            </w:r>
            <w:r>
              <w:rPr>
                <w:rFonts w:eastAsia="Times New Roman"/>
                <w:color w:val="000000"/>
                <w:sz w:val="16"/>
                <w:szCs w:val="16"/>
                <w:lang w:eastAsia="en-AU"/>
              </w:rPr>
              <w:t>0</w:t>
            </w:r>
            <w:r w:rsidRPr="00BE7442">
              <w:rPr>
                <w:rFonts w:eastAsia="Times New Roman"/>
                <w:color w:val="000000"/>
                <w:sz w:val="16"/>
                <w:szCs w:val="16"/>
                <w:lang w:eastAsia="en-AU"/>
              </w:rPr>
              <w:t xml:space="preserve">1 Proportion of patients </w:t>
            </w:r>
            <w:r>
              <w:rPr>
                <w:rFonts w:eastAsia="Times New Roman"/>
                <w:color w:val="000000"/>
                <w:sz w:val="16"/>
                <w:szCs w:val="16"/>
                <w:lang w:eastAsia="en-AU"/>
              </w:rPr>
              <w:t>with an</w:t>
            </w:r>
            <w:r w:rsidRPr="00BE7442">
              <w:rPr>
                <w:rFonts w:eastAsia="Times New Roman"/>
                <w:color w:val="000000"/>
                <w:sz w:val="16"/>
                <w:szCs w:val="16"/>
                <w:lang w:eastAsia="en-AU"/>
              </w:rPr>
              <w:t xml:space="preserve"> </w:t>
            </w:r>
            <w:r>
              <w:rPr>
                <w:rFonts w:eastAsia="Times New Roman"/>
                <w:color w:val="000000"/>
                <w:sz w:val="16"/>
                <w:szCs w:val="16"/>
                <w:lang w:eastAsia="en-AU"/>
              </w:rPr>
              <w:t>improved</w:t>
            </w:r>
            <w:r w:rsidRPr="00BE7442">
              <w:rPr>
                <w:rFonts w:eastAsia="Times New Roman"/>
                <w:color w:val="000000"/>
                <w:sz w:val="16"/>
                <w:szCs w:val="16"/>
                <w:lang w:eastAsia="en-AU"/>
              </w:rPr>
              <w:t xml:space="preserve"> rating of their primary care provider between </w:t>
            </w:r>
            <w:r>
              <w:rPr>
                <w:rFonts w:eastAsia="Times New Roman"/>
                <w:color w:val="000000"/>
                <w:sz w:val="16"/>
                <w:szCs w:val="16"/>
                <w:lang w:eastAsia="en-AU"/>
              </w:rPr>
              <w:t xml:space="preserve">the </w:t>
            </w:r>
            <w:r w:rsidRPr="00BE7442">
              <w:rPr>
                <w:rFonts w:eastAsia="Times New Roman"/>
                <w:color w:val="000000"/>
                <w:sz w:val="16"/>
                <w:szCs w:val="16"/>
                <w:lang w:eastAsia="en-AU"/>
              </w:rPr>
              <w:t>baseline and final patient survey. (Change in mean scores will also be assessed</w:t>
            </w:r>
            <w:r>
              <w:rPr>
                <w:rFonts w:eastAsia="Times New Roman"/>
                <w:color w:val="000000"/>
                <w:sz w:val="16"/>
                <w:szCs w:val="16"/>
                <w:lang w:eastAsia="en-AU"/>
              </w:rPr>
              <w:t>.)</w:t>
            </w:r>
          </w:p>
        </w:tc>
        <w:tc>
          <w:tcPr>
            <w:tcW w:w="1417" w:type="dxa"/>
          </w:tcPr>
          <w:p w14:paraId="67591D53" w14:textId="53995AAA" w:rsidR="00C14152" w:rsidRPr="00BE7442" w:rsidRDefault="00C14152" w:rsidP="00C14152">
            <w:pPr>
              <w:spacing w:after="0" w:line="264" w:lineRule="auto"/>
              <w:jc w:val="center"/>
              <w:rPr>
                <w:rFonts w:eastAsia="Times New Roman"/>
                <w:color w:val="000000"/>
                <w:sz w:val="16"/>
                <w:szCs w:val="16"/>
                <w:lang w:eastAsia="en-AU"/>
              </w:rPr>
            </w:pPr>
            <w:r w:rsidRPr="00A761EE">
              <w:rPr>
                <w:rFonts w:eastAsia="Times New Roman"/>
                <w:color w:val="000000"/>
                <w:sz w:val="16"/>
                <w:szCs w:val="16"/>
                <w:lang w:eastAsia="en-AU"/>
              </w:rPr>
              <w:t>N</w:t>
            </w:r>
          </w:p>
        </w:tc>
        <w:tc>
          <w:tcPr>
            <w:tcW w:w="1248" w:type="dxa"/>
            <w:shd w:val="clear" w:color="auto" w:fill="auto"/>
            <w:noWrap/>
          </w:tcPr>
          <w:p w14:paraId="60C6EEB7"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149FBC34" w14:textId="77777777" w:rsidTr="005D3AD1">
        <w:trPr>
          <w:trHeight w:val="300"/>
        </w:trPr>
        <w:tc>
          <w:tcPr>
            <w:tcW w:w="4106" w:type="dxa"/>
            <w:vMerge/>
          </w:tcPr>
          <w:p w14:paraId="5EFCC7D9"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228BB596"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3.05.</w:t>
            </w:r>
            <w:r>
              <w:rPr>
                <w:rFonts w:eastAsia="Times New Roman"/>
                <w:color w:val="000000"/>
                <w:sz w:val="16"/>
                <w:szCs w:val="16"/>
                <w:lang w:eastAsia="en-AU"/>
              </w:rPr>
              <w:t>0</w:t>
            </w:r>
            <w:r w:rsidRPr="00BE7442">
              <w:rPr>
                <w:rFonts w:eastAsia="Times New Roman"/>
                <w:color w:val="000000"/>
                <w:sz w:val="16"/>
                <w:szCs w:val="16"/>
                <w:lang w:eastAsia="en-AU"/>
              </w:rPr>
              <w:t xml:space="preserve">2 Proportion of patients </w:t>
            </w:r>
            <w:r>
              <w:rPr>
                <w:rFonts w:eastAsia="Times New Roman"/>
                <w:color w:val="000000"/>
                <w:sz w:val="16"/>
                <w:szCs w:val="16"/>
                <w:lang w:eastAsia="en-AU"/>
              </w:rPr>
              <w:t>with an</w:t>
            </w:r>
            <w:r w:rsidRPr="00BE7442">
              <w:rPr>
                <w:rFonts w:eastAsia="Times New Roman"/>
                <w:color w:val="000000"/>
                <w:sz w:val="16"/>
                <w:szCs w:val="16"/>
                <w:lang w:eastAsia="en-AU"/>
              </w:rPr>
              <w:t xml:space="preserve"> </w:t>
            </w:r>
            <w:r>
              <w:rPr>
                <w:rFonts w:eastAsia="Times New Roman"/>
                <w:color w:val="000000"/>
                <w:sz w:val="16"/>
                <w:szCs w:val="16"/>
                <w:lang w:eastAsia="en-AU"/>
              </w:rPr>
              <w:t>improved</w:t>
            </w:r>
            <w:r w:rsidRPr="00BE7442">
              <w:rPr>
                <w:rFonts w:eastAsia="Times New Roman"/>
                <w:color w:val="000000"/>
                <w:sz w:val="16"/>
                <w:szCs w:val="16"/>
                <w:lang w:eastAsia="en-AU"/>
              </w:rPr>
              <w:t xml:space="preserve"> assessment of the communication items (aggregated across dimension and individual item scores) between </w:t>
            </w:r>
            <w:r>
              <w:rPr>
                <w:rFonts w:eastAsia="Times New Roman"/>
                <w:color w:val="000000"/>
                <w:sz w:val="16"/>
                <w:szCs w:val="16"/>
                <w:lang w:eastAsia="en-AU"/>
              </w:rPr>
              <w:t xml:space="preserve">the </w:t>
            </w:r>
            <w:r w:rsidRPr="00BE7442">
              <w:rPr>
                <w:rFonts w:eastAsia="Times New Roman"/>
                <w:color w:val="000000"/>
                <w:sz w:val="16"/>
                <w:szCs w:val="16"/>
                <w:lang w:eastAsia="en-AU"/>
              </w:rPr>
              <w:t>baseline and final patient survey. (Change in mean scores will also be assessed</w:t>
            </w:r>
            <w:r>
              <w:rPr>
                <w:rFonts w:eastAsia="Times New Roman"/>
                <w:color w:val="000000"/>
                <w:sz w:val="16"/>
                <w:szCs w:val="16"/>
                <w:lang w:eastAsia="en-AU"/>
              </w:rPr>
              <w:t>.</w:t>
            </w:r>
            <w:r w:rsidRPr="00BE7442">
              <w:rPr>
                <w:rFonts w:eastAsia="Times New Roman"/>
                <w:color w:val="000000"/>
                <w:sz w:val="16"/>
                <w:szCs w:val="16"/>
                <w:lang w:eastAsia="en-AU"/>
              </w:rPr>
              <w:t>)</w:t>
            </w:r>
          </w:p>
        </w:tc>
        <w:tc>
          <w:tcPr>
            <w:tcW w:w="1417" w:type="dxa"/>
          </w:tcPr>
          <w:p w14:paraId="64C20897" w14:textId="3D3814CF" w:rsidR="00C14152" w:rsidRPr="00BE7442" w:rsidRDefault="00C14152" w:rsidP="00C14152">
            <w:pPr>
              <w:spacing w:after="0" w:line="264" w:lineRule="auto"/>
              <w:jc w:val="center"/>
              <w:rPr>
                <w:rFonts w:eastAsia="Times New Roman"/>
                <w:color w:val="000000"/>
                <w:sz w:val="16"/>
                <w:szCs w:val="16"/>
                <w:lang w:eastAsia="en-AU"/>
              </w:rPr>
            </w:pPr>
            <w:r w:rsidRPr="00A761EE">
              <w:rPr>
                <w:rFonts w:eastAsia="Times New Roman"/>
                <w:color w:val="000000"/>
                <w:sz w:val="16"/>
                <w:szCs w:val="16"/>
                <w:lang w:eastAsia="en-AU"/>
              </w:rPr>
              <w:t>N</w:t>
            </w:r>
          </w:p>
        </w:tc>
        <w:tc>
          <w:tcPr>
            <w:tcW w:w="1248" w:type="dxa"/>
            <w:shd w:val="clear" w:color="auto" w:fill="auto"/>
            <w:noWrap/>
          </w:tcPr>
          <w:p w14:paraId="02D0858A"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660C81B3" w14:textId="77777777" w:rsidTr="005D3AD1">
        <w:trPr>
          <w:trHeight w:val="300"/>
        </w:trPr>
        <w:tc>
          <w:tcPr>
            <w:tcW w:w="4106" w:type="dxa"/>
            <w:vMerge/>
          </w:tcPr>
          <w:p w14:paraId="4F03CBCB"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5FADFE5D"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3.05.</w:t>
            </w:r>
            <w:r>
              <w:rPr>
                <w:rFonts w:eastAsia="Times New Roman"/>
                <w:color w:val="000000"/>
                <w:sz w:val="16"/>
                <w:szCs w:val="16"/>
                <w:lang w:eastAsia="en-AU"/>
              </w:rPr>
              <w:t>0</w:t>
            </w:r>
            <w:r w:rsidRPr="00BE7442">
              <w:rPr>
                <w:rFonts w:eastAsia="Times New Roman"/>
                <w:color w:val="000000"/>
                <w:sz w:val="16"/>
                <w:szCs w:val="16"/>
                <w:lang w:eastAsia="en-AU"/>
              </w:rPr>
              <w:t xml:space="preserve">3 Proportion of patients </w:t>
            </w:r>
            <w:r>
              <w:rPr>
                <w:rFonts w:eastAsia="Times New Roman"/>
                <w:color w:val="000000"/>
                <w:sz w:val="16"/>
                <w:szCs w:val="16"/>
                <w:lang w:eastAsia="en-AU"/>
              </w:rPr>
              <w:t>with an</w:t>
            </w:r>
            <w:r w:rsidRPr="00BE7442">
              <w:rPr>
                <w:rFonts w:eastAsia="Times New Roman"/>
                <w:color w:val="000000"/>
                <w:sz w:val="16"/>
                <w:szCs w:val="16"/>
                <w:lang w:eastAsia="en-AU"/>
              </w:rPr>
              <w:t xml:space="preserve"> </w:t>
            </w:r>
            <w:r>
              <w:rPr>
                <w:rFonts w:eastAsia="Times New Roman"/>
                <w:color w:val="000000"/>
                <w:sz w:val="16"/>
                <w:szCs w:val="16"/>
                <w:lang w:eastAsia="en-AU"/>
              </w:rPr>
              <w:t>improved</w:t>
            </w:r>
            <w:r w:rsidRPr="00BE7442">
              <w:rPr>
                <w:rFonts w:eastAsia="Times New Roman"/>
                <w:color w:val="000000"/>
                <w:sz w:val="16"/>
                <w:szCs w:val="16"/>
                <w:lang w:eastAsia="en-AU"/>
              </w:rPr>
              <w:t xml:space="preserve"> assessment of the coordination of care items (aggregated across dimension and individual item scores) between </w:t>
            </w:r>
            <w:r>
              <w:rPr>
                <w:rFonts w:eastAsia="Times New Roman"/>
                <w:color w:val="000000"/>
                <w:sz w:val="16"/>
                <w:szCs w:val="16"/>
                <w:lang w:eastAsia="en-AU"/>
              </w:rPr>
              <w:t xml:space="preserve">the </w:t>
            </w:r>
            <w:r w:rsidRPr="00BE7442">
              <w:rPr>
                <w:rFonts w:eastAsia="Times New Roman"/>
                <w:color w:val="000000"/>
                <w:sz w:val="16"/>
                <w:szCs w:val="16"/>
                <w:lang w:eastAsia="en-AU"/>
              </w:rPr>
              <w:t>baseline and final patient survey. (Change in mean scores will also be assessed</w:t>
            </w:r>
            <w:r>
              <w:rPr>
                <w:rFonts w:eastAsia="Times New Roman"/>
                <w:color w:val="000000"/>
                <w:sz w:val="16"/>
                <w:szCs w:val="16"/>
                <w:lang w:eastAsia="en-AU"/>
              </w:rPr>
              <w:t>.</w:t>
            </w:r>
            <w:r w:rsidRPr="00BE7442">
              <w:rPr>
                <w:rFonts w:eastAsia="Times New Roman"/>
                <w:color w:val="000000"/>
                <w:sz w:val="16"/>
                <w:szCs w:val="16"/>
                <w:lang w:eastAsia="en-AU"/>
              </w:rPr>
              <w:t>)</w:t>
            </w:r>
          </w:p>
        </w:tc>
        <w:tc>
          <w:tcPr>
            <w:tcW w:w="1417" w:type="dxa"/>
          </w:tcPr>
          <w:p w14:paraId="31042AE6" w14:textId="3629441D"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07EE8FBA"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D565FF" w:rsidRPr="00BE7442" w14:paraId="4A677548" w14:textId="77777777" w:rsidTr="005D3AD1">
        <w:trPr>
          <w:trHeight w:val="300"/>
        </w:trPr>
        <w:tc>
          <w:tcPr>
            <w:tcW w:w="4106" w:type="dxa"/>
            <w:vMerge/>
            <w:tcBorders>
              <w:bottom w:val="single" w:sz="4" w:space="0" w:color="D9D9D9" w:themeColor="background1" w:themeShade="D9"/>
            </w:tcBorders>
          </w:tcPr>
          <w:p w14:paraId="08D89389" w14:textId="77777777" w:rsidR="00D565FF" w:rsidRPr="00BE7442" w:rsidRDefault="00D565FF" w:rsidP="00D565FF">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77A0AAA2" w14:textId="77777777" w:rsidR="00D565FF" w:rsidRPr="00BE7442" w:rsidRDefault="00D565FF" w:rsidP="00D565FF">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3.05.</w:t>
            </w:r>
            <w:r>
              <w:rPr>
                <w:rFonts w:eastAsia="Times New Roman"/>
                <w:color w:val="000000"/>
                <w:sz w:val="16"/>
                <w:szCs w:val="16"/>
                <w:lang w:eastAsia="en-AU"/>
              </w:rPr>
              <w:t>0</w:t>
            </w:r>
            <w:r w:rsidRPr="00BE7442">
              <w:rPr>
                <w:rFonts w:eastAsia="Times New Roman"/>
                <w:color w:val="000000"/>
                <w:sz w:val="16"/>
                <w:szCs w:val="16"/>
                <w:lang w:eastAsia="en-AU"/>
              </w:rPr>
              <w:t>4 Most frequent improvements in communication and coordination of care reported by consumers, families and carers (together with descriptions)</w:t>
            </w:r>
            <w:r>
              <w:rPr>
                <w:rFonts w:eastAsia="Times New Roman"/>
                <w:color w:val="000000"/>
                <w:sz w:val="16"/>
                <w:szCs w:val="16"/>
                <w:lang w:eastAsia="en-AU"/>
              </w:rPr>
              <w:t>.</w:t>
            </w:r>
          </w:p>
        </w:tc>
        <w:tc>
          <w:tcPr>
            <w:tcW w:w="1417" w:type="dxa"/>
          </w:tcPr>
          <w:p w14:paraId="69BF0E12" w14:textId="77BFF50F" w:rsidR="00D565FF" w:rsidRPr="00BE7442" w:rsidRDefault="00D565FF" w:rsidP="00D565FF">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P</w:t>
            </w:r>
          </w:p>
        </w:tc>
        <w:tc>
          <w:tcPr>
            <w:tcW w:w="1248" w:type="dxa"/>
            <w:shd w:val="clear" w:color="auto" w:fill="auto"/>
            <w:noWrap/>
          </w:tcPr>
          <w:p w14:paraId="618BC73E" w14:textId="7756E9B1" w:rsidR="00D565FF" w:rsidRPr="00BE7442" w:rsidRDefault="00D565FF" w:rsidP="00D565FF">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 xml:space="preserve">IER 2020 Chapter </w:t>
            </w:r>
            <w:r w:rsidR="00292565">
              <w:rPr>
                <w:rFonts w:eastAsia="Times New Roman"/>
                <w:color w:val="000000"/>
                <w:sz w:val="16"/>
                <w:szCs w:val="16"/>
                <w:lang w:eastAsia="en-AU"/>
              </w:rPr>
              <w:t>5</w:t>
            </w:r>
          </w:p>
        </w:tc>
      </w:tr>
      <w:tr w:rsidR="00C14152" w:rsidRPr="00BE7442" w14:paraId="5AAAFFB6" w14:textId="77777777" w:rsidTr="005D3AD1">
        <w:tc>
          <w:tcPr>
            <w:tcW w:w="4106" w:type="dxa"/>
            <w:tcBorders>
              <w:bottom w:val="nil"/>
            </w:tcBorders>
          </w:tcPr>
          <w:p w14:paraId="7E0B2A3D" w14:textId="77777777" w:rsidR="00C14152" w:rsidRPr="00BE7442" w:rsidRDefault="00C14152" w:rsidP="00C1415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3.0</w:t>
            </w:r>
            <w:r>
              <w:rPr>
                <w:rFonts w:eastAsia="Times New Roman"/>
                <w:bCs/>
                <w:color w:val="000000"/>
                <w:sz w:val="16"/>
                <w:szCs w:val="16"/>
                <w:lang w:eastAsia="en-AU"/>
              </w:rPr>
              <w:t>6</w:t>
            </w:r>
            <w:r w:rsidRPr="00BE7442">
              <w:rPr>
                <w:rFonts w:eastAsia="Times New Roman"/>
                <w:bCs/>
                <w:color w:val="000000"/>
                <w:sz w:val="16"/>
                <w:szCs w:val="16"/>
                <w:lang w:eastAsia="en-AU"/>
              </w:rPr>
              <w:t xml:space="preserve"> How did the utilisation of hospital serv</w:t>
            </w:r>
            <w:r>
              <w:rPr>
                <w:rFonts w:eastAsia="Times New Roman"/>
                <w:bCs/>
                <w:color w:val="000000"/>
                <w:sz w:val="16"/>
                <w:szCs w:val="16"/>
                <w:lang w:eastAsia="en-AU"/>
              </w:rPr>
              <w:t xml:space="preserve">ices (including emergency care), and entry into aged care </w:t>
            </w:r>
            <w:r w:rsidRPr="00BE7442">
              <w:rPr>
                <w:rFonts w:eastAsia="Times New Roman"/>
                <w:bCs/>
                <w:color w:val="000000"/>
                <w:sz w:val="16"/>
                <w:szCs w:val="16"/>
                <w:lang w:eastAsia="en-AU"/>
              </w:rPr>
              <w:t xml:space="preserve">change for HCH patients compared with similar patients receiving </w:t>
            </w:r>
            <w:r>
              <w:rPr>
                <w:rFonts w:eastAsia="Times New Roman"/>
                <w:bCs/>
                <w:color w:val="000000"/>
                <w:sz w:val="16"/>
                <w:szCs w:val="16"/>
                <w:lang w:eastAsia="en-AU"/>
              </w:rPr>
              <w:t>care in practices not enrolled in HCH</w:t>
            </w:r>
            <w:r w:rsidRPr="00BE7442">
              <w:rPr>
                <w:rFonts w:eastAsia="Times New Roman"/>
                <w:bCs/>
                <w:color w:val="000000"/>
                <w:sz w:val="16"/>
                <w:szCs w:val="16"/>
                <w:lang w:eastAsia="en-AU"/>
              </w:rPr>
              <w:t>?</w:t>
            </w:r>
          </w:p>
        </w:tc>
        <w:tc>
          <w:tcPr>
            <w:tcW w:w="7513" w:type="dxa"/>
            <w:shd w:val="clear" w:color="auto" w:fill="auto"/>
          </w:tcPr>
          <w:p w14:paraId="0D605342"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1 Change in the mean number of emergency department presentations (total and by episode end status) per patient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4366D06F" w14:textId="37BF9E48"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5A571AC6"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311C2082" w14:textId="77777777" w:rsidTr="005D3AD1">
        <w:trPr>
          <w:trHeight w:val="300"/>
        </w:trPr>
        <w:tc>
          <w:tcPr>
            <w:tcW w:w="4106" w:type="dxa"/>
            <w:vMerge w:val="restart"/>
            <w:tcBorders>
              <w:top w:val="nil"/>
            </w:tcBorders>
          </w:tcPr>
          <w:p w14:paraId="6D20C487"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1D205FF6"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2 Change in the mean number of emergency admitted patient care episodes per patient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7E0E3003" w14:textId="4D27F4A4"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0154E685"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174D7E16" w14:textId="77777777" w:rsidTr="005D3AD1">
        <w:trPr>
          <w:trHeight w:val="300"/>
        </w:trPr>
        <w:tc>
          <w:tcPr>
            <w:tcW w:w="4106" w:type="dxa"/>
            <w:vMerge/>
          </w:tcPr>
          <w:p w14:paraId="1F17EACE"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vAlign w:val="bottom"/>
          </w:tcPr>
          <w:p w14:paraId="73979C10"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3 Change in the mean number of total admitted patient care episodes per patient and bed days per patient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1A4B155A" w14:textId="10E1122B"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4D7EDF68"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5C6BD2E3" w14:textId="77777777" w:rsidTr="005D3AD1">
        <w:trPr>
          <w:trHeight w:val="300"/>
        </w:trPr>
        <w:tc>
          <w:tcPr>
            <w:tcW w:w="4106" w:type="dxa"/>
            <w:vMerge/>
            <w:tcBorders>
              <w:bottom w:val="nil"/>
            </w:tcBorders>
          </w:tcPr>
          <w:p w14:paraId="12EADBA6"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56F937FC" w14:textId="77777777" w:rsidR="00C14152" w:rsidRPr="00BE7442" w:rsidRDefault="00C14152" w:rsidP="00C14152">
            <w:pPr>
              <w:spacing w:after="0" w:line="264" w:lineRule="auto"/>
              <w:ind w:left="593" w:hanging="567"/>
              <w:rPr>
                <w:rFonts w:eastAsia="Times New Roman"/>
                <w:color w:val="000000"/>
                <w:sz w:val="16"/>
                <w:szCs w:val="16"/>
                <w:lang w:eastAsia="en-AU"/>
              </w:rPr>
            </w:pPr>
            <w:r>
              <w:rPr>
                <w:rFonts w:eastAsia="Times New Roman"/>
                <w:color w:val="000000"/>
                <w:sz w:val="16"/>
                <w:szCs w:val="16"/>
                <w:lang w:eastAsia="en-AU"/>
              </w:rPr>
              <w:t>3.06.04</w:t>
            </w:r>
            <w:r w:rsidRPr="00BE7442">
              <w:rPr>
                <w:rFonts w:eastAsia="Times New Roman"/>
                <w:color w:val="000000"/>
                <w:sz w:val="16"/>
                <w:szCs w:val="16"/>
                <w:lang w:eastAsia="en-AU"/>
              </w:rPr>
              <w:t xml:space="preserve"> Change in the mean number of total admitted patient care </w:t>
            </w:r>
            <w:r>
              <w:rPr>
                <w:rFonts w:eastAsia="Times New Roman"/>
                <w:color w:val="000000"/>
                <w:sz w:val="16"/>
                <w:szCs w:val="16"/>
                <w:lang w:eastAsia="en-AU"/>
              </w:rPr>
              <w:t xml:space="preserve">readmissions </w:t>
            </w:r>
            <w:r w:rsidRPr="00BE7442">
              <w:rPr>
                <w:rFonts w:eastAsia="Times New Roman"/>
                <w:color w:val="000000"/>
                <w:sz w:val="16"/>
                <w:szCs w:val="16"/>
                <w:lang w:eastAsia="en-AU"/>
              </w:rPr>
              <w:t>per patient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31E59FBB" w14:textId="2582C640"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512D92F6"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144C6CFE" w14:textId="77777777" w:rsidTr="005D3AD1">
        <w:trPr>
          <w:trHeight w:val="300"/>
        </w:trPr>
        <w:tc>
          <w:tcPr>
            <w:tcW w:w="4106" w:type="dxa"/>
            <w:tcBorders>
              <w:top w:val="nil"/>
              <w:bottom w:val="nil"/>
            </w:tcBorders>
          </w:tcPr>
          <w:p w14:paraId="2F864168"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4C87FEAF"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5 Change in the proportion of acute bed days occurring in a hospital that is located close to the patient's residence</w:t>
            </w:r>
            <w:r>
              <w:rPr>
                <w:rFonts w:eastAsia="Times New Roman"/>
                <w:color w:val="000000"/>
                <w:sz w:val="16"/>
                <w:szCs w:val="16"/>
                <w:lang w:eastAsia="en-AU"/>
              </w:rPr>
              <w:t>.</w:t>
            </w:r>
          </w:p>
        </w:tc>
        <w:tc>
          <w:tcPr>
            <w:tcW w:w="1417" w:type="dxa"/>
          </w:tcPr>
          <w:p w14:paraId="1842597E" w14:textId="24FC5BCB"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446FE90D"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B0BC5E5" w14:textId="77777777" w:rsidTr="009718ED">
        <w:trPr>
          <w:trHeight w:val="300"/>
        </w:trPr>
        <w:tc>
          <w:tcPr>
            <w:tcW w:w="4106" w:type="dxa"/>
            <w:tcBorders>
              <w:top w:val="nil"/>
              <w:bottom w:val="nil"/>
            </w:tcBorders>
          </w:tcPr>
          <w:p w14:paraId="52FE1ADF"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7959CB9A"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6 Change in the mean number of potentially preventable admitted patient care episodes (overall and by type) per patient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04E4D70C" w14:textId="005A4CB9"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5A1AA3D3"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12219AE" w14:textId="77777777" w:rsidTr="009718ED">
        <w:trPr>
          <w:trHeight w:val="300"/>
        </w:trPr>
        <w:tc>
          <w:tcPr>
            <w:tcW w:w="4106" w:type="dxa"/>
            <w:tcBorders>
              <w:top w:val="nil"/>
              <w:bottom w:val="single" w:sz="4" w:space="0" w:color="D9D9D9" w:themeColor="background1" w:themeShade="D9"/>
            </w:tcBorders>
          </w:tcPr>
          <w:p w14:paraId="1DB3BFC7"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13D10A1D"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7 Change in the mean number of potentially preventable admitted patient care bed days (overall and by type) per patient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557DC5B0" w14:textId="233DFDBF" w:rsidR="00C14152" w:rsidRPr="00BE7442" w:rsidRDefault="00C14152" w:rsidP="00C14152">
            <w:pPr>
              <w:spacing w:after="0" w:line="264" w:lineRule="auto"/>
              <w:jc w:val="center"/>
              <w:rPr>
                <w:rFonts w:eastAsia="Times New Roman"/>
                <w:color w:val="000000"/>
                <w:sz w:val="16"/>
                <w:szCs w:val="16"/>
                <w:lang w:eastAsia="en-AU"/>
              </w:rPr>
            </w:pPr>
            <w:r w:rsidRPr="00696D82">
              <w:rPr>
                <w:rFonts w:eastAsia="Times New Roman"/>
                <w:color w:val="000000"/>
                <w:sz w:val="16"/>
                <w:szCs w:val="16"/>
                <w:lang w:eastAsia="en-AU"/>
              </w:rPr>
              <w:t>N</w:t>
            </w:r>
          </w:p>
        </w:tc>
        <w:tc>
          <w:tcPr>
            <w:tcW w:w="1248" w:type="dxa"/>
            <w:shd w:val="clear" w:color="auto" w:fill="auto"/>
            <w:noWrap/>
          </w:tcPr>
          <w:p w14:paraId="5515D1E5"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9CBD45A" w14:textId="77777777" w:rsidTr="009718ED">
        <w:trPr>
          <w:trHeight w:val="300"/>
        </w:trPr>
        <w:tc>
          <w:tcPr>
            <w:tcW w:w="4106" w:type="dxa"/>
            <w:tcBorders>
              <w:top w:val="single" w:sz="4" w:space="0" w:color="D9D9D9" w:themeColor="background1" w:themeShade="D9"/>
              <w:bottom w:val="nil"/>
            </w:tcBorders>
          </w:tcPr>
          <w:p w14:paraId="543FF9BB"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355C6CC0"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8 Change in the mean National Weighted Activity Units (NWAU) (admitted and emergency care) per patient in the previous 12 months compared with the change for comparator patients.</w:t>
            </w:r>
            <w:r>
              <w:rPr>
                <w:rFonts w:eastAsia="Times New Roman"/>
                <w:color w:val="000000"/>
                <w:sz w:val="16"/>
                <w:szCs w:val="16"/>
                <w:lang w:eastAsia="en-AU"/>
              </w:rPr>
              <w:t xml:space="preserve"> (See Note 2)</w:t>
            </w:r>
          </w:p>
        </w:tc>
        <w:tc>
          <w:tcPr>
            <w:tcW w:w="1417" w:type="dxa"/>
          </w:tcPr>
          <w:p w14:paraId="35C4D838" w14:textId="0C69B885" w:rsidR="00C14152" w:rsidRPr="00BE7442" w:rsidRDefault="00C14152" w:rsidP="00C14152">
            <w:pPr>
              <w:spacing w:after="0" w:line="264" w:lineRule="auto"/>
              <w:jc w:val="center"/>
              <w:rPr>
                <w:rFonts w:eastAsia="Times New Roman"/>
                <w:color w:val="000000"/>
                <w:sz w:val="16"/>
                <w:szCs w:val="16"/>
                <w:lang w:eastAsia="en-AU"/>
              </w:rPr>
            </w:pPr>
            <w:r w:rsidRPr="000641A9">
              <w:rPr>
                <w:rFonts w:eastAsia="Times New Roman"/>
                <w:color w:val="000000"/>
                <w:sz w:val="16"/>
                <w:szCs w:val="16"/>
                <w:lang w:eastAsia="en-AU"/>
              </w:rPr>
              <w:t>N</w:t>
            </w:r>
          </w:p>
        </w:tc>
        <w:tc>
          <w:tcPr>
            <w:tcW w:w="1248" w:type="dxa"/>
            <w:shd w:val="clear" w:color="auto" w:fill="auto"/>
            <w:noWrap/>
          </w:tcPr>
          <w:p w14:paraId="5BA7A758"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B9B4420" w14:textId="77777777" w:rsidTr="005D3AD1">
        <w:trPr>
          <w:trHeight w:val="300"/>
        </w:trPr>
        <w:tc>
          <w:tcPr>
            <w:tcW w:w="4106" w:type="dxa"/>
            <w:tcBorders>
              <w:top w:val="nil"/>
              <w:bottom w:val="nil"/>
            </w:tcBorders>
          </w:tcPr>
          <w:p w14:paraId="2B9E646D"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767F7A5E" w14:textId="77777777" w:rsidR="00C14152" w:rsidRPr="007922E6" w:rsidRDefault="00C14152" w:rsidP="00C14152">
            <w:pPr>
              <w:spacing w:after="0" w:line="264" w:lineRule="auto"/>
              <w:ind w:left="593" w:hanging="567"/>
              <w:rPr>
                <w:rFonts w:eastAsia="Times New Roman"/>
                <w:color w:val="000000"/>
                <w:sz w:val="16"/>
                <w:szCs w:val="16"/>
                <w:lang w:eastAsia="en-AU"/>
              </w:rPr>
            </w:pPr>
            <w:r w:rsidRPr="007922E6">
              <w:rPr>
                <w:rFonts w:eastAsia="Times New Roman"/>
                <w:color w:val="000000"/>
                <w:sz w:val="16"/>
                <w:szCs w:val="16"/>
                <w:lang w:eastAsia="en-AU"/>
              </w:rPr>
              <w:t>3.0</w:t>
            </w:r>
            <w:r>
              <w:rPr>
                <w:rFonts w:eastAsia="Times New Roman"/>
                <w:color w:val="000000"/>
                <w:sz w:val="16"/>
                <w:szCs w:val="16"/>
                <w:lang w:eastAsia="en-AU"/>
              </w:rPr>
              <w:t>6</w:t>
            </w:r>
            <w:r w:rsidRPr="007922E6">
              <w:rPr>
                <w:rFonts w:eastAsia="Times New Roman"/>
                <w:color w:val="000000"/>
                <w:sz w:val="16"/>
                <w:szCs w:val="16"/>
                <w:lang w:eastAsia="en-AU"/>
              </w:rPr>
              <w:t>.09 Proportion of patients admitted to a residential aged care facility compared with proportion for comparator patients.</w:t>
            </w:r>
          </w:p>
        </w:tc>
        <w:tc>
          <w:tcPr>
            <w:tcW w:w="1417" w:type="dxa"/>
          </w:tcPr>
          <w:p w14:paraId="13866103" w14:textId="4ED88255" w:rsidR="00C14152" w:rsidRPr="00BE7442" w:rsidRDefault="00C14152" w:rsidP="00C14152">
            <w:pPr>
              <w:spacing w:after="0" w:line="264" w:lineRule="auto"/>
              <w:jc w:val="center"/>
              <w:rPr>
                <w:rFonts w:eastAsia="Times New Roman"/>
                <w:color w:val="000000"/>
                <w:sz w:val="16"/>
                <w:szCs w:val="16"/>
                <w:lang w:eastAsia="en-AU"/>
              </w:rPr>
            </w:pPr>
            <w:r w:rsidRPr="000641A9">
              <w:rPr>
                <w:rFonts w:eastAsia="Times New Roman"/>
                <w:color w:val="000000"/>
                <w:sz w:val="16"/>
                <w:szCs w:val="16"/>
                <w:lang w:eastAsia="en-AU"/>
              </w:rPr>
              <w:t>N</w:t>
            </w:r>
          </w:p>
        </w:tc>
        <w:tc>
          <w:tcPr>
            <w:tcW w:w="1248" w:type="dxa"/>
            <w:shd w:val="clear" w:color="auto" w:fill="auto"/>
            <w:noWrap/>
          </w:tcPr>
          <w:p w14:paraId="2544631E"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43F107B" w14:textId="77777777" w:rsidTr="005D3AD1">
        <w:trPr>
          <w:trHeight w:val="300"/>
        </w:trPr>
        <w:tc>
          <w:tcPr>
            <w:tcW w:w="4106" w:type="dxa"/>
            <w:tcBorders>
              <w:top w:val="nil"/>
            </w:tcBorders>
          </w:tcPr>
          <w:p w14:paraId="1E914B61"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47059437" w14:textId="77777777" w:rsidR="00C14152" w:rsidRPr="007922E6" w:rsidRDefault="00C14152" w:rsidP="00C14152">
            <w:pPr>
              <w:spacing w:after="0" w:line="264" w:lineRule="auto"/>
              <w:ind w:left="593" w:hanging="567"/>
              <w:rPr>
                <w:rFonts w:eastAsia="Times New Roman"/>
                <w:color w:val="000000"/>
                <w:sz w:val="16"/>
                <w:szCs w:val="16"/>
                <w:lang w:eastAsia="en-AU"/>
              </w:rPr>
            </w:pPr>
            <w:r w:rsidRPr="007922E6">
              <w:rPr>
                <w:rFonts w:eastAsia="Times New Roman"/>
                <w:color w:val="000000"/>
                <w:sz w:val="16"/>
                <w:szCs w:val="16"/>
                <w:lang w:eastAsia="en-AU"/>
              </w:rPr>
              <w:t>3.0</w:t>
            </w:r>
            <w:r>
              <w:rPr>
                <w:rFonts w:eastAsia="Times New Roman"/>
                <w:color w:val="000000"/>
                <w:sz w:val="16"/>
                <w:szCs w:val="16"/>
                <w:lang w:eastAsia="en-AU"/>
              </w:rPr>
              <w:t>6</w:t>
            </w:r>
            <w:r w:rsidRPr="007922E6">
              <w:rPr>
                <w:rFonts w:eastAsia="Times New Roman"/>
                <w:color w:val="000000"/>
                <w:sz w:val="16"/>
                <w:szCs w:val="16"/>
                <w:lang w:eastAsia="en-AU"/>
              </w:rPr>
              <w:t>.10 Mean/ median time for HCH patients admitted to a residential aged care facility compared with the mean/ median time for comparator patients (using time-to-event analysis).</w:t>
            </w:r>
          </w:p>
        </w:tc>
        <w:tc>
          <w:tcPr>
            <w:tcW w:w="1417" w:type="dxa"/>
          </w:tcPr>
          <w:p w14:paraId="3C13E2DD" w14:textId="630CE3AC" w:rsidR="00C14152" w:rsidRPr="00BE7442" w:rsidRDefault="00C14152" w:rsidP="00C14152">
            <w:pPr>
              <w:spacing w:after="0" w:line="264" w:lineRule="auto"/>
              <w:jc w:val="center"/>
              <w:rPr>
                <w:rFonts w:eastAsia="Times New Roman"/>
                <w:color w:val="000000"/>
                <w:sz w:val="16"/>
                <w:szCs w:val="16"/>
                <w:lang w:eastAsia="en-AU"/>
              </w:rPr>
            </w:pPr>
            <w:r w:rsidRPr="000641A9">
              <w:rPr>
                <w:rFonts w:eastAsia="Times New Roman"/>
                <w:color w:val="000000"/>
                <w:sz w:val="16"/>
                <w:szCs w:val="16"/>
                <w:lang w:eastAsia="en-AU"/>
              </w:rPr>
              <w:t>N</w:t>
            </w:r>
          </w:p>
        </w:tc>
        <w:tc>
          <w:tcPr>
            <w:tcW w:w="1248" w:type="dxa"/>
            <w:shd w:val="clear" w:color="auto" w:fill="auto"/>
            <w:noWrap/>
          </w:tcPr>
          <w:p w14:paraId="61F30CCD"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03288268" w14:textId="77777777" w:rsidTr="005D3AD1">
        <w:trPr>
          <w:trHeight w:val="300"/>
        </w:trPr>
        <w:tc>
          <w:tcPr>
            <w:tcW w:w="4106" w:type="dxa"/>
            <w:vMerge w:val="restart"/>
          </w:tcPr>
          <w:p w14:paraId="426809C3" w14:textId="37C549EE" w:rsidR="00C14152" w:rsidRPr="00BE7442" w:rsidRDefault="00C14152" w:rsidP="00C1415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3.0</w:t>
            </w:r>
            <w:r>
              <w:rPr>
                <w:rFonts w:eastAsia="Times New Roman"/>
                <w:bCs/>
                <w:color w:val="000000"/>
                <w:sz w:val="16"/>
                <w:szCs w:val="16"/>
                <w:lang w:eastAsia="en-AU"/>
              </w:rPr>
              <w:t>7</w:t>
            </w:r>
            <w:r w:rsidRPr="00BE7442">
              <w:rPr>
                <w:rFonts w:eastAsia="Times New Roman"/>
                <w:bCs/>
                <w:color w:val="000000"/>
                <w:sz w:val="16"/>
                <w:szCs w:val="16"/>
                <w:lang w:eastAsia="en-AU"/>
              </w:rPr>
              <w:t xml:space="preserve"> Which patients benefited from the HCH program? </w:t>
            </w:r>
            <w:r>
              <w:rPr>
                <w:rFonts w:eastAsia="Times New Roman"/>
                <w:bCs/>
                <w:color w:val="000000"/>
                <w:sz w:val="16"/>
                <w:szCs w:val="16"/>
                <w:lang w:eastAsia="en-AU"/>
              </w:rPr>
              <w:t xml:space="preserve">Are the benefits of the HCH program similar for patients across categories of disadvantage? </w:t>
            </w:r>
            <w:r w:rsidRPr="00BE7442">
              <w:rPr>
                <w:rFonts w:eastAsia="Times New Roman"/>
                <w:bCs/>
                <w:color w:val="000000"/>
                <w:sz w:val="16"/>
                <w:szCs w:val="16"/>
                <w:lang w:eastAsia="en-AU"/>
              </w:rPr>
              <w:t xml:space="preserve">Was </w:t>
            </w:r>
            <w:r w:rsidRPr="00012DEB">
              <w:rPr>
                <w:rFonts w:eastAsia="Times New Roman"/>
                <w:bCs/>
                <w:color w:val="000000"/>
                <w:sz w:val="16"/>
                <w:szCs w:val="16"/>
                <w:lang w:eastAsia="en-AU"/>
              </w:rPr>
              <w:t xml:space="preserve">patient participation in the program maintained through </w:t>
            </w:r>
            <w:r>
              <w:rPr>
                <w:rFonts w:eastAsia="Times New Roman"/>
                <w:bCs/>
                <w:color w:val="000000"/>
                <w:sz w:val="16"/>
                <w:szCs w:val="16"/>
                <w:lang w:eastAsia="en-AU"/>
              </w:rPr>
              <w:t>the trial</w:t>
            </w:r>
            <w:r w:rsidRPr="00012DEB">
              <w:rPr>
                <w:rFonts w:eastAsia="Times New Roman"/>
                <w:bCs/>
                <w:color w:val="000000"/>
                <w:sz w:val="16"/>
                <w:szCs w:val="16"/>
                <w:lang w:eastAsia="en-AU"/>
              </w:rPr>
              <w:t>? Were movements of patients between risk tiers appropriate?</w:t>
            </w:r>
            <w:r>
              <w:rPr>
                <w:rFonts w:eastAsia="Times New Roman"/>
                <w:bCs/>
                <w:color w:val="000000"/>
                <w:sz w:val="16"/>
                <w:szCs w:val="16"/>
                <w:lang w:eastAsia="en-AU"/>
              </w:rPr>
              <w:t xml:space="preserve"> </w:t>
            </w:r>
            <w:r w:rsidRPr="00012DEB">
              <w:rPr>
                <w:rFonts w:eastAsia="Times New Roman"/>
                <w:color w:val="000000"/>
                <w:sz w:val="16"/>
                <w:szCs w:val="16"/>
                <w:lang w:eastAsia="en-AU"/>
              </w:rPr>
              <w:t>What does this tell us about the potential of the HCH program to improve access to primary health care, particularly for vulnerable and disadvantaged populations, and improve</w:t>
            </w:r>
            <w:r>
              <w:rPr>
                <w:rFonts w:eastAsia="Times New Roman"/>
                <w:color w:val="000000"/>
                <w:sz w:val="16"/>
                <w:szCs w:val="16"/>
                <w:lang w:eastAsia="en-AU"/>
              </w:rPr>
              <w:t>d</w:t>
            </w:r>
            <w:r w:rsidRPr="00012DEB">
              <w:rPr>
                <w:rFonts w:eastAsia="Times New Roman"/>
                <w:color w:val="000000"/>
                <w:sz w:val="16"/>
                <w:szCs w:val="16"/>
                <w:lang w:eastAsia="en-AU"/>
              </w:rPr>
              <w:t xml:space="preserve"> equity in health outcomes?</w:t>
            </w:r>
          </w:p>
        </w:tc>
        <w:tc>
          <w:tcPr>
            <w:tcW w:w="7513" w:type="dxa"/>
            <w:shd w:val="clear" w:color="auto" w:fill="auto"/>
          </w:tcPr>
          <w:p w14:paraId="2C4B57D5"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7</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 xml:space="preserve">1 </w:t>
            </w:r>
            <w:r>
              <w:rPr>
                <w:rFonts w:eastAsia="Times New Roman"/>
                <w:color w:val="000000"/>
                <w:sz w:val="16"/>
                <w:szCs w:val="16"/>
                <w:lang w:eastAsia="en-AU"/>
              </w:rPr>
              <w:t xml:space="preserve">Multiple: Comparison of patient level outcomes (each of the indicators) compared across selected patient characteristics including: remoteness area of residence, Indigenous status, selected cultural and linguistic diversity (CALD) categories, categories of </w:t>
            </w:r>
            <w:r w:rsidRPr="00012DEB">
              <w:rPr>
                <w:rFonts w:eastAsia="Times New Roman"/>
                <w:color w:val="000000"/>
                <w:sz w:val="16"/>
                <w:szCs w:val="16"/>
                <w:lang w:eastAsia="en-AU"/>
              </w:rPr>
              <w:t>risk, including assessment of implications for equity in access and outcomes.</w:t>
            </w:r>
          </w:p>
        </w:tc>
        <w:tc>
          <w:tcPr>
            <w:tcW w:w="1417" w:type="dxa"/>
          </w:tcPr>
          <w:p w14:paraId="61753F9F" w14:textId="008733CD" w:rsidR="00C14152" w:rsidRPr="00BE7442" w:rsidRDefault="00C14152" w:rsidP="00C14152">
            <w:pPr>
              <w:spacing w:after="0" w:line="264" w:lineRule="auto"/>
              <w:jc w:val="center"/>
              <w:rPr>
                <w:rFonts w:eastAsia="Times New Roman"/>
                <w:color w:val="000000"/>
                <w:sz w:val="16"/>
                <w:szCs w:val="16"/>
                <w:lang w:eastAsia="en-AU"/>
              </w:rPr>
            </w:pPr>
            <w:r w:rsidRPr="000641A9">
              <w:rPr>
                <w:rFonts w:eastAsia="Times New Roman"/>
                <w:color w:val="000000"/>
                <w:sz w:val="16"/>
                <w:szCs w:val="16"/>
                <w:lang w:eastAsia="en-AU"/>
              </w:rPr>
              <w:t>N</w:t>
            </w:r>
          </w:p>
        </w:tc>
        <w:tc>
          <w:tcPr>
            <w:tcW w:w="1248" w:type="dxa"/>
            <w:shd w:val="clear" w:color="auto" w:fill="auto"/>
            <w:noWrap/>
          </w:tcPr>
          <w:p w14:paraId="6A16AE45"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581080E2" w14:textId="77777777" w:rsidTr="005D3AD1">
        <w:trPr>
          <w:trHeight w:val="300"/>
        </w:trPr>
        <w:tc>
          <w:tcPr>
            <w:tcW w:w="4106" w:type="dxa"/>
            <w:vMerge/>
            <w:tcBorders>
              <w:bottom w:val="single" w:sz="4" w:space="0" w:color="D9D9D9" w:themeColor="background1" w:themeShade="D9"/>
            </w:tcBorders>
          </w:tcPr>
          <w:p w14:paraId="441F947E" w14:textId="77777777" w:rsidR="00C14152" w:rsidRPr="00BE7442" w:rsidRDefault="00C14152" w:rsidP="00C14152">
            <w:pPr>
              <w:spacing w:after="0" w:line="264" w:lineRule="auto"/>
              <w:ind w:left="447" w:hanging="425"/>
              <w:rPr>
                <w:rFonts w:eastAsia="Times New Roman"/>
                <w:bCs/>
                <w:color w:val="000000"/>
                <w:sz w:val="16"/>
                <w:szCs w:val="16"/>
                <w:lang w:eastAsia="en-AU"/>
              </w:rPr>
            </w:pPr>
          </w:p>
        </w:tc>
        <w:tc>
          <w:tcPr>
            <w:tcW w:w="7513" w:type="dxa"/>
            <w:shd w:val="clear" w:color="auto" w:fill="auto"/>
          </w:tcPr>
          <w:p w14:paraId="0A906EE9" w14:textId="77777777" w:rsidR="00C14152" w:rsidRPr="00BE7442" w:rsidRDefault="00C14152" w:rsidP="00C14152">
            <w:pPr>
              <w:spacing w:after="0" w:line="264" w:lineRule="auto"/>
              <w:ind w:left="593" w:hanging="567"/>
              <w:rPr>
                <w:rFonts w:eastAsia="Times New Roman"/>
                <w:color w:val="000000"/>
                <w:sz w:val="16"/>
                <w:szCs w:val="16"/>
                <w:lang w:eastAsia="en-AU"/>
              </w:rPr>
            </w:pPr>
            <w:r>
              <w:rPr>
                <w:rFonts w:eastAsia="Times New Roman"/>
                <w:color w:val="000000"/>
                <w:sz w:val="16"/>
                <w:szCs w:val="16"/>
                <w:lang w:eastAsia="en-AU"/>
              </w:rPr>
              <w:t>3.07</w:t>
            </w:r>
            <w:r w:rsidRPr="00BE7442">
              <w:rPr>
                <w:rFonts w:eastAsia="Times New Roman"/>
                <w:color w:val="000000"/>
                <w:sz w:val="16"/>
                <w:szCs w:val="16"/>
                <w:lang w:eastAsia="en-AU"/>
              </w:rPr>
              <w:t>.</w:t>
            </w:r>
            <w:r>
              <w:rPr>
                <w:rFonts w:eastAsia="Times New Roman"/>
                <w:color w:val="000000"/>
                <w:sz w:val="16"/>
                <w:szCs w:val="16"/>
                <w:lang w:eastAsia="en-AU"/>
              </w:rPr>
              <w:t>02</w:t>
            </w:r>
            <w:r w:rsidRPr="00BE7442">
              <w:rPr>
                <w:rFonts w:eastAsia="Times New Roman"/>
                <w:color w:val="000000"/>
                <w:sz w:val="16"/>
                <w:szCs w:val="16"/>
                <w:lang w:eastAsia="en-AU"/>
              </w:rPr>
              <w:t xml:space="preserve"> Proportion of patients who leave the program categorised by reason for leaving</w:t>
            </w:r>
            <w:r>
              <w:rPr>
                <w:rFonts w:eastAsia="Times New Roman"/>
                <w:color w:val="000000"/>
                <w:sz w:val="16"/>
                <w:szCs w:val="16"/>
                <w:lang w:eastAsia="en-AU"/>
              </w:rPr>
              <w:t xml:space="preserve">. </w:t>
            </w:r>
          </w:p>
        </w:tc>
        <w:tc>
          <w:tcPr>
            <w:tcW w:w="1417" w:type="dxa"/>
          </w:tcPr>
          <w:p w14:paraId="61FB8F8C" w14:textId="5DDAEBAE" w:rsidR="00C14152" w:rsidRPr="00BE7442" w:rsidRDefault="00C14152" w:rsidP="00C14152">
            <w:pPr>
              <w:spacing w:after="0" w:line="264" w:lineRule="auto"/>
              <w:jc w:val="center"/>
              <w:rPr>
                <w:rFonts w:eastAsia="Times New Roman"/>
                <w:color w:val="000000"/>
                <w:sz w:val="16"/>
                <w:szCs w:val="16"/>
                <w:lang w:eastAsia="en-AU"/>
              </w:rPr>
            </w:pPr>
            <w:r w:rsidRPr="000641A9">
              <w:rPr>
                <w:rFonts w:eastAsia="Times New Roman"/>
                <w:color w:val="000000"/>
                <w:sz w:val="16"/>
                <w:szCs w:val="16"/>
                <w:lang w:eastAsia="en-AU"/>
              </w:rPr>
              <w:t>N</w:t>
            </w:r>
          </w:p>
        </w:tc>
        <w:tc>
          <w:tcPr>
            <w:tcW w:w="1248" w:type="dxa"/>
            <w:shd w:val="clear" w:color="auto" w:fill="auto"/>
            <w:noWrap/>
          </w:tcPr>
          <w:p w14:paraId="0ABEE2D3"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2A0CB0A4" w14:textId="77777777" w:rsidTr="005D3AD1">
        <w:trPr>
          <w:trHeight w:val="300"/>
        </w:trPr>
        <w:tc>
          <w:tcPr>
            <w:tcW w:w="4106" w:type="dxa"/>
            <w:vMerge w:val="restart"/>
          </w:tcPr>
          <w:p w14:paraId="0C2D3BD7" w14:textId="77777777" w:rsidR="00C14152" w:rsidRPr="00BE7442" w:rsidRDefault="00C14152" w:rsidP="00C14152">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3.0</w:t>
            </w:r>
            <w:r>
              <w:rPr>
                <w:rFonts w:eastAsia="Times New Roman"/>
                <w:bCs/>
                <w:color w:val="000000"/>
                <w:sz w:val="16"/>
                <w:szCs w:val="16"/>
                <w:lang w:eastAsia="en-AU"/>
              </w:rPr>
              <w:t>8</w:t>
            </w:r>
            <w:r w:rsidRPr="00BE7442">
              <w:rPr>
                <w:rFonts w:eastAsia="Times New Roman"/>
                <w:bCs/>
                <w:color w:val="000000"/>
                <w:sz w:val="16"/>
                <w:szCs w:val="16"/>
                <w:lang w:eastAsia="en-AU"/>
              </w:rPr>
              <w:t xml:space="preserve"> What preliminary evidence is there of the impact of the HCH program on health outcomes?</w:t>
            </w:r>
          </w:p>
        </w:tc>
        <w:tc>
          <w:tcPr>
            <w:tcW w:w="7513" w:type="dxa"/>
            <w:shd w:val="clear" w:color="auto" w:fill="auto"/>
            <w:vAlign w:val="bottom"/>
          </w:tcPr>
          <w:p w14:paraId="3E5D6380"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8</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1 Change in the proportion of HCH patients with a diagnosis of Type 2 diabetes recorded in the practice system/inferred from other practice system data, whose last HbA1c measurement result was within specified levels (less than or equal to 7%; greater than 7% but less than or equal to 8%; greater than 8% but less than 10%; greater than or equal to 10%), compared with the change for comparator patients.</w:t>
            </w:r>
            <w:r>
              <w:rPr>
                <w:rFonts w:eastAsia="Times New Roman"/>
                <w:color w:val="000000"/>
                <w:sz w:val="16"/>
                <w:szCs w:val="16"/>
                <w:lang w:eastAsia="en-AU"/>
              </w:rPr>
              <w:t xml:space="preserve"> (See Note 1) (See Note 2)</w:t>
            </w:r>
          </w:p>
        </w:tc>
        <w:tc>
          <w:tcPr>
            <w:tcW w:w="1417" w:type="dxa"/>
          </w:tcPr>
          <w:p w14:paraId="1FBEE86A" w14:textId="3290527F" w:rsidR="00C14152" w:rsidRPr="00BE7442" w:rsidRDefault="00C14152" w:rsidP="00C14152">
            <w:pPr>
              <w:spacing w:after="0" w:line="264" w:lineRule="auto"/>
              <w:jc w:val="center"/>
              <w:rPr>
                <w:rFonts w:eastAsia="Times New Roman"/>
                <w:color w:val="000000"/>
                <w:sz w:val="16"/>
                <w:szCs w:val="16"/>
                <w:lang w:eastAsia="en-AU"/>
              </w:rPr>
            </w:pPr>
            <w:r w:rsidRPr="000641A9">
              <w:rPr>
                <w:rFonts w:eastAsia="Times New Roman"/>
                <w:color w:val="000000"/>
                <w:sz w:val="16"/>
                <w:szCs w:val="16"/>
                <w:lang w:eastAsia="en-AU"/>
              </w:rPr>
              <w:t>N</w:t>
            </w:r>
          </w:p>
        </w:tc>
        <w:tc>
          <w:tcPr>
            <w:tcW w:w="1248" w:type="dxa"/>
            <w:shd w:val="clear" w:color="auto" w:fill="auto"/>
            <w:noWrap/>
          </w:tcPr>
          <w:p w14:paraId="79E6E5D9"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DCB1D71" w14:textId="77777777" w:rsidTr="005D3AD1">
        <w:trPr>
          <w:trHeight w:val="300"/>
        </w:trPr>
        <w:tc>
          <w:tcPr>
            <w:tcW w:w="4106" w:type="dxa"/>
            <w:vMerge/>
          </w:tcPr>
          <w:p w14:paraId="43E15254"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362036AF"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8</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 xml:space="preserve">2 Change in the proportion of HCH patients with a diagnosis of Type 2 diabetes or cardiovascular disease recorded in the practice system/inferred from other practice system data, who had a kidney function test within the last 12 months and an eGFR result recorded, with results within specified levels (greater than or equal to 90; greater than or equal to 60 but less than 90; greater than or equal to 45 but less than 60; greater than or equal to 30 but less than 45; greater than or equal to 15 but less than 30; less </w:t>
            </w:r>
            <w:r w:rsidRPr="00BE7442">
              <w:rPr>
                <w:rFonts w:eastAsia="Times New Roman"/>
                <w:color w:val="000000"/>
                <w:sz w:val="16"/>
                <w:szCs w:val="16"/>
                <w:lang w:eastAsia="en-AU"/>
              </w:rPr>
              <w:lastRenderedPageBreak/>
              <w:t>than 15), compared with the change for comparator patients.</w:t>
            </w:r>
            <w:r>
              <w:rPr>
                <w:rFonts w:eastAsia="Times New Roman"/>
                <w:color w:val="000000"/>
                <w:sz w:val="16"/>
                <w:szCs w:val="16"/>
                <w:lang w:eastAsia="en-AU"/>
              </w:rPr>
              <w:t xml:space="preserve"> (See Note 1) (See Note 2)</w:t>
            </w:r>
          </w:p>
        </w:tc>
        <w:tc>
          <w:tcPr>
            <w:tcW w:w="1417" w:type="dxa"/>
          </w:tcPr>
          <w:p w14:paraId="0CDEAD12" w14:textId="65B9A0BC" w:rsidR="00C14152" w:rsidRPr="00BE7442" w:rsidRDefault="00C14152" w:rsidP="00C14152">
            <w:pPr>
              <w:spacing w:after="0" w:line="264" w:lineRule="auto"/>
              <w:jc w:val="center"/>
              <w:rPr>
                <w:rFonts w:eastAsia="Times New Roman"/>
                <w:color w:val="000000"/>
                <w:sz w:val="16"/>
                <w:szCs w:val="16"/>
                <w:lang w:eastAsia="en-AU"/>
              </w:rPr>
            </w:pPr>
            <w:r w:rsidRPr="000641A9">
              <w:rPr>
                <w:rFonts w:eastAsia="Times New Roman"/>
                <w:color w:val="000000"/>
                <w:sz w:val="16"/>
                <w:szCs w:val="16"/>
                <w:lang w:eastAsia="en-AU"/>
              </w:rPr>
              <w:lastRenderedPageBreak/>
              <w:t>N</w:t>
            </w:r>
          </w:p>
        </w:tc>
        <w:tc>
          <w:tcPr>
            <w:tcW w:w="1248" w:type="dxa"/>
            <w:shd w:val="clear" w:color="auto" w:fill="auto"/>
            <w:noWrap/>
          </w:tcPr>
          <w:p w14:paraId="55A248AE"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4E674390" w14:textId="77777777" w:rsidTr="005D3AD1">
        <w:trPr>
          <w:trHeight w:val="300"/>
        </w:trPr>
        <w:tc>
          <w:tcPr>
            <w:tcW w:w="4106" w:type="dxa"/>
            <w:vMerge/>
          </w:tcPr>
          <w:p w14:paraId="043556EA"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vAlign w:val="bottom"/>
          </w:tcPr>
          <w:p w14:paraId="0D5400D7"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8</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3 Change in the proportion of HCH patients with a diagnosis of Type 2 diabetes recorded in the practice system/inferred from other practice system data, whose last blood pressure measurement result was</w:t>
            </w:r>
            <w:r>
              <w:rPr>
                <w:rFonts w:eastAsia="Times New Roman"/>
                <w:color w:val="000000"/>
                <w:sz w:val="16"/>
                <w:szCs w:val="16"/>
                <w:lang w:eastAsia="en-AU"/>
              </w:rPr>
              <w:t xml:space="preserve"> less than or</w:t>
            </w:r>
            <w:r w:rsidRPr="00BE7442">
              <w:rPr>
                <w:rFonts w:eastAsia="Times New Roman"/>
                <w:color w:val="000000"/>
                <w:sz w:val="16"/>
                <w:szCs w:val="16"/>
                <w:lang w:eastAsia="en-AU"/>
              </w:rPr>
              <w:t xml:space="preserve"> equal to 130/80 mmHg, compared with the change for comparator patients.</w:t>
            </w:r>
            <w:r>
              <w:rPr>
                <w:rFonts w:eastAsia="Times New Roman"/>
                <w:color w:val="000000"/>
                <w:sz w:val="16"/>
                <w:szCs w:val="16"/>
                <w:lang w:eastAsia="en-AU"/>
              </w:rPr>
              <w:t xml:space="preserve"> (See Note 1) (See Note 2)</w:t>
            </w:r>
          </w:p>
        </w:tc>
        <w:tc>
          <w:tcPr>
            <w:tcW w:w="1417" w:type="dxa"/>
          </w:tcPr>
          <w:p w14:paraId="6AB0E390" w14:textId="738444B8" w:rsidR="00C14152" w:rsidRPr="00BE7442" w:rsidRDefault="00C14152" w:rsidP="00C14152">
            <w:pPr>
              <w:spacing w:after="0" w:line="264" w:lineRule="auto"/>
              <w:jc w:val="center"/>
              <w:rPr>
                <w:rFonts w:eastAsia="Times New Roman"/>
                <w:color w:val="000000"/>
                <w:sz w:val="16"/>
                <w:szCs w:val="16"/>
                <w:lang w:eastAsia="en-AU"/>
              </w:rPr>
            </w:pPr>
            <w:r w:rsidRPr="008B6968">
              <w:rPr>
                <w:rFonts w:eastAsia="Times New Roman"/>
                <w:color w:val="000000"/>
                <w:sz w:val="16"/>
                <w:szCs w:val="16"/>
                <w:lang w:eastAsia="en-AU"/>
              </w:rPr>
              <w:t>N</w:t>
            </w:r>
          </w:p>
        </w:tc>
        <w:tc>
          <w:tcPr>
            <w:tcW w:w="1248" w:type="dxa"/>
            <w:shd w:val="clear" w:color="auto" w:fill="auto"/>
            <w:noWrap/>
          </w:tcPr>
          <w:p w14:paraId="1F16F2A4"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7B1934DA" w14:textId="77777777" w:rsidTr="005D3AD1">
        <w:trPr>
          <w:trHeight w:val="300"/>
        </w:trPr>
        <w:tc>
          <w:tcPr>
            <w:tcW w:w="4106" w:type="dxa"/>
            <w:vMerge/>
          </w:tcPr>
          <w:p w14:paraId="6A97B7D0"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shd w:val="clear" w:color="auto" w:fill="auto"/>
          </w:tcPr>
          <w:p w14:paraId="597391DC"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8</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4 Median time to event reflecting onset of serious acute cardiovascular event or death. Composite index of hospital admission for selected serious conditions (e.g. acute coronary syndrome, stroke) and death. Median time to event for HCH patients compared with comparator patients (using survival analysis).</w:t>
            </w:r>
          </w:p>
        </w:tc>
        <w:tc>
          <w:tcPr>
            <w:tcW w:w="1417" w:type="dxa"/>
          </w:tcPr>
          <w:p w14:paraId="41AF82F5" w14:textId="344D4D44" w:rsidR="00C14152" w:rsidRPr="00BE7442" w:rsidRDefault="00C14152" w:rsidP="00C14152">
            <w:pPr>
              <w:spacing w:after="0" w:line="264" w:lineRule="auto"/>
              <w:jc w:val="center"/>
              <w:rPr>
                <w:rFonts w:eastAsia="Times New Roman"/>
                <w:color w:val="000000"/>
                <w:sz w:val="16"/>
                <w:szCs w:val="16"/>
                <w:lang w:eastAsia="en-AU"/>
              </w:rPr>
            </w:pPr>
            <w:r w:rsidRPr="008B6968">
              <w:rPr>
                <w:rFonts w:eastAsia="Times New Roman"/>
                <w:color w:val="000000"/>
                <w:sz w:val="16"/>
                <w:szCs w:val="16"/>
                <w:lang w:eastAsia="en-AU"/>
              </w:rPr>
              <w:t>N</w:t>
            </w:r>
          </w:p>
        </w:tc>
        <w:tc>
          <w:tcPr>
            <w:tcW w:w="1248" w:type="dxa"/>
            <w:shd w:val="clear" w:color="auto" w:fill="auto"/>
            <w:noWrap/>
          </w:tcPr>
          <w:p w14:paraId="053FC946" w14:textId="77777777" w:rsidR="00C14152" w:rsidRPr="00BE7442" w:rsidRDefault="00C14152" w:rsidP="00C14152">
            <w:pPr>
              <w:spacing w:after="0" w:line="264" w:lineRule="auto"/>
              <w:jc w:val="center"/>
              <w:rPr>
                <w:rFonts w:eastAsia="Times New Roman"/>
                <w:color w:val="000000"/>
                <w:sz w:val="16"/>
                <w:szCs w:val="16"/>
                <w:lang w:eastAsia="en-AU"/>
              </w:rPr>
            </w:pPr>
          </w:p>
        </w:tc>
      </w:tr>
      <w:tr w:rsidR="00C14152" w:rsidRPr="00BE7442" w14:paraId="6D619418" w14:textId="77777777" w:rsidTr="005D3AD1">
        <w:trPr>
          <w:trHeight w:val="300"/>
        </w:trPr>
        <w:tc>
          <w:tcPr>
            <w:tcW w:w="4106" w:type="dxa"/>
            <w:vMerge/>
            <w:tcBorders>
              <w:bottom w:val="single" w:sz="4" w:space="0" w:color="D9D9D9" w:themeColor="background1" w:themeShade="D9"/>
            </w:tcBorders>
          </w:tcPr>
          <w:p w14:paraId="110D98C4" w14:textId="77777777" w:rsidR="00C14152" w:rsidRPr="00BE7442" w:rsidRDefault="00C14152" w:rsidP="00C14152">
            <w:pPr>
              <w:spacing w:after="0" w:line="264" w:lineRule="auto"/>
              <w:ind w:left="447" w:firstLineChars="300" w:firstLine="480"/>
              <w:rPr>
                <w:rFonts w:eastAsia="Times New Roman"/>
                <w:bCs/>
                <w:color w:val="000000"/>
                <w:sz w:val="16"/>
                <w:szCs w:val="16"/>
                <w:lang w:eastAsia="en-AU"/>
              </w:rPr>
            </w:pPr>
          </w:p>
        </w:tc>
        <w:tc>
          <w:tcPr>
            <w:tcW w:w="7513" w:type="dxa"/>
            <w:tcBorders>
              <w:bottom w:val="single" w:sz="4" w:space="0" w:color="D9D9D9" w:themeColor="background1" w:themeShade="D9"/>
            </w:tcBorders>
            <w:shd w:val="clear" w:color="auto" w:fill="auto"/>
          </w:tcPr>
          <w:p w14:paraId="51AA5D8F" w14:textId="77777777" w:rsidR="00C14152" w:rsidRPr="00BE7442" w:rsidRDefault="00C14152" w:rsidP="00C14152">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3.0</w:t>
            </w:r>
            <w:r>
              <w:rPr>
                <w:rFonts w:eastAsia="Times New Roman"/>
                <w:color w:val="000000"/>
                <w:sz w:val="16"/>
                <w:szCs w:val="16"/>
                <w:lang w:eastAsia="en-AU"/>
              </w:rPr>
              <w:t>8</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5 Median survival (time to death). HCH patients compared with comparator patients (using survival analysis).</w:t>
            </w:r>
          </w:p>
        </w:tc>
        <w:tc>
          <w:tcPr>
            <w:tcW w:w="1417" w:type="dxa"/>
            <w:tcBorders>
              <w:bottom w:val="single" w:sz="4" w:space="0" w:color="D9D9D9" w:themeColor="background1" w:themeShade="D9"/>
            </w:tcBorders>
          </w:tcPr>
          <w:p w14:paraId="0FD4264C" w14:textId="1499FE73" w:rsidR="00C14152" w:rsidRPr="00BE7442" w:rsidRDefault="00C14152" w:rsidP="00C14152">
            <w:pPr>
              <w:spacing w:after="0" w:line="264" w:lineRule="auto"/>
              <w:jc w:val="center"/>
              <w:rPr>
                <w:rFonts w:eastAsia="Times New Roman"/>
                <w:color w:val="000000"/>
                <w:sz w:val="16"/>
                <w:szCs w:val="16"/>
                <w:lang w:eastAsia="en-AU"/>
              </w:rPr>
            </w:pPr>
            <w:r w:rsidRPr="008B6968">
              <w:rPr>
                <w:rFonts w:eastAsia="Times New Roman"/>
                <w:color w:val="000000"/>
                <w:sz w:val="16"/>
                <w:szCs w:val="16"/>
                <w:lang w:eastAsia="en-AU"/>
              </w:rPr>
              <w:t>N</w:t>
            </w:r>
          </w:p>
        </w:tc>
        <w:tc>
          <w:tcPr>
            <w:tcW w:w="1248" w:type="dxa"/>
            <w:tcBorders>
              <w:bottom w:val="single" w:sz="4" w:space="0" w:color="D9D9D9" w:themeColor="background1" w:themeShade="D9"/>
            </w:tcBorders>
            <w:shd w:val="clear" w:color="auto" w:fill="auto"/>
            <w:noWrap/>
          </w:tcPr>
          <w:p w14:paraId="58CDE1F0" w14:textId="77777777" w:rsidR="00C14152" w:rsidRPr="00BE7442" w:rsidRDefault="00C14152" w:rsidP="00C14152">
            <w:pPr>
              <w:spacing w:after="0" w:line="264" w:lineRule="auto"/>
              <w:jc w:val="center"/>
              <w:rPr>
                <w:rFonts w:eastAsia="Times New Roman"/>
                <w:color w:val="000000"/>
                <w:sz w:val="16"/>
                <w:szCs w:val="16"/>
                <w:lang w:eastAsia="en-AU"/>
              </w:rPr>
            </w:pPr>
          </w:p>
        </w:tc>
      </w:tr>
    </w:tbl>
    <w:p w14:paraId="4415A07D" w14:textId="1D58B2CF" w:rsidR="00B2094F" w:rsidRDefault="00B2094F" w:rsidP="00B2094F">
      <w:pPr>
        <w:spacing w:after="0"/>
      </w:pPr>
    </w:p>
    <w:p w14:paraId="6ED067D8" w14:textId="77777777" w:rsidR="00B2094F" w:rsidRDefault="00B2094F">
      <w:pPr>
        <w:spacing w:after="160" w:line="259" w:lineRule="auto"/>
      </w:pPr>
      <w:r>
        <w:br w:type="page"/>
      </w:r>
    </w:p>
    <w:p w14:paraId="2BC35F36" w14:textId="1EF7BA09" w:rsidR="00D73542" w:rsidRPr="00B2094F" w:rsidRDefault="00D73542" w:rsidP="00B2094F">
      <w:pPr>
        <w:spacing w:after="0"/>
        <w:rPr>
          <w:color w:val="003D79"/>
          <w:sz w:val="40"/>
          <w:szCs w:val="40"/>
        </w:rPr>
      </w:pPr>
      <w:r w:rsidRPr="00B2094F">
        <w:rPr>
          <w:color w:val="003D79"/>
          <w:sz w:val="40"/>
          <w:szCs w:val="40"/>
        </w:rPr>
        <w:lastRenderedPageBreak/>
        <w:t>Key question 4</w:t>
      </w:r>
    </w:p>
    <w:tbl>
      <w:tblPr>
        <w:tblW w:w="14284"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Look w:val="04A0" w:firstRow="1" w:lastRow="0" w:firstColumn="1" w:lastColumn="0" w:noHBand="0" w:noVBand="1"/>
      </w:tblPr>
      <w:tblGrid>
        <w:gridCol w:w="4106"/>
        <w:gridCol w:w="7513"/>
        <w:gridCol w:w="1417"/>
        <w:gridCol w:w="1248"/>
      </w:tblGrid>
      <w:tr w:rsidR="005D3AD1" w:rsidRPr="00BE7442" w14:paraId="0882E880" w14:textId="77777777" w:rsidTr="00751B20">
        <w:trPr>
          <w:trHeight w:val="1395"/>
          <w:tblHeader/>
        </w:trPr>
        <w:tc>
          <w:tcPr>
            <w:tcW w:w="4106" w:type="dxa"/>
            <w:tcBorders>
              <w:bottom w:val="single" w:sz="4" w:space="0" w:color="D9D9D9" w:themeColor="background1" w:themeShade="D9"/>
            </w:tcBorders>
            <w:shd w:val="clear" w:color="auto" w:fill="003D79"/>
            <w:vAlign w:val="center"/>
          </w:tcPr>
          <w:p w14:paraId="43B84B5E" w14:textId="77777777" w:rsidR="005D3AD1" w:rsidRPr="00BE7442" w:rsidRDefault="005D3AD1" w:rsidP="005D3AD1">
            <w:pPr>
              <w:spacing w:after="0" w:line="240" w:lineRule="auto"/>
              <w:jc w:val="center"/>
              <w:rPr>
                <w:rFonts w:eastAsia="Times New Roman"/>
                <w:b/>
                <w:bCs/>
                <w:color w:val="FFFFFF" w:themeColor="background1"/>
                <w:sz w:val="16"/>
                <w:szCs w:val="16"/>
                <w:lang w:eastAsia="en-AU"/>
              </w:rPr>
            </w:pPr>
            <w:r w:rsidRPr="00BE7442">
              <w:rPr>
                <w:rFonts w:eastAsia="Times New Roman"/>
                <w:b/>
                <w:bCs/>
                <w:color w:val="FFFFFF" w:themeColor="background1"/>
                <w:sz w:val="16"/>
                <w:szCs w:val="16"/>
                <w:lang w:eastAsia="en-AU"/>
              </w:rPr>
              <w:t>Key question 4: Detailed questions</w:t>
            </w:r>
          </w:p>
        </w:tc>
        <w:tc>
          <w:tcPr>
            <w:tcW w:w="7513" w:type="dxa"/>
            <w:tcBorders>
              <w:bottom w:val="single" w:sz="4" w:space="0" w:color="D9D9D9" w:themeColor="background1" w:themeShade="D9"/>
            </w:tcBorders>
            <w:shd w:val="clear" w:color="auto" w:fill="003D79"/>
            <w:noWrap/>
            <w:vAlign w:val="center"/>
            <w:hideMark/>
          </w:tcPr>
          <w:p w14:paraId="10303895" w14:textId="77777777" w:rsidR="005D3AD1" w:rsidRPr="00BE7442" w:rsidRDefault="005D3AD1" w:rsidP="005D3AD1">
            <w:pPr>
              <w:spacing w:after="0" w:line="240" w:lineRule="auto"/>
              <w:jc w:val="center"/>
              <w:rPr>
                <w:rFonts w:eastAsia="Times New Roman"/>
                <w:b/>
                <w:bCs/>
                <w:color w:val="FFFFFF" w:themeColor="background1"/>
                <w:sz w:val="16"/>
                <w:szCs w:val="16"/>
                <w:lang w:eastAsia="en-AU"/>
              </w:rPr>
            </w:pPr>
            <w:r w:rsidRPr="00BE7442">
              <w:rPr>
                <w:rFonts w:eastAsia="Times New Roman"/>
                <w:b/>
                <w:bCs/>
                <w:color w:val="FFFFFF" w:themeColor="background1"/>
                <w:sz w:val="16"/>
                <w:szCs w:val="16"/>
                <w:lang w:eastAsia="en-AU"/>
              </w:rPr>
              <w:t>Key question 4: Measures</w:t>
            </w:r>
          </w:p>
        </w:tc>
        <w:tc>
          <w:tcPr>
            <w:tcW w:w="1417" w:type="dxa"/>
            <w:tcBorders>
              <w:bottom w:val="single" w:sz="4" w:space="0" w:color="D9D9D9" w:themeColor="background1" w:themeShade="D9"/>
            </w:tcBorders>
            <w:shd w:val="clear" w:color="auto" w:fill="003D79"/>
            <w:vAlign w:val="center"/>
          </w:tcPr>
          <w:p w14:paraId="24F76108" w14:textId="01855939" w:rsidR="005D3AD1" w:rsidRPr="00BE7442" w:rsidRDefault="005D3AD1" w:rsidP="005D3AD1">
            <w:pPr>
              <w:spacing w:after="0" w:line="240" w:lineRule="auto"/>
              <w:jc w:val="center"/>
              <w:rPr>
                <w:rFonts w:eastAsia="Times New Roman"/>
                <w:b/>
                <w:bCs/>
                <w:color w:val="FFFFFF" w:themeColor="background1"/>
                <w:sz w:val="16"/>
                <w:szCs w:val="16"/>
                <w:lang w:eastAsia="en-AU"/>
              </w:rPr>
            </w:pPr>
            <w:r>
              <w:rPr>
                <w:rFonts w:eastAsia="Times New Roman"/>
                <w:b/>
                <w:bCs/>
                <w:color w:val="FFFFFF" w:themeColor="background1"/>
                <w:sz w:val="16"/>
                <w:szCs w:val="16"/>
                <w:lang w:eastAsia="en-AU"/>
              </w:rPr>
              <w:t xml:space="preserve">Progress </w:t>
            </w:r>
            <w:r w:rsidRPr="00132C73">
              <w:rPr>
                <w:rFonts w:eastAsia="Times New Roman"/>
                <w:b/>
                <w:bCs/>
                <w:i/>
                <w:color w:val="FFFFFF" w:themeColor="background1"/>
                <w:sz w:val="14"/>
                <w:szCs w:val="14"/>
                <w:lang w:eastAsia="en-AU"/>
              </w:rPr>
              <w:t xml:space="preserve">(C=completed; P=partially covered in this report; N=not </w:t>
            </w:r>
            <w:r>
              <w:rPr>
                <w:rFonts w:eastAsia="Times New Roman"/>
                <w:b/>
                <w:bCs/>
                <w:i/>
                <w:color w:val="FFFFFF" w:themeColor="background1"/>
                <w:sz w:val="14"/>
                <w:szCs w:val="14"/>
                <w:lang w:eastAsia="en-AU"/>
              </w:rPr>
              <w:t>yet covered</w:t>
            </w:r>
            <w:r w:rsidRPr="00132C73">
              <w:rPr>
                <w:rFonts w:eastAsia="Times New Roman"/>
                <w:b/>
                <w:bCs/>
                <w:i/>
                <w:color w:val="FFFFFF" w:themeColor="background1"/>
                <w:sz w:val="14"/>
                <w:szCs w:val="14"/>
                <w:lang w:eastAsia="en-AU"/>
              </w:rPr>
              <w:t>)</w:t>
            </w:r>
          </w:p>
        </w:tc>
        <w:tc>
          <w:tcPr>
            <w:tcW w:w="1248" w:type="dxa"/>
            <w:tcBorders>
              <w:bottom w:val="single" w:sz="4" w:space="0" w:color="D9D9D9" w:themeColor="background1" w:themeShade="D9"/>
            </w:tcBorders>
            <w:shd w:val="clear" w:color="auto" w:fill="003D79"/>
            <w:vAlign w:val="center"/>
            <w:hideMark/>
          </w:tcPr>
          <w:p w14:paraId="41522C86" w14:textId="3EBE9685" w:rsidR="005D3AD1" w:rsidRPr="00BE7442" w:rsidRDefault="00C76285" w:rsidP="005D3AD1">
            <w:pPr>
              <w:spacing w:after="0" w:line="240" w:lineRule="auto"/>
              <w:jc w:val="center"/>
              <w:rPr>
                <w:rFonts w:eastAsia="Times New Roman"/>
                <w:b/>
                <w:bCs/>
                <w:color w:val="FFFFFF" w:themeColor="background1"/>
                <w:sz w:val="16"/>
                <w:szCs w:val="16"/>
                <w:lang w:eastAsia="en-AU"/>
              </w:rPr>
            </w:pPr>
            <w:r w:rsidRPr="006071F6">
              <w:rPr>
                <w:rFonts w:eastAsia="Times New Roman"/>
                <w:b/>
                <w:bCs/>
                <w:color w:val="FFFFFF" w:themeColor="background1"/>
                <w:sz w:val="16"/>
                <w:szCs w:val="16"/>
                <w:lang w:eastAsia="en-AU"/>
              </w:rPr>
              <w:t xml:space="preserve">Reference in </w:t>
            </w:r>
            <w:r>
              <w:rPr>
                <w:rFonts w:eastAsia="Times New Roman"/>
                <w:b/>
                <w:bCs/>
                <w:color w:val="FFFFFF" w:themeColor="background1"/>
                <w:sz w:val="16"/>
                <w:szCs w:val="16"/>
                <w:lang w:eastAsia="en-AU"/>
              </w:rPr>
              <w:t>Vol 2</w:t>
            </w:r>
          </w:p>
        </w:tc>
      </w:tr>
      <w:tr w:rsidR="005D3AD1" w:rsidRPr="00BE7442" w14:paraId="6B65AFA8" w14:textId="77777777" w:rsidTr="005D3AD1">
        <w:trPr>
          <w:trHeight w:val="155"/>
        </w:trPr>
        <w:tc>
          <w:tcPr>
            <w:tcW w:w="4106" w:type="dxa"/>
            <w:tcBorders>
              <w:right w:val="nil"/>
            </w:tcBorders>
            <w:shd w:val="clear" w:color="auto" w:fill="F2F2F2" w:themeFill="background1" w:themeFillShade="F2"/>
          </w:tcPr>
          <w:p w14:paraId="211E257B" w14:textId="77777777" w:rsidR="005D3AD1" w:rsidRPr="00BE7442" w:rsidRDefault="005D3AD1" w:rsidP="00751B20">
            <w:pPr>
              <w:spacing w:after="0" w:line="240" w:lineRule="auto"/>
              <w:rPr>
                <w:rFonts w:ascii="Calibri" w:eastAsia="Times New Roman" w:hAnsi="Calibri"/>
                <w:b/>
                <w:bCs/>
                <w:color w:val="000000"/>
                <w:sz w:val="16"/>
                <w:szCs w:val="16"/>
                <w:lang w:eastAsia="en-AU"/>
              </w:rPr>
            </w:pPr>
            <w:r w:rsidRPr="00BE7442">
              <w:rPr>
                <w:rFonts w:eastAsia="Times New Roman"/>
                <w:b/>
                <w:bCs/>
                <w:color w:val="000000"/>
                <w:sz w:val="16"/>
                <w:szCs w:val="16"/>
                <w:lang w:eastAsia="en-AU"/>
              </w:rPr>
              <w:t>Level: Program</w:t>
            </w:r>
          </w:p>
        </w:tc>
        <w:tc>
          <w:tcPr>
            <w:tcW w:w="7513" w:type="dxa"/>
            <w:tcBorders>
              <w:left w:val="nil"/>
              <w:right w:val="nil"/>
            </w:tcBorders>
            <w:shd w:val="clear" w:color="auto" w:fill="F2F2F2" w:themeFill="background1" w:themeFillShade="F2"/>
            <w:hideMark/>
          </w:tcPr>
          <w:p w14:paraId="1C90B541" w14:textId="77777777" w:rsidR="005D3AD1" w:rsidRPr="00BE7442" w:rsidRDefault="005D3AD1" w:rsidP="00751B20">
            <w:pPr>
              <w:spacing w:after="0" w:line="240" w:lineRule="auto"/>
              <w:ind w:firstLineChars="100" w:firstLine="160"/>
              <w:rPr>
                <w:rFonts w:ascii="Calibri" w:eastAsia="Times New Roman" w:hAnsi="Calibri"/>
                <w:b/>
                <w:bCs/>
                <w:color w:val="000000"/>
                <w:sz w:val="16"/>
                <w:szCs w:val="16"/>
                <w:lang w:eastAsia="en-AU"/>
              </w:rPr>
            </w:pPr>
          </w:p>
        </w:tc>
        <w:tc>
          <w:tcPr>
            <w:tcW w:w="1417" w:type="dxa"/>
            <w:tcBorders>
              <w:left w:val="nil"/>
              <w:right w:val="nil"/>
            </w:tcBorders>
            <w:shd w:val="clear" w:color="auto" w:fill="F2F2F2" w:themeFill="background1" w:themeFillShade="F2"/>
          </w:tcPr>
          <w:p w14:paraId="768642B8" w14:textId="77777777" w:rsidR="005D3AD1" w:rsidRPr="00BE7442" w:rsidRDefault="005D3AD1" w:rsidP="00751B20">
            <w:pPr>
              <w:spacing w:after="0" w:line="240" w:lineRule="auto"/>
              <w:ind w:firstLineChars="100" w:firstLine="160"/>
              <w:jc w:val="center"/>
              <w:rPr>
                <w:rFonts w:eastAsia="Times New Roman"/>
                <w:b/>
                <w:bCs/>
                <w:color w:val="000000"/>
                <w:sz w:val="16"/>
                <w:szCs w:val="16"/>
                <w:lang w:eastAsia="en-AU"/>
              </w:rPr>
            </w:pPr>
          </w:p>
        </w:tc>
        <w:tc>
          <w:tcPr>
            <w:tcW w:w="1248" w:type="dxa"/>
            <w:tcBorders>
              <w:left w:val="nil"/>
              <w:right w:val="nil"/>
            </w:tcBorders>
            <w:shd w:val="clear" w:color="auto" w:fill="F2F2F2" w:themeFill="background1" w:themeFillShade="F2"/>
            <w:noWrap/>
            <w:hideMark/>
          </w:tcPr>
          <w:p w14:paraId="17BA9152" w14:textId="77777777" w:rsidR="005D3AD1" w:rsidRPr="00BE7442" w:rsidRDefault="005D3AD1" w:rsidP="00751B20">
            <w:pPr>
              <w:spacing w:after="0" w:line="240" w:lineRule="auto"/>
              <w:ind w:firstLineChars="100" w:firstLine="160"/>
              <w:jc w:val="center"/>
              <w:rPr>
                <w:rFonts w:eastAsia="Times New Roman"/>
                <w:b/>
                <w:bCs/>
                <w:color w:val="000000"/>
                <w:sz w:val="16"/>
                <w:szCs w:val="16"/>
                <w:lang w:eastAsia="en-AU"/>
              </w:rPr>
            </w:pPr>
          </w:p>
        </w:tc>
      </w:tr>
      <w:tr w:rsidR="005D3AD1" w:rsidRPr="00BE7442" w14:paraId="5517F7A0" w14:textId="77777777" w:rsidTr="00C76285">
        <w:trPr>
          <w:trHeight w:val="300"/>
        </w:trPr>
        <w:tc>
          <w:tcPr>
            <w:tcW w:w="4106" w:type="dxa"/>
          </w:tcPr>
          <w:p w14:paraId="3710BB10"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4.01 What is the cost to governments of care for HCH enrolled patients?</w:t>
            </w:r>
          </w:p>
        </w:tc>
        <w:tc>
          <w:tcPr>
            <w:tcW w:w="7513" w:type="dxa"/>
            <w:shd w:val="clear" w:color="auto" w:fill="auto"/>
            <w:vAlign w:val="bottom"/>
          </w:tcPr>
          <w:p w14:paraId="17E5388B"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4.01.</w:t>
            </w:r>
            <w:r>
              <w:rPr>
                <w:rFonts w:eastAsia="Times New Roman"/>
                <w:color w:val="000000"/>
                <w:sz w:val="16"/>
                <w:szCs w:val="16"/>
                <w:lang w:eastAsia="en-AU"/>
              </w:rPr>
              <w:t>0</w:t>
            </w:r>
            <w:r w:rsidRPr="00BE7442">
              <w:rPr>
                <w:rFonts w:eastAsia="Times New Roman"/>
                <w:color w:val="000000"/>
                <w:sz w:val="16"/>
                <w:szCs w:val="16"/>
                <w:lang w:eastAsia="en-AU"/>
              </w:rPr>
              <w:t>1 Difference in mean government payments in the previous 12 months between (a) entry to the HCH program</w:t>
            </w:r>
            <w:r>
              <w:rPr>
                <w:rFonts w:eastAsia="Times New Roman"/>
                <w:color w:val="000000"/>
                <w:sz w:val="16"/>
                <w:szCs w:val="16"/>
                <w:lang w:eastAsia="en-AU"/>
              </w:rPr>
              <w:t>;</w:t>
            </w:r>
            <w:r w:rsidRPr="00BE7442">
              <w:rPr>
                <w:rFonts w:eastAsia="Times New Roman"/>
                <w:color w:val="000000"/>
                <w:sz w:val="16"/>
                <w:szCs w:val="16"/>
                <w:lang w:eastAsia="en-AU"/>
              </w:rPr>
              <w:t xml:space="preserve"> and (b) the anniversary of entry to the program, HCH patients </w:t>
            </w:r>
            <w:r>
              <w:rPr>
                <w:rFonts w:eastAsia="Times New Roman"/>
                <w:color w:val="000000"/>
                <w:sz w:val="16"/>
                <w:szCs w:val="16"/>
                <w:lang w:eastAsia="en-AU"/>
              </w:rPr>
              <w:t>vs.</w:t>
            </w:r>
            <w:r w:rsidRPr="00BE7442">
              <w:rPr>
                <w:rFonts w:eastAsia="Times New Roman"/>
                <w:color w:val="000000"/>
                <w:sz w:val="16"/>
                <w:szCs w:val="16"/>
                <w:lang w:eastAsia="en-AU"/>
              </w:rPr>
              <w:t xml:space="preserve"> comparator patients.</w:t>
            </w:r>
          </w:p>
        </w:tc>
        <w:tc>
          <w:tcPr>
            <w:tcW w:w="1417" w:type="dxa"/>
          </w:tcPr>
          <w:p w14:paraId="4FB6FD45" w14:textId="7FB0119A" w:rsidR="005D3AD1" w:rsidRPr="00BE7442" w:rsidRDefault="00C76285" w:rsidP="00751B20">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t>N</w:t>
            </w:r>
          </w:p>
        </w:tc>
        <w:tc>
          <w:tcPr>
            <w:tcW w:w="1248" w:type="dxa"/>
            <w:shd w:val="clear" w:color="auto" w:fill="auto"/>
            <w:noWrap/>
          </w:tcPr>
          <w:p w14:paraId="3A1F1290" w14:textId="1B31F268" w:rsidR="005D3AD1" w:rsidRPr="00BE7442" w:rsidRDefault="005D3AD1" w:rsidP="00751B20">
            <w:pPr>
              <w:spacing w:after="0" w:line="264" w:lineRule="auto"/>
              <w:jc w:val="center"/>
              <w:rPr>
                <w:rFonts w:eastAsia="Times New Roman"/>
                <w:color w:val="000000"/>
                <w:sz w:val="16"/>
                <w:szCs w:val="16"/>
                <w:lang w:eastAsia="en-AU"/>
              </w:rPr>
            </w:pPr>
          </w:p>
        </w:tc>
      </w:tr>
      <w:tr w:rsidR="00C76285" w:rsidRPr="00BE7442" w14:paraId="557F80C4" w14:textId="77777777" w:rsidTr="005D3AD1">
        <w:trPr>
          <w:trHeight w:val="300"/>
        </w:trPr>
        <w:tc>
          <w:tcPr>
            <w:tcW w:w="4106" w:type="dxa"/>
          </w:tcPr>
          <w:p w14:paraId="1383A2C0" w14:textId="77777777" w:rsidR="00C76285" w:rsidRPr="00BE7442" w:rsidRDefault="00C76285" w:rsidP="00C76285">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4.02 What is the cost to governments of care for HCH enrolled patients taking into consideration the net of savings due to reduced hospitalisation and other health services?</w:t>
            </w:r>
          </w:p>
        </w:tc>
        <w:tc>
          <w:tcPr>
            <w:tcW w:w="7513" w:type="dxa"/>
            <w:shd w:val="clear" w:color="auto" w:fill="auto"/>
            <w:vAlign w:val="bottom"/>
          </w:tcPr>
          <w:p w14:paraId="3C074943" w14:textId="77777777" w:rsidR="00C76285" w:rsidRPr="00BE7442" w:rsidRDefault="00C76285"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4.02.</w:t>
            </w:r>
            <w:r>
              <w:rPr>
                <w:rFonts w:eastAsia="Times New Roman"/>
                <w:color w:val="000000"/>
                <w:sz w:val="16"/>
                <w:szCs w:val="16"/>
                <w:lang w:eastAsia="en-AU"/>
              </w:rPr>
              <w:t>0</w:t>
            </w:r>
            <w:r w:rsidRPr="00BE7442">
              <w:rPr>
                <w:rFonts w:eastAsia="Times New Roman"/>
                <w:color w:val="000000"/>
                <w:sz w:val="16"/>
                <w:szCs w:val="16"/>
                <w:lang w:eastAsia="en-AU"/>
              </w:rPr>
              <w:t xml:space="preserve">1 Difference </w:t>
            </w:r>
            <w:r>
              <w:rPr>
                <w:rFonts w:eastAsia="Times New Roman"/>
                <w:color w:val="000000"/>
                <w:sz w:val="16"/>
                <w:szCs w:val="16"/>
                <w:lang w:eastAsia="en-AU"/>
              </w:rPr>
              <w:t xml:space="preserve">in </w:t>
            </w:r>
            <w:r w:rsidRPr="00BE7442">
              <w:rPr>
                <w:rFonts w:eastAsia="Times New Roman"/>
                <w:color w:val="000000"/>
                <w:sz w:val="16"/>
                <w:szCs w:val="16"/>
                <w:lang w:eastAsia="en-AU"/>
              </w:rPr>
              <w:t>mean per patient total of government MBS/HCH payments and cost to government of hospital services in the previous 12 months between</w:t>
            </w:r>
            <w:r>
              <w:rPr>
                <w:rFonts w:eastAsia="Times New Roman"/>
                <w:color w:val="000000"/>
                <w:sz w:val="16"/>
                <w:szCs w:val="16"/>
                <w:lang w:eastAsia="en-AU"/>
              </w:rPr>
              <w:t>:</w:t>
            </w:r>
            <w:r w:rsidRPr="00BE7442">
              <w:rPr>
                <w:rFonts w:eastAsia="Times New Roman"/>
                <w:color w:val="000000"/>
                <w:sz w:val="16"/>
                <w:szCs w:val="16"/>
                <w:lang w:eastAsia="en-AU"/>
              </w:rPr>
              <w:t xml:space="preserve"> (a) entry to the HCH program</w:t>
            </w:r>
            <w:r>
              <w:rPr>
                <w:rFonts w:eastAsia="Times New Roman"/>
                <w:color w:val="000000"/>
                <w:sz w:val="16"/>
                <w:szCs w:val="16"/>
                <w:lang w:eastAsia="en-AU"/>
              </w:rPr>
              <w:t>;</w:t>
            </w:r>
            <w:r w:rsidRPr="00BE7442">
              <w:rPr>
                <w:rFonts w:eastAsia="Times New Roman"/>
                <w:color w:val="000000"/>
                <w:sz w:val="16"/>
                <w:szCs w:val="16"/>
                <w:lang w:eastAsia="en-AU"/>
              </w:rPr>
              <w:t xml:space="preserve"> and (b) the anniversary of entry to the program, HCH patients </w:t>
            </w:r>
            <w:r>
              <w:rPr>
                <w:rFonts w:eastAsia="Times New Roman"/>
                <w:color w:val="000000"/>
                <w:sz w:val="16"/>
                <w:szCs w:val="16"/>
                <w:lang w:eastAsia="en-AU"/>
              </w:rPr>
              <w:t>vs.</w:t>
            </w:r>
            <w:r w:rsidRPr="00BE7442">
              <w:rPr>
                <w:rFonts w:eastAsia="Times New Roman"/>
                <w:color w:val="000000"/>
                <w:sz w:val="16"/>
                <w:szCs w:val="16"/>
                <w:lang w:eastAsia="en-AU"/>
              </w:rPr>
              <w:t xml:space="preserve"> comparator patients. Cost to government of hospital services will be based on the total NWAUs related to use of public hospitals, multiplied by the National Efficient Price.</w:t>
            </w:r>
          </w:p>
        </w:tc>
        <w:tc>
          <w:tcPr>
            <w:tcW w:w="1417" w:type="dxa"/>
          </w:tcPr>
          <w:p w14:paraId="7E925AF0" w14:textId="6ABC4E3C" w:rsidR="00C76285" w:rsidRPr="00BE7442" w:rsidRDefault="00C76285" w:rsidP="00C76285">
            <w:pPr>
              <w:spacing w:after="0" w:line="264" w:lineRule="auto"/>
              <w:jc w:val="center"/>
              <w:rPr>
                <w:rFonts w:eastAsia="Times New Roman"/>
                <w:color w:val="000000"/>
                <w:sz w:val="16"/>
                <w:szCs w:val="16"/>
                <w:lang w:eastAsia="en-AU"/>
              </w:rPr>
            </w:pPr>
            <w:r w:rsidRPr="006D4BBD">
              <w:rPr>
                <w:rFonts w:eastAsia="Times New Roman"/>
                <w:color w:val="000000"/>
                <w:sz w:val="16"/>
                <w:szCs w:val="16"/>
                <w:lang w:eastAsia="en-AU"/>
              </w:rPr>
              <w:t>N</w:t>
            </w:r>
          </w:p>
        </w:tc>
        <w:tc>
          <w:tcPr>
            <w:tcW w:w="1248" w:type="dxa"/>
            <w:shd w:val="clear" w:color="auto" w:fill="auto"/>
            <w:noWrap/>
          </w:tcPr>
          <w:p w14:paraId="4FB7B3F4" w14:textId="662D30C8" w:rsidR="00C76285" w:rsidRPr="00BE7442" w:rsidRDefault="00C76285" w:rsidP="00C76285">
            <w:pPr>
              <w:spacing w:after="0" w:line="264" w:lineRule="auto"/>
              <w:jc w:val="center"/>
              <w:rPr>
                <w:rFonts w:eastAsia="Times New Roman"/>
                <w:color w:val="000000"/>
                <w:sz w:val="16"/>
                <w:szCs w:val="16"/>
                <w:lang w:eastAsia="en-AU"/>
              </w:rPr>
            </w:pPr>
          </w:p>
        </w:tc>
      </w:tr>
      <w:tr w:rsidR="00C76285" w:rsidRPr="00BE7442" w14:paraId="29C5A8DE" w14:textId="77777777" w:rsidTr="00C76285">
        <w:trPr>
          <w:trHeight w:val="300"/>
        </w:trPr>
        <w:tc>
          <w:tcPr>
            <w:tcW w:w="4106" w:type="dxa"/>
          </w:tcPr>
          <w:p w14:paraId="177BB2FA" w14:textId="77777777" w:rsidR="00C76285" w:rsidRPr="00BE7442" w:rsidRDefault="00C76285" w:rsidP="00C76285">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4.03 Is the current HCH model financially sustainable?</w:t>
            </w:r>
          </w:p>
        </w:tc>
        <w:tc>
          <w:tcPr>
            <w:tcW w:w="7513" w:type="dxa"/>
            <w:shd w:val="clear" w:color="auto" w:fill="auto"/>
            <w:vAlign w:val="bottom"/>
          </w:tcPr>
          <w:p w14:paraId="7F8DD724" w14:textId="77777777" w:rsidR="00C76285" w:rsidRPr="00BE7442" w:rsidRDefault="00C76285"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4.03.</w:t>
            </w:r>
            <w:r>
              <w:rPr>
                <w:rFonts w:eastAsia="Times New Roman"/>
                <w:color w:val="000000"/>
                <w:sz w:val="16"/>
                <w:szCs w:val="16"/>
                <w:lang w:eastAsia="en-AU"/>
              </w:rPr>
              <w:t>0</w:t>
            </w:r>
            <w:r w:rsidRPr="00BE7442">
              <w:rPr>
                <w:rFonts w:eastAsia="Times New Roman"/>
                <w:color w:val="000000"/>
                <w:sz w:val="16"/>
                <w:szCs w:val="16"/>
                <w:lang w:eastAsia="en-AU"/>
              </w:rPr>
              <w:t>1 Mean government cost (including of hospital services) per patient is less for HCH patients vs. comparator patients.</w:t>
            </w:r>
          </w:p>
        </w:tc>
        <w:tc>
          <w:tcPr>
            <w:tcW w:w="1417" w:type="dxa"/>
          </w:tcPr>
          <w:p w14:paraId="7F83745D" w14:textId="55125054" w:rsidR="00C76285" w:rsidRPr="00BE7442" w:rsidRDefault="00C76285" w:rsidP="00C76285">
            <w:pPr>
              <w:spacing w:after="0" w:line="264" w:lineRule="auto"/>
              <w:jc w:val="center"/>
              <w:rPr>
                <w:rFonts w:eastAsia="Times New Roman"/>
                <w:color w:val="000000"/>
                <w:sz w:val="16"/>
                <w:szCs w:val="16"/>
                <w:lang w:eastAsia="en-AU"/>
              </w:rPr>
            </w:pPr>
            <w:r w:rsidRPr="006D4BBD">
              <w:rPr>
                <w:rFonts w:eastAsia="Times New Roman"/>
                <w:color w:val="000000"/>
                <w:sz w:val="16"/>
                <w:szCs w:val="16"/>
                <w:lang w:eastAsia="en-AU"/>
              </w:rPr>
              <w:t>N</w:t>
            </w:r>
          </w:p>
        </w:tc>
        <w:tc>
          <w:tcPr>
            <w:tcW w:w="1248" w:type="dxa"/>
            <w:shd w:val="clear" w:color="auto" w:fill="auto"/>
            <w:noWrap/>
          </w:tcPr>
          <w:p w14:paraId="71141063" w14:textId="6EB560EA" w:rsidR="00C76285" w:rsidRPr="00BE7442" w:rsidRDefault="00C76285" w:rsidP="00C76285">
            <w:pPr>
              <w:spacing w:after="0" w:line="264" w:lineRule="auto"/>
              <w:jc w:val="center"/>
              <w:rPr>
                <w:rFonts w:eastAsia="Times New Roman"/>
                <w:color w:val="000000"/>
                <w:sz w:val="16"/>
                <w:szCs w:val="16"/>
                <w:lang w:eastAsia="en-AU"/>
              </w:rPr>
            </w:pPr>
          </w:p>
        </w:tc>
      </w:tr>
      <w:tr w:rsidR="00C76285" w:rsidRPr="00BE7442" w14:paraId="409A9ED0" w14:textId="77777777" w:rsidTr="005D3AD1">
        <w:trPr>
          <w:trHeight w:val="300"/>
        </w:trPr>
        <w:tc>
          <w:tcPr>
            <w:tcW w:w="4106" w:type="dxa"/>
          </w:tcPr>
          <w:p w14:paraId="1EEC0CB7" w14:textId="77777777" w:rsidR="00C76285" w:rsidRPr="00BE7442" w:rsidRDefault="00C76285" w:rsidP="00C76285">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4.04 What resources are required to make HCH succeed, and how can these be efficiently used?</w:t>
            </w:r>
          </w:p>
        </w:tc>
        <w:tc>
          <w:tcPr>
            <w:tcW w:w="7513" w:type="dxa"/>
            <w:shd w:val="clear" w:color="auto" w:fill="auto"/>
            <w:vAlign w:val="bottom"/>
          </w:tcPr>
          <w:p w14:paraId="60B08792" w14:textId="77777777" w:rsidR="00C76285" w:rsidRPr="00BE7442" w:rsidRDefault="00C76285"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4.04.</w:t>
            </w:r>
            <w:r>
              <w:rPr>
                <w:rFonts w:eastAsia="Times New Roman"/>
                <w:color w:val="000000"/>
                <w:sz w:val="16"/>
                <w:szCs w:val="16"/>
                <w:lang w:eastAsia="en-AU"/>
              </w:rPr>
              <w:t>0</w:t>
            </w:r>
            <w:r w:rsidRPr="00BE7442">
              <w:rPr>
                <w:rFonts w:eastAsia="Times New Roman"/>
                <w:color w:val="000000"/>
                <w:sz w:val="16"/>
                <w:szCs w:val="16"/>
                <w:lang w:eastAsia="en-AU"/>
              </w:rPr>
              <w:t>1 Estimated cost of improvements to the design and payment arrangements for the HCH model and the impacts these will have</w:t>
            </w:r>
            <w:r>
              <w:rPr>
                <w:rFonts w:eastAsia="Times New Roman"/>
                <w:color w:val="000000"/>
                <w:sz w:val="16"/>
                <w:szCs w:val="16"/>
                <w:lang w:eastAsia="en-AU"/>
              </w:rPr>
              <w:t xml:space="preserve"> on</w:t>
            </w:r>
            <w:r w:rsidRPr="00BE7442">
              <w:rPr>
                <w:rFonts w:eastAsia="Times New Roman"/>
                <w:color w:val="000000"/>
                <w:sz w:val="16"/>
                <w:szCs w:val="16"/>
                <w:lang w:eastAsia="en-AU"/>
              </w:rPr>
              <w:t xml:space="preserve"> program outcomes</w:t>
            </w:r>
            <w:r>
              <w:rPr>
                <w:rFonts w:eastAsia="Times New Roman"/>
                <w:color w:val="000000"/>
                <w:sz w:val="16"/>
                <w:szCs w:val="16"/>
                <w:lang w:eastAsia="en-AU"/>
              </w:rPr>
              <w:t>.</w:t>
            </w:r>
          </w:p>
        </w:tc>
        <w:tc>
          <w:tcPr>
            <w:tcW w:w="1417" w:type="dxa"/>
          </w:tcPr>
          <w:p w14:paraId="6F4DC3A1" w14:textId="3AA07C02" w:rsidR="00C76285" w:rsidRPr="00BE7442" w:rsidRDefault="00C76285" w:rsidP="00C76285">
            <w:pPr>
              <w:spacing w:after="0" w:line="264" w:lineRule="auto"/>
              <w:jc w:val="center"/>
              <w:rPr>
                <w:rFonts w:eastAsia="Times New Roman"/>
                <w:color w:val="000000"/>
                <w:sz w:val="16"/>
                <w:szCs w:val="16"/>
                <w:lang w:eastAsia="en-AU"/>
              </w:rPr>
            </w:pPr>
            <w:r w:rsidRPr="006D4BBD">
              <w:rPr>
                <w:rFonts w:eastAsia="Times New Roman"/>
                <w:color w:val="000000"/>
                <w:sz w:val="16"/>
                <w:szCs w:val="16"/>
                <w:lang w:eastAsia="en-AU"/>
              </w:rPr>
              <w:t>N</w:t>
            </w:r>
          </w:p>
        </w:tc>
        <w:tc>
          <w:tcPr>
            <w:tcW w:w="1248" w:type="dxa"/>
            <w:shd w:val="clear" w:color="auto" w:fill="auto"/>
            <w:noWrap/>
          </w:tcPr>
          <w:p w14:paraId="1556DE4B" w14:textId="3F53DF4D" w:rsidR="00C76285" w:rsidRPr="00BE7442" w:rsidRDefault="00C76285" w:rsidP="00C76285">
            <w:pPr>
              <w:spacing w:after="0" w:line="264" w:lineRule="auto"/>
              <w:jc w:val="center"/>
              <w:rPr>
                <w:rFonts w:eastAsia="Times New Roman"/>
                <w:color w:val="000000"/>
                <w:sz w:val="16"/>
                <w:szCs w:val="16"/>
                <w:lang w:eastAsia="en-AU"/>
              </w:rPr>
            </w:pPr>
          </w:p>
        </w:tc>
      </w:tr>
      <w:tr w:rsidR="00C76285" w:rsidRPr="00BE7442" w14:paraId="290B942C" w14:textId="77777777" w:rsidTr="00C76285">
        <w:trPr>
          <w:trHeight w:val="300"/>
        </w:trPr>
        <w:tc>
          <w:tcPr>
            <w:tcW w:w="4106" w:type="dxa"/>
          </w:tcPr>
          <w:p w14:paraId="06CB7AEA" w14:textId="77777777" w:rsidR="00C76285" w:rsidRPr="00BE7442" w:rsidRDefault="00C76285" w:rsidP="00C76285">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4.05 What will be the financial impact of extending the model to practices across Australia?</w:t>
            </w:r>
          </w:p>
        </w:tc>
        <w:tc>
          <w:tcPr>
            <w:tcW w:w="7513" w:type="dxa"/>
            <w:shd w:val="clear" w:color="auto" w:fill="auto"/>
            <w:vAlign w:val="bottom"/>
          </w:tcPr>
          <w:p w14:paraId="47372552" w14:textId="77777777" w:rsidR="00C76285" w:rsidRPr="00BE7442" w:rsidRDefault="00C76285"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4.05.</w:t>
            </w:r>
            <w:r>
              <w:rPr>
                <w:rFonts w:eastAsia="Times New Roman"/>
                <w:color w:val="000000"/>
                <w:sz w:val="16"/>
                <w:szCs w:val="16"/>
                <w:lang w:eastAsia="en-AU"/>
              </w:rPr>
              <w:t>0</w:t>
            </w:r>
            <w:r w:rsidRPr="00BE7442">
              <w:rPr>
                <w:rFonts w:eastAsia="Times New Roman"/>
                <w:color w:val="000000"/>
                <w:sz w:val="16"/>
                <w:szCs w:val="16"/>
                <w:lang w:eastAsia="en-AU"/>
              </w:rPr>
              <w:t>1 Estimated cost to government of extending the HCH to all other practices across Australia</w:t>
            </w:r>
            <w:r>
              <w:rPr>
                <w:rFonts w:eastAsia="Times New Roman"/>
                <w:color w:val="000000"/>
                <w:sz w:val="16"/>
                <w:szCs w:val="16"/>
                <w:lang w:eastAsia="en-AU"/>
              </w:rPr>
              <w:t>.</w:t>
            </w:r>
          </w:p>
        </w:tc>
        <w:tc>
          <w:tcPr>
            <w:tcW w:w="1417" w:type="dxa"/>
          </w:tcPr>
          <w:p w14:paraId="299F8B1D" w14:textId="39C23C3B" w:rsidR="00C76285" w:rsidRPr="00BE7442" w:rsidRDefault="00C76285" w:rsidP="00C76285">
            <w:pPr>
              <w:spacing w:after="0" w:line="264" w:lineRule="auto"/>
              <w:jc w:val="center"/>
              <w:rPr>
                <w:rFonts w:eastAsia="Times New Roman"/>
                <w:color w:val="000000"/>
                <w:sz w:val="16"/>
                <w:szCs w:val="16"/>
                <w:lang w:eastAsia="en-AU"/>
              </w:rPr>
            </w:pPr>
            <w:r w:rsidRPr="006D4BBD">
              <w:rPr>
                <w:rFonts w:eastAsia="Times New Roman"/>
                <w:color w:val="000000"/>
                <w:sz w:val="16"/>
                <w:szCs w:val="16"/>
                <w:lang w:eastAsia="en-AU"/>
              </w:rPr>
              <w:t>N</w:t>
            </w:r>
          </w:p>
        </w:tc>
        <w:tc>
          <w:tcPr>
            <w:tcW w:w="1248" w:type="dxa"/>
            <w:shd w:val="clear" w:color="auto" w:fill="auto"/>
            <w:noWrap/>
          </w:tcPr>
          <w:p w14:paraId="68A8A695" w14:textId="77777777" w:rsidR="00C76285" w:rsidRPr="00BE7442" w:rsidRDefault="00C76285" w:rsidP="00C76285">
            <w:pPr>
              <w:spacing w:after="0" w:line="264" w:lineRule="auto"/>
              <w:jc w:val="center"/>
              <w:rPr>
                <w:rFonts w:eastAsia="Times New Roman"/>
                <w:color w:val="000000"/>
                <w:sz w:val="16"/>
                <w:szCs w:val="16"/>
                <w:lang w:eastAsia="en-AU"/>
              </w:rPr>
            </w:pPr>
          </w:p>
        </w:tc>
      </w:tr>
      <w:tr w:rsidR="00C76285" w:rsidRPr="00BE7442" w14:paraId="5F9E5B61" w14:textId="77777777" w:rsidTr="00C76285">
        <w:trPr>
          <w:trHeight w:val="1014"/>
        </w:trPr>
        <w:tc>
          <w:tcPr>
            <w:tcW w:w="4106" w:type="dxa"/>
            <w:tcBorders>
              <w:bottom w:val="single" w:sz="4" w:space="0" w:color="D9D9D9" w:themeColor="background1" w:themeShade="D9"/>
            </w:tcBorders>
          </w:tcPr>
          <w:p w14:paraId="3C4020FE" w14:textId="77777777" w:rsidR="00C76285" w:rsidRPr="00BE7442" w:rsidRDefault="00C76285" w:rsidP="00C76285">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w:t>
            </w:r>
            <w:r>
              <w:rPr>
                <w:rFonts w:eastAsia="Times New Roman"/>
                <w:bCs/>
                <w:color w:val="000000"/>
                <w:sz w:val="16"/>
                <w:szCs w:val="16"/>
                <w:lang w:eastAsia="en-AU"/>
              </w:rPr>
              <w:t>6</w:t>
            </w:r>
            <w:r w:rsidRPr="00BE7442">
              <w:rPr>
                <w:rFonts w:eastAsia="Times New Roman"/>
                <w:bCs/>
                <w:color w:val="000000"/>
                <w:sz w:val="16"/>
                <w:szCs w:val="16"/>
                <w:lang w:eastAsia="en-AU"/>
              </w:rPr>
              <w:t xml:space="preserve"> Does the HCH program deliver value for money?</w:t>
            </w:r>
          </w:p>
        </w:tc>
        <w:tc>
          <w:tcPr>
            <w:tcW w:w="7513" w:type="dxa"/>
            <w:tcBorders>
              <w:bottom w:val="single" w:sz="4" w:space="0" w:color="D9D9D9" w:themeColor="background1" w:themeShade="D9"/>
            </w:tcBorders>
            <w:shd w:val="clear" w:color="auto" w:fill="auto"/>
            <w:vAlign w:val="bottom"/>
          </w:tcPr>
          <w:p w14:paraId="033E9548" w14:textId="77777777" w:rsidR="00C76285" w:rsidRPr="00BE7442" w:rsidRDefault="00C76285"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w:t>
            </w:r>
            <w:r>
              <w:rPr>
                <w:rFonts w:eastAsia="Times New Roman"/>
                <w:color w:val="000000"/>
                <w:sz w:val="16"/>
                <w:szCs w:val="16"/>
                <w:lang w:eastAsia="en-AU"/>
              </w:rPr>
              <w:t>6</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1 Cost consequence analysis: Mean government cost per patient is less for HCH patients vs. comparator patients and there is evidence that HCH delivers equivalent or superior outcomes for patients. Alternatively, mean government cost per patient is greater for HCH patients vs. comparator patients and there is evidence that HCH delivers superior outcomes for patients.</w:t>
            </w:r>
          </w:p>
        </w:tc>
        <w:tc>
          <w:tcPr>
            <w:tcW w:w="1417" w:type="dxa"/>
            <w:tcBorders>
              <w:bottom w:val="single" w:sz="4" w:space="0" w:color="D9D9D9" w:themeColor="background1" w:themeShade="D9"/>
            </w:tcBorders>
          </w:tcPr>
          <w:p w14:paraId="12F198F1" w14:textId="6B8D85AA" w:rsidR="00C76285" w:rsidRPr="00BE7442" w:rsidRDefault="00C76285" w:rsidP="00C76285">
            <w:pPr>
              <w:spacing w:after="0" w:line="264" w:lineRule="auto"/>
              <w:jc w:val="center"/>
              <w:rPr>
                <w:rFonts w:eastAsia="Times New Roman"/>
                <w:color w:val="000000"/>
                <w:sz w:val="16"/>
                <w:szCs w:val="16"/>
                <w:lang w:eastAsia="en-AU"/>
              </w:rPr>
            </w:pPr>
            <w:r w:rsidRPr="006D4BBD">
              <w:rPr>
                <w:rFonts w:eastAsia="Times New Roman"/>
                <w:color w:val="000000"/>
                <w:sz w:val="16"/>
                <w:szCs w:val="16"/>
                <w:lang w:eastAsia="en-AU"/>
              </w:rPr>
              <w:t>N</w:t>
            </w:r>
          </w:p>
        </w:tc>
        <w:tc>
          <w:tcPr>
            <w:tcW w:w="1248" w:type="dxa"/>
            <w:tcBorders>
              <w:bottom w:val="single" w:sz="4" w:space="0" w:color="D9D9D9" w:themeColor="background1" w:themeShade="D9"/>
            </w:tcBorders>
            <w:shd w:val="clear" w:color="auto" w:fill="auto"/>
            <w:noWrap/>
          </w:tcPr>
          <w:p w14:paraId="5985085A" w14:textId="0FAA7534" w:rsidR="00C76285" w:rsidRPr="00BE7442" w:rsidRDefault="00C76285" w:rsidP="00C76285">
            <w:pPr>
              <w:spacing w:after="0" w:line="264" w:lineRule="auto"/>
              <w:jc w:val="center"/>
              <w:rPr>
                <w:rFonts w:eastAsia="Times New Roman"/>
                <w:color w:val="000000"/>
                <w:sz w:val="16"/>
                <w:szCs w:val="16"/>
                <w:lang w:eastAsia="en-AU"/>
              </w:rPr>
            </w:pPr>
          </w:p>
        </w:tc>
      </w:tr>
      <w:tr w:rsidR="005D3AD1" w:rsidRPr="00BE7442" w14:paraId="44B114D1" w14:textId="77777777" w:rsidTr="00C76285">
        <w:trPr>
          <w:trHeight w:val="249"/>
        </w:trPr>
        <w:tc>
          <w:tcPr>
            <w:tcW w:w="4106" w:type="dxa"/>
            <w:tcBorders>
              <w:bottom w:val="single" w:sz="4" w:space="0" w:color="D9D9D9" w:themeColor="background1" w:themeShade="D9"/>
              <w:right w:val="nil"/>
            </w:tcBorders>
            <w:shd w:val="clear" w:color="auto" w:fill="F2F2F2" w:themeFill="background1" w:themeFillShade="F2"/>
          </w:tcPr>
          <w:p w14:paraId="59248DA6" w14:textId="77777777" w:rsidR="005D3AD1" w:rsidRPr="00BE7442" w:rsidRDefault="005D3AD1" w:rsidP="00751B20">
            <w:pPr>
              <w:spacing w:after="0" w:line="240" w:lineRule="auto"/>
              <w:rPr>
                <w:rFonts w:ascii="Calibri" w:eastAsia="Times New Roman" w:hAnsi="Calibri"/>
                <w:b/>
                <w:bCs/>
                <w:color w:val="000000"/>
                <w:sz w:val="16"/>
                <w:szCs w:val="16"/>
                <w:lang w:eastAsia="en-AU"/>
              </w:rPr>
            </w:pPr>
            <w:r w:rsidRPr="00BE7442">
              <w:rPr>
                <w:rFonts w:eastAsia="Times New Roman"/>
                <w:b/>
                <w:bCs/>
                <w:color w:val="000000"/>
                <w:sz w:val="16"/>
                <w:szCs w:val="16"/>
                <w:lang w:eastAsia="en-AU"/>
              </w:rPr>
              <w:t xml:space="preserve">Level: </w:t>
            </w:r>
            <w:r>
              <w:rPr>
                <w:rFonts w:eastAsia="Times New Roman"/>
                <w:b/>
                <w:bCs/>
                <w:color w:val="000000"/>
                <w:sz w:val="16"/>
                <w:szCs w:val="16"/>
                <w:lang w:eastAsia="en-AU"/>
              </w:rPr>
              <w:t>Practice</w:t>
            </w:r>
          </w:p>
        </w:tc>
        <w:tc>
          <w:tcPr>
            <w:tcW w:w="7513" w:type="dxa"/>
            <w:tcBorders>
              <w:left w:val="nil"/>
              <w:right w:val="nil"/>
            </w:tcBorders>
            <w:shd w:val="clear" w:color="auto" w:fill="F2F2F2" w:themeFill="background1" w:themeFillShade="F2"/>
            <w:hideMark/>
          </w:tcPr>
          <w:p w14:paraId="6A5B0B58" w14:textId="77777777" w:rsidR="005D3AD1" w:rsidRPr="00BE7442" w:rsidRDefault="005D3AD1" w:rsidP="00751B20">
            <w:pPr>
              <w:spacing w:after="0" w:line="240" w:lineRule="auto"/>
              <w:ind w:firstLineChars="100" w:firstLine="160"/>
              <w:rPr>
                <w:rFonts w:ascii="Calibri" w:eastAsia="Times New Roman" w:hAnsi="Calibri"/>
                <w:b/>
                <w:bCs/>
                <w:color w:val="000000"/>
                <w:sz w:val="16"/>
                <w:szCs w:val="16"/>
                <w:lang w:eastAsia="en-AU"/>
              </w:rPr>
            </w:pPr>
          </w:p>
        </w:tc>
        <w:tc>
          <w:tcPr>
            <w:tcW w:w="1417" w:type="dxa"/>
            <w:tcBorders>
              <w:left w:val="nil"/>
              <w:right w:val="nil"/>
            </w:tcBorders>
            <w:shd w:val="clear" w:color="auto" w:fill="F2F2F2" w:themeFill="background1" w:themeFillShade="F2"/>
          </w:tcPr>
          <w:p w14:paraId="41CF1A57" w14:textId="77777777" w:rsidR="005D3AD1" w:rsidRPr="00C76285" w:rsidRDefault="005D3AD1" w:rsidP="00C76285">
            <w:pPr>
              <w:spacing w:after="0" w:line="264" w:lineRule="auto"/>
              <w:jc w:val="center"/>
              <w:rPr>
                <w:rFonts w:eastAsia="Times New Roman"/>
                <w:color w:val="000000"/>
                <w:sz w:val="16"/>
                <w:szCs w:val="16"/>
                <w:lang w:eastAsia="en-AU"/>
              </w:rPr>
            </w:pPr>
          </w:p>
        </w:tc>
        <w:tc>
          <w:tcPr>
            <w:tcW w:w="1248" w:type="dxa"/>
            <w:tcBorders>
              <w:left w:val="nil"/>
              <w:right w:val="nil"/>
            </w:tcBorders>
            <w:shd w:val="clear" w:color="auto" w:fill="F2F2F2" w:themeFill="background1" w:themeFillShade="F2"/>
            <w:noWrap/>
          </w:tcPr>
          <w:p w14:paraId="4132609C" w14:textId="77777777" w:rsidR="005D3AD1" w:rsidRPr="00C76285" w:rsidRDefault="005D3AD1" w:rsidP="00C76285">
            <w:pPr>
              <w:spacing w:after="0" w:line="264" w:lineRule="auto"/>
              <w:jc w:val="center"/>
              <w:rPr>
                <w:rFonts w:eastAsia="Times New Roman"/>
                <w:color w:val="000000"/>
                <w:sz w:val="16"/>
                <w:szCs w:val="16"/>
                <w:lang w:eastAsia="en-AU"/>
              </w:rPr>
            </w:pPr>
          </w:p>
        </w:tc>
      </w:tr>
      <w:tr w:rsidR="00C76285" w:rsidRPr="00BE7442" w14:paraId="4E77D764" w14:textId="77777777" w:rsidTr="00C76285">
        <w:trPr>
          <w:trHeight w:val="300"/>
        </w:trPr>
        <w:tc>
          <w:tcPr>
            <w:tcW w:w="4106" w:type="dxa"/>
            <w:vMerge w:val="restart"/>
          </w:tcPr>
          <w:p w14:paraId="58786F17" w14:textId="77777777" w:rsidR="00C76285" w:rsidRPr="00BE7442" w:rsidRDefault="00C76285" w:rsidP="00C76285">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w:t>
            </w:r>
            <w:r>
              <w:rPr>
                <w:rFonts w:eastAsia="Times New Roman"/>
                <w:bCs/>
                <w:color w:val="000000"/>
                <w:sz w:val="16"/>
                <w:szCs w:val="16"/>
                <w:lang w:eastAsia="en-AU"/>
              </w:rPr>
              <w:t>7</w:t>
            </w:r>
            <w:r w:rsidRPr="00BE7442">
              <w:rPr>
                <w:rFonts w:eastAsia="Times New Roman"/>
                <w:bCs/>
                <w:color w:val="000000"/>
                <w:sz w:val="16"/>
                <w:szCs w:val="16"/>
                <w:lang w:eastAsia="en-AU"/>
              </w:rPr>
              <w:t xml:space="preserve"> What are the costs to practices of delivering HCH programs? Is this matched by HCH payments? Is the current HCH model financially sustainable for practices?</w:t>
            </w:r>
          </w:p>
        </w:tc>
        <w:tc>
          <w:tcPr>
            <w:tcW w:w="7513" w:type="dxa"/>
            <w:shd w:val="clear" w:color="auto" w:fill="auto"/>
          </w:tcPr>
          <w:p w14:paraId="1F4AA50B" w14:textId="77777777" w:rsidR="00C76285" w:rsidRPr="00BE7442" w:rsidRDefault="00C76285"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w:t>
            </w:r>
            <w:r>
              <w:rPr>
                <w:rFonts w:eastAsia="Times New Roman"/>
                <w:color w:val="000000"/>
                <w:sz w:val="16"/>
                <w:szCs w:val="16"/>
                <w:lang w:eastAsia="en-AU"/>
              </w:rPr>
              <w:t>7</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1 Per patient practice revenue for HCH patients compared with continuation of usual MBS payments</w:t>
            </w:r>
            <w:r>
              <w:rPr>
                <w:rFonts w:eastAsia="Times New Roman"/>
                <w:color w:val="000000"/>
                <w:sz w:val="16"/>
                <w:szCs w:val="16"/>
                <w:lang w:eastAsia="en-AU"/>
              </w:rPr>
              <w:t>.</w:t>
            </w:r>
          </w:p>
        </w:tc>
        <w:tc>
          <w:tcPr>
            <w:tcW w:w="1417" w:type="dxa"/>
          </w:tcPr>
          <w:p w14:paraId="0DAA48C0" w14:textId="28AFE38E" w:rsidR="00C76285" w:rsidRPr="00BE7442" w:rsidRDefault="00C76285" w:rsidP="00C76285">
            <w:pPr>
              <w:spacing w:after="0" w:line="264" w:lineRule="auto"/>
              <w:jc w:val="center"/>
              <w:rPr>
                <w:rFonts w:eastAsia="Times New Roman"/>
                <w:color w:val="000000"/>
                <w:sz w:val="16"/>
                <w:szCs w:val="16"/>
                <w:lang w:eastAsia="en-AU"/>
              </w:rPr>
            </w:pPr>
            <w:r w:rsidRPr="00E97AE8">
              <w:rPr>
                <w:rFonts w:eastAsia="Times New Roman"/>
                <w:color w:val="000000"/>
                <w:sz w:val="16"/>
                <w:szCs w:val="16"/>
                <w:lang w:eastAsia="en-AU"/>
              </w:rPr>
              <w:t>N</w:t>
            </w:r>
          </w:p>
        </w:tc>
        <w:tc>
          <w:tcPr>
            <w:tcW w:w="1248" w:type="dxa"/>
            <w:shd w:val="clear" w:color="auto" w:fill="auto"/>
            <w:noWrap/>
          </w:tcPr>
          <w:p w14:paraId="58B5B89A" w14:textId="195EF268" w:rsidR="00C76285" w:rsidRPr="00BE7442" w:rsidRDefault="00C76285" w:rsidP="00C76285">
            <w:pPr>
              <w:spacing w:after="0" w:line="264" w:lineRule="auto"/>
              <w:jc w:val="center"/>
              <w:rPr>
                <w:rFonts w:eastAsia="Times New Roman"/>
                <w:color w:val="000000"/>
                <w:sz w:val="16"/>
                <w:szCs w:val="16"/>
                <w:lang w:eastAsia="en-AU"/>
              </w:rPr>
            </w:pPr>
          </w:p>
        </w:tc>
      </w:tr>
      <w:tr w:rsidR="00C76285" w:rsidRPr="00BE7442" w14:paraId="64FB1719" w14:textId="77777777" w:rsidTr="00C76285">
        <w:trPr>
          <w:trHeight w:val="300"/>
        </w:trPr>
        <w:tc>
          <w:tcPr>
            <w:tcW w:w="4106" w:type="dxa"/>
            <w:vMerge/>
            <w:tcBorders>
              <w:bottom w:val="single" w:sz="4" w:space="0" w:color="D9D9D9" w:themeColor="background1" w:themeShade="D9"/>
            </w:tcBorders>
          </w:tcPr>
          <w:p w14:paraId="668F034C" w14:textId="77777777" w:rsidR="00C76285" w:rsidRPr="00BE7442" w:rsidRDefault="00C76285" w:rsidP="00C76285">
            <w:pPr>
              <w:spacing w:after="0" w:line="264" w:lineRule="auto"/>
              <w:ind w:left="447" w:hanging="425"/>
              <w:rPr>
                <w:rFonts w:eastAsia="Times New Roman"/>
                <w:bCs/>
                <w:color w:val="000000"/>
                <w:sz w:val="16"/>
                <w:szCs w:val="16"/>
                <w:lang w:eastAsia="en-AU"/>
              </w:rPr>
            </w:pPr>
          </w:p>
        </w:tc>
        <w:tc>
          <w:tcPr>
            <w:tcW w:w="7513" w:type="dxa"/>
            <w:tcBorders>
              <w:bottom w:val="single" w:sz="4" w:space="0" w:color="D9D9D9" w:themeColor="background1" w:themeShade="D9"/>
            </w:tcBorders>
            <w:shd w:val="clear" w:color="auto" w:fill="auto"/>
          </w:tcPr>
          <w:p w14:paraId="177E7100" w14:textId="77777777" w:rsidR="00C76285" w:rsidRPr="00BE7442" w:rsidRDefault="00C76285" w:rsidP="00C76285">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w:t>
            </w:r>
            <w:r>
              <w:rPr>
                <w:rFonts w:eastAsia="Times New Roman"/>
                <w:color w:val="000000"/>
                <w:sz w:val="16"/>
                <w:szCs w:val="16"/>
                <w:lang w:eastAsia="en-AU"/>
              </w:rPr>
              <w:t>7</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2 Change in net cost to practices per patient resulting from change</w:t>
            </w:r>
            <w:r>
              <w:rPr>
                <w:rFonts w:eastAsia="Times New Roman"/>
                <w:color w:val="000000"/>
                <w:sz w:val="16"/>
                <w:szCs w:val="16"/>
                <w:lang w:eastAsia="en-AU"/>
              </w:rPr>
              <w:t>s</w:t>
            </w:r>
            <w:r w:rsidRPr="00BE7442">
              <w:rPr>
                <w:rFonts w:eastAsia="Times New Roman"/>
                <w:color w:val="000000"/>
                <w:sz w:val="16"/>
                <w:szCs w:val="16"/>
                <w:lang w:eastAsia="en-AU"/>
              </w:rPr>
              <w:t xml:space="preserve"> in the mix of services delivered to HCH patients</w:t>
            </w:r>
            <w:r>
              <w:rPr>
                <w:rFonts w:eastAsia="Times New Roman"/>
                <w:color w:val="000000"/>
                <w:sz w:val="16"/>
                <w:szCs w:val="16"/>
                <w:lang w:eastAsia="en-AU"/>
              </w:rPr>
              <w:t>.</w:t>
            </w:r>
          </w:p>
        </w:tc>
        <w:tc>
          <w:tcPr>
            <w:tcW w:w="1417" w:type="dxa"/>
            <w:tcBorders>
              <w:bottom w:val="single" w:sz="4" w:space="0" w:color="D9D9D9" w:themeColor="background1" w:themeShade="D9"/>
            </w:tcBorders>
          </w:tcPr>
          <w:p w14:paraId="68C1C02D" w14:textId="7EB98A8F" w:rsidR="00C76285" w:rsidRPr="00BE7442" w:rsidRDefault="00C76285" w:rsidP="00C76285">
            <w:pPr>
              <w:spacing w:after="0" w:line="264" w:lineRule="auto"/>
              <w:jc w:val="center"/>
              <w:rPr>
                <w:rFonts w:eastAsia="Times New Roman"/>
                <w:color w:val="000000"/>
                <w:sz w:val="16"/>
                <w:szCs w:val="16"/>
                <w:lang w:eastAsia="en-AU"/>
              </w:rPr>
            </w:pPr>
            <w:r w:rsidRPr="00E97AE8">
              <w:rPr>
                <w:rFonts w:eastAsia="Times New Roman"/>
                <w:color w:val="000000"/>
                <w:sz w:val="16"/>
                <w:szCs w:val="16"/>
                <w:lang w:eastAsia="en-AU"/>
              </w:rPr>
              <w:t>N</w:t>
            </w:r>
          </w:p>
        </w:tc>
        <w:tc>
          <w:tcPr>
            <w:tcW w:w="1248" w:type="dxa"/>
            <w:tcBorders>
              <w:bottom w:val="single" w:sz="4" w:space="0" w:color="D9D9D9" w:themeColor="background1" w:themeShade="D9"/>
            </w:tcBorders>
            <w:shd w:val="clear" w:color="auto" w:fill="auto"/>
            <w:noWrap/>
          </w:tcPr>
          <w:p w14:paraId="6BF65A82" w14:textId="6A864131" w:rsidR="00C76285" w:rsidRPr="00BE7442" w:rsidRDefault="00C76285" w:rsidP="00C76285">
            <w:pPr>
              <w:spacing w:after="0" w:line="264" w:lineRule="auto"/>
              <w:jc w:val="center"/>
              <w:rPr>
                <w:rFonts w:eastAsia="Times New Roman"/>
                <w:color w:val="000000"/>
                <w:sz w:val="16"/>
                <w:szCs w:val="16"/>
                <w:lang w:eastAsia="en-AU"/>
              </w:rPr>
            </w:pPr>
          </w:p>
        </w:tc>
      </w:tr>
      <w:tr w:rsidR="005D3AD1" w:rsidRPr="00BE7442" w14:paraId="5D9CC117" w14:textId="77777777" w:rsidTr="00C76285">
        <w:trPr>
          <w:trHeight w:val="127"/>
        </w:trPr>
        <w:tc>
          <w:tcPr>
            <w:tcW w:w="4106" w:type="dxa"/>
            <w:tcBorders>
              <w:right w:val="nil"/>
            </w:tcBorders>
            <w:shd w:val="clear" w:color="auto" w:fill="F2F2F2" w:themeFill="background1" w:themeFillShade="F2"/>
          </w:tcPr>
          <w:p w14:paraId="0FB20D40" w14:textId="77777777" w:rsidR="005D3AD1" w:rsidRPr="00BE7442" w:rsidRDefault="005D3AD1" w:rsidP="00751B20">
            <w:pPr>
              <w:spacing w:after="0" w:line="240" w:lineRule="auto"/>
              <w:rPr>
                <w:rFonts w:ascii="Calibri" w:eastAsia="Times New Roman" w:hAnsi="Calibri"/>
                <w:b/>
                <w:bCs/>
                <w:color w:val="000000"/>
                <w:sz w:val="16"/>
                <w:szCs w:val="16"/>
                <w:lang w:eastAsia="en-AU"/>
              </w:rPr>
            </w:pPr>
            <w:r w:rsidRPr="00BE7442">
              <w:rPr>
                <w:rFonts w:eastAsia="Times New Roman"/>
                <w:b/>
                <w:bCs/>
                <w:color w:val="000000"/>
                <w:sz w:val="16"/>
                <w:szCs w:val="16"/>
                <w:lang w:eastAsia="en-AU"/>
              </w:rPr>
              <w:t>Level: Patient</w:t>
            </w:r>
          </w:p>
        </w:tc>
        <w:tc>
          <w:tcPr>
            <w:tcW w:w="7513" w:type="dxa"/>
            <w:tcBorders>
              <w:left w:val="nil"/>
              <w:right w:val="nil"/>
            </w:tcBorders>
            <w:shd w:val="clear" w:color="auto" w:fill="F2F2F2" w:themeFill="background1" w:themeFillShade="F2"/>
            <w:hideMark/>
          </w:tcPr>
          <w:p w14:paraId="3CB30AB2" w14:textId="77777777" w:rsidR="005D3AD1" w:rsidRPr="00BE7442" w:rsidRDefault="005D3AD1" w:rsidP="00751B20">
            <w:pPr>
              <w:spacing w:after="0" w:line="240" w:lineRule="auto"/>
              <w:ind w:firstLineChars="100" w:firstLine="160"/>
              <w:rPr>
                <w:rFonts w:ascii="Calibri" w:eastAsia="Times New Roman" w:hAnsi="Calibri"/>
                <w:b/>
                <w:bCs/>
                <w:color w:val="000000"/>
                <w:sz w:val="16"/>
                <w:szCs w:val="16"/>
                <w:lang w:eastAsia="en-AU"/>
              </w:rPr>
            </w:pPr>
          </w:p>
        </w:tc>
        <w:tc>
          <w:tcPr>
            <w:tcW w:w="1417" w:type="dxa"/>
            <w:tcBorders>
              <w:left w:val="nil"/>
              <w:right w:val="nil"/>
            </w:tcBorders>
            <w:shd w:val="clear" w:color="auto" w:fill="F2F2F2" w:themeFill="background1" w:themeFillShade="F2"/>
          </w:tcPr>
          <w:p w14:paraId="3BAE1C37" w14:textId="77777777" w:rsidR="005D3AD1" w:rsidRPr="00C76285" w:rsidRDefault="005D3AD1" w:rsidP="00C76285">
            <w:pPr>
              <w:spacing w:after="0" w:line="264" w:lineRule="auto"/>
              <w:jc w:val="center"/>
              <w:rPr>
                <w:rFonts w:eastAsia="Times New Roman"/>
                <w:color w:val="000000"/>
                <w:sz w:val="16"/>
                <w:szCs w:val="16"/>
                <w:lang w:eastAsia="en-AU"/>
              </w:rPr>
            </w:pPr>
          </w:p>
        </w:tc>
        <w:tc>
          <w:tcPr>
            <w:tcW w:w="1248" w:type="dxa"/>
            <w:tcBorders>
              <w:left w:val="nil"/>
              <w:right w:val="nil"/>
            </w:tcBorders>
            <w:shd w:val="clear" w:color="auto" w:fill="F2F2F2" w:themeFill="background1" w:themeFillShade="F2"/>
            <w:noWrap/>
          </w:tcPr>
          <w:p w14:paraId="217D43BF" w14:textId="77777777" w:rsidR="005D3AD1" w:rsidRPr="00C76285" w:rsidRDefault="005D3AD1" w:rsidP="00C76285">
            <w:pPr>
              <w:spacing w:after="0" w:line="264" w:lineRule="auto"/>
              <w:jc w:val="center"/>
              <w:rPr>
                <w:rFonts w:eastAsia="Times New Roman"/>
                <w:color w:val="000000"/>
                <w:sz w:val="16"/>
                <w:szCs w:val="16"/>
                <w:lang w:eastAsia="en-AU"/>
              </w:rPr>
            </w:pPr>
          </w:p>
        </w:tc>
      </w:tr>
      <w:tr w:rsidR="005D3AD1" w:rsidRPr="00BE7442" w14:paraId="512E8799" w14:textId="77777777" w:rsidTr="00C76285">
        <w:trPr>
          <w:trHeight w:val="563"/>
        </w:trPr>
        <w:tc>
          <w:tcPr>
            <w:tcW w:w="4106" w:type="dxa"/>
          </w:tcPr>
          <w:p w14:paraId="61A86CDD" w14:textId="77777777" w:rsidR="005D3AD1" w:rsidRPr="00BE7442" w:rsidRDefault="005D3AD1" w:rsidP="00751B20">
            <w:pPr>
              <w:spacing w:after="0" w:line="264" w:lineRule="auto"/>
              <w:ind w:left="447" w:hanging="425"/>
              <w:rPr>
                <w:rFonts w:eastAsia="Times New Roman"/>
                <w:bCs/>
                <w:color w:val="000000"/>
                <w:sz w:val="16"/>
                <w:szCs w:val="16"/>
                <w:lang w:eastAsia="en-AU"/>
              </w:rPr>
            </w:pPr>
            <w:r w:rsidRPr="00BE7442">
              <w:rPr>
                <w:rFonts w:eastAsia="Times New Roman"/>
                <w:bCs/>
                <w:color w:val="000000"/>
                <w:sz w:val="16"/>
                <w:szCs w:val="16"/>
                <w:lang w:eastAsia="en-AU"/>
              </w:rPr>
              <w:t>4.0</w:t>
            </w:r>
            <w:r>
              <w:rPr>
                <w:rFonts w:eastAsia="Times New Roman"/>
                <w:bCs/>
                <w:color w:val="000000"/>
                <w:sz w:val="16"/>
                <w:szCs w:val="16"/>
                <w:lang w:eastAsia="en-AU"/>
              </w:rPr>
              <w:t>8</w:t>
            </w:r>
            <w:r w:rsidRPr="00BE7442">
              <w:rPr>
                <w:rFonts w:eastAsia="Times New Roman"/>
                <w:bCs/>
                <w:color w:val="000000"/>
                <w:sz w:val="16"/>
                <w:szCs w:val="16"/>
                <w:lang w:eastAsia="en-AU"/>
              </w:rPr>
              <w:t xml:space="preserve"> What is the impact of HCH enrolment on patient, carer and family out-of-pocket costs?</w:t>
            </w:r>
          </w:p>
        </w:tc>
        <w:tc>
          <w:tcPr>
            <w:tcW w:w="7513" w:type="dxa"/>
            <w:shd w:val="clear" w:color="auto" w:fill="auto"/>
            <w:vAlign w:val="bottom"/>
          </w:tcPr>
          <w:p w14:paraId="15654E80" w14:textId="77777777" w:rsidR="005D3AD1" w:rsidRPr="00BE7442" w:rsidRDefault="005D3AD1" w:rsidP="00751B20">
            <w:pPr>
              <w:spacing w:after="0" w:line="264" w:lineRule="auto"/>
              <w:ind w:left="593" w:hanging="567"/>
              <w:rPr>
                <w:rFonts w:eastAsia="Times New Roman"/>
                <w:color w:val="000000"/>
                <w:sz w:val="16"/>
                <w:szCs w:val="16"/>
                <w:lang w:eastAsia="en-AU"/>
              </w:rPr>
            </w:pPr>
            <w:r w:rsidRPr="00BE7442">
              <w:rPr>
                <w:rFonts w:eastAsia="Times New Roman"/>
                <w:color w:val="000000"/>
                <w:sz w:val="16"/>
                <w:szCs w:val="16"/>
                <w:lang w:eastAsia="en-AU"/>
              </w:rPr>
              <w:t>4.0</w:t>
            </w:r>
            <w:r>
              <w:rPr>
                <w:rFonts w:eastAsia="Times New Roman"/>
                <w:color w:val="000000"/>
                <w:sz w:val="16"/>
                <w:szCs w:val="16"/>
                <w:lang w:eastAsia="en-AU"/>
              </w:rPr>
              <w:t>8</w:t>
            </w:r>
            <w:r w:rsidRPr="00BE7442">
              <w:rPr>
                <w:rFonts w:eastAsia="Times New Roman"/>
                <w:color w:val="000000"/>
                <w:sz w:val="16"/>
                <w:szCs w:val="16"/>
                <w:lang w:eastAsia="en-AU"/>
              </w:rPr>
              <w:t>.</w:t>
            </w:r>
            <w:r>
              <w:rPr>
                <w:rFonts w:eastAsia="Times New Roman"/>
                <w:color w:val="000000"/>
                <w:sz w:val="16"/>
                <w:szCs w:val="16"/>
                <w:lang w:eastAsia="en-AU"/>
              </w:rPr>
              <w:t>0</w:t>
            </w:r>
            <w:r w:rsidRPr="00BE7442">
              <w:rPr>
                <w:rFonts w:eastAsia="Times New Roman"/>
                <w:color w:val="000000"/>
                <w:sz w:val="16"/>
                <w:szCs w:val="16"/>
                <w:lang w:eastAsia="en-AU"/>
              </w:rPr>
              <w:t xml:space="preserve">1 Difference </w:t>
            </w:r>
            <w:r>
              <w:rPr>
                <w:rFonts w:eastAsia="Times New Roman"/>
                <w:color w:val="000000"/>
                <w:sz w:val="16"/>
                <w:szCs w:val="16"/>
                <w:lang w:eastAsia="en-AU"/>
              </w:rPr>
              <w:t xml:space="preserve">in </w:t>
            </w:r>
            <w:r w:rsidRPr="00BE7442">
              <w:rPr>
                <w:rFonts w:eastAsia="Times New Roman"/>
                <w:color w:val="000000"/>
                <w:sz w:val="16"/>
                <w:szCs w:val="16"/>
                <w:lang w:eastAsia="en-AU"/>
              </w:rPr>
              <w:t>the mean out-of-pocket payments for HCH patients in the previous 12 months between</w:t>
            </w:r>
            <w:r>
              <w:rPr>
                <w:rFonts w:eastAsia="Times New Roman"/>
                <w:color w:val="000000"/>
                <w:sz w:val="16"/>
                <w:szCs w:val="16"/>
                <w:lang w:eastAsia="en-AU"/>
              </w:rPr>
              <w:t>:</w:t>
            </w:r>
            <w:r w:rsidRPr="00BE7442">
              <w:rPr>
                <w:rFonts w:eastAsia="Times New Roman"/>
                <w:color w:val="000000"/>
                <w:sz w:val="16"/>
                <w:szCs w:val="16"/>
                <w:lang w:eastAsia="en-AU"/>
              </w:rPr>
              <w:t xml:space="preserve"> (a) entry to the HCH program</w:t>
            </w:r>
            <w:r>
              <w:rPr>
                <w:rFonts w:eastAsia="Times New Roman"/>
                <w:color w:val="000000"/>
                <w:sz w:val="16"/>
                <w:szCs w:val="16"/>
                <w:lang w:eastAsia="en-AU"/>
              </w:rPr>
              <w:t>;</w:t>
            </w:r>
            <w:r w:rsidRPr="00BE7442">
              <w:rPr>
                <w:rFonts w:eastAsia="Times New Roman"/>
                <w:color w:val="000000"/>
                <w:sz w:val="16"/>
                <w:szCs w:val="16"/>
                <w:lang w:eastAsia="en-AU"/>
              </w:rPr>
              <w:t xml:space="preserve"> and (b) the anniversary of entry to the program, HCH patients </w:t>
            </w:r>
            <w:r>
              <w:rPr>
                <w:rFonts w:eastAsia="Times New Roman"/>
                <w:color w:val="000000"/>
                <w:sz w:val="16"/>
                <w:szCs w:val="16"/>
                <w:lang w:eastAsia="en-AU"/>
              </w:rPr>
              <w:t>vs.</w:t>
            </w:r>
            <w:r w:rsidRPr="00BE7442">
              <w:rPr>
                <w:rFonts w:eastAsia="Times New Roman"/>
                <w:color w:val="000000"/>
                <w:sz w:val="16"/>
                <w:szCs w:val="16"/>
                <w:lang w:eastAsia="en-AU"/>
              </w:rPr>
              <w:t xml:space="preserve"> comparator patients. Out-of-pocket costs will be </w:t>
            </w:r>
            <w:r w:rsidRPr="00BE7442">
              <w:rPr>
                <w:rFonts w:eastAsia="Times New Roman"/>
                <w:color w:val="000000"/>
                <w:sz w:val="16"/>
                <w:szCs w:val="16"/>
                <w:lang w:eastAsia="en-AU"/>
              </w:rPr>
              <w:lastRenderedPageBreak/>
              <w:t>estimated from MBS and PBS data, analysis of hospital data and analysis and modelling of practice policies relating to co-payments for HCH patients.</w:t>
            </w:r>
          </w:p>
        </w:tc>
        <w:tc>
          <w:tcPr>
            <w:tcW w:w="1417" w:type="dxa"/>
          </w:tcPr>
          <w:p w14:paraId="6A8153C6" w14:textId="2F059732" w:rsidR="005D3AD1" w:rsidRPr="00BE7442" w:rsidRDefault="00C76285" w:rsidP="00C76285">
            <w:pPr>
              <w:spacing w:after="0" w:line="264" w:lineRule="auto"/>
              <w:jc w:val="center"/>
              <w:rPr>
                <w:rFonts w:eastAsia="Times New Roman"/>
                <w:color w:val="000000"/>
                <w:sz w:val="16"/>
                <w:szCs w:val="16"/>
                <w:lang w:eastAsia="en-AU"/>
              </w:rPr>
            </w:pPr>
            <w:r>
              <w:rPr>
                <w:rFonts w:eastAsia="Times New Roman"/>
                <w:color w:val="000000"/>
                <w:sz w:val="16"/>
                <w:szCs w:val="16"/>
                <w:lang w:eastAsia="en-AU"/>
              </w:rPr>
              <w:lastRenderedPageBreak/>
              <w:t>N</w:t>
            </w:r>
          </w:p>
        </w:tc>
        <w:tc>
          <w:tcPr>
            <w:tcW w:w="1248" w:type="dxa"/>
            <w:shd w:val="clear" w:color="auto" w:fill="auto"/>
            <w:noWrap/>
          </w:tcPr>
          <w:p w14:paraId="7E77B382" w14:textId="3B7FE498" w:rsidR="005D3AD1" w:rsidRPr="00BE7442" w:rsidRDefault="005D3AD1" w:rsidP="00C76285">
            <w:pPr>
              <w:spacing w:after="0" w:line="264" w:lineRule="auto"/>
              <w:jc w:val="center"/>
              <w:rPr>
                <w:rFonts w:eastAsia="Times New Roman"/>
                <w:color w:val="000000"/>
                <w:sz w:val="16"/>
                <w:szCs w:val="16"/>
                <w:lang w:eastAsia="en-AU"/>
              </w:rPr>
            </w:pPr>
          </w:p>
        </w:tc>
      </w:tr>
    </w:tbl>
    <w:p w14:paraId="20A8A232" w14:textId="24ECBE13" w:rsidR="00B2094F" w:rsidRDefault="00B2094F" w:rsidP="005D3AD1"/>
    <w:p w14:paraId="2944B440" w14:textId="77777777" w:rsidR="00B2094F" w:rsidRDefault="00B2094F">
      <w:pPr>
        <w:spacing w:after="160" w:line="259" w:lineRule="auto"/>
      </w:pPr>
      <w:r>
        <w:br w:type="page"/>
      </w:r>
    </w:p>
    <w:p w14:paraId="5244AB84" w14:textId="0969A3CE" w:rsidR="00D73542" w:rsidRPr="00B2094F" w:rsidRDefault="00D73542" w:rsidP="00B2094F">
      <w:pPr>
        <w:spacing w:after="0"/>
        <w:rPr>
          <w:color w:val="003D79"/>
          <w:sz w:val="40"/>
          <w:szCs w:val="40"/>
        </w:rPr>
      </w:pPr>
      <w:r w:rsidRPr="00B2094F">
        <w:rPr>
          <w:color w:val="003D79"/>
          <w:sz w:val="40"/>
          <w:szCs w:val="40"/>
        </w:rPr>
        <w:lastRenderedPageBreak/>
        <w:t xml:space="preserve">Key questions – Community </w:t>
      </w:r>
      <w:r w:rsidR="00536F82">
        <w:rPr>
          <w:color w:val="003D79"/>
          <w:sz w:val="40"/>
          <w:szCs w:val="40"/>
        </w:rPr>
        <w:t>p</w:t>
      </w:r>
      <w:r w:rsidRPr="00B2094F">
        <w:rPr>
          <w:color w:val="003D79"/>
          <w:sz w:val="40"/>
          <w:szCs w:val="40"/>
        </w:rPr>
        <w:t xml:space="preserve">harmacy </w:t>
      </w:r>
      <w:r w:rsidR="00536F82">
        <w:rPr>
          <w:color w:val="003D79"/>
          <w:sz w:val="40"/>
          <w:szCs w:val="40"/>
        </w:rPr>
        <w:t>trial</w:t>
      </w:r>
    </w:p>
    <w:tbl>
      <w:tblPr>
        <w:tblW w:w="5000" w:type="pct"/>
        <w:jc w:val="right"/>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CellMar>
          <w:top w:w="57" w:type="dxa"/>
          <w:left w:w="57" w:type="dxa"/>
          <w:bottom w:w="57" w:type="dxa"/>
          <w:right w:w="57" w:type="dxa"/>
        </w:tblCellMar>
        <w:tblLook w:val="04A0" w:firstRow="1" w:lastRow="0" w:firstColumn="1" w:lastColumn="0" w:noHBand="0" w:noVBand="1"/>
      </w:tblPr>
      <w:tblGrid>
        <w:gridCol w:w="10837"/>
        <w:gridCol w:w="1049"/>
        <w:gridCol w:w="1150"/>
        <w:gridCol w:w="912"/>
      </w:tblGrid>
      <w:tr w:rsidR="005D3AD1" w:rsidRPr="001211A2" w14:paraId="2DD7189D" w14:textId="672A9042" w:rsidTr="00C76285">
        <w:trPr>
          <w:trHeight w:val="1629"/>
          <w:tblHeader/>
          <w:jc w:val="right"/>
        </w:trPr>
        <w:tc>
          <w:tcPr>
            <w:tcW w:w="3885" w:type="pct"/>
            <w:tcBorders>
              <w:bottom w:val="single" w:sz="4" w:space="0" w:color="D9D9D9" w:themeColor="background1" w:themeShade="D9"/>
            </w:tcBorders>
            <w:shd w:val="clear" w:color="auto" w:fill="003D79"/>
            <w:noWrap/>
            <w:vAlign w:val="center"/>
            <w:hideMark/>
          </w:tcPr>
          <w:p w14:paraId="021CF07D" w14:textId="77777777" w:rsidR="005D3AD1" w:rsidRPr="0047799F" w:rsidRDefault="005D3AD1" w:rsidP="005D3AD1">
            <w:pPr>
              <w:spacing w:after="0" w:line="240" w:lineRule="auto"/>
              <w:jc w:val="center"/>
              <w:rPr>
                <w:rFonts w:eastAsia="Times New Roman"/>
                <w:b/>
                <w:bCs/>
                <w:color w:val="FFFFFF" w:themeColor="background1"/>
                <w:sz w:val="16"/>
                <w:szCs w:val="16"/>
                <w:lang w:eastAsia="en-AU"/>
              </w:rPr>
            </w:pPr>
            <w:r>
              <w:rPr>
                <w:rFonts w:eastAsia="Times New Roman"/>
                <w:b/>
                <w:bCs/>
                <w:color w:val="FFFFFF" w:themeColor="background1"/>
                <w:sz w:val="16"/>
                <w:szCs w:val="16"/>
                <w:lang w:eastAsia="en-AU"/>
              </w:rPr>
              <w:t>Measures</w:t>
            </w:r>
          </w:p>
        </w:tc>
        <w:tc>
          <w:tcPr>
            <w:tcW w:w="376" w:type="pct"/>
            <w:tcBorders>
              <w:bottom w:val="single" w:sz="4" w:space="0" w:color="D9D9D9" w:themeColor="background1" w:themeShade="D9"/>
            </w:tcBorders>
            <w:shd w:val="clear" w:color="auto" w:fill="003D79"/>
            <w:vAlign w:val="center"/>
          </w:tcPr>
          <w:p w14:paraId="2B42A8EE" w14:textId="77777777" w:rsidR="005D3AD1" w:rsidRPr="00D1162D" w:rsidRDefault="005D3AD1" w:rsidP="005D3AD1">
            <w:pPr>
              <w:spacing w:after="0" w:line="240" w:lineRule="auto"/>
              <w:jc w:val="center"/>
              <w:rPr>
                <w:rFonts w:eastAsia="Times New Roman"/>
                <w:b/>
                <w:bCs/>
                <w:color w:val="FFFFFF" w:themeColor="background1"/>
                <w:sz w:val="16"/>
                <w:szCs w:val="16"/>
                <w:lang w:eastAsia="en-AU"/>
              </w:rPr>
            </w:pPr>
            <w:r w:rsidRPr="00D1162D">
              <w:rPr>
                <w:rFonts w:eastAsia="Times New Roman"/>
                <w:b/>
                <w:bCs/>
                <w:color w:val="FFFFFF" w:themeColor="background1"/>
                <w:sz w:val="16"/>
                <w:szCs w:val="16"/>
                <w:lang w:eastAsia="en-AU"/>
              </w:rPr>
              <w:t xml:space="preserve">Level </w:t>
            </w:r>
          </w:p>
          <w:p w14:paraId="37576ACF" w14:textId="77777777" w:rsidR="005D3AD1" w:rsidRPr="00D1162D" w:rsidRDefault="005D3AD1" w:rsidP="005D3AD1">
            <w:pPr>
              <w:spacing w:after="0" w:line="240" w:lineRule="auto"/>
              <w:jc w:val="center"/>
              <w:rPr>
                <w:rFonts w:eastAsia="Times New Roman"/>
                <w:b/>
                <w:bCs/>
                <w:color w:val="FFFFFF" w:themeColor="background1"/>
                <w:sz w:val="16"/>
                <w:szCs w:val="16"/>
                <w:lang w:eastAsia="en-AU"/>
              </w:rPr>
            </w:pPr>
            <w:r w:rsidRPr="00D1162D">
              <w:rPr>
                <w:rFonts w:eastAsia="Times New Roman"/>
                <w:b/>
                <w:bCs/>
                <w:color w:val="FFFFFF" w:themeColor="background1"/>
                <w:sz w:val="16"/>
                <w:szCs w:val="16"/>
                <w:lang w:eastAsia="en-AU"/>
              </w:rPr>
              <w:t>PR=Program</w:t>
            </w:r>
          </w:p>
          <w:p w14:paraId="2FA96875" w14:textId="77777777" w:rsidR="005D3AD1" w:rsidRPr="00D1162D" w:rsidRDefault="005D3AD1" w:rsidP="005D3AD1">
            <w:pPr>
              <w:spacing w:after="0" w:line="240" w:lineRule="auto"/>
              <w:jc w:val="center"/>
              <w:rPr>
                <w:rFonts w:eastAsia="Times New Roman"/>
                <w:b/>
                <w:bCs/>
                <w:color w:val="FFFFFF" w:themeColor="background1"/>
                <w:sz w:val="16"/>
                <w:szCs w:val="16"/>
                <w:lang w:eastAsia="en-AU"/>
              </w:rPr>
            </w:pPr>
            <w:r w:rsidRPr="00D1162D">
              <w:rPr>
                <w:rFonts w:eastAsia="Times New Roman"/>
                <w:b/>
                <w:bCs/>
                <w:color w:val="FFFFFF" w:themeColor="background1"/>
                <w:sz w:val="16"/>
                <w:szCs w:val="16"/>
                <w:lang w:eastAsia="en-AU"/>
              </w:rPr>
              <w:t xml:space="preserve"> PH/C= Pharmacist/ practice</w:t>
            </w:r>
          </w:p>
          <w:p w14:paraId="11192181" w14:textId="77777777" w:rsidR="005D3AD1" w:rsidRPr="001211A2" w:rsidRDefault="005D3AD1" w:rsidP="005D3AD1">
            <w:pPr>
              <w:spacing w:after="0" w:line="240" w:lineRule="auto"/>
              <w:jc w:val="center"/>
              <w:rPr>
                <w:rFonts w:eastAsia="Times New Roman"/>
                <w:b/>
                <w:bCs/>
                <w:color w:val="FFFFFF" w:themeColor="background1"/>
                <w:sz w:val="16"/>
                <w:szCs w:val="16"/>
                <w:lang w:eastAsia="en-AU"/>
              </w:rPr>
            </w:pPr>
            <w:r w:rsidRPr="00D1162D">
              <w:rPr>
                <w:rFonts w:eastAsia="Times New Roman"/>
                <w:b/>
                <w:bCs/>
                <w:color w:val="FFFFFF" w:themeColor="background1"/>
                <w:sz w:val="16"/>
                <w:szCs w:val="16"/>
                <w:lang w:eastAsia="en-AU"/>
              </w:rPr>
              <w:t xml:space="preserve"> PT=Patient</w:t>
            </w:r>
          </w:p>
        </w:tc>
        <w:tc>
          <w:tcPr>
            <w:tcW w:w="412" w:type="pct"/>
            <w:tcBorders>
              <w:bottom w:val="single" w:sz="4" w:space="0" w:color="D9D9D9" w:themeColor="background1" w:themeShade="D9"/>
            </w:tcBorders>
            <w:shd w:val="clear" w:color="auto" w:fill="003D79"/>
            <w:vAlign w:val="center"/>
            <w:hideMark/>
          </w:tcPr>
          <w:p w14:paraId="6D6DF183" w14:textId="51A43BCC" w:rsidR="005D3AD1" w:rsidRPr="001211A2" w:rsidRDefault="005D3AD1" w:rsidP="005D3AD1">
            <w:pPr>
              <w:spacing w:after="0" w:line="240" w:lineRule="auto"/>
              <w:jc w:val="center"/>
              <w:rPr>
                <w:rFonts w:eastAsia="Times New Roman"/>
                <w:b/>
                <w:bCs/>
                <w:color w:val="FFFFFF" w:themeColor="background1"/>
                <w:sz w:val="16"/>
                <w:szCs w:val="16"/>
                <w:lang w:eastAsia="en-AU"/>
              </w:rPr>
            </w:pPr>
            <w:r>
              <w:rPr>
                <w:rFonts w:eastAsia="Times New Roman"/>
                <w:b/>
                <w:bCs/>
                <w:color w:val="FFFFFF" w:themeColor="background1"/>
                <w:sz w:val="16"/>
                <w:szCs w:val="16"/>
                <w:lang w:eastAsia="en-AU"/>
              </w:rPr>
              <w:t xml:space="preserve">Progress </w:t>
            </w:r>
            <w:r w:rsidRPr="00132C73">
              <w:rPr>
                <w:rFonts w:eastAsia="Times New Roman"/>
                <w:b/>
                <w:bCs/>
                <w:i/>
                <w:color w:val="FFFFFF" w:themeColor="background1"/>
                <w:sz w:val="14"/>
                <w:szCs w:val="14"/>
                <w:lang w:eastAsia="en-AU"/>
              </w:rPr>
              <w:t xml:space="preserve">(C=completed; P=partially covered in this report; N=not </w:t>
            </w:r>
            <w:r>
              <w:rPr>
                <w:rFonts w:eastAsia="Times New Roman"/>
                <w:b/>
                <w:bCs/>
                <w:i/>
                <w:color w:val="FFFFFF" w:themeColor="background1"/>
                <w:sz w:val="14"/>
                <w:szCs w:val="14"/>
                <w:lang w:eastAsia="en-AU"/>
              </w:rPr>
              <w:t>yet covered</w:t>
            </w:r>
            <w:r w:rsidRPr="00132C73">
              <w:rPr>
                <w:rFonts w:eastAsia="Times New Roman"/>
                <w:b/>
                <w:bCs/>
                <w:i/>
                <w:color w:val="FFFFFF" w:themeColor="background1"/>
                <w:sz w:val="14"/>
                <w:szCs w:val="14"/>
                <w:lang w:eastAsia="en-AU"/>
              </w:rPr>
              <w:t>)</w:t>
            </w:r>
          </w:p>
        </w:tc>
        <w:tc>
          <w:tcPr>
            <w:tcW w:w="327" w:type="pct"/>
            <w:tcBorders>
              <w:bottom w:val="single" w:sz="4" w:space="0" w:color="D9D9D9" w:themeColor="background1" w:themeShade="D9"/>
            </w:tcBorders>
            <w:shd w:val="clear" w:color="auto" w:fill="003D79"/>
            <w:vAlign w:val="center"/>
          </w:tcPr>
          <w:p w14:paraId="66ED21D2" w14:textId="739A146C" w:rsidR="005D3AD1" w:rsidRPr="001211A2" w:rsidRDefault="00C76285" w:rsidP="005D3AD1">
            <w:pPr>
              <w:spacing w:after="0" w:line="240" w:lineRule="auto"/>
              <w:jc w:val="center"/>
              <w:rPr>
                <w:rFonts w:eastAsia="Times New Roman"/>
                <w:b/>
                <w:bCs/>
                <w:color w:val="FFFFFF" w:themeColor="background1"/>
                <w:sz w:val="16"/>
                <w:szCs w:val="16"/>
                <w:lang w:eastAsia="en-AU"/>
              </w:rPr>
            </w:pPr>
            <w:r w:rsidRPr="006071F6">
              <w:rPr>
                <w:rFonts w:eastAsia="Times New Roman"/>
                <w:b/>
                <w:bCs/>
                <w:color w:val="FFFFFF" w:themeColor="background1"/>
                <w:sz w:val="16"/>
                <w:szCs w:val="16"/>
                <w:lang w:eastAsia="en-AU"/>
              </w:rPr>
              <w:t xml:space="preserve">Reference in </w:t>
            </w:r>
            <w:r>
              <w:rPr>
                <w:rFonts w:eastAsia="Times New Roman"/>
                <w:b/>
                <w:bCs/>
                <w:color w:val="FFFFFF" w:themeColor="background1"/>
                <w:sz w:val="16"/>
                <w:szCs w:val="16"/>
                <w:lang w:eastAsia="en-AU"/>
              </w:rPr>
              <w:t>Vol 2</w:t>
            </w:r>
          </w:p>
        </w:tc>
      </w:tr>
      <w:tr w:rsidR="005D3AD1" w:rsidRPr="0057456C" w14:paraId="27EDB02A" w14:textId="32375A12"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B4A6B71"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 xml:space="preserve">5.01 </w:t>
            </w:r>
            <w:r w:rsidRPr="0057456C">
              <w:rPr>
                <w:rFonts w:eastAsia="Times New Roman"/>
                <w:color w:val="000000"/>
                <w:sz w:val="16"/>
                <w:szCs w:val="16"/>
                <w:lang w:eastAsia="en-AU"/>
              </w:rPr>
              <w:t>Description of program activities undertaken</w:t>
            </w:r>
            <w:r>
              <w:rPr>
                <w:rFonts w:eastAsia="Times New Roman"/>
                <w:color w:val="000000"/>
                <w:sz w:val="16"/>
                <w:szCs w:val="16"/>
                <w:lang w:eastAsia="en-AU"/>
              </w:rPr>
              <w:t>.</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41087A69" w14:textId="77777777" w:rsidR="005D3AD1" w:rsidRPr="0057456C" w:rsidRDefault="005D3AD1" w:rsidP="00751B20">
            <w:pPr>
              <w:spacing w:after="40"/>
              <w:jc w:val="center"/>
              <w:rPr>
                <w:rFonts w:eastAsia="Times New Roman"/>
                <w:color w:val="000000"/>
                <w:sz w:val="16"/>
                <w:szCs w:val="16"/>
                <w:lang w:eastAsia="en-AU"/>
              </w:rPr>
            </w:pPr>
            <w:r w:rsidRPr="0057456C">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hideMark/>
          </w:tcPr>
          <w:p w14:paraId="20B702A8" w14:textId="790E75AE" w:rsidR="005D3AD1" w:rsidRPr="0057456C" w:rsidRDefault="005D3AD1" w:rsidP="00751B20">
            <w:pPr>
              <w:spacing w:after="40"/>
              <w:jc w:val="center"/>
              <w:rPr>
                <w:rFonts w:eastAsia="Times New Roman"/>
                <w:sz w:val="16"/>
                <w:szCs w:val="16"/>
                <w:lang w:eastAsia="en-AU"/>
              </w:rPr>
            </w:pPr>
            <w:r w:rsidRPr="0057456C">
              <w:rPr>
                <w:rFonts w:eastAsia="Times New Roman"/>
                <w:sz w:val="16"/>
                <w:szCs w:val="16"/>
                <w:lang w:eastAsia="en-AU"/>
              </w:rPr>
              <w:t> </w:t>
            </w:r>
            <w:r w:rsidR="00C76285">
              <w:rPr>
                <w:rFonts w:eastAsia="Times New Roman"/>
                <w:sz w:val="16"/>
                <w:szCs w:val="16"/>
                <w:lang w:eastAsia="en-AU"/>
              </w:rPr>
              <w:t>P</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108723C8" w14:textId="682CA72F" w:rsidR="005D3AD1" w:rsidRPr="0057456C" w:rsidRDefault="009F548F" w:rsidP="00751B20">
            <w:pPr>
              <w:spacing w:after="40"/>
              <w:jc w:val="center"/>
              <w:rPr>
                <w:rFonts w:eastAsia="Times New Roman"/>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sz w:val="16"/>
                <w:szCs w:val="16"/>
                <w:lang w:eastAsia="en-AU"/>
              </w:rPr>
              <w:t>Chapter 11</w:t>
            </w:r>
            <w:r w:rsidR="006C3431">
              <w:rPr>
                <w:rFonts w:eastAsia="Times New Roman"/>
                <w:sz w:val="16"/>
                <w:szCs w:val="16"/>
                <w:lang w:eastAsia="en-AU"/>
              </w:rPr>
              <w:t xml:space="preserve">, IER 2020 Chapter </w:t>
            </w:r>
            <w:r w:rsidR="00B00A90">
              <w:rPr>
                <w:rFonts w:eastAsia="Times New Roman"/>
                <w:sz w:val="16"/>
                <w:szCs w:val="16"/>
                <w:lang w:eastAsia="en-AU"/>
              </w:rPr>
              <w:t>8</w:t>
            </w:r>
          </w:p>
        </w:tc>
      </w:tr>
      <w:tr w:rsidR="005D3AD1" w:rsidRPr="0057456C" w14:paraId="7AE80BD4" w14:textId="2B746ED3"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648BF985"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 xml:space="preserve">5.02 </w:t>
            </w:r>
            <w:r w:rsidRPr="0057456C">
              <w:rPr>
                <w:rFonts w:eastAsia="Times New Roman"/>
                <w:color w:val="000000"/>
                <w:sz w:val="16"/>
                <w:szCs w:val="16"/>
                <w:lang w:eastAsia="en-AU"/>
              </w:rPr>
              <w:t xml:space="preserve">How did pharmacists prepare </w:t>
            </w:r>
            <w:r>
              <w:rPr>
                <w:rFonts w:eastAsia="Times New Roman"/>
                <w:color w:val="000000"/>
                <w:sz w:val="16"/>
                <w:szCs w:val="16"/>
                <w:lang w:eastAsia="en-AU"/>
              </w:rPr>
              <w:t>for delivering medication management services to patients</w:t>
            </w:r>
            <w:r w:rsidRPr="0057456C">
              <w:rPr>
                <w:rFonts w:eastAsia="Times New Roman"/>
                <w:color w:val="000000"/>
                <w:sz w:val="16"/>
                <w:szCs w:val="16"/>
                <w:lang w:eastAsia="en-AU"/>
              </w:rPr>
              <w:t>?</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68F06158" w14:textId="77777777" w:rsidR="005D3AD1" w:rsidRPr="0057456C" w:rsidRDefault="005D3AD1" w:rsidP="00751B20">
            <w:pPr>
              <w:spacing w:after="40"/>
              <w:jc w:val="center"/>
              <w:rPr>
                <w:rFonts w:eastAsia="Times New Roman"/>
                <w:color w:val="000000"/>
                <w:sz w:val="16"/>
                <w:szCs w:val="16"/>
                <w:lang w:eastAsia="en-AU"/>
              </w:rPr>
            </w:pPr>
            <w:r w:rsidRPr="0057456C">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hideMark/>
          </w:tcPr>
          <w:p w14:paraId="42CE2ED9" w14:textId="6F261DB6" w:rsidR="005D3AD1" w:rsidRPr="0057456C" w:rsidRDefault="00EE68FD" w:rsidP="00751B20">
            <w:pPr>
              <w:spacing w:after="40"/>
              <w:jc w:val="center"/>
              <w:rPr>
                <w:rFonts w:eastAsia="Times New Roman"/>
                <w:sz w:val="16"/>
                <w:szCs w:val="16"/>
                <w:lang w:eastAsia="en-AU"/>
              </w:rPr>
            </w:pPr>
            <w:r>
              <w:rPr>
                <w:rFonts w:eastAsia="Times New Roman"/>
                <w:sz w:val="16"/>
                <w:szCs w:val="16"/>
                <w:lang w:eastAsia="en-AU"/>
              </w:rPr>
              <w:t>P</w:t>
            </w:r>
            <w:r w:rsidR="005D3AD1"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2CCC4CDA" w14:textId="7DADF788" w:rsidR="005D3AD1" w:rsidRPr="0057456C" w:rsidRDefault="00EE68FD" w:rsidP="00751B20">
            <w:pPr>
              <w:spacing w:after="40"/>
              <w:jc w:val="center"/>
              <w:rPr>
                <w:rFonts w:eastAsia="Times New Roman"/>
                <w:sz w:val="16"/>
                <w:szCs w:val="16"/>
                <w:lang w:eastAsia="en-AU"/>
              </w:rPr>
            </w:pPr>
            <w:r>
              <w:rPr>
                <w:rFonts w:eastAsia="Times New Roman"/>
                <w:sz w:val="16"/>
                <w:szCs w:val="16"/>
                <w:lang w:eastAsia="en-AU"/>
              </w:rPr>
              <w:t>IER 2020 Chapter 8</w:t>
            </w:r>
          </w:p>
        </w:tc>
      </w:tr>
      <w:tr w:rsidR="00EE68FD" w:rsidRPr="0057456C" w14:paraId="546DD852" w14:textId="34AD0383"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331AAB6B" w14:textId="77777777" w:rsidR="00EE68FD" w:rsidRPr="0057456C" w:rsidRDefault="00EE68FD" w:rsidP="00EE68FD">
            <w:pPr>
              <w:spacing w:after="40"/>
              <w:rPr>
                <w:rFonts w:eastAsia="Times New Roman"/>
                <w:color w:val="000000"/>
                <w:sz w:val="16"/>
                <w:szCs w:val="16"/>
                <w:lang w:eastAsia="en-AU"/>
              </w:rPr>
            </w:pPr>
            <w:r>
              <w:rPr>
                <w:rFonts w:eastAsia="Times New Roman"/>
                <w:color w:val="000000"/>
                <w:sz w:val="16"/>
                <w:szCs w:val="16"/>
                <w:lang w:eastAsia="en-AU"/>
              </w:rPr>
              <w:t>5</w:t>
            </w:r>
            <w:r w:rsidRPr="004B3B3A">
              <w:rPr>
                <w:rFonts w:eastAsia="Times New Roman"/>
                <w:color w:val="000000"/>
                <w:sz w:val="16"/>
                <w:szCs w:val="16"/>
                <w:lang w:eastAsia="en-AU"/>
              </w:rPr>
              <w:t>.0</w:t>
            </w:r>
            <w:r>
              <w:rPr>
                <w:rFonts w:eastAsia="Times New Roman"/>
                <w:color w:val="000000"/>
                <w:sz w:val="16"/>
                <w:szCs w:val="16"/>
                <w:lang w:eastAsia="en-AU"/>
              </w:rPr>
              <w:t>3</w:t>
            </w:r>
            <w:r w:rsidRPr="004B3B3A">
              <w:rPr>
                <w:rFonts w:eastAsia="Times New Roman"/>
                <w:color w:val="000000"/>
                <w:sz w:val="16"/>
                <w:szCs w:val="16"/>
                <w:lang w:eastAsia="en-AU"/>
              </w:rPr>
              <w:t xml:space="preserve"> </w:t>
            </w:r>
            <w:r>
              <w:rPr>
                <w:rFonts w:eastAsia="Times New Roman"/>
                <w:color w:val="000000"/>
                <w:sz w:val="16"/>
                <w:szCs w:val="16"/>
                <w:lang w:eastAsia="en-AU"/>
              </w:rPr>
              <w:t>Number of pharmacists completing the online training and attending the training workshops.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12EF4D3" w14:textId="77777777" w:rsidR="00EE68FD" w:rsidRPr="0057456C" w:rsidRDefault="00EE68FD" w:rsidP="00EE68FD">
            <w:pPr>
              <w:spacing w:after="40"/>
              <w:jc w:val="center"/>
              <w:rPr>
                <w:rFonts w:eastAsia="Times New Roman"/>
                <w:color w:val="000000"/>
                <w:sz w:val="16"/>
                <w:szCs w:val="16"/>
                <w:lang w:eastAsia="en-AU"/>
              </w:rPr>
            </w:pPr>
            <w:r>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56213EAA" w14:textId="1B92A518" w:rsidR="00EE68FD" w:rsidRPr="0057456C" w:rsidRDefault="00EE68FD" w:rsidP="00EE68FD">
            <w:pPr>
              <w:spacing w:after="40"/>
              <w:jc w:val="center"/>
              <w:rPr>
                <w:rFonts w:eastAsia="Times New Roman"/>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6C6C9AE5" w14:textId="63D43999" w:rsidR="00EE68FD" w:rsidRPr="0057456C" w:rsidRDefault="00EE68FD" w:rsidP="00EE68FD">
            <w:pPr>
              <w:spacing w:after="40"/>
              <w:jc w:val="center"/>
              <w:rPr>
                <w:rFonts w:eastAsia="Times New Roman"/>
                <w:sz w:val="16"/>
                <w:szCs w:val="16"/>
                <w:lang w:eastAsia="en-AU"/>
              </w:rPr>
            </w:pPr>
            <w:r>
              <w:rPr>
                <w:rFonts w:eastAsia="Times New Roman"/>
                <w:sz w:val="16"/>
                <w:szCs w:val="16"/>
                <w:lang w:eastAsia="en-AU"/>
              </w:rPr>
              <w:t>IER 2020 Chapter 8</w:t>
            </w:r>
          </w:p>
        </w:tc>
      </w:tr>
      <w:tr w:rsidR="000B1216" w:rsidRPr="0057456C" w14:paraId="45BF7329" w14:textId="1D7F2905"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1510B675" w14:textId="77777777" w:rsidR="000B1216" w:rsidRPr="0057456C" w:rsidRDefault="000B1216" w:rsidP="000B1216">
            <w:pPr>
              <w:spacing w:after="40"/>
              <w:rPr>
                <w:rFonts w:eastAsia="Times New Roman"/>
                <w:color w:val="000000"/>
                <w:sz w:val="16"/>
                <w:szCs w:val="16"/>
                <w:lang w:eastAsia="en-AU"/>
              </w:rPr>
            </w:pPr>
            <w:r>
              <w:rPr>
                <w:rFonts w:eastAsia="Times New Roman"/>
                <w:color w:val="000000"/>
                <w:sz w:val="16"/>
                <w:szCs w:val="16"/>
                <w:lang w:eastAsia="en-AU"/>
              </w:rPr>
              <w:t>5.04 Pharmacists’ satisfaction with online training and training workshops.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3D3452DD" w14:textId="77777777" w:rsidR="000B1216" w:rsidRPr="0057456C" w:rsidRDefault="000B1216" w:rsidP="000B1216">
            <w:pPr>
              <w:spacing w:after="40"/>
              <w:jc w:val="center"/>
              <w:rPr>
                <w:rFonts w:eastAsia="Times New Roman"/>
                <w:color w:val="000000"/>
                <w:sz w:val="16"/>
                <w:szCs w:val="16"/>
                <w:lang w:eastAsia="en-AU"/>
              </w:rPr>
            </w:pPr>
            <w:r>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7E8EC243" w14:textId="4907898A" w:rsidR="000B1216" w:rsidRPr="0057456C" w:rsidRDefault="000B1216" w:rsidP="000B1216">
            <w:pPr>
              <w:spacing w:after="40"/>
              <w:jc w:val="center"/>
              <w:rPr>
                <w:rFonts w:eastAsia="Times New Roman"/>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325578F6" w14:textId="41345896" w:rsidR="000B1216" w:rsidRPr="0057456C" w:rsidRDefault="000B1216" w:rsidP="000B1216">
            <w:pPr>
              <w:spacing w:after="40"/>
              <w:jc w:val="center"/>
              <w:rPr>
                <w:rFonts w:eastAsia="Times New Roman"/>
                <w:sz w:val="16"/>
                <w:szCs w:val="16"/>
                <w:lang w:eastAsia="en-AU"/>
              </w:rPr>
            </w:pPr>
            <w:r>
              <w:rPr>
                <w:rFonts w:eastAsia="Times New Roman"/>
                <w:sz w:val="16"/>
                <w:szCs w:val="16"/>
                <w:lang w:eastAsia="en-AU"/>
              </w:rPr>
              <w:t>IER 2020 Chapter 8</w:t>
            </w:r>
          </w:p>
        </w:tc>
      </w:tr>
      <w:tr w:rsidR="00B82F4E" w:rsidRPr="0057456C" w14:paraId="053CA009" w14:textId="140E4E89"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5CB1B83F" w14:textId="77777777" w:rsidR="00B82F4E" w:rsidRPr="0057456C" w:rsidRDefault="00B82F4E" w:rsidP="00B82F4E">
            <w:pPr>
              <w:spacing w:after="40"/>
              <w:rPr>
                <w:rFonts w:eastAsia="Times New Roman"/>
                <w:color w:val="000000"/>
                <w:sz w:val="16"/>
                <w:szCs w:val="16"/>
                <w:lang w:eastAsia="en-AU"/>
              </w:rPr>
            </w:pPr>
            <w:r>
              <w:rPr>
                <w:rFonts w:eastAsia="Times New Roman"/>
                <w:color w:val="000000"/>
                <w:sz w:val="16"/>
                <w:szCs w:val="16"/>
                <w:lang w:eastAsia="en-AU"/>
              </w:rPr>
              <w:t>5</w:t>
            </w:r>
            <w:r w:rsidRPr="004B3B3A">
              <w:rPr>
                <w:rFonts w:eastAsia="Times New Roman"/>
                <w:color w:val="000000"/>
                <w:sz w:val="16"/>
                <w:szCs w:val="16"/>
                <w:lang w:eastAsia="en-AU"/>
              </w:rPr>
              <w:t>.0</w:t>
            </w:r>
            <w:r>
              <w:rPr>
                <w:rFonts w:eastAsia="Times New Roman"/>
                <w:color w:val="000000"/>
                <w:sz w:val="16"/>
                <w:szCs w:val="16"/>
                <w:lang w:eastAsia="en-AU"/>
              </w:rPr>
              <w:t>5 Nature of pharmacy integration initiatives, including related to medication reconciliation/ review, that HCH practices and community pharmacists had in place prior to the commencement of the community pharmacy component of the HCH trial.</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8F62640" w14:textId="77777777" w:rsidR="00B82F4E" w:rsidRPr="0057456C" w:rsidRDefault="00B82F4E" w:rsidP="00B82F4E">
            <w:pPr>
              <w:spacing w:after="40"/>
              <w:jc w:val="center"/>
              <w:rPr>
                <w:rFonts w:eastAsia="Times New Roman"/>
                <w:color w:val="000000"/>
                <w:sz w:val="16"/>
                <w:szCs w:val="16"/>
                <w:lang w:eastAsia="en-AU"/>
              </w:rPr>
            </w:pPr>
            <w:r w:rsidRPr="0057456C">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hideMark/>
          </w:tcPr>
          <w:p w14:paraId="29ED0745" w14:textId="2FAC533B" w:rsidR="00B82F4E" w:rsidRPr="0057456C" w:rsidRDefault="00B82F4E" w:rsidP="00B82F4E">
            <w:pPr>
              <w:spacing w:after="40"/>
              <w:jc w:val="center"/>
              <w:rPr>
                <w:rFonts w:eastAsia="Times New Roman"/>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03E79718" w14:textId="0101D2E2" w:rsidR="00B82F4E" w:rsidRPr="0057456C" w:rsidRDefault="00B82F4E" w:rsidP="00B82F4E">
            <w:pPr>
              <w:spacing w:after="40"/>
              <w:jc w:val="center"/>
              <w:rPr>
                <w:rFonts w:eastAsia="Times New Roman"/>
                <w:sz w:val="16"/>
                <w:szCs w:val="16"/>
                <w:lang w:eastAsia="en-AU"/>
              </w:rPr>
            </w:pPr>
            <w:r>
              <w:rPr>
                <w:rFonts w:eastAsia="Times New Roman"/>
                <w:sz w:val="16"/>
                <w:szCs w:val="16"/>
                <w:lang w:eastAsia="en-AU"/>
              </w:rPr>
              <w:t>IER 2020 Chapter 8</w:t>
            </w:r>
          </w:p>
        </w:tc>
      </w:tr>
      <w:tr w:rsidR="00B82F4E" w:rsidRPr="0057456C" w14:paraId="6F550AE4" w14:textId="669C2578"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1D43511" w14:textId="77777777" w:rsidR="00B82F4E" w:rsidRDefault="00B82F4E" w:rsidP="00B82F4E">
            <w:pPr>
              <w:spacing w:after="40"/>
              <w:rPr>
                <w:rFonts w:eastAsia="Times New Roman"/>
                <w:color w:val="000000"/>
                <w:sz w:val="16"/>
                <w:szCs w:val="16"/>
                <w:lang w:eastAsia="en-AU"/>
              </w:rPr>
            </w:pPr>
            <w:r>
              <w:rPr>
                <w:rFonts w:eastAsia="Times New Roman"/>
                <w:color w:val="000000"/>
                <w:sz w:val="16"/>
                <w:szCs w:val="16"/>
                <w:lang w:eastAsia="en-AU"/>
              </w:rPr>
              <w:t>5.06 What features of the program worked and what features need to be improved?</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45047EB4" w14:textId="77777777" w:rsidR="00B82F4E" w:rsidRPr="008649EF" w:rsidRDefault="00B82F4E" w:rsidP="00B82F4E">
            <w:pPr>
              <w:spacing w:after="40"/>
              <w:jc w:val="center"/>
              <w:rPr>
                <w:rFonts w:eastAsia="Times New Roman"/>
                <w:color w:val="000000"/>
                <w:sz w:val="16"/>
                <w:szCs w:val="16"/>
                <w:lang w:eastAsia="en-AU"/>
              </w:rPr>
            </w:pPr>
            <w:r w:rsidRPr="001A18E8">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03A5164C" w14:textId="4727FFD6" w:rsidR="00B82F4E" w:rsidRPr="0057456C" w:rsidRDefault="00B82F4E" w:rsidP="00B82F4E">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0F565DD0" w14:textId="648E818B" w:rsidR="00B82F4E" w:rsidRPr="0057456C" w:rsidRDefault="00B82F4E" w:rsidP="00B82F4E">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5D3AD1" w:rsidRPr="0057456C" w14:paraId="3FCD0311" w14:textId="7F59B9A5"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C8FD041"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5</w:t>
            </w:r>
            <w:r w:rsidRPr="004B3B3A">
              <w:rPr>
                <w:rFonts w:eastAsia="Times New Roman"/>
                <w:color w:val="000000"/>
                <w:sz w:val="16"/>
                <w:szCs w:val="16"/>
                <w:lang w:eastAsia="en-AU"/>
              </w:rPr>
              <w:t>.</w:t>
            </w:r>
            <w:r>
              <w:rPr>
                <w:rFonts w:eastAsia="Times New Roman"/>
                <w:color w:val="000000"/>
                <w:sz w:val="16"/>
                <w:szCs w:val="16"/>
                <w:lang w:eastAsia="en-AU"/>
              </w:rPr>
              <w:t xml:space="preserve">07 </w:t>
            </w:r>
            <w:r w:rsidRPr="0057456C">
              <w:rPr>
                <w:rFonts w:eastAsia="Times New Roman"/>
                <w:color w:val="000000"/>
                <w:sz w:val="16"/>
                <w:szCs w:val="16"/>
                <w:lang w:eastAsia="en-AU"/>
              </w:rPr>
              <w:t xml:space="preserve">Number and proportion of HCH patients (by </w:t>
            </w:r>
            <w:r>
              <w:rPr>
                <w:rFonts w:eastAsia="Times New Roman"/>
                <w:color w:val="000000"/>
                <w:sz w:val="16"/>
                <w:szCs w:val="16"/>
                <w:lang w:eastAsia="en-AU"/>
              </w:rPr>
              <w:t>t</w:t>
            </w:r>
            <w:r w:rsidRPr="0057456C">
              <w:rPr>
                <w:rFonts w:eastAsia="Times New Roman"/>
                <w:color w:val="000000"/>
                <w:sz w:val="16"/>
                <w:szCs w:val="16"/>
                <w:lang w:eastAsia="en-AU"/>
              </w:rPr>
              <w:t xml:space="preserve">ier) </w:t>
            </w:r>
            <w:r>
              <w:rPr>
                <w:rFonts w:eastAsia="Times New Roman"/>
                <w:color w:val="000000"/>
                <w:sz w:val="16"/>
                <w:szCs w:val="16"/>
                <w:lang w:eastAsia="en-AU"/>
              </w:rPr>
              <w:t>receiving Trial Program</w:t>
            </w:r>
            <w:r w:rsidRPr="0057456C">
              <w:rPr>
                <w:rFonts w:eastAsia="Times New Roman"/>
                <w:color w:val="000000"/>
                <w:sz w:val="16"/>
                <w:szCs w:val="16"/>
                <w:lang w:eastAsia="en-AU"/>
              </w:rPr>
              <w:t xml:space="preserve"> </w:t>
            </w:r>
            <w:r>
              <w:rPr>
                <w:rFonts w:eastAsia="Times New Roman"/>
                <w:color w:val="000000"/>
                <w:sz w:val="16"/>
                <w:szCs w:val="16"/>
                <w:lang w:eastAsia="en-AU"/>
              </w:rPr>
              <w:t xml:space="preserve">services </w:t>
            </w:r>
            <w:r w:rsidRPr="0057456C">
              <w:rPr>
                <w:rFonts w:eastAsia="Times New Roman"/>
                <w:color w:val="000000"/>
                <w:sz w:val="16"/>
                <w:szCs w:val="16"/>
                <w:lang w:eastAsia="en-AU"/>
              </w:rPr>
              <w:t>and comparison with HCH population.</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435182B" w14:textId="77777777" w:rsidR="005D3AD1" w:rsidRPr="0057456C" w:rsidRDefault="005D3AD1" w:rsidP="00751B20">
            <w:pPr>
              <w:spacing w:after="40"/>
              <w:jc w:val="center"/>
              <w:rPr>
                <w:rFonts w:eastAsia="Times New Roman"/>
                <w:color w:val="000000"/>
                <w:sz w:val="16"/>
                <w:szCs w:val="16"/>
                <w:lang w:eastAsia="en-AU"/>
              </w:rPr>
            </w:pPr>
            <w:r w:rsidRPr="0057456C">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hideMark/>
          </w:tcPr>
          <w:p w14:paraId="7EE55A7A" w14:textId="4E4B735B" w:rsidR="005D3AD1" w:rsidRPr="0057456C" w:rsidRDefault="005D3AD1" w:rsidP="00751B20">
            <w:pPr>
              <w:spacing w:after="40"/>
              <w:jc w:val="center"/>
              <w:rPr>
                <w:rFonts w:eastAsia="Times New Roman"/>
                <w:sz w:val="16"/>
                <w:szCs w:val="16"/>
                <w:lang w:eastAsia="en-AU"/>
              </w:rPr>
            </w:pPr>
            <w:r w:rsidRPr="0057456C">
              <w:rPr>
                <w:rFonts w:eastAsia="Times New Roman"/>
                <w:sz w:val="16"/>
                <w:szCs w:val="16"/>
                <w:lang w:eastAsia="en-AU"/>
              </w:rPr>
              <w:t> </w:t>
            </w:r>
            <w:r w:rsidR="00C76285">
              <w:rPr>
                <w:rFonts w:eastAsia="Times New Roman"/>
                <w:sz w:val="16"/>
                <w:szCs w:val="16"/>
                <w:lang w:eastAsia="en-AU"/>
              </w:rPr>
              <w:t>P</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3033DAEA" w14:textId="07B9F38A" w:rsidR="005D3AD1" w:rsidRPr="0057456C" w:rsidRDefault="009F548F" w:rsidP="00751B20">
            <w:pPr>
              <w:spacing w:after="40"/>
              <w:jc w:val="center"/>
              <w:rPr>
                <w:rFonts w:eastAsia="Times New Roman"/>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sz w:val="16"/>
                <w:szCs w:val="16"/>
                <w:lang w:eastAsia="en-AU"/>
              </w:rPr>
              <w:t>Chapter 11</w:t>
            </w:r>
          </w:p>
        </w:tc>
      </w:tr>
      <w:tr w:rsidR="00C76285" w:rsidRPr="0057456C" w14:paraId="785964A5" w14:textId="5062131B"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36FB69AF" w14:textId="77777777" w:rsidR="00C76285" w:rsidRPr="0057456C" w:rsidRDefault="00C76285" w:rsidP="00C76285">
            <w:pPr>
              <w:spacing w:after="40"/>
              <w:rPr>
                <w:rFonts w:eastAsia="Times New Roman"/>
                <w:color w:val="000000"/>
                <w:sz w:val="16"/>
                <w:szCs w:val="16"/>
                <w:lang w:eastAsia="en-AU"/>
              </w:rPr>
            </w:pPr>
            <w:r>
              <w:rPr>
                <w:rFonts w:eastAsia="Times New Roman"/>
                <w:color w:val="000000"/>
                <w:sz w:val="16"/>
                <w:szCs w:val="16"/>
                <w:lang w:eastAsia="en-AU"/>
              </w:rPr>
              <w:t>5</w:t>
            </w:r>
            <w:r w:rsidRPr="004B3B3A">
              <w:rPr>
                <w:rFonts w:eastAsia="Times New Roman"/>
                <w:color w:val="000000"/>
                <w:sz w:val="16"/>
                <w:szCs w:val="16"/>
                <w:lang w:eastAsia="en-AU"/>
              </w:rPr>
              <w:t>.0</w:t>
            </w:r>
            <w:r>
              <w:rPr>
                <w:rFonts w:eastAsia="Times New Roman"/>
                <w:color w:val="000000"/>
                <w:sz w:val="16"/>
                <w:szCs w:val="16"/>
                <w:lang w:eastAsia="en-AU"/>
              </w:rPr>
              <w:t xml:space="preserve">8 Distribution </w:t>
            </w:r>
            <w:r w:rsidRPr="0057456C">
              <w:rPr>
                <w:rFonts w:eastAsia="Times New Roman"/>
                <w:color w:val="000000"/>
                <w:sz w:val="16"/>
                <w:szCs w:val="16"/>
                <w:lang w:eastAsia="en-AU"/>
              </w:rPr>
              <w:t>of patients across self-reported chronic conditions</w:t>
            </w:r>
            <w:r>
              <w:rPr>
                <w:rFonts w:eastAsia="Times New Roman"/>
                <w:color w:val="000000"/>
                <w:sz w:val="16"/>
                <w:szCs w:val="16"/>
                <w:lang w:eastAsia="en-AU"/>
              </w:rPr>
              <w:t>,</w:t>
            </w:r>
            <w:r w:rsidRPr="0057456C">
              <w:rPr>
                <w:rFonts w:eastAsia="Times New Roman"/>
                <w:color w:val="000000"/>
                <w:sz w:val="16"/>
                <w:szCs w:val="16"/>
                <w:lang w:eastAsia="en-AU"/>
              </w:rPr>
              <w:t xml:space="preserve"> and comparison with HCH population</w:t>
            </w:r>
            <w:r>
              <w:rPr>
                <w:rFonts w:eastAsia="Times New Roman"/>
                <w:color w:val="000000"/>
                <w:sz w:val="16"/>
                <w:szCs w:val="16"/>
                <w:lang w:eastAsia="en-AU"/>
              </w:rPr>
              <w:t>.</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6612357D" w14:textId="77777777" w:rsidR="00C76285" w:rsidRPr="0057456C" w:rsidRDefault="00C76285" w:rsidP="00C76285">
            <w:pPr>
              <w:spacing w:after="40"/>
              <w:jc w:val="center"/>
              <w:rPr>
                <w:rFonts w:eastAsia="Times New Roman"/>
                <w:color w:val="000000"/>
                <w:sz w:val="16"/>
                <w:szCs w:val="16"/>
                <w:lang w:eastAsia="en-AU"/>
              </w:rPr>
            </w:pPr>
            <w:r w:rsidRPr="0057456C">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hideMark/>
          </w:tcPr>
          <w:p w14:paraId="781FD5C8" w14:textId="003E433E" w:rsidR="00C76285" w:rsidRPr="0057456C" w:rsidRDefault="00C76285" w:rsidP="00C76285">
            <w:pPr>
              <w:spacing w:after="40"/>
              <w:jc w:val="center"/>
              <w:rPr>
                <w:rFonts w:eastAsia="Times New Roman"/>
                <w:sz w:val="16"/>
                <w:szCs w:val="16"/>
                <w:lang w:eastAsia="en-AU"/>
              </w:rPr>
            </w:pPr>
            <w:r w:rsidRPr="0057456C">
              <w:rPr>
                <w:rFonts w:eastAsia="Times New Roman"/>
                <w:sz w:val="16"/>
                <w:szCs w:val="16"/>
                <w:lang w:eastAsia="en-AU"/>
              </w:rPr>
              <w:t> </w:t>
            </w:r>
            <w:r>
              <w:rPr>
                <w:rFonts w:eastAsia="Times New Roman"/>
                <w:sz w:val="16"/>
                <w:szCs w:val="16"/>
                <w:lang w:eastAsia="en-AU"/>
              </w:rPr>
              <w:t>P</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5D83D351" w14:textId="109B5A35" w:rsidR="00C76285" w:rsidRPr="0057456C" w:rsidRDefault="009F548F" w:rsidP="00C76285">
            <w:pPr>
              <w:spacing w:after="40"/>
              <w:jc w:val="center"/>
              <w:rPr>
                <w:rFonts w:eastAsia="Times New Roman"/>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sz w:val="16"/>
                <w:szCs w:val="16"/>
                <w:lang w:eastAsia="en-AU"/>
              </w:rPr>
              <w:t>Chapter 11</w:t>
            </w:r>
            <w:r w:rsidR="00C80B3F">
              <w:rPr>
                <w:rFonts w:eastAsia="Times New Roman"/>
                <w:sz w:val="16"/>
                <w:szCs w:val="16"/>
                <w:lang w:eastAsia="en-AU"/>
              </w:rPr>
              <w:t>, IER 2020 Chapter 8</w:t>
            </w:r>
          </w:p>
        </w:tc>
      </w:tr>
      <w:tr w:rsidR="00C76285" w:rsidRPr="0057456C" w14:paraId="5DEF97BF" w14:textId="254EA278"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18770C0C" w14:textId="77777777" w:rsidR="00C76285" w:rsidRPr="0057456C" w:rsidRDefault="00C76285" w:rsidP="00C76285">
            <w:pPr>
              <w:spacing w:after="40"/>
              <w:rPr>
                <w:rFonts w:eastAsia="Times New Roman"/>
                <w:color w:val="000000"/>
                <w:sz w:val="16"/>
                <w:szCs w:val="16"/>
                <w:lang w:eastAsia="en-AU"/>
              </w:rPr>
            </w:pPr>
            <w:r>
              <w:rPr>
                <w:rFonts w:eastAsia="Times New Roman"/>
                <w:color w:val="000000"/>
                <w:sz w:val="16"/>
                <w:szCs w:val="16"/>
                <w:lang w:eastAsia="en-AU"/>
              </w:rPr>
              <w:lastRenderedPageBreak/>
              <w:t>5</w:t>
            </w:r>
            <w:r w:rsidRPr="004B3B3A">
              <w:rPr>
                <w:rFonts w:eastAsia="Times New Roman"/>
                <w:color w:val="000000"/>
                <w:sz w:val="16"/>
                <w:szCs w:val="16"/>
                <w:lang w:eastAsia="en-AU"/>
              </w:rPr>
              <w:t>.0</w:t>
            </w:r>
            <w:r>
              <w:rPr>
                <w:rFonts w:eastAsia="Times New Roman"/>
                <w:color w:val="000000"/>
                <w:sz w:val="16"/>
                <w:szCs w:val="16"/>
                <w:lang w:eastAsia="en-AU"/>
              </w:rPr>
              <w:t xml:space="preserve">9 Distribution </w:t>
            </w:r>
            <w:r w:rsidRPr="0057456C">
              <w:rPr>
                <w:rFonts w:eastAsia="Times New Roman"/>
                <w:color w:val="000000"/>
                <w:sz w:val="16"/>
                <w:szCs w:val="16"/>
                <w:lang w:eastAsia="en-AU"/>
              </w:rPr>
              <w:t>of patients across practice types and geographic regions</w:t>
            </w:r>
            <w:r>
              <w:rPr>
                <w:rFonts w:eastAsia="Times New Roman"/>
                <w:color w:val="000000"/>
                <w:sz w:val="16"/>
                <w:szCs w:val="16"/>
                <w:lang w:eastAsia="en-AU"/>
              </w:rPr>
              <w:t>,</w:t>
            </w:r>
            <w:r w:rsidRPr="0057456C">
              <w:rPr>
                <w:rFonts w:eastAsia="Times New Roman"/>
                <w:color w:val="000000"/>
                <w:sz w:val="16"/>
                <w:szCs w:val="16"/>
                <w:lang w:eastAsia="en-AU"/>
              </w:rPr>
              <w:t xml:space="preserve"> and comparison with HCH population.</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A15F6D0" w14:textId="77777777" w:rsidR="00C76285" w:rsidRPr="0057456C" w:rsidRDefault="00C76285" w:rsidP="00C76285">
            <w:pPr>
              <w:spacing w:after="40"/>
              <w:jc w:val="center"/>
              <w:rPr>
                <w:rFonts w:eastAsia="Times New Roman"/>
                <w:color w:val="000000"/>
                <w:sz w:val="16"/>
                <w:szCs w:val="16"/>
                <w:lang w:eastAsia="en-AU"/>
              </w:rPr>
            </w:pPr>
            <w:r w:rsidRPr="0057456C">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hideMark/>
          </w:tcPr>
          <w:p w14:paraId="724BB870" w14:textId="6D545775" w:rsidR="00C76285" w:rsidRPr="0057456C" w:rsidRDefault="00C76285" w:rsidP="00C76285">
            <w:pPr>
              <w:spacing w:after="40"/>
              <w:jc w:val="center"/>
              <w:rPr>
                <w:rFonts w:eastAsia="Times New Roman"/>
                <w:sz w:val="16"/>
                <w:szCs w:val="16"/>
                <w:lang w:eastAsia="en-AU"/>
              </w:rPr>
            </w:pPr>
            <w:r w:rsidRPr="0057456C">
              <w:rPr>
                <w:rFonts w:eastAsia="Times New Roman"/>
                <w:sz w:val="16"/>
                <w:szCs w:val="16"/>
                <w:lang w:eastAsia="en-AU"/>
              </w:rPr>
              <w:t> </w:t>
            </w:r>
            <w:r>
              <w:rPr>
                <w:rFonts w:eastAsia="Times New Roman"/>
                <w:sz w:val="16"/>
                <w:szCs w:val="16"/>
                <w:lang w:eastAsia="en-AU"/>
              </w:rPr>
              <w:t>P</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54BB997A" w14:textId="5985D8E0" w:rsidR="00C76285" w:rsidRPr="0057456C" w:rsidRDefault="009F548F" w:rsidP="00C76285">
            <w:pPr>
              <w:spacing w:after="40"/>
              <w:jc w:val="center"/>
              <w:rPr>
                <w:rFonts w:eastAsia="Times New Roman"/>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sz w:val="16"/>
                <w:szCs w:val="16"/>
                <w:lang w:eastAsia="en-AU"/>
              </w:rPr>
              <w:t>Chapter 11</w:t>
            </w:r>
          </w:p>
        </w:tc>
      </w:tr>
      <w:tr w:rsidR="001A7A9E" w:rsidRPr="0057456C" w14:paraId="722E54C5" w14:textId="3BFBCCE4"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4B9D6C5A" w14:textId="77777777" w:rsidR="001A7A9E" w:rsidRPr="0057456C" w:rsidRDefault="001A7A9E" w:rsidP="001A7A9E">
            <w:pPr>
              <w:spacing w:after="40"/>
              <w:rPr>
                <w:rFonts w:eastAsia="Times New Roman"/>
                <w:color w:val="000000"/>
                <w:sz w:val="16"/>
                <w:szCs w:val="16"/>
                <w:lang w:eastAsia="en-AU"/>
              </w:rPr>
            </w:pPr>
            <w:r>
              <w:rPr>
                <w:rFonts w:eastAsia="Times New Roman"/>
                <w:color w:val="000000"/>
                <w:sz w:val="16"/>
                <w:szCs w:val="16"/>
                <w:lang w:eastAsia="en-AU"/>
              </w:rPr>
              <w:t>5</w:t>
            </w:r>
            <w:r w:rsidRPr="004B3B3A">
              <w:rPr>
                <w:rFonts w:eastAsia="Times New Roman"/>
                <w:color w:val="000000"/>
                <w:sz w:val="16"/>
                <w:szCs w:val="16"/>
                <w:lang w:eastAsia="en-AU"/>
              </w:rPr>
              <w:t>.</w:t>
            </w:r>
            <w:r>
              <w:rPr>
                <w:rFonts w:eastAsia="Times New Roman"/>
                <w:color w:val="000000"/>
                <w:sz w:val="16"/>
                <w:szCs w:val="16"/>
                <w:lang w:eastAsia="en-AU"/>
              </w:rPr>
              <w:t>10 Number and proportion of patients that completed follow-up reviews.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71529D19" w14:textId="77777777" w:rsidR="001A7A9E" w:rsidRPr="008649EF" w:rsidRDefault="001A7A9E" w:rsidP="001A7A9E">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302763D9" w14:textId="087A8171" w:rsidR="001A7A9E" w:rsidRPr="0057456C" w:rsidRDefault="001A7A9E" w:rsidP="001A7A9E">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45F00C10" w14:textId="5EC47E53" w:rsidR="001A7A9E" w:rsidRPr="0057456C" w:rsidRDefault="001A7A9E" w:rsidP="001A7A9E">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5D3AD1" w:rsidRPr="0057456C" w14:paraId="0C78C33E" w14:textId="250B955C"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7676FAB5"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5.11 How adequate was the number of sessions for patients’ needs?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4D7CD662" w14:textId="77777777" w:rsidR="005D3AD1" w:rsidRPr="008649EF" w:rsidRDefault="005D3AD1" w:rsidP="00751B20">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78DE8A9E" w14:textId="73D35063" w:rsidR="005D3AD1" w:rsidRPr="0057456C" w:rsidRDefault="00C76285" w:rsidP="00751B20">
            <w:pPr>
              <w:spacing w:after="40"/>
              <w:jc w:val="center"/>
              <w:rPr>
                <w:rFonts w:eastAsia="Times New Roman"/>
                <w:color w:val="000000"/>
                <w:sz w:val="16"/>
                <w:szCs w:val="16"/>
                <w:lang w:eastAsia="en-AU"/>
              </w:rPr>
            </w:pPr>
            <w:r>
              <w:rPr>
                <w:rFonts w:eastAsia="Times New Roman"/>
                <w:color w:val="000000"/>
                <w:sz w:val="16"/>
                <w:szCs w:val="16"/>
                <w:lang w:eastAsia="en-AU"/>
              </w:rPr>
              <w:t>N</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486DB234" w14:textId="77777777" w:rsidR="005D3AD1" w:rsidRPr="0057456C" w:rsidRDefault="005D3AD1" w:rsidP="00751B20">
            <w:pPr>
              <w:spacing w:after="40"/>
              <w:jc w:val="center"/>
              <w:rPr>
                <w:rFonts w:eastAsia="Times New Roman"/>
                <w:color w:val="000000"/>
                <w:sz w:val="16"/>
                <w:szCs w:val="16"/>
                <w:lang w:eastAsia="en-AU"/>
              </w:rPr>
            </w:pPr>
          </w:p>
        </w:tc>
      </w:tr>
      <w:tr w:rsidR="00C76285" w:rsidRPr="0057456C" w14:paraId="69F8817A" w14:textId="335A4F2E"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FE6CE1C" w14:textId="77777777" w:rsidR="00C76285" w:rsidRDefault="00C76285" w:rsidP="00C76285">
            <w:pPr>
              <w:spacing w:after="40"/>
              <w:rPr>
                <w:rFonts w:eastAsia="Times New Roman"/>
                <w:color w:val="000000"/>
                <w:sz w:val="16"/>
                <w:szCs w:val="16"/>
                <w:lang w:eastAsia="en-AU"/>
              </w:rPr>
            </w:pPr>
            <w:r>
              <w:rPr>
                <w:rFonts w:eastAsia="Times New Roman"/>
                <w:color w:val="000000"/>
                <w:sz w:val="16"/>
                <w:szCs w:val="16"/>
                <w:lang w:eastAsia="en-AU"/>
              </w:rPr>
              <w:t>5</w:t>
            </w:r>
            <w:r w:rsidRPr="004B3B3A">
              <w:rPr>
                <w:rFonts w:eastAsia="Times New Roman"/>
                <w:color w:val="000000"/>
                <w:sz w:val="16"/>
                <w:szCs w:val="16"/>
                <w:lang w:eastAsia="en-AU"/>
              </w:rPr>
              <w:t>.</w:t>
            </w:r>
            <w:r>
              <w:rPr>
                <w:rFonts w:eastAsia="Times New Roman"/>
                <w:color w:val="000000"/>
                <w:sz w:val="16"/>
                <w:szCs w:val="16"/>
                <w:lang w:eastAsia="en-AU"/>
              </w:rPr>
              <w:t>12 Number and proportion of Tier 2 and Tier 3 patients receiving supporting services.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47DBE92" w14:textId="77777777" w:rsidR="00C76285" w:rsidRPr="008649EF" w:rsidRDefault="00C76285" w:rsidP="00C76285">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33F8C709" w14:textId="59CD8FF5" w:rsidR="00C76285" w:rsidRPr="0057456C" w:rsidRDefault="00C76285" w:rsidP="00C76285">
            <w:pPr>
              <w:spacing w:after="40"/>
              <w:jc w:val="center"/>
              <w:rPr>
                <w:rFonts w:eastAsia="Times New Roman"/>
                <w:color w:val="000000"/>
                <w:sz w:val="16"/>
                <w:szCs w:val="16"/>
                <w:lang w:eastAsia="en-AU"/>
              </w:rPr>
            </w:pPr>
            <w:r w:rsidRPr="0057456C">
              <w:rPr>
                <w:rFonts w:eastAsia="Times New Roman"/>
                <w:sz w:val="16"/>
                <w:szCs w:val="16"/>
                <w:lang w:eastAsia="en-AU"/>
              </w:rPr>
              <w:t> </w:t>
            </w:r>
            <w:r>
              <w:rPr>
                <w:rFonts w:eastAsia="Times New Roman"/>
                <w:sz w:val="16"/>
                <w:szCs w:val="16"/>
                <w:lang w:eastAsia="en-AU"/>
              </w:rPr>
              <w:t>P</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2A9C6CD5" w14:textId="24F77D66" w:rsidR="00C76285" w:rsidRPr="0057456C" w:rsidRDefault="009F548F" w:rsidP="00C76285">
            <w:pPr>
              <w:spacing w:after="40"/>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C76285">
              <w:rPr>
                <w:rFonts w:eastAsia="Times New Roman"/>
                <w:sz w:val="16"/>
                <w:szCs w:val="16"/>
                <w:lang w:eastAsia="en-AU"/>
              </w:rPr>
              <w:t>Chapter 11</w:t>
            </w:r>
          </w:p>
        </w:tc>
      </w:tr>
      <w:tr w:rsidR="001A7A9E" w:rsidRPr="0057456C" w14:paraId="52969EBF" w14:textId="4E07E80B"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7D8C2405" w14:textId="77777777" w:rsidR="001A7A9E" w:rsidRPr="0057456C" w:rsidRDefault="001A7A9E" w:rsidP="001A7A9E">
            <w:pPr>
              <w:spacing w:after="40"/>
              <w:rPr>
                <w:rFonts w:eastAsia="Times New Roman"/>
                <w:color w:val="000000"/>
                <w:sz w:val="16"/>
                <w:szCs w:val="16"/>
                <w:lang w:eastAsia="en-AU"/>
              </w:rPr>
            </w:pPr>
            <w:r>
              <w:rPr>
                <w:rFonts w:eastAsia="Times New Roman"/>
                <w:color w:val="000000"/>
                <w:sz w:val="16"/>
                <w:szCs w:val="16"/>
                <w:lang w:eastAsia="en-AU"/>
              </w:rPr>
              <w:t>5</w:t>
            </w:r>
            <w:r w:rsidRPr="004B3B3A">
              <w:rPr>
                <w:rFonts w:eastAsia="Times New Roman"/>
                <w:color w:val="000000"/>
                <w:sz w:val="16"/>
                <w:szCs w:val="16"/>
                <w:lang w:eastAsia="en-AU"/>
              </w:rPr>
              <w:t>.</w:t>
            </w:r>
            <w:r>
              <w:rPr>
                <w:rFonts w:eastAsia="Times New Roman"/>
                <w:color w:val="000000"/>
                <w:sz w:val="16"/>
                <w:szCs w:val="16"/>
                <w:lang w:eastAsia="en-AU"/>
              </w:rPr>
              <w:t xml:space="preserve">13 </w:t>
            </w:r>
            <w:r w:rsidRPr="0057456C">
              <w:rPr>
                <w:rFonts w:eastAsia="Times New Roman"/>
                <w:color w:val="000000"/>
                <w:sz w:val="16"/>
                <w:szCs w:val="16"/>
                <w:lang w:eastAsia="en-AU"/>
              </w:rPr>
              <w:t>Types of supporting services provided by pharmacists to Tier 2 and 3 patients and changes at follow-up review.</w:t>
            </w:r>
            <w:r>
              <w:rPr>
                <w:rFonts w:eastAsia="Times New Roman"/>
                <w:color w:val="000000"/>
                <w:sz w:val="16"/>
                <w:szCs w:val="16"/>
                <w:lang w:eastAsia="en-AU"/>
              </w:rPr>
              <w:t xml:space="preserve"> </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44ED9F1" w14:textId="77777777" w:rsidR="001A7A9E" w:rsidRPr="008649EF" w:rsidRDefault="001A7A9E" w:rsidP="001A7A9E">
            <w:pPr>
              <w:spacing w:after="40"/>
              <w:jc w:val="center"/>
              <w:rPr>
                <w:rFonts w:eastAsia="Times New Roman"/>
                <w:color w:val="000000"/>
                <w:sz w:val="16"/>
                <w:szCs w:val="16"/>
                <w:lang w:eastAsia="en-AU"/>
              </w:rPr>
            </w:pPr>
            <w:r w:rsidRPr="001A18E8">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03403DFC" w14:textId="7F92BFE9" w:rsidR="001A7A9E" w:rsidRPr="0057456C" w:rsidRDefault="001A7A9E" w:rsidP="001A7A9E">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205DBE79" w14:textId="3BD94049" w:rsidR="001A7A9E" w:rsidRPr="0057456C" w:rsidRDefault="001A7A9E" w:rsidP="001A7A9E">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5D3AD1" w:rsidRPr="0057456C" w14:paraId="15FDE7F6" w14:textId="4760DE94"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7754FA0D"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5.14 U</w:t>
            </w:r>
            <w:r w:rsidRPr="00A91D68">
              <w:rPr>
                <w:rFonts w:eastAsia="Times New Roman"/>
                <w:color w:val="000000"/>
                <w:sz w:val="16"/>
                <w:szCs w:val="16"/>
                <w:lang w:eastAsia="en-AU"/>
              </w:rPr>
              <w:t>nder what circumstances</w:t>
            </w:r>
            <w:r>
              <w:rPr>
                <w:rFonts w:eastAsia="Times New Roman"/>
                <w:color w:val="000000"/>
                <w:sz w:val="16"/>
                <w:szCs w:val="16"/>
                <w:lang w:eastAsia="en-AU"/>
              </w:rPr>
              <w:t xml:space="preserve"> do Tier 1 patients benefit from supporting services?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1209AE73" w14:textId="77777777" w:rsidR="005D3AD1" w:rsidRPr="008649EF" w:rsidRDefault="005D3AD1" w:rsidP="00751B20">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71E5BFD9" w14:textId="44B83CBA" w:rsidR="005D3AD1" w:rsidRPr="0057456C" w:rsidRDefault="00E51642" w:rsidP="00751B20">
            <w:pPr>
              <w:spacing w:after="40"/>
              <w:jc w:val="center"/>
              <w:rPr>
                <w:rFonts w:eastAsia="Times New Roman"/>
                <w:color w:val="000000"/>
                <w:sz w:val="16"/>
                <w:szCs w:val="16"/>
                <w:lang w:eastAsia="en-AU"/>
              </w:rPr>
            </w:pPr>
            <w:r>
              <w:rPr>
                <w:rFonts w:eastAsia="Times New Roman"/>
                <w:color w:val="000000"/>
                <w:sz w:val="16"/>
                <w:szCs w:val="16"/>
                <w:lang w:eastAsia="en-AU"/>
              </w:rPr>
              <w:t>N</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6A47BD90" w14:textId="77777777" w:rsidR="005D3AD1" w:rsidRPr="0057456C" w:rsidRDefault="005D3AD1" w:rsidP="00751B20">
            <w:pPr>
              <w:spacing w:after="40"/>
              <w:jc w:val="center"/>
              <w:rPr>
                <w:rFonts w:eastAsia="Times New Roman"/>
                <w:color w:val="000000"/>
                <w:sz w:val="16"/>
                <w:szCs w:val="16"/>
                <w:lang w:eastAsia="en-AU"/>
              </w:rPr>
            </w:pPr>
          </w:p>
        </w:tc>
      </w:tr>
      <w:tr w:rsidR="005D3AD1" w:rsidRPr="0057456C" w14:paraId="4508755F" w14:textId="5D40296F"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48B89338"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 xml:space="preserve">5.15 </w:t>
            </w:r>
            <w:r w:rsidRPr="0057456C">
              <w:rPr>
                <w:rFonts w:eastAsia="Times New Roman"/>
                <w:color w:val="000000"/>
                <w:sz w:val="16"/>
                <w:szCs w:val="16"/>
                <w:lang w:eastAsia="en-AU"/>
              </w:rPr>
              <w:t>Was patient participation in the program maintained throughou</w:t>
            </w:r>
            <w:r>
              <w:rPr>
                <w:rFonts w:eastAsia="Times New Roman"/>
                <w:color w:val="000000"/>
                <w:sz w:val="16"/>
                <w:szCs w:val="16"/>
                <w:lang w:eastAsia="en-AU"/>
              </w:rPr>
              <w:t>t</w:t>
            </w:r>
            <w:r w:rsidRPr="0057456C">
              <w:rPr>
                <w:rFonts w:eastAsia="Times New Roman"/>
                <w:color w:val="000000"/>
                <w:sz w:val="16"/>
                <w:szCs w:val="16"/>
                <w:lang w:eastAsia="en-AU"/>
              </w:rPr>
              <w:t xml:space="preserve"> </w:t>
            </w:r>
            <w:r>
              <w:rPr>
                <w:rFonts w:eastAsia="Times New Roman"/>
                <w:color w:val="000000"/>
                <w:sz w:val="16"/>
                <w:szCs w:val="16"/>
                <w:lang w:eastAsia="en-AU"/>
              </w:rPr>
              <w:t>the trial</w:t>
            </w:r>
            <w:r w:rsidRPr="0057456C">
              <w:rPr>
                <w:rFonts w:eastAsia="Times New Roman"/>
                <w:color w:val="000000"/>
                <w:sz w:val="16"/>
                <w:szCs w:val="16"/>
                <w:lang w:eastAsia="en-AU"/>
              </w:rPr>
              <w:t>?</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6BF4B6CA" w14:textId="77777777" w:rsidR="005D3AD1" w:rsidRPr="008649EF" w:rsidRDefault="005D3AD1" w:rsidP="00751B20">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264520CF" w14:textId="6AFE7F43" w:rsidR="005D3AD1" w:rsidRPr="0057456C" w:rsidRDefault="00E51642" w:rsidP="00751B20">
            <w:pPr>
              <w:spacing w:after="40"/>
              <w:jc w:val="center"/>
              <w:rPr>
                <w:rFonts w:eastAsia="Times New Roman"/>
                <w:color w:val="000000"/>
                <w:sz w:val="16"/>
                <w:szCs w:val="16"/>
                <w:lang w:eastAsia="en-AU"/>
              </w:rPr>
            </w:pPr>
            <w:r>
              <w:rPr>
                <w:rFonts w:eastAsia="Times New Roman"/>
                <w:color w:val="000000"/>
                <w:sz w:val="16"/>
                <w:szCs w:val="16"/>
                <w:lang w:eastAsia="en-AU"/>
              </w:rPr>
              <w:t>N</w:t>
            </w:r>
            <w:r w:rsidR="005D3AD1" w:rsidRPr="0057456C">
              <w:rPr>
                <w:rFonts w:eastAsia="Times New Roman"/>
                <w:color w:val="000000"/>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0182654A" w14:textId="77777777" w:rsidR="005D3AD1" w:rsidRPr="0057456C" w:rsidRDefault="005D3AD1" w:rsidP="00751B20">
            <w:pPr>
              <w:spacing w:after="40"/>
              <w:jc w:val="center"/>
              <w:rPr>
                <w:rFonts w:eastAsia="Times New Roman"/>
                <w:color w:val="000000"/>
                <w:sz w:val="16"/>
                <w:szCs w:val="16"/>
                <w:lang w:eastAsia="en-AU"/>
              </w:rPr>
            </w:pPr>
          </w:p>
        </w:tc>
      </w:tr>
      <w:tr w:rsidR="00E51642" w:rsidRPr="0057456C" w14:paraId="1D3D4DCC" w14:textId="027472D2"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708BA4FC" w14:textId="147DDEC8" w:rsidR="00E51642" w:rsidRPr="0057456C"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 xml:space="preserve">5.16 </w:t>
            </w:r>
            <w:r w:rsidRPr="0057456C">
              <w:rPr>
                <w:rFonts w:eastAsia="Times New Roman"/>
                <w:color w:val="000000"/>
                <w:sz w:val="16"/>
                <w:szCs w:val="16"/>
                <w:lang w:eastAsia="en-AU"/>
              </w:rPr>
              <w:t xml:space="preserve">What were the </w:t>
            </w:r>
            <w:r>
              <w:rPr>
                <w:rFonts w:eastAsia="Times New Roman"/>
                <w:color w:val="000000"/>
                <w:sz w:val="16"/>
                <w:szCs w:val="16"/>
                <w:lang w:eastAsia="en-AU"/>
              </w:rPr>
              <w:t xml:space="preserve">types of </w:t>
            </w:r>
            <w:r w:rsidRPr="0057456C">
              <w:rPr>
                <w:rFonts w:eastAsia="Times New Roman"/>
                <w:color w:val="000000"/>
                <w:sz w:val="16"/>
                <w:szCs w:val="16"/>
                <w:lang w:eastAsia="en-AU"/>
              </w:rPr>
              <w:t>goals identified for patients during the development of the MMP?</w:t>
            </w:r>
            <w:r>
              <w:rPr>
                <w:rFonts w:eastAsia="Times New Roman"/>
                <w:color w:val="000000"/>
                <w:sz w:val="16"/>
                <w:szCs w:val="16"/>
                <w:lang w:eastAsia="en-AU"/>
              </w:rPr>
              <w:t xml:space="preserve"> Which were the most common?</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384551D5" w14:textId="77777777" w:rsidR="00E51642" w:rsidRPr="008649EF" w:rsidRDefault="00E51642" w:rsidP="00E51642">
            <w:pPr>
              <w:spacing w:after="40"/>
              <w:jc w:val="center"/>
              <w:rPr>
                <w:rFonts w:eastAsia="Times New Roman"/>
                <w:color w:val="000000"/>
                <w:sz w:val="16"/>
                <w:szCs w:val="16"/>
                <w:lang w:eastAsia="en-AU"/>
              </w:rPr>
            </w:pPr>
            <w:r w:rsidRPr="001A18E8">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6EF08C25" w14:textId="79FAD2D5" w:rsidR="00E51642" w:rsidRPr="0057456C" w:rsidRDefault="00E51642" w:rsidP="00E51642">
            <w:pPr>
              <w:spacing w:after="40"/>
              <w:jc w:val="center"/>
              <w:rPr>
                <w:rFonts w:eastAsia="Times New Roman"/>
                <w:color w:val="000000"/>
                <w:sz w:val="16"/>
                <w:szCs w:val="16"/>
                <w:lang w:eastAsia="en-AU"/>
              </w:rPr>
            </w:pPr>
            <w:r w:rsidRPr="0057456C">
              <w:rPr>
                <w:rFonts w:eastAsia="Times New Roman"/>
                <w:sz w:val="16"/>
                <w:szCs w:val="16"/>
                <w:lang w:eastAsia="en-AU"/>
              </w:rPr>
              <w:t> </w:t>
            </w:r>
            <w:r>
              <w:rPr>
                <w:rFonts w:eastAsia="Times New Roman"/>
                <w:sz w:val="16"/>
                <w:szCs w:val="16"/>
                <w:lang w:eastAsia="en-AU"/>
              </w:rPr>
              <w:t>P</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486598D6" w14:textId="4A522946" w:rsidR="00E51642" w:rsidRPr="0057456C" w:rsidRDefault="009F548F" w:rsidP="00E51642">
            <w:pPr>
              <w:spacing w:after="40"/>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E51642">
              <w:rPr>
                <w:rFonts w:eastAsia="Times New Roman"/>
                <w:sz w:val="16"/>
                <w:szCs w:val="16"/>
                <w:lang w:eastAsia="en-AU"/>
              </w:rPr>
              <w:t>Chapter 11</w:t>
            </w:r>
            <w:r w:rsidR="001A7A9E">
              <w:rPr>
                <w:rFonts w:eastAsia="Times New Roman"/>
                <w:sz w:val="16"/>
                <w:szCs w:val="16"/>
                <w:lang w:eastAsia="en-AU"/>
              </w:rPr>
              <w:t>, IER 2020 Chapter 8</w:t>
            </w:r>
          </w:p>
        </w:tc>
      </w:tr>
      <w:tr w:rsidR="00E51642" w:rsidRPr="0057456C" w14:paraId="6566D4DD" w14:textId="7CA53812"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53DE4361" w14:textId="77777777" w:rsidR="00E51642" w:rsidRPr="0057456C"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 xml:space="preserve">5.17 </w:t>
            </w:r>
            <w:r w:rsidRPr="0057456C">
              <w:rPr>
                <w:rFonts w:eastAsia="Times New Roman"/>
                <w:color w:val="000000"/>
                <w:sz w:val="16"/>
                <w:szCs w:val="16"/>
                <w:lang w:eastAsia="en-AU"/>
              </w:rPr>
              <w:t xml:space="preserve">What were the </w:t>
            </w:r>
            <w:r>
              <w:rPr>
                <w:rFonts w:eastAsia="Times New Roman"/>
                <w:color w:val="000000"/>
                <w:sz w:val="16"/>
                <w:szCs w:val="16"/>
                <w:lang w:eastAsia="en-AU"/>
              </w:rPr>
              <w:t xml:space="preserve">type of </w:t>
            </w:r>
            <w:r w:rsidRPr="0057456C">
              <w:rPr>
                <w:rFonts w:eastAsia="Times New Roman"/>
                <w:color w:val="000000"/>
                <w:sz w:val="16"/>
                <w:szCs w:val="16"/>
                <w:lang w:eastAsia="en-AU"/>
              </w:rPr>
              <w:t xml:space="preserve">outcomes </w:t>
            </w:r>
            <w:r>
              <w:rPr>
                <w:rFonts w:eastAsia="Times New Roman"/>
                <w:color w:val="000000"/>
                <w:sz w:val="16"/>
                <w:szCs w:val="16"/>
                <w:lang w:eastAsia="en-AU"/>
              </w:rPr>
              <w:t xml:space="preserve">reported in </w:t>
            </w:r>
            <w:r w:rsidRPr="0057456C">
              <w:rPr>
                <w:rFonts w:eastAsia="Times New Roman"/>
                <w:color w:val="000000"/>
                <w:sz w:val="16"/>
                <w:szCs w:val="16"/>
                <w:lang w:eastAsia="en-AU"/>
              </w:rPr>
              <w:t>patients’ MMP</w:t>
            </w:r>
            <w:r>
              <w:rPr>
                <w:rFonts w:eastAsia="Times New Roman"/>
                <w:color w:val="000000"/>
                <w:sz w:val="16"/>
                <w:szCs w:val="16"/>
                <w:lang w:eastAsia="en-AU"/>
              </w:rPr>
              <w:t>s? Which were the most common?</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10CBC9E4" w14:textId="77777777" w:rsidR="00E51642" w:rsidRPr="008649EF" w:rsidRDefault="00E51642" w:rsidP="00E51642">
            <w:pPr>
              <w:spacing w:after="40"/>
              <w:jc w:val="center"/>
              <w:rPr>
                <w:rFonts w:eastAsia="Times New Roman"/>
                <w:color w:val="000000"/>
                <w:sz w:val="16"/>
                <w:szCs w:val="16"/>
                <w:lang w:eastAsia="en-AU"/>
              </w:rPr>
            </w:pPr>
            <w:r w:rsidRPr="001A18E8">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407F0EC8" w14:textId="38894720" w:rsidR="00E51642" w:rsidRPr="0057456C" w:rsidRDefault="00E51642" w:rsidP="00E51642">
            <w:pPr>
              <w:spacing w:after="40"/>
              <w:jc w:val="center"/>
              <w:rPr>
                <w:rFonts w:eastAsia="Times New Roman"/>
                <w:color w:val="000000"/>
                <w:sz w:val="16"/>
                <w:szCs w:val="16"/>
                <w:lang w:eastAsia="en-AU"/>
              </w:rPr>
            </w:pPr>
            <w:r>
              <w:rPr>
                <w:rFonts w:eastAsia="Times New Roman"/>
                <w:sz w:val="16"/>
                <w:szCs w:val="16"/>
                <w:lang w:eastAsia="en-AU"/>
              </w:rPr>
              <w:t>P</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6964F276" w14:textId="444AAAC4" w:rsidR="00E51642" w:rsidRPr="0057456C" w:rsidRDefault="009F548F" w:rsidP="00E51642">
            <w:pPr>
              <w:spacing w:after="40"/>
              <w:jc w:val="center"/>
              <w:rPr>
                <w:rFonts w:eastAsia="Times New Roman"/>
                <w:color w:val="000000"/>
                <w:sz w:val="16"/>
                <w:szCs w:val="16"/>
                <w:lang w:eastAsia="en-AU"/>
              </w:rPr>
            </w:pPr>
            <w:r>
              <w:rPr>
                <w:rFonts w:eastAsia="Times New Roman"/>
                <w:color w:val="000000"/>
                <w:sz w:val="16"/>
                <w:szCs w:val="16"/>
                <w:lang w:eastAsia="en-AU"/>
              </w:rPr>
              <w:t>IER 2019</w:t>
            </w:r>
            <w:r w:rsidR="00DE15A6">
              <w:rPr>
                <w:rFonts w:eastAsia="Times New Roman"/>
                <w:color w:val="000000"/>
                <w:sz w:val="16"/>
                <w:szCs w:val="16"/>
                <w:lang w:eastAsia="en-AU"/>
              </w:rPr>
              <w:t xml:space="preserve"> </w:t>
            </w:r>
            <w:r w:rsidR="00E51642">
              <w:rPr>
                <w:rFonts w:eastAsia="Times New Roman"/>
                <w:sz w:val="16"/>
                <w:szCs w:val="16"/>
                <w:lang w:eastAsia="en-AU"/>
              </w:rPr>
              <w:t>Chapter 11</w:t>
            </w:r>
            <w:r w:rsidR="00035348">
              <w:rPr>
                <w:rFonts w:eastAsia="Times New Roman"/>
                <w:sz w:val="16"/>
                <w:szCs w:val="16"/>
                <w:lang w:eastAsia="en-AU"/>
              </w:rPr>
              <w:t>, IER 2020 Chapter 8</w:t>
            </w:r>
          </w:p>
        </w:tc>
      </w:tr>
      <w:tr w:rsidR="005D3AD1" w:rsidRPr="0057456C" w14:paraId="428BE341" w14:textId="60B696AC"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350103B1"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 xml:space="preserve">5.18 </w:t>
            </w:r>
            <w:r w:rsidRPr="0057456C">
              <w:rPr>
                <w:rFonts w:eastAsia="Times New Roman"/>
                <w:color w:val="000000"/>
                <w:sz w:val="16"/>
                <w:szCs w:val="16"/>
                <w:lang w:eastAsia="en-AU"/>
              </w:rPr>
              <w:t xml:space="preserve">Which patients benefited from the </w:t>
            </w:r>
            <w:r>
              <w:rPr>
                <w:rFonts w:eastAsia="Times New Roman"/>
                <w:color w:val="000000"/>
                <w:sz w:val="16"/>
                <w:szCs w:val="16"/>
                <w:lang w:eastAsia="en-AU"/>
              </w:rPr>
              <w:t>Trial Program and how did they benefit</w:t>
            </w:r>
            <w:r w:rsidRPr="0057456C">
              <w:rPr>
                <w:rFonts w:eastAsia="Times New Roman"/>
                <w:color w:val="000000"/>
                <w:sz w:val="16"/>
                <w:szCs w:val="16"/>
                <w:lang w:eastAsia="en-AU"/>
              </w:rPr>
              <w:t>?</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2F77C3D" w14:textId="77777777" w:rsidR="005D3AD1" w:rsidRPr="008649EF" w:rsidRDefault="005D3AD1" w:rsidP="00751B20">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7006738D" w14:textId="02FF7AD2" w:rsidR="005D3AD1" w:rsidRPr="0057456C" w:rsidRDefault="00E51642" w:rsidP="00751B20">
            <w:pPr>
              <w:spacing w:after="40"/>
              <w:jc w:val="center"/>
              <w:rPr>
                <w:rFonts w:eastAsia="Times New Roman"/>
                <w:color w:val="000000"/>
                <w:sz w:val="16"/>
                <w:szCs w:val="16"/>
                <w:lang w:eastAsia="en-AU"/>
              </w:rPr>
            </w:pPr>
            <w:r>
              <w:rPr>
                <w:rFonts w:eastAsia="Times New Roman"/>
                <w:color w:val="000000"/>
                <w:sz w:val="16"/>
                <w:szCs w:val="16"/>
                <w:lang w:eastAsia="en-AU"/>
              </w:rPr>
              <w:t>N</w:t>
            </w:r>
            <w:r w:rsidR="005D3AD1" w:rsidRPr="0057456C">
              <w:rPr>
                <w:rFonts w:eastAsia="Times New Roman"/>
                <w:color w:val="000000"/>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57BF1D59" w14:textId="77777777" w:rsidR="005D3AD1" w:rsidRPr="0057456C" w:rsidRDefault="005D3AD1" w:rsidP="00751B20">
            <w:pPr>
              <w:spacing w:after="40"/>
              <w:jc w:val="center"/>
              <w:rPr>
                <w:rFonts w:eastAsia="Times New Roman"/>
                <w:color w:val="000000"/>
                <w:sz w:val="16"/>
                <w:szCs w:val="16"/>
                <w:lang w:eastAsia="en-AU"/>
              </w:rPr>
            </w:pPr>
          </w:p>
        </w:tc>
      </w:tr>
      <w:tr w:rsidR="005D3AD1" w:rsidRPr="0057456C" w14:paraId="4864BCA9" w14:textId="59D5C981"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B9A1859"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lastRenderedPageBreak/>
              <w:t xml:space="preserve">5.19 </w:t>
            </w:r>
            <w:r w:rsidRPr="0057456C">
              <w:rPr>
                <w:rFonts w:eastAsia="Times New Roman"/>
                <w:color w:val="000000"/>
                <w:sz w:val="16"/>
                <w:szCs w:val="16"/>
                <w:lang w:eastAsia="en-AU"/>
              </w:rPr>
              <w:t>Are the benefits of the program similar for patients across categories of disadvantage?</w:t>
            </w:r>
            <w:r>
              <w:rPr>
                <w:rFonts w:eastAsia="Times New Roman"/>
                <w:color w:val="000000"/>
                <w:sz w:val="16"/>
                <w:szCs w:val="16"/>
                <w:lang w:eastAsia="en-AU"/>
              </w:rPr>
              <w:t xml:space="preserve"> What strategies are required to ensure disadvantaged groups benefit from the program?</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31A4B8BE" w14:textId="77777777" w:rsidR="005D3AD1" w:rsidRPr="008649EF" w:rsidRDefault="005D3AD1" w:rsidP="00751B20">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6296A5D5" w14:textId="1E178975" w:rsidR="005D3AD1" w:rsidRPr="0057456C" w:rsidRDefault="00E51642" w:rsidP="00751B20">
            <w:pPr>
              <w:spacing w:after="40"/>
              <w:jc w:val="center"/>
              <w:rPr>
                <w:rFonts w:eastAsia="Times New Roman"/>
                <w:color w:val="000000"/>
                <w:sz w:val="16"/>
                <w:szCs w:val="16"/>
                <w:lang w:eastAsia="en-AU"/>
              </w:rPr>
            </w:pPr>
            <w:r>
              <w:rPr>
                <w:rFonts w:eastAsia="Times New Roman"/>
                <w:color w:val="000000"/>
                <w:sz w:val="16"/>
                <w:szCs w:val="16"/>
                <w:lang w:eastAsia="en-AU"/>
              </w:rPr>
              <w:t>N</w:t>
            </w:r>
            <w:r w:rsidR="005D3AD1" w:rsidRPr="0057456C">
              <w:rPr>
                <w:rFonts w:eastAsia="Times New Roman"/>
                <w:color w:val="000000"/>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79A04276" w14:textId="77777777" w:rsidR="005D3AD1" w:rsidRPr="0057456C" w:rsidRDefault="005D3AD1" w:rsidP="00751B20">
            <w:pPr>
              <w:spacing w:after="40"/>
              <w:jc w:val="center"/>
              <w:rPr>
                <w:rFonts w:eastAsia="Times New Roman"/>
                <w:color w:val="000000"/>
                <w:sz w:val="16"/>
                <w:szCs w:val="16"/>
                <w:lang w:eastAsia="en-AU"/>
              </w:rPr>
            </w:pPr>
          </w:p>
        </w:tc>
      </w:tr>
      <w:tr w:rsidR="00922C70" w:rsidRPr="0057456C" w14:paraId="3FCDD042" w14:textId="14229897"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5BA688E4" w14:textId="77777777" w:rsidR="00922C70" w:rsidRPr="0057456C" w:rsidRDefault="00922C70" w:rsidP="00922C70">
            <w:pPr>
              <w:spacing w:after="40"/>
              <w:rPr>
                <w:rFonts w:eastAsia="Times New Roman"/>
                <w:color w:val="000000"/>
                <w:sz w:val="16"/>
                <w:szCs w:val="16"/>
                <w:lang w:eastAsia="en-AU"/>
              </w:rPr>
            </w:pPr>
            <w:r>
              <w:rPr>
                <w:rFonts w:eastAsia="Times New Roman"/>
                <w:color w:val="000000"/>
                <w:sz w:val="16"/>
                <w:szCs w:val="16"/>
                <w:lang w:eastAsia="en-AU"/>
              </w:rPr>
              <w:t>5.20 How were medications reviewed for patients who did not receive services from community pharmacists?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1EDE8971" w14:textId="77777777" w:rsidR="00922C70" w:rsidRPr="008649EF" w:rsidRDefault="00922C70" w:rsidP="00922C70">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29B27F63" w14:textId="458B203D" w:rsidR="00922C70" w:rsidRPr="0057456C" w:rsidRDefault="00922C70" w:rsidP="00922C70">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0E4485BE" w14:textId="05609A55" w:rsidR="00922C70" w:rsidRPr="0057456C" w:rsidRDefault="00922C70" w:rsidP="00922C70">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922C70" w:rsidRPr="0057456C" w14:paraId="37A1A301" w14:textId="75CB75EE"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55BB3EE7" w14:textId="77777777" w:rsidR="00922C70" w:rsidRPr="0057456C" w:rsidRDefault="00922C70" w:rsidP="00922C70">
            <w:pPr>
              <w:spacing w:after="40"/>
              <w:rPr>
                <w:rFonts w:eastAsia="Times New Roman"/>
                <w:color w:val="000000"/>
                <w:sz w:val="16"/>
                <w:szCs w:val="16"/>
                <w:lang w:eastAsia="en-AU"/>
              </w:rPr>
            </w:pPr>
            <w:r>
              <w:rPr>
                <w:rFonts w:eastAsia="Times New Roman"/>
                <w:color w:val="000000"/>
                <w:sz w:val="16"/>
                <w:szCs w:val="16"/>
                <w:lang w:eastAsia="en-AU"/>
              </w:rPr>
              <w:t xml:space="preserve">5.21 </w:t>
            </w:r>
            <w:r w:rsidRPr="0057456C">
              <w:rPr>
                <w:rFonts w:eastAsia="Times New Roman"/>
                <w:color w:val="000000"/>
                <w:sz w:val="16"/>
                <w:szCs w:val="16"/>
                <w:lang w:eastAsia="en-AU"/>
              </w:rPr>
              <w:t>Opportunities for improving program-level activities in subsequent rollouts of the program most frequently identified by stakeholders.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B691656" w14:textId="77777777" w:rsidR="00922C70" w:rsidRPr="0057456C" w:rsidRDefault="00922C70" w:rsidP="00922C70">
            <w:pPr>
              <w:spacing w:after="40"/>
              <w:jc w:val="center"/>
              <w:rPr>
                <w:rFonts w:eastAsia="Times New Roman"/>
                <w:color w:val="000000"/>
                <w:sz w:val="16"/>
                <w:szCs w:val="16"/>
                <w:lang w:eastAsia="en-AU"/>
              </w:rPr>
            </w:pPr>
            <w:r w:rsidRPr="0057456C">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hideMark/>
          </w:tcPr>
          <w:p w14:paraId="06CB12EC" w14:textId="7AF1F4C2" w:rsidR="00922C70" w:rsidRPr="0057456C" w:rsidRDefault="00922C70" w:rsidP="00922C70">
            <w:pPr>
              <w:spacing w:after="40"/>
              <w:jc w:val="center"/>
              <w:rPr>
                <w:rFonts w:eastAsia="Times New Roman"/>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1978163D" w14:textId="2F47A931" w:rsidR="00922C70" w:rsidRPr="001211A2" w:rsidRDefault="00922C70" w:rsidP="00922C70">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5D3AD1" w:rsidRPr="0057456C" w14:paraId="0B92A189" w14:textId="2EF9CF7E" w:rsidTr="00C76285">
        <w:trPr>
          <w:jc w:val="right"/>
        </w:trPr>
        <w:tc>
          <w:tcPr>
            <w:tcW w:w="3885" w:type="pct"/>
            <w:shd w:val="clear" w:color="auto" w:fill="auto"/>
          </w:tcPr>
          <w:p w14:paraId="7A1A08BD" w14:textId="77777777" w:rsidR="005D3AD1" w:rsidRPr="0057456C"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1 </w:t>
            </w:r>
            <w:r w:rsidRPr="0057456C">
              <w:rPr>
                <w:rFonts w:eastAsia="Times New Roman"/>
                <w:color w:val="000000"/>
                <w:sz w:val="16"/>
                <w:szCs w:val="16"/>
                <w:lang w:eastAsia="en-AU"/>
              </w:rPr>
              <w:t xml:space="preserve">What criteria did practices use to select patients who could benefit from </w:t>
            </w:r>
            <w:r>
              <w:rPr>
                <w:rFonts w:eastAsia="Times New Roman"/>
                <w:color w:val="000000"/>
                <w:sz w:val="16"/>
                <w:szCs w:val="16"/>
                <w:lang w:eastAsia="en-AU"/>
              </w:rPr>
              <w:t>community pharmacist input?</w:t>
            </w:r>
          </w:p>
        </w:tc>
        <w:tc>
          <w:tcPr>
            <w:tcW w:w="376" w:type="pct"/>
          </w:tcPr>
          <w:p w14:paraId="53CE3E29" w14:textId="77777777" w:rsidR="005D3AD1" w:rsidRPr="008649EF" w:rsidRDefault="005D3AD1" w:rsidP="00751B20">
            <w:pPr>
              <w:spacing w:after="40"/>
              <w:jc w:val="center"/>
              <w:rPr>
                <w:rFonts w:eastAsia="Times New Roman"/>
                <w:color w:val="000000"/>
                <w:sz w:val="16"/>
                <w:szCs w:val="16"/>
                <w:lang w:eastAsia="en-AU"/>
              </w:rPr>
            </w:pPr>
            <w:r w:rsidRPr="0057456C">
              <w:rPr>
                <w:rFonts w:eastAsia="Times New Roman"/>
                <w:color w:val="000000"/>
                <w:sz w:val="16"/>
                <w:szCs w:val="16"/>
                <w:lang w:eastAsia="en-AU"/>
              </w:rPr>
              <w:t>PH/C</w:t>
            </w:r>
          </w:p>
        </w:tc>
        <w:tc>
          <w:tcPr>
            <w:tcW w:w="412" w:type="pct"/>
            <w:shd w:val="clear" w:color="auto" w:fill="auto"/>
            <w:noWrap/>
          </w:tcPr>
          <w:p w14:paraId="7DED16DA" w14:textId="2563285C" w:rsidR="005D3AD1" w:rsidRPr="0057456C" w:rsidRDefault="00E51642" w:rsidP="00751B20">
            <w:pPr>
              <w:spacing w:after="40"/>
              <w:jc w:val="center"/>
              <w:rPr>
                <w:rFonts w:eastAsia="Times New Roman"/>
                <w:color w:val="000000"/>
                <w:sz w:val="16"/>
                <w:szCs w:val="16"/>
                <w:lang w:eastAsia="en-AU"/>
              </w:rPr>
            </w:pPr>
            <w:r>
              <w:rPr>
                <w:rFonts w:eastAsia="Times New Roman"/>
                <w:sz w:val="16"/>
                <w:szCs w:val="16"/>
                <w:lang w:eastAsia="en-AU"/>
              </w:rPr>
              <w:t>N</w:t>
            </w:r>
            <w:r w:rsidR="005D3AD1" w:rsidRPr="0057456C">
              <w:rPr>
                <w:rFonts w:eastAsia="Times New Roman"/>
                <w:sz w:val="16"/>
                <w:szCs w:val="16"/>
                <w:lang w:eastAsia="en-AU"/>
              </w:rPr>
              <w:t> </w:t>
            </w:r>
          </w:p>
        </w:tc>
        <w:tc>
          <w:tcPr>
            <w:tcW w:w="327" w:type="pct"/>
          </w:tcPr>
          <w:p w14:paraId="4099EA7E" w14:textId="77777777" w:rsidR="005D3AD1" w:rsidRPr="0057456C" w:rsidRDefault="005D3AD1" w:rsidP="00751B20">
            <w:pPr>
              <w:spacing w:after="40"/>
              <w:jc w:val="center"/>
              <w:rPr>
                <w:rFonts w:eastAsia="Times New Roman"/>
                <w:sz w:val="16"/>
                <w:szCs w:val="16"/>
                <w:lang w:eastAsia="en-AU"/>
              </w:rPr>
            </w:pPr>
          </w:p>
        </w:tc>
      </w:tr>
      <w:tr w:rsidR="005D3AD1" w:rsidRPr="001211A2" w14:paraId="4AB076A6" w14:textId="6BC5B5D1" w:rsidTr="00C76285">
        <w:trPr>
          <w:jc w:val="right"/>
        </w:trPr>
        <w:tc>
          <w:tcPr>
            <w:tcW w:w="3885" w:type="pct"/>
            <w:shd w:val="clear" w:color="auto" w:fill="auto"/>
          </w:tcPr>
          <w:p w14:paraId="134BAD75" w14:textId="77777777" w:rsidR="005D3AD1" w:rsidRPr="0047799F" w:rsidRDefault="005D3AD1" w:rsidP="00751B20">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2 </w:t>
            </w:r>
            <w:r w:rsidRPr="0057456C">
              <w:rPr>
                <w:rFonts w:eastAsia="Times New Roman"/>
                <w:color w:val="000000"/>
                <w:sz w:val="16"/>
                <w:szCs w:val="16"/>
                <w:lang w:eastAsia="en-AU"/>
              </w:rPr>
              <w:t>Change in patients’ self</w:t>
            </w:r>
            <w:r>
              <w:rPr>
                <w:rFonts w:eastAsia="Times New Roman"/>
                <w:color w:val="000000"/>
                <w:sz w:val="16"/>
                <w:szCs w:val="16"/>
                <w:lang w:eastAsia="en-AU"/>
              </w:rPr>
              <w:t>-</w:t>
            </w:r>
            <w:r w:rsidRPr="0057456C">
              <w:rPr>
                <w:rFonts w:eastAsia="Times New Roman"/>
                <w:color w:val="000000"/>
                <w:sz w:val="16"/>
                <w:szCs w:val="16"/>
                <w:lang w:eastAsia="en-AU"/>
              </w:rPr>
              <w:t>reported (to the pharmacist) attendance at an emergency department</w:t>
            </w:r>
            <w:r>
              <w:rPr>
                <w:rFonts w:eastAsia="Times New Roman"/>
                <w:color w:val="000000"/>
                <w:sz w:val="16"/>
                <w:szCs w:val="16"/>
                <w:lang w:eastAsia="en-AU"/>
              </w:rPr>
              <w:t xml:space="preserve"> and/ or hospitalis</w:t>
            </w:r>
            <w:r w:rsidRPr="0057456C">
              <w:rPr>
                <w:rFonts w:eastAsia="Times New Roman"/>
                <w:color w:val="000000"/>
                <w:sz w:val="16"/>
                <w:szCs w:val="16"/>
                <w:lang w:eastAsia="en-AU"/>
              </w:rPr>
              <w:t>ation in the last 6 months – initial assessment compared with follow-up review</w:t>
            </w:r>
            <w:r>
              <w:rPr>
                <w:rFonts w:eastAsia="Times New Roman"/>
                <w:color w:val="000000"/>
                <w:sz w:val="16"/>
                <w:szCs w:val="16"/>
                <w:lang w:eastAsia="en-AU"/>
              </w:rPr>
              <w:t>.</w:t>
            </w:r>
          </w:p>
        </w:tc>
        <w:tc>
          <w:tcPr>
            <w:tcW w:w="376" w:type="pct"/>
          </w:tcPr>
          <w:p w14:paraId="594A2D2E" w14:textId="77777777" w:rsidR="005D3AD1" w:rsidRPr="008649EF" w:rsidRDefault="005D3AD1" w:rsidP="00751B20">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shd w:val="clear" w:color="auto" w:fill="auto"/>
            <w:noWrap/>
          </w:tcPr>
          <w:p w14:paraId="44FA2028" w14:textId="59817EE6" w:rsidR="005D3AD1" w:rsidRPr="001211A2" w:rsidRDefault="00E51642" w:rsidP="00751B20">
            <w:pPr>
              <w:spacing w:after="40"/>
              <w:jc w:val="center"/>
              <w:rPr>
                <w:rFonts w:eastAsia="Times New Roman"/>
                <w:color w:val="000000"/>
                <w:sz w:val="16"/>
                <w:szCs w:val="16"/>
                <w:lang w:eastAsia="en-AU"/>
              </w:rPr>
            </w:pPr>
            <w:r>
              <w:rPr>
                <w:rFonts w:eastAsia="Times New Roman"/>
                <w:color w:val="000000"/>
                <w:sz w:val="16"/>
                <w:szCs w:val="16"/>
                <w:lang w:eastAsia="en-AU"/>
              </w:rPr>
              <w:t>N</w:t>
            </w:r>
          </w:p>
        </w:tc>
        <w:tc>
          <w:tcPr>
            <w:tcW w:w="327" w:type="pct"/>
          </w:tcPr>
          <w:p w14:paraId="1ADD0F29" w14:textId="77777777" w:rsidR="005D3AD1" w:rsidRPr="0057456C" w:rsidRDefault="005D3AD1" w:rsidP="00751B20">
            <w:pPr>
              <w:spacing w:after="40"/>
              <w:jc w:val="center"/>
              <w:rPr>
                <w:rFonts w:eastAsia="Times New Roman"/>
                <w:color w:val="000000"/>
                <w:sz w:val="16"/>
                <w:szCs w:val="16"/>
                <w:lang w:eastAsia="en-AU"/>
              </w:rPr>
            </w:pPr>
          </w:p>
        </w:tc>
      </w:tr>
      <w:tr w:rsidR="00E51642" w:rsidRPr="001211A2" w14:paraId="071180A3" w14:textId="2D9B51AA" w:rsidTr="00C76285">
        <w:trPr>
          <w:jc w:val="right"/>
        </w:trPr>
        <w:tc>
          <w:tcPr>
            <w:tcW w:w="3885" w:type="pct"/>
            <w:shd w:val="clear" w:color="auto" w:fill="auto"/>
          </w:tcPr>
          <w:p w14:paraId="6EC48928" w14:textId="77777777" w:rsidR="00E51642" w:rsidRPr="0047799F"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3 </w:t>
            </w:r>
            <w:r w:rsidRPr="0057456C">
              <w:rPr>
                <w:rFonts w:eastAsia="Times New Roman"/>
                <w:color w:val="000000"/>
                <w:sz w:val="16"/>
                <w:szCs w:val="16"/>
                <w:lang w:eastAsia="en-AU"/>
              </w:rPr>
              <w:t>Change in MedsIndex score - initial assessment compared with follow-up review.</w:t>
            </w:r>
          </w:p>
        </w:tc>
        <w:tc>
          <w:tcPr>
            <w:tcW w:w="376" w:type="pct"/>
          </w:tcPr>
          <w:p w14:paraId="04CEAEFB" w14:textId="77777777" w:rsidR="00E51642" w:rsidRPr="008649EF" w:rsidRDefault="00E51642" w:rsidP="00E51642">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shd w:val="clear" w:color="auto" w:fill="auto"/>
            <w:noWrap/>
          </w:tcPr>
          <w:p w14:paraId="24E883B5" w14:textId="2D41D108" w:rsidR="00E51642" w:rsidRPr="001211A2" w:rsidRDefault="00E51642" w:rsidP="00E51642">
            <w:pPr>
              <w:spacing w:after="40"/>
              <w:jc w:val="center"/>
              <w:rPr>
                <w:rFonts w:eastAsia="Times New Roman"/>
                <w:color w:val="000000"/>
                <w:sz w:val="16"/>
                <w:szCs w:val="16"/>
                <w:lang w:eastAsia="en-AU"/>
              </w:rPr>
            </w:pPr>
            <w:r w:rsidRPr="00900E6B">
              <w:rPr>
                <w:rFonts w:eastAsia="Times New Roman"/>
                <w:color w:val="000000"/>
                <w:sz w:val="16"/>
                <w:szCs w:val="16"/>
                <w:lang w:eastAsia="en-AU"/>
              </w:rPr>
              <w:t> N</w:t>
            </w:r>
          </w:p>
        </w:tc>
        <w:tc>
          <w:tcPr>
            <w:tcW w:w="327" w:type="pct"/>
          </w:tcPr>
          <w:p w14:paraId="3A98C252" w14:textId="77777777" w:rsidR="00E51642" w:rsidRPr="0057456C" w:rsidRDefault="00E51642" w:rsidP="00E51642">
            <w:pPr>
              <w:spacing w:after="40"/>
              <w:jc w:val="center"/>
              <w:rPr>
                <w:rFonts w:eastAsia="Times New Roman"/>
                <w:color w:val="000000"/>
                <w:sz w:val="16"/>
                <w:szCs w:val="16"/>
                <w:lang w:eastAsia="en-AU"/>
              </w:rPr>
            </w:pPr>
          </w:p>
        </w:tc>
      </w:tr>
      <w:tr w:rsidR="00E51642" w:rsidRPr="001211A2" w14:paraId="20477853" w14:textId="11639C48" w:rsidTr="00C76285">
        <w:trPr>
          <w:jc w:val="right"/>
        </w:trPr>
        <w:tc>
          <w:tcPr>
            <w:tcW w:w="3885" w:type="pct"/>
            <w:shd w:val="clear" w:color="auto" w:fill="auto"/>
          </w:tcPr>
          <w:p w14:paraId="4580A470" w14:textId="77777777" w:rsidR="00E51642" w:rsidRPr="0047799F"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4 </w:t>
            </w:r>
            <w:r w:rsidRPr="0057456C">
              <w:rPr>
                <w:rFonts w:eastAsia="Times New Roman"/>
                <w:color w:val="000000"/>
                <w:sz w:val="16"/>
                <w:szCs w:val="16"/>
                <w:lang w:eastAsia="en-AU"/>
              </w:rPr>
              <w:t>Change in patients’ adherence to medication (pharmacists' assessment) - initial assessment compared with follow-up review.</w:t>
            </w:r>
          </w:p>
        </w:tc>
        <w:tc>
          <w:tcPr>
            <w:tcW w:w="376" w:type="pct"/>
          </w:tcPr>
          <w:p w14:paraId="73313181" w14:textId="77777777" w:rsidR="00E51642" w:rsidRPr="008649EF" w:rsidRDefault="00E51642" w:rsidP="00E51642">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shd w:val="clear" w:color="auto" w:fill="auto"/>
            <w:noWrap/>
          </w:tcPr>
          <w:p w14:paraId="0D416189" w14:textId="0F403D06" w:rsidR="00E51642" w:rsidRPr="001211A2" w:rsidRDefault="00E51642" w:rsidP="00E51642">
            <w:pPr>
              <w:spacing w:after="40"/>
              <w:jc w:val="center"/>
              <w:rPr>
                <w:rFonts w:eastAsia="Times New Roman"/>
                <w:color w:val="000000"/>
                <w:sz w:val="16"/>
                <w:szCs w:val="16"/>
                <w:lang w:eastAsia="en-AU"/>
              </w:rPr>
            </w:pPr>
            <w:r w:rsidRPr="00900E6B">
              <w:rPr>
                <w:rFonts w:eastAsia="Times New Roman"/>
                <w:color w:val="000000"/>
                <w:sz w:val="16"/>
                <w:szCs w:val="16"/>
                <w:lang w:eastAsia="en-AU"/>
              </w:rPr>
              <w:t> N</w:t>
            </w:r>
          </w:p>
        </w:tc>
        <w:tc>
          <w:tcPr>
            <w:tcW w:w="327" w:type="pct"/>
          </w:tcPr>
          <w:p w14:paraId="356F3D7D" w14:textId="77777777" w:rsidR="00E51642" w:rsidRPr="0057456C" w:rsidRDefault="00E51642" w:rsidP="00E51642">
            <w:pPr>
              <w:spacing w:after="40"/>
              <w:jc w:val="center"/>
              <w:rPr>
                <w:rFonts w:eastAsia="Times New Roman"/>
                <w:color w:val="000000"/>
                <w:sz w:val="16"/>
                <w:szCs w:val="16"/>
                <w:lang w:eastAsia="en-AU"/>
              </w:rPr>
            </w:pPr>
          </w:p>
        </w:tc>
      </w:tr>
      <w:tr w:rsidR="00E51642" w:rsidRPr="001211A2" w14:paraId="2082F7A9" w14:textId="0796BB41" w:rsidTr="00C76285">
        <w:trPr>
          <w:jc w:val="right"/>
        </w:trPr>
        <w:tc>
          <w:tcPr>
            <w:tcW w:w="3885" w:type="pct"/>
            <w:shd w:val="clear" w:color="auto" w:fill="auto"/>
          </w:tcPr>
          <w:p w14:paraId="70DFBA6D" w14:textId="77777777" w:rsidR="00E51642" w:rsidRPr="0047799F"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5 </w:t>
            </w:r>
            <w:r w:rsidRPr="0057456C">
              <w:rPr>
                <w:rFonts w:eastAsia="Times New Roman"/>
                <w:color w:val="000000"/>
                <w:sz w:val="16"/>
                <w:szCs w:val="16"/>
                <w:lang w:eastAsia="en-AU"/>
              </w:rPr>
              <w:t>Change in the proportion of patients who can be classified as meeting the criteria for psychotropic polypharmacy</w:t>
            </w:r>
            <w:r w:rsidRPr="0057456C">
              <w:rPr>
                <w:rFonts w:eastAsia="Times New Roman"/>
                <w:color w:val="000000"/>
                <w:sz w:val="16"/>
                <w:szCs w:val="16"/>
                <w:vertAlign w:val="superscript"/>
                <w:lang w:eastAsia="en-AU"/>
              </w:rPr>
              <w:t>1</w:t>
            </w:r>
            <w:r w:rsidRPr="0057456C">
              <w:rPr>
                <w:rFonts w:eastAsia="Times New Roman"/>
                <w:color w:val="000000"/>
                <w:sz w:val="16"/>
                <w:szCs w:val="16"/>
                <w:lang w:eastAsia="en-AU"/>
              </w:rPr>
              <w:t>, polypharmacy</w:t>
            </w:r>
            <w:r w:rsidRPr="0057456C">
              <w:rPr>
                <w:rFonts w:eastAsia="Times New Roman"/>
                <w:color w:val="000000"/>
                <w:sz w:val="16"/>
                <w:szCs w:val="16"/>
                <w:vertAlign w:val="superscript"/>
                <w:lang w:eastAsia="en-AU"/>
              </w:rPr>
              <w:t>1</w:t>
            </w:r>
            <w:r w:rsidRPr="0057456C">
              <w:rPr>
                <w:rFonts w:eastAsia="Times New Roman"/>
                <w:color w:val="000000"/>
                <w:sz w:val="16"/>
                <w:szCs w:val="16"/>
                <w:lang w:eastAsia="en-AU"/>
              </w:rPr>
              <w:t xml:space="preserve"> or hyperpolypharmacy</w:t>
            </w:r>
            <w:r w:rsidRPr="0057456C">
              <w:rPr>
                <w:rFonts w:eastAsia="Times New Roman"/>
                <w:color w:val="000000"/>
                <w:sz w:val="16"/>
                <w:szCs w:val="16"/>
                <w:vertAlign w:val="superscript"/>
                <w:lang w:eastAsia="en-AU"/>
              </w:rPr>
              <w:t>1</w:t>
            </w:r>
            <w:r w:rsidRPr="0057456C">
              <w:rPr>
                <w:rFonts w:eastAsia="Times New Roman"/>
                <w:color w:val="000000"/>
                <w:sz w:val="16"/>
                <w:szCs w:val="16"/>
                <w:lang w:eastAsia="en-AU"/>
              </w:rPr>
              <w:t xml:space="preserve"> - initial assessment compared with follow-up review.</w:t>
            </w:r>
          </w:p>
        </w:tc>
        <w:tc>
          <w:tcPr>
            <w:tcW w:w="376" w:type="pct"/>
          </w:tcPr>
          <w:p w14:paraId="51FFE33B" w14:textId="77777777" w:rsidR="00E51642" w:rsidRPr="008649EF" w:rsidRDefault="00E51642" w:rsidP="00E51642">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shd w:val="clear" w:color="auto" w:fill="auto"/>
            <w:noWrap/>
          </w:tcPr>
          <w:p w14:paraId="1CB9D73D" w14:textId="60F72E27" w:rsidR="00E51642" w:rsidRPr="001211A2" w:rsidRDefault="00E51642" w:rsidP="00E51642">
            <w:pPr>
              <w:spacing w:after="40"/>
              <w:jc w:val="center"/>
              <w:rPr>
                <w:rFonts w:eastAsia="Times New Roman"/>
                <w:color w:val="000000"/>
                <w:sz w:val="16"/>
                <w:szCs w:val="16"/>
                <w:lang w:eastAsia="en-AU"/>
              </w:rPr>
            </w:pPr>
            <w:r w:rsidRPr="00900E6B">
              <w:rPr>
                <w:rFonts w:eastAsia="Times New Roman"/>
                <w:color w:val="000000"/>
                <w:sz w:val="16"/>
                <w:szCs w:val="16"/>
                <w:lang w:eastAsia="en-AU"/>
              </w:rPr>
              <w:t> N</w:t>
            </w:r>
          </w:p>
        </w:tc>
        <w:tc>
          <w:tcPr>
            <w:tcW w:w="327" w:type="pct"/>
          </w:tcPr>
          <w:p w14:paraId="3C9A7418" w14:textId="77777777" w:rsidR="00E51642" w:rsidRPr="0057456C" w:rsidRDefault="00E51642" w:rsidP="00E51642">
            <w:pPr>
              <w:spacing w:after="40"/>
              <w:jc w:val="center"/>
              <w:rPr>
                <w:rFonts w:eastAsia="Times New Roman"/>
                <w:color w:val="000000"/>
                <w:sz w:val="16"/>
                <w:szCs w:val="16"/>
                <w:lang w:eastAsia="en-AU"/>
              </w:rPr>
            </w:pPr>
          </w:p>
        </w:tc>
      </w:tr>
      <w:tr w:rsidR="00E51642" w:rsidRPr="001211A2" w14:paraId="551A0964" w14:textId="0C64A180" w:rsidTr="00C76285">
        <w:trPr>
          <w:jc w:val="right"/>
        </w:trPr>
        <w:tc>
          <w:tcPr>
            <w:tcW w:w="3885" w:type="pct"/>
            <w:shd w:val="clear" w:color="auto" w:fill="auto"/>
          </w:tcPr>
          <w:p w14:paraId="5B63C038" w14:textId="77777777" w:rsidR="00E51642" w:rsidRPr="0047799F"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6 </w:t>
            </w:r>
            <w:r w:rsidRPr="0057456C">
              <w:rPr>
                <w:rFonts w:eastAsia="Times New Roman"/>
                <w:color w:val="000000"/>
                <w:sz w:val="16"/>
                <w:szCs w:val="16"/>
                <w:lang w:eastAsia="en-AU"/>
              </w:rPr>
              <w:t>Change in pharmacist’s observation of the patient’s achievement of each of the agreed medication management goals at the follow up review.</w:t>
            </w:r>
          </w:p>
        </w:tc>
        <w:tc>
          <w:tcPr>
            <w:tcW w:w="376" w:type="pct"/>
          </w:tcPr>
          <w:p w14:paraId="1CD21C88" w14:textId="77777777" w:rsidR="00E51642" w:rsidRPr="008649EF" w:rsidRDefault="00E51642" w:rsidP="00E51642">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shd w:val="clear" w:color="auto" w:fill="auto"/>
            <w:noWrap/>
          </w:tcPr>
          <w:p w14:paraId="7F28A39F" w14:textId="2C045B98" w:rsidR="00E51642" w:rsidRPr="001211A2" w:rsidRDefault="00E51642" w:rsidP="00E51642">
            <w:pPr>
              <w:spacing w:after="40"/>
              <w:jc w:val="center"/>
              <w:rPr>
                <w:rFonts w:eastAsia="Times New Roman"/>
                <w:color w:val="000000"/>
                <w:sz w:val="16"/>
                <w:szCs w:val="16"/>
                <w:lang w:eastAsia="en-AU"/>
              </w:rPr>
            </w:pPr>
            <w:r w:rsidRPr="00900E6B">
              <w:rPr>
                <w:rFonts w:eastAsia="Times New Roman"/>
                <w:color w:val="000000"/>
                <w:sz w:val="16"/>
                <w:szCs w:val="16"/>
                <w:lang w:eastAsia="en-AU"/>
              </w:rPr>
              <w:t> N</w:t>
            </w:r>
          </w:p>
        </w:tc>
        <w:tc>
          <w:tcPr>
            <w:tcW w:w="327" w:type="pct"/>
          </w:tcPr>
          <w:p w14:paraId="0B946ABE" w14:textId="77777777" w:rsidR="00E51642" w:rsidRPr="0057456C" w:rsidRDefault="00E51642" w:rsidP="00E51642">
            <w:pPr>
              <w:spacing w:after="40"/>
              <w:jc w:val="center"/>
              <w:rPr>
                <w:rFonts w:eastAsia="Times New Roman"/>
                <w:color w:val="000000"/>
                <w:sz w:val="16"/>
                <w:szCs w:val="16"/>
                <w:lang w:eastAsia="en-AU"/>
              </w:rPr>
            </w:pPr>
          </w:p>
        </w:tc>
      </w:tr>
      <w:tr w:rsidR="00E51642" w:rsidRPr="001211A2" w14:paraId="3C0B91DB" w14:textId="57CFBA30" w:rsidTr="00C76285">
        <w:trPr>
          <w:jc w:val="right"/>
        </w:trPr>
        <w:tc>
          <w:tcPr>
            <w:tcW w:w="3885" w:type="pct"/>
            <w:shd w:val="clear" w:color="auto" w:fill="auto"/>
          </w:tcPr>
          <w:p w14:paraId="62E71A44" w14:textId="77777777" w:rsidR="00E51642" w:rsidRPr="0047799F"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7 </w:t>
            </w:r>
            <w:r w:rsidRPr="0057456C">
              <w:rPr>
                <w:rFonts w:eastAsia="Times New Roman"/>
                <w:color w:val="000000"/>
                <w:sz w:val="16"/>
                <w:szCs w:val="16"/>
                <w:lang w:eastAsia="en-AU"/>
              </w:rPr>
              <w:t>Patients’ assessment of community pharmacy service in gaining knowledge, improving confidence and competence with medications</w:t>
            </w:r>
            <w:r>
              <w:rPr>
                <w:rFonts w:eastAsia="Times New Roman"/>
                <w:color w:val="000000"/>
                <w:sz w:val="16"/>
                <w:szCs w:val="16"/>
                <w:lang w:eastAsia="en-AU"/>
              </w:rPr>
              <w:t>.</w:t>
            </w:r>
          </w:p>
        </w:tc>
        <w:tc>
          <w:tcPr>
            <w:tcW w:w="376" w:type="pct"/>
          </w:tcPr>
          <w:p w14:paraId="56E793D8" w14:textId="77777777" w:rsidR="00E51642" w:rsidRPr="008649EF" w:rsidRDefault="00E51642" w:rsidP="00E51642">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shd w:val="clear" w:color="auto" w:fill="auto"/>
            <w:noWrap/>
          </w:tcPr>
          <w:p w14:paraId="36D59D98" w14:textId="38D98328" w:rsidR="00E51642" w:rsidRPr="001211A2" w:rsidRDefault="00E51642" w:rsidP="00E51642">
            <w:pPr>
              <w:spacing w:after="40"/>
              <w:jc w:val="center"/>
              <w:rPr>
                <w:rFonts w:eastAsia="Times New Roman"/>
                <w:color w:val="000000"/>
                <w:sz w:val="16"/>
                <w:szCs w:val="16"/>
                <w:lang w:eastAsia="en-AU"/>
              </w:rPr>
            </w:pPr>
            <w:r w:rsidRPr="0009777B">
              <w:rPr>
                <w:rFonts w:eastAsia="Times New Roman"/>
                <w:color w:val="000000"/>
                <w:sz w:val="16"/>
                <w:szCs w:val="16"/>
                <w:lang w:eastAsia="en-AU"/>
              </w:rPr>
              <w:t> N</w:t>
            </w:r>
          </w:p>
        </w:tc>
        <w:tc>
          <w:tcPr>
            <w:tcW w:w="327" w:type="pct"/>
          </w:tcPr>
          <w:p w14:paraId="5726A1FF" w14:textId="77777777" w:rsidR="00E51642" w:rsidRPr="0057456C" w:rsidRDefault="00E51642" w:rsidP="00E51642">
            <w:pPr>
              <w:spacing w:after="40"/>
              <w:jc w:val="center"/>
              <w:rPr>
                <w:rFonts w:eastAsia="Times New Roman"/>
                <w:color w:val="000000"/>
                <w:sz w:val="16"/>
                <w:szCs w:val="16"/>
                <w:lang w:eastAsia="en-AU"/>
              </w:rPr>
            </w:pPr>
          </w:p>
        </w:tc>
      </w:tr>
      <w:tr w:rsidR="003D2464" w:rsidRPr="001211A2" w14:paraId="3BDE6F29" w14:textId="00219652" w:rsidTr="00C76285">
        <w:trPr>
          <w:jc w:val="right"/>
        </w:trPr>
        <w:tc>
          <w:tcPr>
            <w:tcW w:w="3885" w:type="pct"/>
            <w:shd w:val="clear" w:color="auto" w:fill="auto"/>
          </w:tcPr>
          <w:p w14:paraId="22E75CE5" w14:textId="77777777" w:rsidR="003D2464" w:rsidRPr="0047799F" w:rsidRDefault="003D2464" w:rsidP="003D2464">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8 T</w:t>
            </w:r>
            <w:r w:rsidRPr="0057456C">
              <w:rPr>
                <w:rFonts w:eastAsia="Times New Roman"/>
                <w:color w:val="000000"/>
                <w:sz w:val="16"/>
                <w:szCs w:val="16"/>
                <w:lang w:eastAsia="en-AU"/>
              </w:rPr>
              <w:t xml:space="preserve">hemes </w:t>
            </w:r>
            <w:r>
              <w:rPr>
                <w:rFonts w:eastAsia="Times New Roman"/>
                <w:color w:val="000000"/>
                <w:sz w:val="16"/>
                <w:szCs w:val="16"/>
                <w:lang w:eastAsia="en-AU"/>
              </w:rPr>
              <w:t xml:space="preserve">identified in qualitative analysis of reports from </w:t>
            </w:r>
            <w:r w:rsidRPr="0057456C">
              <w:rPr>
                <w:rFonts w:eastAsia="Times New Roman"/>
                <w:color w:val="000000"/>
                <w:sz w:val="16"/>
                <w:szCs w:val="16"/>
                <w:lang w:eastAsia="en-AU"/>
              </w:rPr>
              <w:t xml:space="preserve">patients, carers and families </w:t>
            </w:r>
            <w:r>
              <w:rPr>
                <w:rFonts w:eastAsia="Times New Roman"/>
                <w:color w:val="000000"/>
                <w:sz w:val="16"/>
                <w:szCs w:val="16"/>
                <w:lang w:eastAsia="en-AU"/>
              </w:rPr>
              <w:t xml:space="preserve">on their </w:t>
            </w:r>
            <w:r w:rsidRPr="0057456C">
              <w:rPr>
                <w:rFonts w:eastAsia="Times New Roman"/>
                <w:color w:val="000000"/>
                <w:sz w:val="16"/>
                <w:szCs w:val="16"/>
                <w:lang w:eastAsia="en-AU"/>
              </w:rPr>
              <w:t>experiences in receiving the servi</w:t>
            </w:r>
            <w:r>
              <w:rPr>
                <w:rFonts w:eastAsia="Times New Roman"/>
                <w:color w:val="000000"/>
                <w:sz w:val="16"/>
                <w:szCs w:val="16"/>
                <w:lang w:eastAsia="en-AU"/>
              </w:rPr>
              <w:t>ces of the community pharmacist.</w:t>
            </w:r>
          </w:p>
        </w:tc>
        <w:tc>
          <w:tcPr>
            <w:tcW w:w="376" w:type="pct"/>
          </w:tcPr>
          <w:p w14:paraId="20E38AF8" w14:textId="77777777" w:rsidR="003D2464" w:rsidRPr="008649EF" w:rsidRDefault="003D2464" w:rsidP="003D2464">
            <w:pPr>
              <w:spacing w:after="40"/>
              <w:jc w:val="center"/>
              <w:rPr>
                <w:rFonts w:eastAsia="Times New Roman"/>
                <w:color w:val="000000"/>
                <w:sz w:val="16"/>
                <w:szCs w:val="16"/>
                <w:lang w:eastAsia="en-AU"/>
              </w:rPr>
            </w:pPr>
            <w:r w:rsidRPr="001A18E8">
              <w:rPr>
                <w:rFonts w:eastAsia="Times New Roman"/>
                <w:color w:val="000000"/>
                <w:sz w:val="16"/>
                <w:szCs w:val="16"/>
                <w:lang w:eastAsia="en-AU"/>
              </w:rPr>
              <w:t>PT</w:t>
            </w:r>
          </w:p>
        </w:tc>
        <w:tc>
          <w:tcPr>
            <w:tcW w:w="412" w:type="pct"/>
            <w:shd w:val="clear" w:color="auto" w:fill="auto"/>
            <w:noWrap/>
          </w:tcPr>
          <w:p w14:paraId="1A18937A" w14:textId="3C0DFE9C" w:rsidR="003D2464" w:rsidRPr="001211A2" w:rsidRDefault="003D2464" w:rsidP="003D2464">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Pr>
          <w:p w14:paraId="239083BC" w14:textId="7FED6F80" w:rsidR="003D2464" w:rsidRPr="0057456C" w:rsidRDefault="003D2464" w:rsidP="003D2464">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E51642" w:rsidRPr="001211A2" w14:paraId="790F236F" w14:textId="7A1A82C2" w:rsidTr="00C76285">
        <w:trPr>
          <w:jc w:val="right"/>
        </w:trPr>
        <w:tc>
          <w:tcPr>
            <w:tcW w:w="3885" w:type="pct"/>
            <w:shd w:val="clear" w:color="auto" w:fill="auto"/>
          </w:tcPr>
          <w:p w14:paraId="5F5B4871" w14:textId="77777777" w:rsidR="00E51642" w:rsidRPr="0047799F"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6</w:t>
            </w:r>
            <w:r w:rsidRPr="004B3B3A">
              <w:rPr>
                <w:rFonts w:eastAsia="Times New Roman"/>
                <w:color w:val="000000"/>
                <w:sz w:val="16"/>
                <w:szCs w:val="16"/>
                <w:lang w:eastAsia="en-AU"/>
              </w:rPr>
              <w:t>.0</w:t>
            </w:r>
            <w:r>
              <w:rPr>
                <w:rFonts w:eastAsia="Times New Roman"/>
                <w:color w:val="000000"/>
                <w:sz w:val="16"/>
                <w:szCs w:val="16"/>
                <w:lang w:eastAsia="en-AU"/>
              </w:rPr>
              <w:t xml:space="preserve">9 </w:t>
            </w:r>
            <w:r w:rsidRPr="0057456C">
              <w:rPr>
                <w:rFonts w:eastAsia="Times New Roman"/>
                <w:color w:val="000000"/>
                <w:sz w:val="16"/>
                <w:szCs w:val="16"/>
                <w:lang w:eastAsia="en-AU"/>
              </w:rPr>
              <w:t>Did patients</w:t>
            </w:r>
            <w:r>
              <w:rPr>
                <w:rFonts w:eastAsia="Times New Roman"/>
                <w:color w:val="000000"/>
                <w:sz w:val="16"/>
                <w:szCs w:val="16"/>
                <w:lang w:eastAsia="en-AU"/>
              </w:rPr>
              <w:t xml:space="preserve"> referred to community pharmacists</w:t>
            </w:r>
            <w:r w:rsidRPr="0057456C">
              <w:rPr>
                <w:rFonts w:eastAsia="Times New Roman"/>
                <w:color w:val="000000"/>
                <w:sz w:val="16"/>
                <w:szCs w:val="16"/>
                <w:lang w:eastAsia="en-AU"/>
              </w:rPr>
              <w:t xml:space="preserve"> report an improved experience of care overall, including coordination of their care and communication with their HCH?</w:t>
            </w:r>
          </w:p>
        </w:tc>
        <w:tc>
          <w:tcPr>
            <w:tcW w:w="376" w:type="pct"/>
          </w:tcPr>
          <w:p w14:paraId="4BF6FB01" w14:textId="77777777" w:rsidR="00E51642" w:rsidRPr="001211A2" w:rsidRDefault="00E51642" w:rsidP="00E51642">
            <w:pPr>
              <w:spacing w:after="40"/>
              <w:jc w:val="center"/>
              <w:rPr>
                <w:rFonts w:eastAsia="Times New Roman"/>
                <w:color w:val="000000"/>
                <w:sz w:val="16"/>
                <w:szCs w:val="16"/>
                <w:lang w:eastAsia="en-AU"/>
              </w:rPr>
            </w:pPr>
            <w:r w:rsidRPr="0057456C">
              <w:rPr>
                <w:rFonts w:eastAsia="Times New Roman"/>
                <w:color w:val="000000"/>
                <w:sz w:val="16"/>
                <w:szCs w:val="16"/>
                <w:lang w:eastAsia="en-AU"/>
              </w:rPr>
              <w:t>PT</w:t>
            </w:r>
          </w:p>
        </w:tc>
        <w:tc>
          <w:tcPr>
            <w:tcW w:w="412" w:type="pct"/>
            <w:shd w:val="clear" w:color="auto" w:fill="auto"/>
            <w:noWrap/>
          </w:tcPr>
          <w:p w14:paraId="56C5B074" w14:textId="03EBC5BB" w:rsidR="00E51642" w:rsidRPr="001211A2" w:rsidRDefault="00E51642" w:rsidP="00E51642">
            <w:pPr>
              <w:spacing w:after="40"/>
              <w:jc w:val="center"/>
              <w:rPr>
                <w:rFonts w:eastAsia="Times New Roman"/>
                <w:color w:val="000000"/>
                <w:sz w:val="16"/>
                <w:szCs w:val="16"/>
                <w:lang w:eastAsia="en-AU"/>
              </w:rPr>
            </w:pPr>
            <w:r w:rsidRPr="0009777B">
              <w:rPr>
                <w:rFonts w:eastAsia="Times New Roman"/>
                <w:color w:val="000000"/>
                <w:sz w:val="16"/>
                <w:szCs w:val="16"/>
                <w:lang w:eastAsia="en-AU"/>
              </w:rPr>
              <w:t> N</w:t>
            </w:r>
          </w:p>
        </w:tc>
        <w:tc>
          <w:tcPr>
            <w:tcW w:w="327" w:type="pct"/>
          </w:tcPr>
          <w:p w14:paraId="6617554B" w14:textId="77777777" w:rsidR="00E51642" w:rsidRPr="0057456C" w:rsidRDefault="00E51642" w:rsidP="00E51642">
            <w:pPr>
              <w:spacing w:after="40"/>
              <w:jc w:val="center"/>
              <w:rPr>
                <w:rFonts w:eastAsia="Times New Roman"/>
                <w:color w:val="000000"/>
                <w:sz w:val="16"/>
                <w:szCs w:val="16"/>
                <w:lang w:eastAsia="en-AU"/>
              </w:rPr>
            </w:pPr>
          </w:p>
        </w:tc>
      </w:tr>
      <w:tr w:rsidR="0018538E" w:rsidRPr="0057456C" w14:paraId="0312434B" w14:textId="28301229"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19BA7864" w14:textId="77777777" w:rsidR="0018538E" w:rsidRDefault="0018538E" w:rsidP="0018538E">
            <w:pPr>
              <w:spacing w:after="40"/>
              <w:rPr>
                <w:rFonts w:eastAsia="Times New Roman"/>
                <w:color w:val="000000"/>
                <w:sz w:val="16"/>
                <w:szCs w:val="16"/>
                <w:lang w:eastAsia="en-AU"/>
              </w:rPr>
            </w:pPr>
            <w:r>
              <w:rPr>
                <w:rFonts w:eastAsia="Times New Roman"/>
                <w:color w:val="000000"/>
                <w:sz w:val="16"/>
                <w:szCs w:val="16"/>
                <w:lang w:eastAsia="en-AU"/>
              </w:rPr>
              <w:lastRenderedPageBreak/>
              <w:t>7</w:t>
            </w:r>
            <w:r w:rsidRPr="004B3B3A">
              <w:rPr>
                <w:rFonts w:eastAsia="Times New Roman"/>
                <w:color w:val="000000"/>
                <w:sz w:val="16"/>
                <w:szCs w:val="16"/>
                <w:lang w:eastAsia="en-AU"/>
              </w:rPr>
              <w:t>.0</w:t>
            </w:r>
            <w:r>
              <w:rPr>
                <w:rFonts w:eastAsia="Times New Roman"/>
                <w:color w:val="000000"/>
                <w:sz w:val="16"/>
                <w:szCs w:val="16"/>
                <w:lang w:eastAsia="en-AU"/>
              </w:rPr>
              <w:t xml:space="preserve">1 Number of pharmacists verbally consulting HCH/ GP about the patient, participating in </w:t>
            </w:r>
            <w:r w:rsidRPr="00C607BC">
              <w:rPr>
                <w:rFonts w:eastAsia="Times New Roman"/>
                <w:color w:val="000000"/>
                <w:sz w:val="16"/>
                <w:szCs w:val="16"/>
                <w:lang w:eastAsia="en-AU"/>
              </w:rPr>
              <w:t>team care meetings/ case conferences</w:t>
            </w:r>
            <w:r>
              <w:rPr>
                <w:rFonts w:eastAsia="Times New Roman"/>
                <w:color w:val="000000"/>
                <w:sz w:val="16"/>
                <w:szCs w:val="16"/>
                <w:lang w:eastAsia="en-AU"/>
              </w:rPr>
              <w:t xml:space="preserve"> with patients’ HCH, or advising the HCH/ GP of issues through other communication.</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1A94B8D" w14:textId="77777777" w:rsidR="0018538E" w:rsidRPr="0057456C" w:rsidRDefault="0018538E" w:rsidP="0018538E">
            <w:pPr>
              <w:spacing w:after="40"/>
              <w:jc w:val="center"/>
              <w:rPr>
                <w:rFonts w:eastAsia="Times New Roman"/>
                <w:color w:val="000000"/>
                <w:sz w:val="16"/>
                <w:szCs w:val="16"/>
                <w:lang w:eastAsia="en-AU"/>
              </w:rPr>
            </w:pPr>
            <w:r>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061231EF" w14:textId="24DEEB6A" w:rsidR="0018538E" w:rsidRPr="0057456C" w:rsidRDefault="0018538E" w:rsidP="0018538E">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573588A8" w14:textId="16FA0339" w:rsidR="0018538E" w:rsidRPr="0057456C" w:rsidRDefault="0018538E" w:rsidP="0018538E">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18538E" w:rsidRPr="0057456C" w14:paraId="371A80D8" w14:textId="3BC88619"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6EAC40D3" w14:textId="74ED92DB" w:rsidR="0018538E" w:rsidRPr="0057456C" w:rsidRDefault="0018538E" w:rsidP="0018538E">
            <w:pPr>
              <w:spacing w:after="40"/>
              <w:rPr>
                <w:rFonts w:eastAsia="Times New Roman"/>
                <w:color w:val="000000"/>
                <w:sz w:val="16"/>
                <w:szCs w:val="16"/>
                <w:lang w:eastAsia="en-AU"/>
              </w:rPr>
            </w:pPr>
            <w:r>
              <w:rPr>
                <w:rFonts w:eastAsia="Times New Roman"/>
                <w:color w:val="000000"/>
                <w:sz w:val="16"/>
                <w:szCs w:val="16"/>
                <w:lang w:eastAsia="en-AU"/>
              </w:rPr>
              <w:t>7</w:t>
            </w:r>
            <w:r w:rsidRPr="004B3B3A">
              <w:rPr>
                <w:rFonts w:eastAsia="Times New Roman"/>
                <w:color w:val="000000"/>
                <w:sz w:val="16"/>
                <w:szCs w:val="16"/>
                <w:lang w:eastAsia="en-AU"/>
              </w:rPr>
              <w:t>.0</w:t>
            </w:r>
            <w:r>
              <w:rPr>
                <w:rFonts w:eastAsia="Times New Roman"/>
                <w:color w:val="000000"/>
                <w:sz w:val="16"/>
                <w:szCs w:val="16"/>
                <w:lang w:eastAsia="en-AU"/>
              </w:rPr>
              <w:t xml:space="preserve">2 What approaches were implemented to facilitate collaboration between </w:t>
            </w:r>
            <w:r w:rsidRPr="0057456C">
              <w:rPr>
                <w:rFonts w:eastAsia="Times New Roman"/>
                <w:color w:val="000000"/>
                <w:sz w:val="16"/>
                <w:szCs w:val="16"/>
                <w:lang w:eastAsia="en-AU"/>
              </w:rPr>
              <w:t xml:space="preserve">pharmacists </w:t>
            </w:r>
            <w:r>
              <w:rPr>
                <w:rFonts w:eastAsia="Times New Roman"/>
                <w:color w:val="000000"/>
                <w:sz w:val="16"/>
                <w:szCs w:val="16"/>
                <w:lang w:eastAsia="en-AU"/>
              </w:rPr>
              <w:t xml:space="preserve">and HCH </w:t>
            </w:r>
            <w:r w:rsidRPr="0057456C">
              <w:rPr>
                <w:rFonts w:eastAsia="Times New Roman"/>
                <w:color w:val="000000"/>
                <w:sz w:val="16"/>
                <w:szCs w:val="16"/>
                <w:lang w:eastAsia="en-AU"/>
              </w:rPr>
              <w:t>practices/ GPs?</w:t>
            </w:r>
            <w:r>
              <w:rPr>
                <w:rFonts w:eastAsia="Times New Roman"/>
                <w:color w:val="000000"/>
                <w:sz w:val="16"/>
                <w:szCs w:val="16"/>
                <w:lang w:eastAsia="en-AU"/>
              </w:rPr>
              <w:t xml:space="preserve"> </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613FE1C7" w14:textId="77777777" w:rsidR="0018538E" w:rsidRPr="0057456C" w:rsidRDefault="0018538E" w:rsidP="0018538E">
            <w:pPr>
              <w:spacing w:after="40"/>
              <w:jc w:val="center"/>
              <w:rPr>
                <w:rFonts w:eastAsia="Times New Roman"/>
                <w:color w:val="000000"/>
                <w:sz w:val="16"/>
                <w:szCs w:val="16"/>
                <w:lang w:eastAsia="en-AU"/>
              </w:rPr>
            </w:pPr>
            <w:r w:rsidRPr="0057456C">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621768C0" w14:textId="55683C6B" w:rsidR="0018538E" w:rsidRPr="0057456C" w:rsidRDefault="0018538E" w:rsidP="0018538E">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16CD4A98" w14:textId="1AE2ACFD" w:rsidR="0018538E" w:rsidRPr="0057456C" w:rsidRDefault="0018538E" w:rsidP="0018538E">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18538E" w:rsidRPr="0057456C" w14:paraId="342761E7" w14:textId="5CB37711"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ECDA8F3" w14:textId="77777777" w:rsidR="0018538E" w:rsidRPr="0057456C" w:rsidRDefault="0018538E" w:rsidP="0018538E">
            <w:pPr>
              <w:spacing w:after="40"/>
              <w:rPr>
                <w:rFonts w:eastAsia="Times New Roman"/>
                <w:color w:val="000000"/>
                <w:sz w:val="16"/>
                <w:szCs w:val="16"/>
                <w:lang w:eastAsia="en-AU"/>
              </w:rPr>
            </w:pPr>
            <w:r>
              <w:rPr>
                <w:rFonts w:eastAsia="Times New Roman"/>
                <w:color w:val="000000"/>
                <w:sz w:val="16"/>
                <w:szCs w:val="16"/>
                <w:lang w:eastAsia="en-AU"/>
              </w:rPr>
              <w:t>7</w:t>
            </w:r>
            <w:r w:rsidRPr="004B3B3A">
              <w:rPr>
                <w:rFonts w:eastAsia="Times New Roman"/>
                <w:color w:val="000000"/>
                <w:sz w:val="16"/>
                <w:szCs w:val="16"/>
                <w:lang w:eastAsia="en-AU"/>
              </w:rPr>
              <w:t>.0</w:t>
            </w:r>
            <w:r>
              <w:rPr>
                <w:rFonts w:eastAsia="Times New Roman"/>
                <w:color w:val="000000"/>
                <w:sz w:val="16"/>
                <w:szCs w:val="16"/>
                <w:lang w:eastAsia="en-AU"/>
              </w:rPr>
              <w:t xml:space="preserve">3 How successful were these models from the perspective of pharmacists and HCH practices/GPs? What factors contributed to or detracted from successful collaboration? What needs to change to improve the level of </w:t>
            </w:r>
            <w:r w:rsidRPr="0057456C">
              <w:rPr>
                <w:rFonts w:eastAsia="Times New Roman"/>
                <w:color w:val="000000"/>
                <w:sz w:val="16"/>
                <w:szCs w:val="16"/>
                <w:lang w:eastAsia="en-AU"/>
              </w:rPr>
              <w:t>interprofessional collaboration</w:t>
            </w:r>
            <w:r>
              <w:rPr>
                <w:rFonts w:eastAsia="Times New Roman"/>
                <w:color w:val="000000"/>
                <w:sz w:val="16"/>
                <w:szCs w:val="16"/>
                <w:lang w:eastAsia="en-AU"/>
              </w:rPr>
              <w:t xml:space="preserve"> between pharmacists and HCH practices/GPs?</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2D73AE3" w14:textId="77777777" w:rsidR="0018538E" w:rsidRPr="0057456C" w:rsidRDefault="0018538E" w:rsidP="0018538E">
            <w:pPr>
              <w:spacing w:after="40"/>
              <w:jc w:val="center"/>
              <w:rPr>
                <w:rFonts w:eastAsia="Times New Roman"/>
                <w:color w:val="000000"/>
                <w:sz w:val="16"/>
                <w:szCs w:val="16"/>
                <w:lang w:eastAsia="en-AU"/>
              </w:rPr>
            </w:pPr>
            <w:r w:rsidRPr="0057456C">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278854BB" w14:textId="3CD88C2C" w:rsidR="0018538E" w:rsidRPr="0057456C" w:rsidRDefault="0018538E" w:rsidP="0018538E">
            <w:pPr>
              <w:spacing w:after="40"/>
              <w:jc w:val="center"/>
              <w:rPr>
                <w:rFonts w:eastAsia="Times New Roman"/>
                <w:color w:val="000000"/>
                <w:sz w:val="16"/>
                <w:szCs w:val="16"/>
                <w:lang w:eastAsia="en-AU"/>
              </w:rPr>
            </w:pPr>
            <w:r>
              <w:rPr>
                <w:rFonts w:eastAsia="Times New Roman"/>
                <w:sz w:val="16"/>
                <w:szCs w:val="16"/>
                <w:lang w:eastAsia="en-AU"/>
              </w:rPr>
              <w:t>P</w:t>
            </w:r>
            <w:r w:rsidRPr="0057456C">
              <w:rPr>
                <w:rFonts w:eastAsia="Times New Roman"/>
                <w:sz w:val="16"/>
                <w:szCs w:val="16"/>
                <w:lang w:eastAsia="en-AU"/>
              </w:rPr>
              <w:t> </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6BEBBCD0" w14:textId="5A86535E" w:rsidR="0018538E" w:rsidRPr="0057456C" w:rsidRDefault="0018538E" w:rsidP="0018538E">
            <w:pPr>
              <w:spacing w:after="40"/>
              <w:jc w:val="center"/>
              <w:rPr>
                <w:rFonts w:eastAsia="Times New Roman"/>
                <w:color w:val="000000"/>
                <w:sz w:val="16"/>
                <w:szCs w:val="16"/>
                <w:lang w:eastAsia="en-AU"/>
              </w:rPr>
            </w:pPr>
            <w:r>
              <w:rPr>
                <w:rFonts w:eastAsia="Times New Roman"/>
                <w:sz w:val="16"/>
                <w:szCs w:val="16"/>
                <w:lang w:eastAsia="en-AU"/>
              </w:rPr>
              <w:t>IER 2020 Chapter 8</w:t>
            </w:r>
          </w:p>
        </w:tc>
      </w:tr>
      <w:tr w:rsidR="00E51642" w:rsidRPr="0057456C" w14:paraId="180C77E6" w14:textId="4DB75825"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52A30966" w14:textId="77777777" w:rsidR="00E51642" w:rsidRPr="0057456C"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8</w:t>
            </w:r>
            <w:r w:rsidRPr="004B3B3A">
              <w:rPr>
                <w:rFonts w:eastAsia="Times New Roman"/>
                <w:color w:val="000000"/>
                <w:sz w:val="16"/>
                <w:szCs w:val="16"/>
                <w:lang w:eastAsia="en-AU"/>
              </w:rPr>
              <w:t>.0</w:t>
            </w:r>
            <w:r>
              <w:rPr>
                <w:rFonts w:eastAsia="Times New Roman"/>
                <w:color w:val="000000"/>
                <w:sz w:val="16"/>
                <w:szCs w:val="16"/>
                <w:lang w:eastAsia="en-AU"/>
              </w:rPr>
              <w:t xml:space="preserve">1 </w:t>
            </w:r>
            <w:r w:rsidRPr="0057456C">
              <w:rPr>
                <w:rFonts w:eastAsia="Times New Roman"/>
                <w:color w:val="000000"/>
                <w:sz w:val="16"/>
                <w:szCs w:val="16"/>
                <w:lang w:eastAsia="en-AU"/>
              </w:rPr>
              <w:t xml:space="preserve">What is the cost of the </w:t>
            </w:r>
            <w:r>
              <w:rPr>
                <w:rFonts w:eastAsia="Times New Roman"/>
                <w:color w:val="000000"/>
                <w:sz w:val="16"/>
                <w:szCs w:val="16"/>
                <w:lang w:eastAsia="en-AU"/>
              </w:rPr>
              <w:t>community pharmacy component of the HCH trial</w:t>
            </w:r>
            <w:r w:rsidRPr="0057456C">
              <w:rPr>
                <w:rFonts w:eastAsia="Times New Roman"/>
                <w:color w:val="000000"/>
                <w:sz w:val="16"/>
                <w:szCs w:val="16"/>
                <w:lang w:eastAsia="en-AU"/>
              </w:rPr>
              <w:t>?</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53AC651F" w14:textId="77777777" w:rsidR="00E51642" w:rsidRPr="0057456C" w:rsidRDefault="00E51642" w:rsidP="00E51642">
            <w:pPr>
              <w:spacing w:after="40"/>
              <w:jc w:val="center"/>
              <w:rPr>
                <w:rFonts w:eastAsia="Times New Roman"/>
                <w:color w:val="000000"/>
                <w:sz w:val="16"/>
                <w:szCs w:val="16"/>
                <w:lang w:eastAsia="en-AU"/>
              </w:rPr>
            </w:pPr>
            <w:r w:rsidRPr="0057456C">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3C22A479" w14:textId="0B5A0DD9" w:rsidR="00E51642" w:rsidRPr="0057456C" w:rsidRDefault="00E51642" w:rsidP="00E51642">
            <w:pPr>
              <w:spacing w:after="40"/>
              <w:jc w:val="center"/>
              <w:rPr>
                <w:rFonts w:eastAsia="Times New Roman"/>
                <w:color w:val="000000"/>
                <w:sz w:val="16"/>
                <w:szCs w:val="16"/>
                <w:lang w:eastAsia="en-AU"/>
              </w:rPr>
            </w:pPr>
            <w:r w:rsidRPr="0009777B">
              <w:rPr>
                <w:rFonts w:eastAsia="Times New Roman"/>
                <w:color w:val="000000"/>
                <w:sz w:val="16"/>
                <w:szCs w:val="16"/>
                <w:lang w:eastAsia="en-AU"/>
              </w:rPr>
              <w:t> N</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0DBD6287" w14:textId="77777777" w:rsidR="00E51642" w:rsidRPr="00E00107" w:rsidRDefault="00E51642" w:rsidP="00E51642">
            <w:pPr>
              <w:spacing w:after="40"/>
              <w:jc w:val="center"/>
              <w:rPr>
                <w:rFonts w:eastAsia="Times New Roman"/>
                <w:color w:val="000000"/>
                <w:sz w:val="16"/>
                <w:szCs w:val="16"/>
                <w:lang w:eastAsia="en-AU"/>
              </w:rPr>
            </w:pPr>
          </w:p>
        </w:tc>
      </w:tr>
      <w:tr w:rsidR="00E51642" w:rsidRPr="00E00107" w14:paraId="7D6EFA36" w14:textId="35799BC7"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3160600A" w14:textId="77777777" w:rsidR="00E51642" w:rsidRPr="0057456C"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8</w:t>
            </w:r>
            <w:r w:rsidRPr="004B3B3A">
              <w:rPr>
                <w:rFonts w:eastAsia="Times New Roman"/>
                <w:color w:val="000000"/>
                <w:sz w:val="16"/>
                <w:szCs w:val="16"/>
                <w:lang w:eastAsia="en-AU"/>
              </w:rPr>
              <w:t>.0</w:t>
            </w:r>
            <w:r>
              <w:rPr>
                <w:rFonts w:eastAsia="Times New Roman"/>
                <w:color w:val="000000"/>
                <w:sz w:val="16"/>
                <w:szCs w:val="16"/>
                <w:lang w:eastAsia="en-AU"/>
              </w:rPr>
              <w:t>2 Do</w:t>
            </w:r>
            <w:r w:rsidRPr="00C607BC">
              <w:rPr>
                <w:rFonts w:eastAsia="Times New Roman"/>
                <w:color w:val="000000"/>
                <w:sz w:val="16"/>
                <w:szCs w:val="16"/>
                <w:lang w:eastAsia="en-AU"/>
              </w:rPr>
              <w:t xml:space="preserve"> the fees paid to pharmacists </w:t>
            </w:r>
            <w:r>
              <w:rPr>
                <w:rFonts w:eastAsia="Times New Roman"/>
                <w:color w:val="000000"/>
                <w:sz w:val="16"/>
                <w:szCs w:val="16"/>
                <w:lang w:eastAsia="en-AU"/>
              </w:rPr>
              <w:t>compensate for the time</w:t>
            </w:r>
            <w:r w:rsidRPr="00C607BC">
              <w:rPr>
                <w:rFonts w:eastAsia="Times New Roman"/>
                <w:color w:val="000000"/>
                <w:sz w:val="16"/>
                <w:szCs w:val="16"/>
                <w:lang w:eastAsia="en-AU"/>
              </w:rPr>
              <w:t xml:space="preserve"> </w:t>
            </w:r>
            <w:r>
              <w:rPr>
                <w:rFonts w:eastAsia="Times New Roman"/>
                <w:color w:val="000000"/>
                <w:sz w:val="16"/>
                <w:szCs w:val="16"/>
                <w:lang w:eastAsia="en-AU"/>
              </w:rPr>
              <w:t>spent with HCH patients during the trial?</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59511CEC" w14:textId="77777777" w:rsidR="00E51642" w:rsidRPr="0057456C" w:rsidRDefault="00E51642" w:rsidP="00E51642">
            <w:pPr>
              <w:spacing w:after="40"/>
              <w:jc w:val="center"/>
              <w:rPr>
                <w:rFonts w:eastAsia="Times New Roman"/>
                <w:color w:val="000000"/>
                <w:sz w:val="16"/>
                <w:szCs w:val="16"/>
                <w:lang w:eastAsia="en-AU"/>
              </w:rPr>
            </w:pPr>
            <w:r>
              <w:rPr>
                <w:rFonts w:eastAsia="Times New Roman"/>
                <w:color w:val="000000"/>
                <w:sz w:val="16"/>
                <w:szCs w:val="16"/>
                <w:lang w:eastAsia="en-AU"/>
              </w:rPr>
              <w:t>PH/C</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3CCF72AC" w14:textId="18D2076A" w:rsidR="00E51642" w:rsidRPr="00E00107" w:rsidRDefault="00E51642" w:rsidP="00E51642">
            <w:pPr>
              <w:spacing w:after="40"/>
              <w:jc w:val="center"/>
              <w:rPr>
                <w:rFonts w:eastAsia="Times New Roman"/>
                <w:color w:val="000000"/>
                <w:sz w:val="16"/>
                <w:szCs w:val="16"/>
                <w:lang w:eastAsia="en-AU"/>
              </w:rPr>
            </w:pPr>
            <w:r w:rsidRPr="0009777B">
              <w:rPr>
                <w:rFonts w:eastAsia="Times New Roman"/>
                <w:color w:val="000000"/>
                <w:sz w:val="16"/>
                <w:szCs w:val="16"/>
                <w:lang w:eastAsia="en-AU"/>
              </w:rPr>
              <w:t> N</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1559E6C1" w14:textId="77777777" w:rsidR="00E51642" w:rsidRPr="00E00107" w:rsidRDefault="00E51642" w:rsidP="00E51642">
            <w:pPr>
              <w:spacing w:after="40"/>
              <w:jc w:val="center"/>
              <w:rPr>
                <w:rFonts w:eastAsia="Times New Roman"/>
                <w:color w:val="000000"/>
                <w:sz w:val="16"/>
                <w:szCs w:val="16"/>
                <w:lang w:eastAsia="en-AU"/>
              </w:rPr>
            </w:pPr>
          </w:p>
        </w:tc>
      </w:tr>
      <w:tr w:rsidR="00E51642" w:rsidRPr="0057456C" w14:paraId="1F053A7F" w14:textId="34F63C33" w:rsidTr="00C76285">
        <w:trPr>
          <w:jc w:val="right"/>
        </w:trPr>
        <w:tc>
          <w:tcPr>
            <w:tcW w:w="3885"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2581DFA2" w14:textId="77777777" w:rsidR="00E51642" w:rsidRPr="0057456C" w:rsidRDefault="00E51642" w:rsidP="00E51642">
            <w:pPr>
              <w:spacing w:after="40"/>
              <w:rPr>
                <w:rFonts w:eastAsia="Times New Roman"/>
                <w:color w:val="000000"/>
                <w:sz w:val="16"/>
                <w:szCs w:val="16"/>
                <w:lang w:eastAsia="en-AU"/>
              </w:rPr>
            </w:pPr>
            <w:r>
              <w:rPr>
                <w:rFonts w:eastAsia="Times New Roman"/>
                <w:color w:val="000000"/>
                <w:sz w:val="16"/>
                <w:szCs w:val="16"/>
                <w:lang w:eastAsia="en-AU"/>
              </w:rPr>
              <w:t>8</w:t>
            </w:r>
            <w:r w:rsidRPr="004B3B3A">
              <w:rPr>
                <w:rFonts w:eastAsia="Times New Roman"/>
                <w:color w:val="000000"/>
                <w:sz w:val="16"/>
                <w:szCs w:val="16"/>
                <w:lang w:eastAsia="en-AU"/>
              </w:rPr>
              <w:t>.0</w:t>
            </w:r>
            <w:r>
              <w:rPr>
                <w:rFonts w:eastAsia="Times New Roman"/>
                <w:color w:val="000000"/>
                <w:sz w:val="16"/>
                <w:szCs w:val="16"/>
                <w:lang w:eastAsia="en-AU"/>
              </w:rPr>
              <w:t xml:space="preserve">3 </w:t>
            </w:r>
            <w:r w:rsidRPr="0057456C">
              <w:rPr>
                <w:rFonts w:eastAsia="Times New Roman"/>
                <w:color w:val="000000"/>
                <w:sz w:val="16"/>
                <w:szCs w:val="16"/>
                <w:lang w:eastAsia="en-AU"/>
              </w:rPr>
              <w:t xml:space="preserve">What </w:t>
            </w:r>
            <w:r>
              <w:rPr>
                <w:rFonts w:eastAsia="Times New Roman"/>
                <w:color w:val="000000"/>
                <w:sz w:val="16"/>
                <w:szCs w:val="16"/>
                <w:lang w:eastAsia="en-AU"/>
              </w:rPr>
              <w:t xml:space="preserve">is the evidence that the </w:t>
            </w:r>
            <w:r w:rsidRPr="0057456C">
              <w:rPr>
                <w:rFonts w:eastAsia="Times New Roman"/>
                <w:color w:val="000000"/>
                <w:sz w:val="16"/>
                <w:szCs w:val="16"/>
                <w:lang w:eastAsia="en-AU"/>
              </w:rPr>
              <w:t>program</w:t>
            </w:r>
            <w:r>
              <w:rPr>
                <w:rFonts w:eastAsia="Times New Roman"/>
                <w:color w:val="000000"/>
                <w:sz w:val="16"/>
                <w:szCs w:val="16"/>
                <w:lang w:eastAsia="en-AU"/>
              </w:rPr>
              <w:t xml:space="preserve"> will lead to cost savings through quality use of medicines</w:t>
            </w:r>
            <w:r w:rsidRPr="0057456C">
              <w:rPr>
                <w:rFonts w:eastAsia="Times New Roman"/>
                <w:color w:val="000000"/>
                <w:sz w:val="16"/>
                <w:szCs w:val="16"/>
                <w:lang w:eastAsia="en-AU"/>
              </w:rPr>
              <w:t>?</w:t>
            </w:r>
          </w:p>
        </w:tc>
        <w:tc>
          <w:tcPr>
            <w:tcW w:w="376"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026D00A1" w14:textId="77777777" w:rsidR="00E51642" w:rsidRPr="0057456C" w:rsidRDefault="00E51642" w:rsidP="00E51642">
            <w:pPr>
              <w:spacing w:after="40"/>
              <w:jc w:val="center"/>
              <w:rPr>
                <w:rFonts w:eastAsia="Times New Roman"/>
                <w:color w:val="000000"/>
                <w:sz w:val="16"/>
                <w:szCs w:val="16"/>
                <w:lang w:eastAsia="en-AU"/>
              </w:rPr>
            </w:pPr>
            <w:r w:rsidRPr="0057456C">
              <w:rPr>
                <w:rFonts w:eastAsia="Times New Roman"/>
                <w:color w:val="000000"/>
                <w:sz w:val="16"/>
                <w:szCs w:val="16"/>
                <w:lang w:eastAsia="en-AU"/>
              </w:rPr>
              <w:t>PR</w:t>
            </w:r>
          </w:p>
        </w:tc>
        <w:tc>
          <w:tcPr>
            <w:tcW w:w="412"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noWrap/>
          </w:tcPr>
          <w:p w14:paraId="5968A816" w14:textId="79E75CA5" w:rsidR="00E51642" w:rsidRPr="0057456C" w:rsidRDefault="00E51642" w:rsidP="00E51642">
            <w:pPr>
              <w:spacing w:after="40"/>
              <w:jc w:val="center"/>
              <w:rPr>
                <w:rFonts w:eastAsia="Times New Roman"/>
                <w:color w:val="000000"/>
                <w:sz w:val="16"/>
                <w:szCs w:val="16"/>
                <w:lang w:eastAsia="en-AU"/>
              </w:rPr>
            </w:pPr>
            <w:r w:rsidRPr="0009777B">
              <w:rPr>
                <w:rFonts w:eastAsia="Times New Roman"/>
                <w:color w:val="000000"/>
                <w:sz w:val="16"/>
                <w:szCs w:val="16"/>
                <w:lang w:eastAsia="en-AU"/>
              </w:rPr>
              <w:t> N</w:t>
            </w:r>
          </w:p>
        </w:tc>
        <w:tc>
          <w:tcPr>
            <w:tcW w:w="327" w:type="pct"/>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tcPr>
          <w:p w14:paraId="6570524F" w14:textId="77777777" w:rsidR="00E51642" w:rsidRPr="0057456C" w:rsidRDefault="00E51642" w:rsidP="00E51642">
            <w:pPr>
              <w:spacing w:after="40"/>
              <w:jc w:val="center"/>
              <w:rPr>
                <w:rFonts w:eastAsia="Times New Roman"/>
                <w:color w:val="000000"/>
                <w:sz w:val="16"/>
                <w:szCs w:val="16"/>
                <w:lang w:eastAsia="en-AU"/>
              </w:rPr>
            </w:pPr>
          </w:p>
        </w:tc>
      </w:tr>
    </w:tbl>
    <w:p w14:paraId="4C862BA1" w14:textId="77777777" w:rsidR="00D73542" w:rsidRPr="00D73542" w:rsidRDefault="00D73542" w:rsidP="00D73542"/>
    <w:p w14:paraId="16A1B991" w14:textId="77777777" w:rsidR="00C836E5" w:rsidRDefault="00C836E5">
      <w:pPr>
        <w:spacing w:after="160" w:line="259" w:lineRule="auto"/>
      </w:pPr>
      <w:r>
        <w:br w:type="page"/>
      </w:r>
    </w:p>
    <w:p w14:paraId="5E20E29C" w14:textId="77777777" w:rsidR="00C836E5" w:rsidRDefault="00C836E5" w:rsidP="00C836E5">
      <w:pPr>
        <w:pStyle w:val="Heading1withnumber"/>
        <w:numPr>
          <w:ilvl w:val="0"/>
          <w:numId w:val="0"/>
        </w:numPr>
        <w:ind w:left="142"/>
        <w:sectPr w:rsidR="00C836E5" w:rsidSect="009718ED">
          <w:pgSz w:w="16838" w:h="11906" w:orient="landscape"/>
          <w:pgMar w:top="1440" w:right="1440" w:bottom="1440" w:left="1440" w:header="708" w:footer="708" w:gutter="0"/>
          <w:cols w:space="708"/>
          <w:titlePg/>
          <w:docGrid w:linePitch="360"/>
        </w:sectPr>
      </w:pPr>
    </w:p>
    <w:p w14:paraId="19137169" w14:textId="73BB6F4C" w:rsidR="0061532F" w:rsidRDefault="0061532F" w:rsidP="0061532F">
      <w:pPr>
        <w:pStyle w:val="Heading1withnumber"/>
        <w:numPr>
          <w:ilvl w:val="0"/>
          <w:numId w:val="0"/>
        </w:numPr>
        <w:ind w:left="142"/>
      </w:pPr>
      <w:bookmarkStart w:id="57" w:name="_Toc57214991"/>
      <w:r>
        <w:lastRenderedPageBreak/>
        <w:t xml:space="preserve">Appendix 3 </w:t>
      </w:r>
      <w:r w:rsidR="006E5AA6">
        <w:t>Conditions derived from textual descriptions</w:t>
      </w:r>
      <w:bookmarkEnd w:id="57"/>
      <w:r w:rsidR="006E5AA6">
        <w:t xml:space="preserve"> </w:t>
      </w:r>
    </w:p>
    <w:tbl>
      <w:tblPr>
        <w:tblStyle w:val="TableGrid"/>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405"/>
        <w:gridCol w:w="6237"/>
      </w:tblGrid>
      <w:tr w:rsidR="00E45393" w:rsidRPr="007C4473" w14:paraId="3586BD47" w14:textId="77777777" w:rsidTr="00E3490F">
        <w:trPr>
          <w:trHeight w:val="340"/>
          <w:tblHeader/>
          <w:jc w:val="center"/>
        </w:trPr>
        <w:tc>
          <w:tcPr>
            <w:tcW w:w="2405" w:type="dxa"/>
            <w:shd w:val="clear" w:color="auto" w:fill="003D79"/>
          </w:tcPr>
          <w:p w14:paraId="0C78EA90" w14:textId="77777777" w:rsidR="00E45393" w:rsidRPr="007C4473" w:rsidRDefault="00E45393" w:rsidP="00E3490F">
            <w:pPr>
              <w:spacing w:after="0" w:line="240" w:lineRule="auto"/>
              <w:rPr>
                <w:b/>
                <w:sz w:val="18"/>
                <w:szCs w:val="18"/>
              </w:rPr>
            </w:pPr>
            <w:r>
              <w:rPr>
                <w:b/>
                <w:sz w:val="18"/>
                <w:szCs w:val="18"/>
              </w:rPr>
              <w:t>Patient conditions</w:t>
            </w:r>
          </w:p>
        </w:tc>
        <w:tc>
          <w:tcPr>
            <w:tcW w:w="6237" w:type="dxa"/>
            <w:shd w:val="clear" w:color="auto" w:fill="003D79"/>
            <w:vAlign w:val="center"/>
          </w:tcPr>
          <w:p w14:paraId="15CB5BA0" w14:textId="77777777" w:rsidR="00E45393" w:rsidRPr="007C4473" w:rsidRDefault="00E45393" w:rsidP="00E3490F">
            <w:pPr>
              <w:spacing w:after="0" w:line="240" w:lineRule="auto"/>
              <w:jc w:val="center"/>
              <w:rPr>
                <w:b/>
                <w:sz w:val="18"/>
                <w:szCs w:val="18"/>
              </w:rPr>
            </w:pPr>
            <w:r>
              <w:rPr>
                <w:b/>
                <w:sz w:val="18"/>
                <w:szCs w:val="18"/>
              </w:rPr>
              <w:t>Textual descriptions</w:t>
            </w:r>
          </w:p>
        </w:tc>
      </w:tr>
      <w:tr w:rsidR="00E45393" w:rsidRPr="007C4473" w14:paraId="6DC40C6E" w14:textId="77777777" w:rsidTr="00E3490F">
        <w:trPr>
          <w:jc w:val="center"/>
        </w:trPr>
        <w:tc>
          <w:tcPr>
            <w:tcW w:w="2405" w:type="dxa"/>
          </w:tcPr>
          <w:p w14:paraId="0D181075" w14:textId="77777777" w:rsidR="00E45393" w:rsidRPr="00783A8A" w:rsidRDefault="00E45393" w:rsidP="00E3490F">
            <w:pPr>
              <w:spacing w:after="0"/>
              <w:rPr>
                <w:b/>
                <w:sz w:val="18"/>
                <w:szCs w:val="18"/>
              </w:rPr>
            </w:pPr>
            <w:r w:rsidRPr="00F46D60">
              <w:rPr>
                <w:color w:val="231F20"/>
                <w:sz w:val="18"/>
                <w:szCs w:val="18"/>
              </w:rPr>
              <w:t>Asthma</w:t>
            </w:r>
          </w:p>
        </w:tc>
        <w:tc>
          <w:tcPr>
            <w:tcW w:w="6237" w:type="dxa"/>
          </w:tcPr>
          <w:p w14:paraId="6F3C0CCD" w14:textId="77777777" w:rsidR="00E45393" w:rsidRDefault="00E45393" w:rsidP="00E3490F">
            <w:pPr>
              <w:spacing w:after="0"/>
              <w:rPr>
                <w:sz w:val="18"/>
                <w:szCs w:val="18"/>
              </w:rPr>
            </w:pPr>
            <w:r w:rsidRPr="00F46D60">
              <w:rPr>
                <w:sz w:val="18"/>
                <w:szCs w:val="18"/>
              </w:rPr>
              <w:t>Acute asthma, acute exacerbation of asthma, allergic asthma, asthma, asthma attack, asthmatic bronchitis, childhood asthma, chronic obstructive airway disease with asthma, cough variant asthma, eosinophilic asthma, exacerbation of asthma, exercise-induced asthma, hay fever with asthma, late onset asthma, occupational asthma, seasonal asthma, severe asthma, thunderstorm asthma, viral exacerbation of asthma.</w:t>
            </w:r>
          </w:p>
        </w:tc>
      </w:tr>
      <w:tr w:rsidR="00E45393" w:rsidRPr="007C4473" w14:paraId="553E9E6F" w14:textId="77777777" w:rsidTr="00E3490F">
        <w:trPr>
          <w:jc w:val="center"/>
        </w:trPr>
        <w:tc>
          <w:tcPr>
            <w:tcW w:w="2405" w:type="dxa"/>
          </w:tcPr>
          <w:p w14:paraId="151DD0D3" w14:textId="77777777" w:rsidR="00E45393" w:rsidRDefault="00E45393" w:rsidP="00E3490F">
            <w:pPr>
              <w:spacing w:after="0"/>
              <w:rPr>
                <w:sz w:val="18"/>
                <w:szCs w:val="18"/>
              </w:rPr>
            </w:pPr>
            <w:r w:rsidRPr="00F46D60">
              <w:rPr>
                <w:color w:val="231F20"/>
                <w:sz w:val="18"/>
                <w:szCs w:val="18"/>
              </w:rPr>
              <w:t>COPD</w:t>
            </w:r>
          </w:p>
        </w:tc>
        <w:tc>
          <w:tcPr>
            <w:tcW w:w="6237" w:type="dxa"/>
          </w:tcPr>
          <w:p w14:paraId="33E0E1AE" w14:textId="77777777" w:rsidR="00E45393" w:rsidRDefault="00E45393" w:rsidP="00E3490F">
            <w:pPr>
              <w:spacing w:after="0"/>
              <w:rPr>
                <w:sz w:val="18"/>
                <w:szCs w:val="18"/>
              </w:rPr>
            </w:pPr>
            <w:r w:rsidRPr="00F46D60">
              <w:rPr>
                <w:sz w:val="18"/>
                <w:szCs w:val="18"/>
              </w:rPr>
              <w:t>Acute exacerbation of chronic obstructive airways disease, COPD, chronic lung disease, chronic obstructive airway disease with asthma, interstitial lung disease, pulmonary fibrosis, restrictive lung disease.</w:t>
            </w:r>
          </w:p>
        </w:tc>
      </w:tr>
      <w:tr w:rsidR="00E45393" w:rsidRPr="007C4473" w14:paraId="3AC3266D" w14:textId="77777777" w:rsidTr="00E3490F">
        <w:trPr>
          <w:jc w:val="center"/>
        </w:trPr>
        <w:tc>
          <w:tcPr>
            <w:tcW w:w="2405" w:type="dxa"/>
          </w:tcPr>
          <w:p w14:paraId="5E50FA70" w14:textId="77777777" w:rsidR="00E45393" w:rsidRDefault="00E45393" w:rsidP="00E3490F">
            <w:pPr>
              <w:spacing w:after="0"/>
              <w:rPr>
                <w:sz w:val="18"/>
                <w:szCs w:val="18"/>
              </w:rPr>
            </w:pPr>
            <w:r w:rsidRPr="00F46D60">
              <w:rPr>
                <w:color w:val="231F20"/>
                <w:sz w:val="18"/>
                <w:szCs w:val="18"/>
              </w:rPr>
              <w:t>Atrial fibrillation</w:t>
            </w:r>
          </w:p>
        </w:tc>
        <w:tc>
          <w:tcPr>
            <w:tcW w:w="6237" w:type="dxa"/>
          </w:tcPr>
          <w:p w14:paraId="63A48D07" w14:textId="77777777" w:rsidR="00E45393" w:rsidRDefault="00E45393" w:rsidP="00E3490F">
            <w:pPr>
              <w:spacing w:after="0"/>
              <w:rPr>
                <w:sz w:val="18"/>
                <w:szCs w:val="18"/>
              </w:rPr>
            </w:pPr>
            <w:r w:rsidRPr="00F46D60">
              <w:rPr>
                <w:sz w:val="18"/>
                <w:szCs w:val="18"/>
              </w:rPr>
              <w:t>Atrial fibrillation, atrial fibrillation and flutter, chronic atrial fibrillation, controlled atrial fibrillation, non-rheumatic atrial fibrillation, paroxysmal atrial fibrillation, rapid atrial fibrillation.</w:t>
            </w:r>
          </w:p>
        </w:tc>
      </w:tr>
      <w:tr w:rsidR="00E45393" w:rsidRPr="007C4473" w14:paraId="184CDBA7" w14:textId="77777777" w:rsidTr="00E3490F">
        <w:trPr>
          <w:jc w:val="center"/>
        </w:trPr>
        <w:tc>
          <w:tcPr>
            <w:tcW w:w="2405" w:type="dxa"/>
          </w:tcPr>
          <w:p w14:paraId="6BA5F81D" w14:textId="77777777" w:rsidR="00E45393" w:rsidRDefault="00E45393" w:rsidP="00E3490F">
            <w:pPr>
              <w:spacing w:after="0"/>
              <w:rPr>
                <w:sz w:val="18"/>
                <w:szCs w:val="18"/>
              </w:rPr>
            </w:pPr>
            <w:r w:rsidRPr="00F46D60">
              <w:rPr>
                <w:color w:val="231F20"/>
                <w:sz w:val="18"/>
                <w:szCs w:val="18"/>
              </w:rPr>
              <w:t>Coronary heart disease</w:t>
            </w:r>
          </w:p>
        </w:tc>
        <w:tc>
          <w:tcPr>
            <w:tcW w:w="6237" w:type="dxa"/>
          </w:tcPr>
          <w:p w14:paraId="592C6C8A" w14:textId="77777777" w:rsidR="00E45393" w:rsidRDefault="00E45393" w:rsidP="00E3490F">
            <w:pPr>
              <w:spacing w:after="0"/>
              <w:rPr>
                <w:sz w:val="18"/>
                <w:szCs w:val="18"/>
              </w:rPr>
            </w:pPr>
            <w:r w:rsidRPr="00F46D60">
              <w:rPr>
                <w:sz w:val="18"/>
                <w:szCs w:val="18"/>
              </w:rPr>
              <w:t>Acute ST segment elevation myocardial infarction, acute coronary syndrome, acute myocardial infarction, acute non-ST segment elevation myocardial infarction, angina, cardiac arrest, coronary angioplasty, coronary artery bypass graft, coronary artery bypass graft, myocardial infarction, percutaneous transluminal coronary angioplasty, prinzmetal angina, silent myocardial infarction, stable angina.</w:t>
            </w:r>
          </w:p>
        </w:tc>
      </w:tr>
      <w:tr w:rsidR="00E45393" w:rsidRPr="007C4473" w14:paraId="0D35978B" w14:textId="77777777" w:rsidTr="00E3490F">
        <w:trPr>
          <w:jc w:val="center"/>
        </w:trPr>
        <w:tc>
          <w:tcPr>
            <w:tcW w:w="2405" w:type="dxa"/>
          </w:tcPr>
          <w:p w14:paraId="57935043" w14:textId="77777777" w:rsidR="00E45393" w:rsidRDefault="00E45393" w:rsidP="00E3490F">
            <w:pPr>
              <w:spacing w:after="0"/>
              <w:rPr>
                <w:sz w:val="18"/>
                <w:szCs w:val="18"/>
              </w:rPr>
            </w:pPr>
            <w:r w:rsidRPr="00F46D60">
              <w:rPr>
                <w:color w:val="231F20"/>
                <w:sz w:val="18"/>
                <w:szCs w:val="18"/>
              </w:rPr>
              <w:t>Stroke</w:t>
            </w:r>
          </w:p>
        </w:tc>
        <w:tc>
          <w:tcPr>
            <w:tcW w:w="6237" w:type="dxa"/>
          </w:tcPr>
          <w:p w14:paraId="497AF5D4" w14:textId="77777777" w:rsidR="00E45393" w:rsidRDefault="00E45393" w:rsidP="00E3490F">
            <w:pPr>
              <w:spacing w:after="0"/>
              <w:rPr>
                <w:sz w:val="18"/>
                <w:szCs w:val="18"/>
              </w:rPr>
            </w:pPr>
            <w:r w:rsidRPr="00F46D60">
              <w:rPr>
                <w:sz w:val="18"/>
                <w:szCs w:val="18"/>
              </w:rPr>
              <w:t>Brain stem infarction, brainstem stroke syndrome, cerebral embolism, cerebral haemorrhage, cerebral infarction, cerebrovascular accident, embolic stroke, haemorrhagic cerebral infarction, intracranial haemorrhage, left sided cerebral hemisphere cerebrovascular accident, subarachnoid haemorrhage, subdural haemorrhage, thalamic infarction, thrombotic stroke.</w:t>
            </w:r>
          </w:p>
        </w:tc>
      </w:tr>
      <w:tr w:rsidR="00E45393" w:rsidRPr="007C4473" w14:paraId="1486AC60" w14:textId="77777777" w:rsidTr="00E3490F">
        <w:trPr>
          <w:jc w:val="center"/>
        </w:trPr>
        <w:tc>
          <w:tcPr>
            <w:tcW w:w="2405" w:type="dxa"/>
          </w:tcPr>
          <w:p w14:paraId="5C035496" w14:textId="77777777" w:rsidR="00E45393" w:rsidRDefault="00E45393" w:rsidP="00E3490F">
            <w:pPr>
              <w:spacing w:after="0"/>
              <w:rPr>
                <w:sz w:val="18"/>
                <w:szCs w:val="18"/>
              </w:rPr>
            </w:pPr>
            <w:r w:rsidRPr="00F46D60">
              <w:rPr>
                <w:color w:val="231F20"/>
                <w:sz w:val="18"/>
                <w:szCs w:val="18"/>
              </w:rPr>
              <w:t>Congestive heart failure</w:t>
            </w:r>
          </w:p>
        </w:tc>
        <w:tc>
          <w:tcPr>
            <w:tcW w:w="6237" w:type="dxa"/>
          </w:tcPr>
          <w:p w14:paraId="06D0D4F7" w14:textId="77777777" w:rsidR="00E45393" w:rsidRDefault="00E45393" w:rsidP="00E3490F">
            <w:pPr>
              <w:spacing w:after="0"/>
              <w:rPr>
                <w:sz w:val="18"/>
                <w:szCs w:val="18"/>
              </w:rPr>
            </w:pPr>
            <w:r w:rsidRPr="00F46D60">
              <w:rPr>
                <w:sz w:val="18"/>
                <w:szCs w:val="18"/>
              </w:rPr>
              <w:t>Biventricular congestive heart failure, chronic heart failure, congestive heart failure, diastolic heart failure, heart failure, heart failure with reduced ejection fraction, hypertensive heart failure, left ventricular diastolic dysfunction, right heart failure.</w:t>
            </w:r>
          </w:p>
        </w:tc>
      </w:tr>
      <w:tr w:rsidR="00E45393" w:rsidRPr="007C4473" w14:paraId="3AB9437D" w14:textId="77777777" w:rsidTr="00E3490F">
        <w:trPr>
          <w:jc w:val="center"/>
        </w:trPr>
        <w:tc>
          <w:tcPr>
            <w:tcW w:w="2405" w:type="dxa"/>
          </w:tcPr>
          <w:p w14:paraId="0D8F8B89" w14:textId="77777777" w:rsidR="00E45393" w:rsidRDefault="00E45393" w:rsidP="00E3490F">
            <w:pPr>
              <w:spacing w:after="0"/>
              <w:rPr>
                <w:sz w:val="18"/>
                <w:szCs w:val="18"/>
              </w:rPr>
            </w:pPr>
            <w:r w:rsidRPr="00F46D60">
              <w:rPr>
                <w:color w:val="231F20"/>
                <w:sz w:val="18"/>
                <w:szCs w:val="18"/>
              </w:rPr>
              <w:t>Osteoarthritis</w:t>
            </w:r>
          </w:p>
        </w:tc>
        <w:tc>
          <w:tcPr>
            <w:tcW w:w="6237" w:type="dxa"/>
          </w:tcPr>
          <w:p w14:paraId="56E8C422" w14:textId="77777777" w:rsidR="00E45393" w:rsidRDefault="00E45393" w:rsidP="00E3490F">
            <w:pPr>
              <w:spacing w:after="0"/>
              <w:rPr>
                <w:sz w:val="18"/>
                <w:szCs w:val="18"/>
              </w:rPr>
            </w:pPr>
            <w:r>
              <w:rPr>
                <w:sz w:val="18"/>
                <w:szCs w:val="18"/>
              </w:rPr>
              <w:t>P</w:t>
            </w:r>
            <w:r w:rsidRPr="00F46D60">
              <w:rPr>
                <w:sz w:val="18"/>
                <w:szCs w:val="18"/>
              </w:rPr>
              <w:t>atellofemoral osteoarthritis, osteoarthritis.</w:t>
            </w:r>
          </w:p>
        </w:tc>
      </w:tr>
      <w:tr w:rsidR="00E45393" w:rsidRPr="007C4473" w14:paraId="7192C1D6" w14:textId="77777777" w:rsidTr="00E3490F">
        <w:trPr>
          <w:jc w:val="center"/>
        </w:trPr>
        <w:tc>
          <w:tcPr>
            <w:tcW w:w="2405" w:type="dxa"/>
          </w:tcPr>
          <w:p w14:paraId="705EE4E7" w14:textId="77777777" w:rsidR="00E45393" w:rsidRPr="007C4473" w:rsidRDefault="00E45393" w:rsidP="00E3490F">
            <w:pPr>
              <w:spacing w:after="0"/>
              <w:rPr>
                <w:sz w:val="18"/>
                <w:szCs w:val="18"/>
              </w:rPr>
            </w:pPr>
            <w:r w:rsidRPr="00F46D60">
              <w:rPr>
                <w:color w:val="231F20"/>
                <w:sz w:val="18"/>
                <w:szCs w:val="18"/>
              </w:rPr>
              <w:t>Osteoporosis</w:t>
            </w:r>
          </w:p>
        </w:tc>
        <w:tc>
          <w:tcPr>
            <w:tcW w:w="6237" w:type="dxa"/>
          </w:tcPr>
          <w:p w14:paraId="0380719A" w14:textId="77777777" w:rsidR="00E45393" w:rsidRPr="007C4473" w:rsidRDefault="00E45393" w:rsidP="00E3490F">
            <w:pPr>
              <w:spacing w:after="0"/>
              <w:rPr>
                <w:sz w:val="18"/>
                <w:szCs w:val="18"/>
              </w:rPr>
            </w:pPr>
            <w:r>
              <w:rPr>
                <w:sz w:val="18"/>
                <w:szCs w:val="18"/>
              </w:rPr>
              <w:t>O</w:t>
            </w:r>
            <w:r w:rsidRPr="00F46D60">
              <w:rPr>
                <w:sz w:val="18"/>
                <w:szCs w:val="18"/>
              </w:rPr>
              <w:t>steoporosis, osteoporosis due to corticosteroids, osteoporotic fracture, posttraumatic osteoporosis, postmenopausal osteoporosis.</w:t>
            </w:r>
          </w:p>
        </w:tc>
      </w:tr>
      <w:tr w:rsidR="00E45393" w:rsidRPr="007C4473" w14:paraId="371BCF2A" w14:textId="77777777" w:rsidTr="00E3490F">
        <w:trPr>
          <w:jc w:val="center"/>
        </w:trPr>
        <w:tc>
          <w:tcPr>
            <w:tcW w:w="2405" w:type="dxa"/>
          </w:tcPr>
          <w:p w14:paraId="262324FB" w14:textId="77777777" w:rsidR="00E45393" w:rsidRDefault="00E45393" w:rsidP="00E3490F">
            <w:pPr>
              <w:spacing w:after="0"/>
              <w:rPr>
                <w:sz w:val="18"/>
                <w:szCs w:val="18"/>
              </w:rPr>
            </w:pPr>
            <w:r w:rsidRPr="00F46D60">
              <w:rPr>
                <w:color w:val="231F20"/>
                <w:sz w:val="18"/>
                <w:szCs w:val="18"/>
              </w:rPr>
              <w:t>Anxiety</w:t>
            </w:r>
          </w:p>
        </w:tc>
        <w:tc>
          <w:tcPr>
            <w:tcW w:w="6237" w:type="dxa"/>
          </w:tcPr>
          <w:p w14:paraId="2D4E7CF0" w14:textId="77777777" w:rsidR="00E45393" w:rsidRPr="007C4473" w:rsidRDefault="00E45393" w:rsidP="00E3490F">
            <w:pPr>
              <w:spacing w:after="0"/>
              <w:rPr>
                <w:sz w:val="18"/>
                <w:szCs w:val="18"/>
              </w:rPr>
            </w:pPr>
            <w:r>
              <w:rPr>
                <w:sz w:val="18"/>
                <w:szCs w:val="18"/>
              </w:rPr>
              <w:t>A</w:t>
            </w:r>
            <w:r w:rsidRPr="00F46D60">
              <w:rPr>
                <w:sz w:val="18"/>
                <w:szCs w:val="18"/>
              </w:rPr>
              <w:t>djustment disorder with anxious mood, anxiety, anxiety attack, anxiety disorder, anxiety neurosis, anxious personality disorder, chronic anxiety, generalised anxiety disorder, mixed anxiety and depressive disorder, separation anxiety disorder of childhood, social phobia.</w:t>
            </w:r>
          </w:p>
        </w:tc>
      </w:tr>
      <w:tr w:rsidR="00E45393" w:rsidRPr="007C4473" w14:paraId="4D050F39" w14:textId="77777777" w:rsidTr="00E3490F">
        <w:trPr>
          <w:jc w:val="center"/>
        </w:trPr>
        <w:tc>
          <w:tcPr>
            <w:tcW w:w="2405" w:type="dxa"/>
          </w:tcPr>
          <w:p w14:paraId="40E75F24" w14:textId="77777777" w:rsidR="00E45393" w:rsidRPr="00783A8A" w:rsidRDefault="00E45393" w:rsidP="00E3490F">
            <w:pPr>
              <w:spacing w:after="0"/>
              <w:rPr>
                <w:b/>
                <w:sz w:val="18"/>
                <w:szCs w:val="18"/>
              </w:rPr>
            </w:pPr>
            <w:r w:rsidRPr="00F46D60">
              <w:rPr>
                <w:color w:val="231F20"/>
                <w:sz w:val="18"/>
                <w:szCs w:val="18"/>
              </w:rPr>
              <w:lastRenderedPageBreak/>
              <w:t>Depression</w:t>
            </w:r>
          </w:p>
        </w:tc>
        <w:tc>
          <w:tcPr>
            <w:tcW w:w="6237" w:type="dxa"/>
          </w:tcPr>
          <w:p w14:paraId="0739BC9A" w14:textId="77777777" w:rsidR="00E45393" w:rsidRPr="007C4473" w:rsidRDefault="00E45393" w:rsidP="00E3490F">
            <w:pPr>
              <w:spacing w:after="0"/>
              <w:rPr>
                <w:sz w:val="18"/>
                <w:szCs w:val="18"/>
              </w:rPr>
            </w:pPr>
            <w:r w:rsidRPr="00F46D60">
              <w:rPr>
                <w:sz w:val="18"/>
                <w:szCs w:val="18"/>
              </w:rPr>
              <w:t>adjustment disorder with depressed mood, agitated depression, chronic depression, depressed mood, depression, endogenous depression, major depressive disorder, mixed anxiety and depressive disorder, recurrent depression, severe depression, severe major depression with psychotic features, symptoms of depression.</w:t>
            </w:r>
          </w:p>
        </w:tc>
      </w:tr>
      <w:tr w:rsidR="00E45393" w:rsidRPr="007C4473" w14:paraId="27C5715B" w14:textId="77777777" w:rsidTr="00E3490F">
        <w:trPr>
          <w:jc w:val="center"/>
        </w:trPr>
        <w:tc>
          <w:tcPr>
            <w:tcW w:w="2405" w:type="dxa"/>
          </w:tcPr>
          <w:p w14:paraId="5625EF26" w14:textId="77777777" w:rsidR="00E45393" w:rsidRDefault="00E45393" w:rsidP="00E3490F">
            <w:pPr>
              <w:spacing w:after="0"/>
              <w:rPr>
                <w:sz w:val="18"/>
                <w:szCs w:val="18"/>
              </w:rPr>
            </w:pPr>
            <w:r w:rsidRPr="00F46D60">
              <w:rPr>
                <w:color w:val="231F20"/>
                <w:sz w:val="18"/>
                <w:szCs w:val="18"/>
              </w:rPr>
              <w:t>Bipolar</w:t>
            </w:r>
            <w:r>
              <w:rPr>
                <w:color w:val="231F20"/>
                <w:sz w:val="18"/>
                <w:szCs w:val="18"/>
              </w:rPr>
              <w:t xml:space="preserve"> disorder</w:t>
            </w:r>
          </w:p>
        </w:tc>
        <w:tc>
          <w:tcPr>
            <w:tcW w:w="6237" w:type="dxa"/>
          </w:tcPr>
          <w:p w14:paraId="08545ECC" w14:textId="77777777" w:rsidR="00E45393" w:rsidRPr="007C4473" w:rsidRDefault="00E45393" w:rsidP="00E3490F">
            <w:pPr>
              <w:spacing w:after="0"/>
              <w:rPr>
                <w:sz w:val="18"/>
                <w:szCs w:val="18"/>
              </w:rPr>
            </w:pPr>
            <w:r w:rsidRPr="00F46D60">
              <w:rPr>
                <w:sz w:val="18"/>
                <w:szCs w:val="18"/>
              </w:rPr>
              <w:t>Bipolar, bipolar i disorder, bipolar ii disorder, bipolar disorder, schizoaffective disorder, bipolar type.</w:t>
            </w:r>
          </w:p>
        </w:tc>
      </w:tr>
      <w:tr w:rsidR="00E45393" w:rsidRPr="007C4473" w14:paraId="0BABA525" w14:textId="77777777" w:rsidTr="00E3490F">
        <w:trPr>
          <w:jc w:val="center"/>
        </w:trPr>
        <w:tc>
          <w:tcPr>
            <w:tcW w:w="2405" w:type="dxa"/>
          </w:tcPr>
          <w:p w14:paraId="5C9A8134" w14:textId="77777777" w:rsidR="00E45393" w:rsidRDefault="00E45393" w:rsidP="00E3490F">
            <w:pPr>
              <w:spacing w:after="0"/>
              <w:rPr>
                <w:sz w:val="18"/>
                <w:szCs w:val="18"/>
              </w:rPr>
            </w:pPr>
            <w:r w:rsidRPr="00F46D60">
              <w:rPr>
                <w:color w:val="231F20"/>
                <w:sz w:val="18"/>
                <w:szCs w:val="18"/>
              </w:rPr>
              <w:t>Schizophrenia</w:t>
            </w:r>
          </w:p>
        </w:tc>
        <w:tc>
          <w:tcPr>
            <w:tcW w:w="6237" w:type="dxa"/>
          </w:tcPr>
          <w:p w14:paraId="2E5B9D3B" w14:textId="77777777" w:rsidR="00E45393" w:rsidRPr="007C4473" w:rsidRDefault="00E45393" w:rsidP="00E3490F">
            <w:pPr>
              <w:spacing w:after="0"/>
              <w:rPr>
                <w:sz w:val="18"/>
                <w:szCs w:val="18"/>
              </w:rPr>
            </w:pPr>
            <w:r w:rsidRPr="00F46D60">
              <w:rPr>
                <w:sz w:val="18"/>
                <w:szCs w:val="18"/>
              </w:rPr>
              <w:t>Catatonic schizophrenia, chronic paranoid schizophrenia, chronic schizophrenia, paranoid schizophrenia, psychotic disorder, schizoaffective disorder, schizophrenia.</w:t>
            </w:r>
          </w:p>
        </w:tc>
      </w:tr>
      <w:tr w:rsidR="00E45393" w:rsidRPr="007C4473" w14:paraId="67B035C9" w14:textId="77777777" w:rsidTr="00E3490F">
        <w:trPr>
          <w:jc w:val="center"/>
        </w:trPr>
        <w:tc>
          <w:tcPr>
            <w:tcW w:w="2405" w:type="dxa"/>
          </w:tcPr>
          <w:p w14:paraId="52EB4592" w14:textId="77777777" w:rsidR="00E45393" w:rsidRDefault="00E45393" w:rsidP="00E3490F">
            <w:pPr>
              <w:spacing w:after="0"/>
              <w:rPr>
                <w:sz w:val="18"/>
                <w:szCs w:val="18"/>
              </w:rPr>
            </w:pPr>
            <w:r w:rsidRPr="00F46D60">
              <w:rPr>
                <w:color w:val="231F20"/>
                <w:sz w:val="18"/>
                <w:szCs w:val="18"/>
              </w:rPr>
              <w:t>Dementia</w:t>
            </w:r>
          </w:p>
        </w:tc>
        <w:tc>
          <w:tcPr>
            <w:tcW w:w="6237" w:type="dxa"/>
          </w:tcPr>
          <w:p w14:paraId="26D8D6AB" w14:textId="77777777" w:rsidR="00E45393" w:rsidRPr="007C4473" w:rsidRDefault="00E45393" w:rsidP="00E3490F">
            <w:pPr>
              <w:spacing w:after="0"/>
              <w:rPr>
                <w:sz w:val="18"/>
                <w:szCs w:val="18"/>
              </w:rPr>
            </w:pPr>
            <w:r w:rsidRPr="00F46D60">
              <w:rPr>
                <w:sz w:val="18"/>
                <w:szCs w:val="18"/>
              </w:rPr>
              <w:t>Dementia, dementia associated with alcoholism, dementia of frontal lobe type, frontotemporal dementia, senile dementia of the Lewy body type, senile dementia with psychosis multi-infarct dementia, vascular dementia.</w:t>
            </w:r>
          </w:p>
        </w:tc>
      </w:tr>
      <w:tr w:rsidR="00E45393" w:rsidRPr="007C4473" w14:paraId="50736D86" w14:textId="77777777" w:rsidTr="00E3490F">
        <w:trPr>
          <w:jc w:val="center"/>
        </w:trPr>
        <w:tc>
          <w:tcPr>
            <w:tcW w:w="2405" w:type="dxa"/>
          </w:tcPr>
          <w:p w14:paraId="6E0C4DC9" w14:textId="77777777" w:rsidR="00E45393" w:rsidRDefault="00E45393" w:rsidP="00E3490F">
            <w:pPr>
              <w:spacing w:after="0"/>
              <w:rPr>
                <w:sz w:val="18"/>
                <w:szCs w:val="18"/>
              </w:rPr>
            </w:pPr>
            <w:r w:rsidRPr="00F46D60">
              <w:rPr>
                <w:color w:val="231F20"/>
                <w:sz w:val="18"/>
                <w:szCs w:val="18"/>
              </w:rPr>
              <w:t>High blood pressure</w:t>
            </w:r>
          </w:p>
        </w:tc>
        <w:tc>
          <w:tcPr>
            <w:tcW w:w="6237" w:type="dxa"/>
          </w:tcPr>
          <w:p w14:paraId="69111C31" w14:textId="77777777" w:rsidR="00E45393" w:rsidRPr="007C4473" w:rsidRDefault="00E45393" w:rsidP="00E3490F">
            <w:pPr>
              <w:spacing w:after="0"/>
              <w:rPr>
                <w:sz w:val="18"/>
                <w:szCs w:val="18"/>
              </w:rPr>
            </w:pPr>
            <w:r w:rsidRPr="00F46D60">
              <w:rPr>
                <w:sz w:val="18"/>
                <w:szCs w:val="18"/>
              </w:rPr>
              <w:t>Antihypertensive therapy, diastolic hypertension, essential hypertension, hypertensive, malignant hypertension, ocular hypertension, portal hypertension, pulmonary hypertension, renal hypertension, renovascular hypertension, systolic hypertension.</w:t>
            </w:r>
          </w:p>
        </w:tc>
      </w:tr>
      <w:tr w:rsidR="00E45393" w:rsidRPr="007C4473" w14:paraId="22F49ADE" w14:textId="77777777" w:rsidTr="00E3490F">
        <w:trPr>
          <w:jc w:val="center"/>
        </w:trPr>
        <w:tc>
          <w:tcPr>
            <w:tcW w:w="2405" w:type="dxa"/>
          </w:tcPr>
          <w:p w14:paraId="773D92D4" w14:textId="77777777" w:rsidR="00E45393" w:rsidRDefault="00E45393" w:rsidP="00E3490F">
            <w:pPr>
              <w:spacing w:after="0"/>
              <w:rPr>
                <w:sz w:val="18"/>
                <w:szCs w:val="18"/>
              </w:rPr>
            </w:pPr>
            <w:r w:rsidRPr="00F46D60">
              <w:rPr>
                <w:color w:val="231F20"/>
                <w:sz w:val="18"/>
                <w:szCs w:val="18"/>
              </w:rPr>
              <w:t>High cholesterol</w:t>
            </w:r>
          </w:p>
        </w:tc>
        <w:tc>
          <w:tcPr>
            <w:tcW w:w="6237" w:type="dxa"/>
          </w:tcPr>
          <w:p w14:paraId="1036D777" w14:textId="77777777" w:rsidR="00E45393" w:rsidRPr="007C4473" w:rsidRDefault="00E45393" w:rsidP="00E3490F">
            <w:pPr>
              <w:spacing w:after="0"/>
              <w:rPr>
                <w:sz w:val="18"/>
                <w:szCs w:val="18"/>
              </w:rPr>
            </w:pPr>
            <w:r>
              <w:rPr>
                <w:sz w:val="18"/>
                <w:szCs w:val="18"/>
              </w:rPr>
              <w:t>C</w:t>
            </w:r>
            <w:r w:rsidRPr="00F46D60">
              <w:rPr>
                <w:sz w:val="18"/>
                <w:szCs w:val="18"/>
              </w:rPr>
              <w:t>holesterol, dyslipidaemia, familial combined hyperlipidaemia, familial hypercholesterolaemia, hypercholesterolaemia, hyperlipidaemia, mixed hyperlipidaemia.</w:t>
            </w:r>
          </w:p>
        </w:tc>
      </w:tr>
      <w:tr w:rsidR="00E45393" w:rsidRPr="007C4473" w14:paraId="09DBDE36" w14:textId="77777777" w:rsidTr="00E3490F">
        <w:trPr>
          <w:jc w:val="center"/>
        </w:trPr>
        <w:tc>
          <w:tcPr>
            <w:tcW w:w="2405" w:type="dxa"/>
          </w:tcPr>
          <w:p w14:paraId="1CE5F7B0" w14:textId="77777777" w:rsidR="00E45393" w:rsidRDefault="00E45393" w:rsidP="00E3490F">
            <w:pPr>
              <w:spacing w:after="0"/>
              <w:rPr>
                <w:sz w:val="18"/>
                <w:szCs w:val="18"/>
              </w:rPr>
            </w:pPr>
            <w:r w:rsidRPr="00F46D60">
              <w:rPr>
                <w:color w:val="231F20"/>
                <w:sz w:val="18"/>
                <w:szCs w:val="18"/>
              </w:rPr>
              <w:t xml:space="preserve">Diabetes </w:t>
            </w:r>
            <w:r>
              <w:rPr>
                <w:color w:val="231F20"/>
                <w:sz w:val="18"/>
                <w:szCs w:val="18"/>
              </w:rPr>
              <w:t>t</w:t>
            </w:r>
            <w:r w:rsidRPr="00F46D60">
              <w:rPr>
                <w:color w:val="231F20"/>
                <w:sz w:val="18"/>
                <w:szCs w:val="18"/>
              </w:rPr>
              <w:t>ype 1</w:t>
            </w:r>
          </w:p>
        </w:tc>
        <w:tc>
          <w:tcPr>
            <w:tcW w:w="6237" w:type="dxa"/>
          </w:tcPr>
          <w:p w14:paraId="3D5BE7E4" w14:textId="77777777" w:rsidR="00E45393" w:rsidRPr="007C4473" w:rsidRDefault="00E45393" w:rsidP="00E3490F">
            <w:pPr>
              <w:spacing w:after="0"/>
              <w:rPr>
                <w:sz w:val="18"/>
                <w:szCs w:val="18"/>
              </w:rPr>
            </w:pPr>
            <w:r>
              <w:rPr>
                <w:sz w:val="18"/>
                <w:szCs w:val="18"/>
              </w:rPr>
              <w:t>D</w:t>
            </w:r>
            <w:r w:rsidRPr="00F46D60">
              <w:rPr>
                <w:sz w:val="18"/>
                <w:szCs w:val="18"/>
              </w:rPr>
              <w:t>iabetes mellitus type 1</w:t>
            </w:r>
          </w:p>
        </w:tc>
      </w:tr>
      <w:tr w:rsidR="00E45393" w:rsidRPr="007C4473" w14:paraId="683282B1" w14:textId="77777777" w:rsidTr="00E3490F">
        <w:trPr>
          <w:jc w:val="center"/>
        </w:trPr>
        <w:tc>
          <w:tcPr>
            <w:tcW w:w="2405" w:type="dxa"/>
          </w:tcPr>
          <w:p w14:paraId="52E882ED" w14:textId="77777777" w:rsidR="00E45393" w:rsidRPr="00F46D60" w:rsidRDefault="00E45393" w:rsidP="00E3490F">
            <w:pPr>
              <w:spacing w:after="0"/>
              <w:rPr>
                <w:color w:val="231F20"/>
                <w:sz w:val="18"/>
                <w:szCs w:val="18"/>
              </w:rPr>
            </w:pPr>
            <w:r w:rsidRPr="00F46D60">
              <w:rPr>
                <w:color w:val="231F20"/>
                <w:sz w:val="18"/>
                <w:szCs w:val="18"/>
              </w:rPr>
              <w:t xml:space="preserve">Diabetes </w:t>
            </w:r>
            <w:r>
              <w:rPr>
                <w:color w:val="231F20"/>
                <w:sz w:val="18"/>
                <w:szCs w:val="18"/>
              </w:rPr>
              <w:t>t</w:t>
            </w:r>
            <w:r w:rsidRPr="00F46D60">
              <w:rPr>
                <w:color w:val="231F20"/>
                <w:sz w:val="18"/>
                <w:szCs w:val="18"/>
              </w:rPr>
              <w:t>ype 2</w:t>
            </w:r>
          </w:p>
        </w:tc>
        <w:tc>
          <w:tcPr>
            <w:tcW w:w="6237" w:type="dxa"/>
          </w:tcPr>
          <w:p w14:paraId="3CF3989D" w14:textId="77777777" w:rsidR="00E45393" w:rsidRDefault="00E45393" w:rsidP="00E3490F">
            <w:pPr>
              <w:spacing w:after="0"/>
              <w:rPr>
                <w:sz w:val="18"/>
                <w:szCs w:val="18"/>
              </w:rPr>
            </w:pPr>
            <w:r>
              <w:rPr>
                <w:sz w:val="18"/>
                <w:szCs w:val="18"/>
              </w:rPr>
              <w:t>D</w:t>
            </w:r>
            <w:r w:rsidRPr="00F46D60">
              <w:rPr>
                <w:sz w:val="18"/>
                <w:szCs w:val="18"/>
              </w:rPr>
              <w:t>iabetes mellitus type 2</w:t>
            </w:r>
          </w:p>
        </w:tc>
      </w:tr>
      <w:tr w:rsidR="00E45393" w:rsidRPr="007C4473" w14:paraId="16FC7C09" w14:textId="77777777" w:rsidTr="00E3490F">
        <w:trPr>
          <w:jc w:val="center"/>
        </w:trPr>
        <w:tc>
          <w:tcPr>
            <w:tcW w:w="2405" w:type="dxa"/>
          </w:tcPr>
          <w:p w14:paraId="74CCC153" w14:textId="77777777" w:rsidR="00E45393" w:rsidRPr="00F46D60" w:rsidRDefault="00E45393" w:rsidP="00E3490F">
            <w:pPr>
              <w:spacing w:after="0"/>
              <w:rPr>
                <w:color w:val="231F20"/>
                <w:sz w:val="18"/>
                <w:szCs w:val="18"/>
              </w:rPr>
            </w:pPr>
            <w:r w:rsidRPr="00F46D60">
              <w:rPr>
                <w:color w:val="231F20"/>
                <w:sz w:val="18"/>
                <w:szCs w:val="18"/>
              </w:rPr>
              <w:t>Chronic kidney disease</w:t>
            </w:r>
          </w:p>
        </w:tc>
        <w:tc>
          <w:tcPr>
            <w:tcW w:w="6237" w:type="dxa"/>
          </w:tcPr>
          <w:p w14:paraId="6E21851C" w14:textId="77777777" w:rsidR="00E45393" w:rsidRDefault="00E45393" w:rsidP="00E3490F">
            <w:pPr>
              <w:spacing w:after="0"/>
              <w:rPr>
                <w:sz w:val="18"/>
                <w:szCs w:val="18"/>
              </w:rPr>
            </w:pPr>
            <w:r>
              <w:rPr>
                <w:sz w:val="18"/>
                <w:szCs w:val="18"/>
              </w:rPr>
              <w:t>A</w:t>
            </w:r>
            <w:r w:rsidRPr="00F46D60">
              <w:rPr>
                <w:sz w:val="18"/>
                <w:szCs w:val="18"/>
              </w:rPr>
              <w:t>naemia of chronic renal failure, chronic kidney disease, chronic renal impairment, end stage renal disease, hypertensive renal disease, IGA nephropathy, medullary sponge kidney, renal dialysis, transplant of kidney</w:t>
            </w:r>
          </w:p>
        </w:tc>
      </w:tr>
      <w:tr w:rsidR="00E45393" w:rsidRPr="007C4473" w14:paraId="02EE8280" w14:textId="77777777" w:rsidTr="00E3490F">
        <w:trPr>
          <w:jc w:val="center"/>
        </w:trPr>
        <w:tc>
          <w:tcPr>
            <w:tcW w:w="2405" w:type="dxa"/>
          </w:tcPr>
          <w:p w14:paraId="6F2F184B" w14:textId="77777777" w:rsidR="00E45393" w:rsidRPr="00F46D60" w:rsidRDefault="00E45393" w:rsidP="00E3490F">
            <w:pPr>
              <w:spacing w:after="0"/>
              <w:rPr>
                <w:color w:val="231F20"/>
                <w:sz w:val="18"/>
                <w:szCs w:val="18"/>
              </w:rPr>
            </w:pPr>
            <w:r>
              <w:rPr>
                <w:color w:val="231F20"/>
                <w:sz w:val="18"/>
                <w:szCs w:val="18"/>
              </w:rPr>
              <w:t>Cancer</w:t>
            </w:r>
          </w:p>
        </w:tc>
        <w:tc>
          <w:tcPr>
            <w:tcW w:w="6237" w:type="dxa"/>
          </w:tcPr>
          <w:p w14:paraId="7CC3E9D5" w14:textId="77777777" w:rsidR="00E45393" w:rsidRDefault="00E45393" w:rsidP="00E3490F">
            <w:pPr>
              <w:spacing w:after="0"/>
              <w:rPr>
                <w:sz w:val="18"/>
                <w:szCs w:val="18"/>
              </w:rPr>
            </w:pPr>
            <w:r>
              <w:rPr>
                <w:sz w:val="18"/>
                <w:szCs w:val="18"/>
              </w:rPr>
              <w:t>C</w:t>
            </w:r>
            <w:r w:rsidRPr="004F1BA1">
              <w:rPr>
                <w:sz w:val="18"/>
                <w:szCs w:val="18"/>
              </w:rPr>
              <w:t>ancer</w:t>
            </w:r>
            <w:r>
              <w:rPr>
                <w:sz w:val="18"/>
                <w:szCs w:val="18"/>
              </w:rPr>
              <w:t xml:space="preserve">, </w:t>
            </w:r>
            <w:r w:rsidRPr="004F1BA1">
              <w:rPr>
                <w:sz w:val="18"/>
                <w:szCs w:val="18"/>
              </w:rPr>
              <w:t>malignant</w:t>
            </w:r>
            <w:r>
              <w:rPr>
                <w:sz w:val="18"/>
                <w:szCs w:val="18"/>
              </w:rPr>
              <w:t xml:space="preserve">, </w:t>
            </w:r>
            <w:r w:rsidRPr="004F1BA1">
              <w:rPr>
                <w:sz w:val="18"/>
                <w:szCs w:val="18"/>
              </w:rPr>
              <w:t>metastatic</w:t>
            </w:r>
            <w:r>
              <w:rPr>
                <w:sz w:val="18"/>
                <w:szCs w:val="18"/>
              </w:rPr>
              <w:t xml:space="preserve">, </w:t>
            </w:r>
            <w:r w:rsidRPr="004F1BA1">
              <w:rPr>
                <w:sz w:val="18"/>
                <w:szCs w:val="18"/>
              </w:rPr>
              <w:t>carcino</w:t>
            </w:r>
            <w:r>
              <w:rPr>
                <w:sz w:val="18"/>
                <w:szCs w:val="18"/>
              </w:rPr>
              <w:t xml:space="preserve">, </w:t>
            </w:r>
            <w:r w:rsidRPr="004F1BA1">
              <w:rPr>
                <w:sz w:val="18"/>
                <w:szCs w:val="18"/>
              </w:rPr>
              <w:t>leukaemia</w:t>
            </w:r>
            <w:r>
              <w:rPr>
                <w:sz w:val="18"/>
                <w:szCs w:val="18"/>
              </w:rPr>
              <w:t xml:space="preserve">, </w:t>
            </w:r>
            <w:r w:rsidRPr="004F1BA1">
              <w:rPr>
                <w:sz w:val="18"/>
                <w:szCs w:val="18"/>
              </w:rPr>
              <w:t>neoplasm</w:t>
            </w:r>
            <w:r>
              <w:rPr>
                <w:sz w:val="18"/>
                <w:szCs w:val="18"/>
              </w:rPr>
              <w:t xml:space="preserve">, </w:t>
            </w:r>
            <w:r w:rsidRPr="004F1BA1">
              <w:rPr>
                <w:sz w:val="18"/>
                <w:szCs w:val="18"/>
              </w:rPr>
              <w:t>neoplastic, lymphoma</w:t>
            </w:r>
            <w:r>
              <w:rPr>
                <w:sz w:val="18"/>
                <w:szCs w:val="18"/>
              </w:rPr>
              <w:t xml:space="preserve">, </w:t>
            </w:r>
            <w:r w:rsidRPr="004F1BA1">
              <w:rPr>
                <w:sz w:val="18"/>
                <w:szCs w:val="18"/>
              </w:rPr>
              <w:t>melanoma</w:t>
            </w:r>
            <w:r>
              <w:rPr>
                <w:sz w:val="18"/>
                <w:szCs w:val="18"/>
              </w:rPr>
              <w:t xml:space="preserve">, </w:t>
            </w:r>
            <w:r w:rsidRPr="004F1BA1">
              <w:rPr>
                <w:sz w:val="18"/>
                <w:szCs w:val="18"/>
              </w:rPr>
              <w:t>blastoma</w:t>
            </w:r>
            <w:r>
              <w:rPr>
                <w:sz w:val="18"/>
                <w:szCs w:val="18"/>
              </w:rPr>
              <w:t xml:space="preserve">, </w:t>
            </w:r>
            <w:r w:rsidRPr="004F1BA1">
              <w:rPr>
                <w:sz w:val="18"/>
                <w:szCs w:val="18"/>
              </w:rPr>
              <w:t>mesothelioma</w:t>
            </w:r>
            <w:r>
              <w:rPr>
                <w:sz w:val="18"/>
                <w:szCs w:val="18"/>
              </w:rPr>
              <w:t xml:space="preserve">, </w:t>
            </w:r>
            <w:r w:rsidRPr="004F1BA1">
              <w:rPr>
                <w:sz w:val="18"/>
                <w:szCs w:val="18"/>
              </w:rPr>
              <w:t>sarcoma</w:t>
            </w:r>
            <w:r>
              <w:rPr>
                <w:sz w:val="18"/>
                <w:szCs w:val="18"/>
              </w:rPr>
              <w:t xml:space="preserve">, </w:t>
            </w:r>
            <w:r w:rsidRPr="004F1BA1">
              <w:rPr>
                <w:sz w:val="18"/>
                <w:szCs w:val="18"/>
              </w:rPr>
              <w:t>seminoma</w:t>
            </w:r>
          </w:p>
        </w:tc>
      </w:tr>
    </w:tbl>
    <w:p w14:paraId="5A6C6C05" w14:textId="77777777" w:rsidR="00E45393" w:rsidRPr="00E45393" w:rsidRDefault="00E45393" w:rsidP="00E45393"/>
    <w:p w14:paraId="56F2095C" w14:textId="77777777" w:rsidR="0061532F" w:rsidRDefault="0061532F" w:rsidP="00E45393"/>
    <w:p w14:paraId="1366E3A5" w14:textId="39784B6B" w:rsidR="006E5AA6" w:rsidRPr="006E5AA6" w:rsidRDefault="006E5AA6" w:rsidP="006E5AA6">
      <w:pPr>
        <w:sectPr w:rsidR="006E5AA6" w:rsidRPr="006E5AA6" w:rsidSect="00C836E5">
          <w:headerReference w:type="even" r:id="rId67"/>
          <w:headerReference w:type="default" r:id="rId68"/>
          <w:footerReference w:type="default" r:id="rId69"/>
          <w:headerReference w:type="first" r:id="rId70"/>
          <w:footerReference w:type="first" r:id="rId71"/>
          <w:pgSz w:w="11906" w:h="16838"/>
          <w:pgMar w:top="1440" w:right="1440" w:bottom="1440" w:left="1440" w:header="708" w:footer="708" w:gutter="0"/>
          <w:cols w:space="708"/>
          <w:titlePg/>
          <w:docGrid w:linePitch="360"/>
        </w:sectPr>
      </w:pPr>
    </w:p>
    <w:p w14:paraId="1B86CDBD" w14:textId="78A9AA5F" w:rsidR="00C836E5" w:rsidRDefault="00C836E5" w:rsidP="00C836E5">
      <w:pPr>
        <w:pStyle w:val="Heading1withnumber"/>
        <w:numPr>
          <w:ilvl w:val="0"/>
          <w:numId w:val="0"/>
        </w:numPr>
        <w:ind w:left="142"/>
      </w:pPr>
      <w:bookmarkStart w:id="58" w:name="_Toc57214992"/>
      <w:r>
        <w:lastRenderedPageBreak/>
        <w:t xml:space="preserve">Appendix </w:t>
      </w:r>
      <w:r w:rsidR="00416A26">
        <w:t>4</w:t>
      </w:r>
      <w:r>
        <w:t xml:space="preserve"> </w:t>
      </w:r>
      <w:r w:rsidR="00416A26">
        <w:t>Sample p</w:t>
      </w:r>
      <w:r>
        <w:t xml:space="preserve">ractice </w:t>
      </w:r>
      <w:r w:rsidR="00416A26">
        <w:t>b</w:t>
      </w:r>
      <w:r>
        <w:t xml:space="preserve">enchmark </w:t>
      </w:r>
      <w:r w:rsidR="00416A26">
        <w:t>r</w:t>
      </w:r>
      <w:r>
        <w:t>eport</w:t>
      </w:r>
      <w:bookmarkEnd w:id="58"/>
    </w:p>
    <w:p w14:paraId="047BAACA" w14:textId="77777777" w:rsidR="00763331" w:rsidRDefault="00763331" w:rsidP="00763331">
      <w:pPr>
        <w:spacing w:after="160" w:line="259" w:lineRule="auto"/>
      </w:pPr>
    </w:p>
    <w:p w14:paraId="1753B88A" w14:textId="77777777" w:rsidR="00763331" w:rsidRDefault="00763331" w:rsidP="00763331">
      <w:pPr>
        <w:spacing w:after="160" w:line="259" w:lineRule="auto"/>
        <w:jc w:val="center"/>
      </w:pPr>
      <w:r w:rsidRPr="009D0D12">
        <w:rPr>
          <w:noProof/>
          <w:lang w:eastAsia="en-AU"/>
        </w:rPr>
        <w:lastRenderedPageBreak/>
        <w:drawing>
          <wp:inline distT="0" distB="0" distL="0" distR="0" wp14:anchorId="36082F1D" wp14:editId="73044C0A">
            <wp:extent cx="5482191" cy="8568000"/>
            <wp:effectExtent l="0" t="0" r="4445" b="508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5482191" cy="8568000"/>
                    </a:xfrm>
                    <a:prstGeom prst="rect">
                      <a:avLst/>
                    </a:prstGeom>
                  </pic:spPr>
                </pic:pic>
              </a:graphicData>
            </a:graphic>
          </wp:inline>
        </w:drawing>
      </w:r>
    </w:p>
    <w:p w14:paraId="01DB3F9B" w14:textId="77777777" w:rsidR="00763331" w:rsidRDefault="00763331" w:rsidP="00763331">
      <w:pPr>
        <w:spacing w:after="160" w:line="259" w:lineRule="auto"/>
        <w:jc w:val="center"/>
      </w:pPr>
      <w:r w:rsidRPr="0052614E">
        <w:rPr>
          <w:noProof/>
          <w:lang w:eastAsia="en-AU"/>
        </w:rPr>
        <w:lastRenderedPageBreak/>
        <w:drawing>
          <wp:inline distT="0" distB="0" distL="0" distR="0" wp14:anchorId="06E61A0A" wp14:editId="4481B598">
            <wp:extent cx="5447720" cy="8568000"/>
            <wp:effectExtent l="0" t="0" r="635" b="508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5447720" cy="8568000"/>
                    </a:xfrm>
                    <a:prstGeom prst="rect">
                      <a:avLst/>
                    </a:prstGeom>
                  </pic:spPr>
                </pic:pic>
              </a:graphicData>
            </a:graphic>
          </wp:inline>
        </w:drawing>
      </w:r>
    </w:p>
    <w:p w14:paraId="5323DCFF" w14:textId="77777777" w:rsidR="00763331" w:rsidRDefault="00763331" w:rsidP="00763331">
      <w:pPr>
        <w:spacing w:after="160" w:line="259" w:lineRule="auto"/>
        <w:jc w:val="center"/>
      </w:pPr>
      <w:r w:rsidRPr="00A5038C">
        <w:rPr>
          <w:noProof/>
          <w:lang w:eastAsia="en-AU"/>
        </w:rPr>
        <w:lastRenderedPageBreak/>
        <w:drawing>
          <wp:inline distT="0" distB="0" distL="0" distR="0" wp14:anchorId="3F205864" wp14:editId="56EBDBCE">
            <wp:extent cx="5599531" cy="8568000"/>
            <wp:effectExtent l="0" t="0" r="1270" b="508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5599531" cy="8568000"/>
                    </a:xfrm>
                    <a:prstGeom prst="rect">
                      <a:avLst/>
                    </a:prstGeom>
                  </pic:spPr>
                </pic:pic>
              </a:graphicData>
            </a:graphic>
          </wp:inline>
        </w:drawing>
      </w:r>
    </w:p>
    <w:p w14:paraId="21E20B9E" w14:textId="77777777" w:rsidR="00763331" w:rsidRDefault="00763331" w:rsidP="00763331">
      <w:pPr>
        <w:spacing w:after="160" w:line="259" w:lineRule="auto"/>
        <w:jc w:val="center"/>
      </w:pPr>
      <w:r w:rsidRPr="00FB2922">
        <w:rPr>
          <w:noProof/>
          <w:lang w:eastAsia="en-AU"/>
        </w:rPr>
        <w:lastRenderedPageBreak/>
        <w:drawing>
          <wp:inline distT="0" distB="0" distL="0" distR="0" wp14:anchorId="315C41C2" wp14:editId="3B5373BD">
            <wp:extent cx="5551550" cy="8568000"/>
            <wp:effectExtent l="0" t="0" r="0" b="508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5551550" cy="8568000"/>
                    </a:xfrm>
                    <a:prstGeom prst="rect">
                      <a:avLst/>
                    </a:prstGeom>
                  </pic:spPr>
                </pic:pic>
              </a:graphicData>
            </a:graphic>
          </wp:inline>
        </w:drawing>
      </w:r>
    </w:p>
    <w:p w14:paraId="77E462DE" w14:textId="77777777" w:rsidR="00763331" w:rsidRDefault="00763331" w:rsidP="00763331">
      <w:pPr>
        <w:spacing w:after="160" w:line="259" w:lineRule="auto"/>
        <w:jc w:val="center"/>
      </w:pPr>
      <w:r w:rsidRPr="00A84D4C">
        <w:rPr>
          <w:noProof/>
          <w:lang w:eastAsia="en-AU"/>
        </w:rPr>
        <w:lastRenderedPageBreak/>
        <w:drawing>
          <wp:inline distT="0" distB="0" distL="0" distR="0" wp14:anchorId="0B8BDF59" wp14:editId="100409F7">
            <wp:extent cx="5522553" cy="8568000"/>
            <wp:effectExtent l="0" t="0" r="2540" b="508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5522553" cy="8568000"/>
                    </a:xfrm>
                    <a:prstGeom prst="rect">
                      <a:avLst/>
                    </a:prstGeom>
                  </pic:spPr>
                </pic:pic>
              </a:graphicData>
            </a:graphic>
          </wp:inline>
        </w:drawing>
      </w:r>
    </w:p>
    <w:p w14:paraId="0FB1E0E1" w14:textId="77777777" w:rsidR="00763331" w:rsidRDefault="00763331" w:rsidP="00763331">
      <w:pPr>
        <w:spacing w:after="160" w:line="259" w:lineRule="auto"/>
        <w:jc w:val="center"/>
      </w:pPr>
      <w:r w:rsidRPr="00A84D4C">
        <w:rPr>
          <w:noProof/>
          <w:lang w:eastAsia="en-AU"/>
        </w:rPr>
        <w:lastRenderedPageBreak/>
        <w:drawing>
          <wp:inline distT="0" distB="0" distL="0" distR="0" wp14:anchorId="05FEF7CA" wp14:editId="2174B68F">
            <wp:extent cx="5518979" cy="8568000"/>
            <wp:effectExtent l="0" t="0" r="5715" b="508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5518979" cy="8568000"/>
                    </a:xfrm>
                    <a:prstGeom prst="rect">
                      <a:avLst/>
                    </a:prstGeom>
                  </pic:spPr>
                </pic:pic>
              </a:graphicData>
            </a:graphic>
          </wp:inline>
        </w:drawing>
      </w:r>
    </w:p>
    <w:p w14:paraId="360CBF87" w14:textId="77777777" w:rsidR="00763331" w:rsidRDefault="00763331" w:rsidP="00763331">
      <w:pPr>
        <w:spacing w:after="160" w:line="259" w:lineRule="auto"/>
        <w:jc w:val="center"/>
      </w:pPr>
      <w:r w:rsidRPr="00BF45D4">
        <w:rPr>
          <w:noProof/>
          <w:lang w:eastAsia="en-AU"/>
        </w:rPr>
        <w:lastRenderedPageBreak/>
        <w:drawing>
          <wp:inline distT="0" distB="0" distL="0" distR="0" wp14:anchorId="158C4BF1" wp14:editId="424A14AC">
            <wp:extent cx="5477668" cy="8568000"/>
            <wp:effectExtent l="0" t="0" r="8890" b="508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5477668" cy="8568000"/>
                    </a:xfrm>
                    <a:prstGeom prst="rect">
                      <a:avLst/>
                    </a:prstGeom>
                  </pic:spPr>
                </pic:pic>
              </a:graphicData>
            </a:graphic>
          </wp:inline>
        </w:drawing>
      </w:r>
    </w:p>
    <w:p w14:paraId="1D8F8D4D" w14:textId="221C62D4" w:rsidR="00C836E5" w:rsidRDefault="00763331" w:rsidP="00C836E5">
      <w:pPr>
        <w:spacing w:after="160" w:line="259" w:lineRule="auto"/>
        <w:jc w:val="center"/>
      </w:pPr>
      <w:r w:rsidRPr="00BF45D4">
        <w:rPr>
          <w:noProof/>
          <w:lang w:eastAsia="en-AU"/>
        </w:rPr>
        <w:lastRenderedPageBreak/>
        <w:drawing>
          <wp:inline distT="0" distB="0" distL="0" distR="0" wp14:anchorId="2F07E633" wp14:editId="5D16F297">
            <wp:extent cx="5614636" cy="8568000"/>
            <wp:effectExtent l="0" t="0" r="5715" b="508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9"/>
                    <a:srcRect b="1182"/>
                    <a:stretch/>
                  </pic:blipFill>
                  <pic:spPr bwMode="auto">
                    <a:xfrm>
                      <a:off x="0" y="0"/>
                      <a:ext cx="5614636" cy="8568000"/>
                    </a:xfrm>
                    <a:prstGeom prst="rect">
                      <a:avLst/>
                    </a:prstGeom>
                    <a:ln>
                      <a:noFill/>
                    </a:ln>
                    <a:extLst>
                      <a:ext uri="{53640926-AAD7-44D8-BBD7-CCE9431645EC}">
                        <a14:shadowObscured xmlns:a14="http://schemas.microsoft.com/office/drawing/2010/main"/>
                      </a:ext>
                    </a:extLst>
                  </pic:spPr>
                </pic:pic>
              </a:graphicData>
            </a:graphic>
          </wp:inline>
        </w:drawing>
      </w:r>
    </w:p>
    <w:p w14:paraId="1FF21F82" w14:textId="6091CFBD" w:rsidR="00132C73" w:rsidRDefault="00132C73" w:rsidP="00C836E5">
      <w:pPr>
        <w:spacing w:after="160" w:line="259" w:lineRule="auto"/>
        <w:jc w:val="center"/>
      </w:pPr>
    </w:p>
    <w:sectPr w:rsidR="00132C73" w:rsidSect="00C836E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FA2E87" w14:textId="77777777" w:rsidR="00CB18BD" w:rsidRDefault="00CB18BD" w:rsidP="00640EFA">
      <w:pPr>
        <w:spacing w:after="0" w:line="240" w:lineRule="auto"/>
      </w:pPr>
      <w:r>
        <w:separator/>
      </w:r>
    </w:p>
  </w:endnote>
  <w:endnote w:type="continuationSeparator" w:id="0">
    <w:p w14:paraId="677B49B2" w14:textId="77777777" w:rsidR="00CB18BD" w:rsidRDefault="00CB18BD" w:rsidP="00640EFA">
      <w:pPr>
        <w:spacing w:after="0" w:line="240" w:lineRule="auto"/>
      </w:pPr>
      <w:r>
        <w:continuationSeparator/>
      </w:r>
    </w:p>
  </w:endnote>
  <w:endnote w:type="continuationNotice" w:id="1">
    <w:p w14:paraId="1704CC81" w14:textId="77777777" w:rsidR="00CB18BD" w:rsidRDefault="00CB18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Gill Sans MT">
    <w:panose1 w:val="020B0502020104020203"/>
    <w:charset w:val="00"/>
    <w:family w:val="swiss"/>
    <w:pitch w:val="variable"/>
    <w:sig w:usb0="00000007" w:usb1="00000000" w:usb2="00000000" w:usb3="00000000" w:csb0="00000003" w:csb1="00000000"/>
  </w:font>
  <w:font w:name="MS Mincho">
    <w:altName w:val="Yu Gothic UI"/>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3D82CE" w14:textId="77777777" w:rsidR="004140D2" w:rsidRDefault="004140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20DD97" w14:textId="77777777" w:rsidR="004140D2" w:rsidRDefault="004140D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97407A" w14:textId="77777777" w:rsidR="004140D2" w:rsidRDefault="004140D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9DEC6" w14:textId="4A2BF99A" w:rsidR="004140D2" w:rsidRPr="00A30833" w:rsidRDefault="004140D2" w:rsidP="00A30833">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85EDE8" w14:textId="04DF31A6" w:rsidR="004140D2" w:rsidRPr="00A30833" w:rsidRDefault="004140D2" w:rsidP="00A30833">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90CB5D" w14:textId="02B3D22E" w:rsidR="004140D2" w:rsidRPr="008D3904" w:rsidRDefault="004140D2" w:rsidP="008D3904">
    <w:pPr>
      <w:pStyle w:val="Footer"/>
      <w:pBdr>
        <w:top w:val="single" w:sz="4" w:space="1" w:color="BFBFBF" w:themeColor="background1" w:themeShade="BF"/>
      </w:pBdr>
      <w:rPr>
        <w:rFonts w:ascii="Century Gothic" w:hAnsi="Century Gothic"/>
        <w:b/>
        <w:color w:val="808080" w:themeColor="background1" w:themeShade="80"/>
        <w:sz w:val="16"/>
      </w:rPr>
    </w:pPr>
    <w:r>
      <w:rPr>
        <w:rFonts w:ascii="Century Gothic" w:hAnsi="Century Gothic"/>
        <w:b/>
        <w:color w:val="808080" w:themeColor="background1" w:themeShade="80"/>
        <w:sz w:val="16"/>
      </w:rPr>
      <w:t>Evaluation of the Health Care Homes program – Interim evaluation report 2020 – Vol 3 Evaluation progress</w:t>
    </w:r>
    <w:r w:rsidRPr="00145B5F">
      <w:rPr>
        <w:rFonts w:ascii="Century Gothic" w:hAnsi="Century Gothic"/>
        <w:b/>
        <w:color w:val="808080" w:themeColor="background1" w:themeShade="80"/>
        <w:sz w:val="16"/>
      </w:rPr>
      <w:tab/>
      <w:t xml:space="preserve">Page </w:t>
    </w:r>
    <w:sdt>
      <w:sdtPr>
        <w:rPr>
          <w:rFonts w:ascii="Century Gothic" w:hAnsi="Century Gothic"/>
          <w:b/>
          <w:color w:val="808080" w:themeColor="background1" w:themeShade="80"/>
          <w:sz w:val="16"/>
        </w:rPr>
        <w:id w:val="44578063"/>
        <w:docPartObj>
          <w:docPartGallery w:val="Page Numbers (Bottom of Page)"/>
          <w:docPartUnique/>
        </w:docPartObj>
      </w:sdtPr>
      <w:sdtEndPr>
        <w:rPr>
          <w:noProof/>
        </w:rPr>
      </w:sdtEndPr>
      <w:sdtContent>
        <w:r w:rsidRPr="00145B5F">
          <w:rPr>
            <w:rFonts w:ascii="Century Gothic" w:hAnsi="Century Gothic"/>
            <w:b/>
            <w:color w:val="808080" w:themeColor="background1" w:themeShade="80"/>
            <w:sz w:val="16"/>
          </w:rPr>
          <w:fldChar w:fldCharType="begin"/>
        </w:r>
        <w:r w:rsidRPr="00145B5F">
          <w:rPr>
            <w:rFonts w:ascii="Century Gothic" w:hAnsi="Century Gothic"/>
            <w:b/>
            <w:color w:val="808080" w:themeColor="background1" w:themeShade="80"/>
            <w:sz w:val="16"/>
          </w:rPr>
          <w:instrText xml:space="preserve"> PAGE   \* MERGEFORMAT </w:instrText>
        </w:r>
        <w:r w:rsidRPr="00145B5F">
          <w:rPr>
            <w:rFonts w:ascii="Century Gothic" w:hAnsi="Century Gothic"/>
            <w:b/>
            <w:color w:val="808080" w:themeColor="background1" w:themeShade="80"/>
            <w:sz w:val="16"/>
          </w:rPr>
          <w:fldChar w:fldCharType="separate"/>
        </w:r>
        <w:r w:rsidR="00E65855">
          <w:rPr>
            <w:rFonts w:ascii="Century Gothic" w:hAnsi="Century Gothic"/>
            <w:b/>
            <w:noProof/>
            <w:color w:val="808080" w:themeColor="background1" w:themeShade="80"/>
            <w:sz w:val="16"/>
          </w:rPr>
          <w:t>13</w:t>
        </w:r>
        <w:r w:rsidRPr="00145B5F">
          <w:rPr>
            <w:rFonts w:ascii="Century Gothic" w:hAnsi="Century Gothic"/>
            <w:b/>
            <w:noProof/>
            <w:color w:val="808080" w:themeColor="background1" w:themeShade="80"/>
            <w:sz w:val="16"/>
          </w:rPr>
          <w:fldChar w:fldCharType="end"/>
        </w:r>
      </w:sdtContent>
    </w:sdt>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D1DC2" w14:textId="674AFDAC" w:rsidR="004140D2" w:rsidRPr="00A30833" w:rsidRDefault="004140D2" w:rsidP="00A30833">
    <w:pPr>
      <w:pStyle w:val="Footer"/>
      <w:pBdr>
        <w:top w:val="single" w:sz="4" w:space="1" w:color="BFBFBF" w:themeColor="background1" w:themeShade="BF"/>
      </w:pBdr>
      <w:rPr>
        <w:rFonts w:ascii="Century Gothic" w:hAnsi="Century Gothic"/>
        <w:b/>
        <w:color w:val="808080" w:themeColor="background1" w:themeShade="80"/>
        <w:sz w:val="16"/>
      </w:rPr>
    </w:pPr>
    <w:r>
      <w:rPr>
        <w:rFonts w:ascii="Century Gothic" w:hAnsi="Century Gothic"/>
        <w:b/>
        <w:color w:val="808080" w:themeColor="background1" w:themeShade="80"/>
        <w:sz w:val="16"/>
      </w:rPr>
      <w:t>Evaluation of the Health Care Homes program – Interim evaluation report 2020 – Vol 3 Evaluation progress</w:t>
    </w:r>
    <w:r w:rsidRPr="00145B5F">
      <w:rPr>
        <w:rFonts w:ascii="Century Gothic" w:hAnsi="Century Gothic"/>
        <w:b/>
        <w:color w:val="808080" w:themeColor="background1" w:themeShade="80"/>
        <w:sz w:val="16"/>
      </w:rPr>
      <w:tab/>
      <w:t xml:space="preserve">Page </w:t>
    </w:r>
    <w:sdt>
      <w:sdtPr>
        <w:rPr>
          <w:rFonts w:ascii="Century Gothic" w:hAnsi="Century Gothic"/>
          <w:b/>
          <w:color w:val="808080" w:themeColor="background1" w:themeShade="80"/>
          <w:sz w:val="16"/>
        </w:rPr>
        <w:id w:val="680782826"/>
        <w:docPartObj>
          <w:docPartGallery w:val="Page Numbers (Bottom of Page)"/>
          <w:docPartUnique/>
        </w:docPartObj>
      </w:sdtPr>
      <w:sdtEndPr>
        <w:rPr>
          <w:noProof/>
        </w:rPr>
      </w:sdtEndPr>
      <w:sdtContent>
        <w:r w:rsidRPr="00145B5F">
          <w:rPr>
            <w:rFonts w:ascii="Century Gothic" w:hAnsi="Century Gothic"/>
            <w:b/>
            <w:color w:val="808080" w:themeColor="background1" w:themeShade="80"/>
            <w:sz w:val="16"/>
          </w:rPr>
          <w:fldChar w:fldCharType="begin"/>
        </w:r>
        <w:r w:rsidRPr="00145B5F">
          <w:rPr>
            <w:rFonts w:ascii="Century Gothic" w:hAnsi="Century Gothic"/>
            <w:b/>
            <w:color w:val="808080" w:themeColor="background1" w:themeShade="80"/>
            <w:sz w:val="16"/>
          </w:rPr>
          <w:instrText xml:space="preserve"> PAGE   \* MERGEFORMAT </w:instrText>
        </w:r>
        <w:r w:rsidRPr="00145B5F">
          <w:rPr>
            <w:rFonts w:ascii="Century Gothic" w:hAnsi="Century Gothic"/>
            <w:b/>
            <w:color w:val="808080" w:themeColor="background1" w:themeShade="80"/>
            <w:sz w:val="16"/>
          </w:rPr>
          <w:fldChar w:fldCharType="separate"/>
        </w:r>
        <w:r w:rsidR="00E65855">
          <w:rPr>
            <w:rFonts w:ascii="Century Gothic" w:hAnsi="Century Gothic"/>
            <w:b/>
            <w:noProof/>
            <w:color w:val="808080" w:themeColor="background1" w:themeShade="80"/>
            <w:sz w:val="16"/>
          </w:rPr>
          <w:t>1</w:t>
        </w:r>
        <w:r w:rsidRPr="00145B5F">
          <w:rPr>
            <w:rFonts w:ascii="Century Gothic" w:hAnsi="Century Gothic"/>
            <w:b/>
            <w:noProof/>
            <w:color w:val="808080" w:themeColor="background1" w:themeShade="80"/>
            <w:sz w:val="16"/>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DB9D23" w14:textId="50CDDBC7" w:rsidR="004140D2" w:rsidRPr="008D3904" w:rsidRDefault="004140D2" w:rsidP="008D3904">
    <w:pPr>
      <w:pStyle w:val="Footer"/>
      <w:pBdr>
        <w:top w:val="single" w:sz="4" w:space="1" w:color="BFBFBF" w:themeColor="background1" w:themeShade="BF"/>
      </w:pBdr>
      <w:rPr>
        <w:rFonts w:ascii="Century Gothic" w:hAnsi="Century Gothic"/>
        <w:b/>
        <w:color w:val="808080" w:themeColor="background1" w:themeShade="80"/>
        <w:sz w:val="16"/>
      </w:rPr>
    </w:pPr>
    <w:r>
      <w:rPr>
        <w:rFonts w:ascii="Century Gothic" w:hAnsi="Century Gothic"/>
        <w:b/>
        <w:color w:val="808080" w:themeColor="background1" w:themeShade="80"/>
        <w:sz w:val="16"/>
      </w:rPr>
      <w:t>Evaluation of the Health Care Homes program – Interim evaluation report 2020 – Vol 3 Evaluation progress</w:t>
    </w:r>
    <w:r w:rsidRPr="00145B5F">
      <w:rPr>
        <w:rFonts w:ascii="Century Gothic" w:hAnsi="Century Gothic"/>
        <w:b/>
        <w:color w:val="808080" w:themeColor="background1" w:themeShade="80"/>
        <w:sz w:val="16"/>
      </w:rPr>
      <w:tab/>
      <w:t xml:space="preserve">Page </w:t>
    </w:r>
    <w:sdt>
      <w:sdtPr>
        <w:rPr>
          <w:rFonts w:ascii="Century Gothic" w:hAnsi="Century Gothic"/>
          <w:b/>
          <w:color w:val="808080" w:themeColor="background1" w:themeShade="80"/>
          <w:sz w:val="16"/>
        </w:rPr>
        <w:id w:val="131536412"/>
        <w:docPartObj>
          <w:docPartGallery w:val="Page Numbers (Bottom of Page)"/>
          <w:docPartUnique/>
        </w:docPartObj>
      </w:sdtPr>
      <w:sdtEndPr>
        <w:rPr>
          <w:noProof/>
        </w:rPr>
      </w:sdtEndPr>
      <w:sdtContent>
        <w:r w:rsidRPr="00145B5F">
          <w:rPr>
            <w:rFonts w:ascii="Century Gothic" w:hAnsi="Century Gothic"/>
            <w:b/>
            <w:color w:val="808080" w:themeColor="background1" w:themeShade="80"/>
            <w:sz w:val="16"/>
          </w:rPr>
          <w:fldChar w:fldCharType="begin"/>
        </w:r>
        <w:r w:rsidRPr="00145B5F">
          <w:rPr>
            <w:rFonts w:ascii="Century Gothic" w:hAnsi="Century Gothic"/>
            <w:b/>
            <w:color w:val="808080" w:themeColor="background1" w:themeShade="80"/>
            <w:sz w:val="16"/>
          </w:rPr>
          <w:instrText xml:space="preserve"> PAGE   \* MERGEFORMAT </w:instrText>
        </w:r>
        <w:r w:rsidRPr="00145B5F">
          <w:rPr>
            <w:rFonts w:ascii="Century Gothic" w:hAnsi="Century Gothic"/>
            <w:b/>
            <w:color w:val="808080" w:themeColor="background1" w:themeShade="80"/>
            <w:sz w:val="16"/>
          </w:rPr>
          <w:fldChar w:fldCharType="separate"/>
        </w:r>
        <w:r w:rsidR="00E65855">
          <w:rPr>
            <w:rFonts w:ascii="Century Gothic" w:hAnsi="Century Gothic"/>
            <w:b/>
            <w:noProof/>
            <w:color w:val="808080" w:themeColor="background1" w:themeShade="80"/>
            <w:sz w:val="16"/>
          </w:rPr>
          <w:t>7</w:t>
        </w:r>
        <w:r w:rsidRPr="00145B5F">
          <w:rPr>
            <w:rFonts w:ascii="Century Gothic" w:hAnsi="Century Gothic"/>
            <w:b/>
            <w:noProof/>
            <w:color w:val="808080" w:themeColor="background1" w:themeShade="80"/>
            <w:sz w:val="16"/>
          </w:rPr>
          <w:fldChar w:fldCharType="end"/>
        </w:r>
      </w:sdtContent>
    </w:sdt>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7DCFFB" w14:textId="52E6FCD6" w:rsidR="004140D2" w:rsidRPr="00B73DE1" w:rsidRDefault="004140D2" w:rsidP="00B73DE1">
    <w:pPr>
      <w:pStyle w:val="Footer"/>
      <w:pBdr>
        <w:top w:val="single" w:sz="4" w:space="1" w:color="BFBFBF" w:themeColor="background1" w:themeShade="BF"/>
      </w:pBdr>
      <w:tabs>
        <w:tab w:val="clear" w:pos="9026"/>
        <w:tab w:val="right" w:pos="13892"/>
      </w:tabs>
      <w:rPr>
        <w:rFonts w:ascii="Century Gothic" w:hAnsi="Century Gothic"/>
        <w:b/>
        <w:color w:val="808080" w:themeColor="background1" w:themeShade="80"/>
        <w:sz w:val="16"/>
      </w:rPr>
    </w:pPr>
    <w:r>
      <w:rPr>
        <w:rFonts w:ascii="Century Gothic" w:hAnsi="Century Gothic"/>
        <w:b/>
        <w:color w:val="808080" w:themeColor="background1" w:themeShade="80"/>
        <w:sz w:val="16"/>
      </w:rPr>
      <w:t>Evaluation of the Health Care Homes program – Interim evaluation report 2020 – Vol 3 Evaluation progress</w:t>
    </w:r>
    <w:r w:rsidRPr="00145B5F">
      <w:rPr>
        <w:rFonts w:ascii="Century Gothic" w:hAnsi="Century Gothic"/>
        <w:b/>
        <w:color w:val="808080" w:themeColor="background1" w:themeShade="80"/>
        <w:sz w:val="16"/>
      </w:rPr>
      <w:tab/>
      <w:t xml:space="preserve">Page </w:t>
    </w:r>
    <w:sdt>
      <w:sdtPr>
        <w:rPr>
          <w:rFonts w:ascii="Century Gothic" w:hAnsi="Century Gothic"/>
          <w:b/>
          <w:color w:val="808080" w:themeColor="background1" w:themeShade="80"/>
          <w:sz w:val="16"/>
        </w:rPr>
        <w:id w:val="-918563380"/>
        <w:docPartObj>
          <w:docPartGallery w:val="Page Numbers (Bottom of Page)"/>
          <w:docPartUnique/>
        </w:docPartObj>
      </w:sdtPr>
      <w:sdtEndPr>
        <w:rPr>
          <w:noProof/>
        </w:rPr>
      </w:sdtEndPr>
      <w:sdtContent>
        <w:r w:rsidRPr="00145B5F">
          <w:rPr>
            <w:rFonts w:ascii="Century Gothic" w:hAnsi="Century Gothic"/>
            <w:b/>
            <w:color w:val="808080" w:themeColor="background1" w:themeShade="80"/>
            <w:sz w:val="16"/>
          </w:rPr>
          <w:fldChar w:fldCharType="begin"/>
        </w:r>
        <w:r w:rsidRPr="00145B5F">
          <w:rPr>
            <w:rFonts w:ascii="Century Gothic" w:hAnsi="Century Gothic"/>
            <w:b/>
            <w:color w:val="808080" w:themeColor="background1" w:themeShade="80"/>
            <w:sz w:val="16"/>
          </w:rPr>
          <w:instrText xml:space="preserve"> PAGE   \* MERGEFORMAT </w:instrText>
        </w:r>
        <w:r w:rsidRPr="00145B5F">
          <w:rPr>
            <w:rFonts w:ascii="Century Gothic" w:hAnsi="Century Gothic"/>
            <w:b/>
            <w:color w:val="808080" w:themeColor="background1" w:themeShade="80"/>
            <w:sz w:val="16"/>
          </w:rPr>
          <w:fldChar w:fldCharType="separate"/>
        </w:r>
        <w:r w:rsidR="00E65855">
          <w:rPr>
            <w:rFonts w:ascii="Century Gothic" w:hAnsi="Century Gothic"/>
            <w:b/>
            <w:noProof/>
            <w:color w:val="808080" w:themeColor="background1" w:themeShade="80"/>
            <w:sz w:val="16"/>
          </w:rPr>
          <w:t>50</w:t>
        </w:r>
        <w:r w:rsidRPr="00145B5F">
          <w:rPr>
            <w:rFonts w:ascii="Century Gothic" w:hAnsi="Century Gothic"/>
            <w:b/>
            <w:noProof/>
            <w:color w:val="808080" w:themeColor="background1" w:themeShade="80"/>
            <w:sz w:val="16"/>
          </w:rPr>
          <w:fldChar w:fldCharType="end"/>
        </w:r>
      </w:sdtContent>
    </w:sdt>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6DAF0C" w14:textId="6938E36B" w:rsidR="004140D2" w:rsidRPr="00B73DE1" w:rsidRDefault="004140D2" w:rsidP="00B73DE1">
    <w:pPr>
      <w:pStyle w:val="Footer"/>
      <w:pBdr>
        <w:top w:val="single" w:sz="4" w:space="1" w:color="BFBFBF" w:themeColor="background1" w:themeShade="BF"/>
      </w:pBdr>
      <w:tabs>
        <w:tab w:val="clear" w:pos="9026"/>
        <w:tab w:val="right" w:pos="13892"/>
      </w:tabs>
      <w:rPr>
        <w:rFonts w:ascii="Century Gothic" w:hAnsi="Century Gothic"/>
        <w:b/>
        <w:color w:val="808080" w:themeColor="background1" w:themeShade="80"/>
        <w:sz w:val="16"/>
      </w:rPr>
    </w:pPr>
    <w:r>
      <w:rPr>
        <w:rFonts w:ascii="Century Gothic" w:hAnsi="Century Gothic"/>
        <w:b/>
        <w:color w:val="808080" w:themeColor="background1" w:themeShade="80"/>
        <w:sz w:val="16"/>
      </w:rPr>
      <w:t>Evaluation of the Health Care Homes program – Interim evaluation report 2020 – Vol 3 Evaluation progress</w:t>
    </w:r>
    <w:r w:rsidRPr="00145B5F">
      <w:rPr>
        <w:rFonts w:ascii="Century Gothic" w:hAnsi="Century Gothic"/>
        <w:b/>
        <w:color w:val="808080" w:themeColor="background1" w:themeShade="80"/>
        <w:sz w:val="16"/>
      </w:rPr>
      <w:tab/>
      <w:t xml:space="preserve">Page </w:t>
    </w:r>
    <w:sdt>
      <w:sdtPr>
        <w:rPr>
          <w:rFonts w:ascii="Century Gothic" w:hAnsi="Century Gothic"/>
          <w:b/>
          <w:color w:val="808080" w:themeColor="background1" w:themeShade="80"/>
          <w:sz w:val="16"/>
        </w:rPr>
        <w:id w:val="1509639446"/>
        <w:docPartObj>
          <w:docPartGallery w:val="Page Numbers (Bottom of Page)"/>
          <w:docPartUnique/>
        </w:docPartObj>
      </w:sdtPr>
      <w:sdtEndPr>
        <w:rPr>
          <w:noProof/>
        </w:rPr>
      </w:sdtEndPr>
      <w:sdtContent>
        <w:r w:rsidRPr="00145B5F">
          <w:rPr>
            <w:rFonts w:ascii="Century Gothic" w:hAnsi="Century Gothic"/>
            <w:b/>
            <w:color w:val="808080" w:themeColor="background1" w:themeShade="80"/>
            <w:sz w:val="16"/>
          </w:rPr>
          <w:fldChar w:fldCharType="begin"/>
        </w:r>
        <w:r w:rsidRPr="00145B5F">
          <w:rPr>
            <w:rFonts w:ascii="Century Gothic" w:hAnsi="Century Gothic"/>
            <w:b/>
            <w:color w:val="808080" w:themeColor="background1" w:themeShade="80"/>
            <w:sz w:val="16"/>
          </w:rPr>
          <w:instrText xml:space="preserve"> PAGE   \* MERGEFORMAT </w:instrText>
        </w:r>
        <w:r w:rsidRPr="00145B5F">
          <w:rPr>
            <w:rFonts w:ascii="Century Gothic" w:hAnsi="Century Gothic"/>
            <w:b/>
            <w:color w:val="808080" w:themeColor="background1" w:themeShade="80"/>
            <w:sz w:val="16"/>
          </w:rPr>
          <w:fldChar w:fldCharType="separate"/>
        </w:r>
        <w:r w:rsidR="00E65855">
          <w:rPr>
            <w:rFonts w:ascii="Century Gothic" w:hAnsi="Century Gothic"/>
            <w:b/>
            <w:noProof/>
            <w:color w:val="808080" w:themeColor="background1" w:themeShade="80"/>
            <w:sz w:val="16"/>
          </w:rPr>
          <w:t>30</w:t>
        </w:r>
        <w:r w:rsidRPr="00145B5F">
          <w:rPr>
            <w:rFonts w:ascii="Century Gothic" w:hAnsi="Century Gothic"/>
            <w:b/>
            <w:noProof/>
            <w:color w:val="808080" w:themeColor="background1" w:themeShade="80"/>
            <w:sz w:val="16"/>
          </w:rPr>
          <w:fldChar w:fldCharType="end"/>
        </w:r>
      </w:sdtContent>
    </w:sdt>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CC89C1" w14:textId="38035BC2" w:rsidR="004140D2" w:rsidRPr="00B73DE1" w:rsidRDefault="004140D2" w:rsidP="00B73DE1">
    <w:pPr>
      <w:pStyle w:val="Footer"/>
      <w:pBdr>
        <w:top w:val="single" w:sz="4" w:space="1" w:color="BFBFBF" w:themeColor="background1" w:themeShade="BF"/>
      </w:pBdr>
      <w:tabs>
        <w:tab w:val="clear" w:pos="4513"/>
        <w:tab w:val="clear" w:pos="9026"/>
        <w:tab w:val="right" w:pos="9072"/>
      </w:tabs>
      <w:rPr>
        <w:rFonts w:ascii="Century Gothic" w:hAnsi="Century Gothic"/>
        <w:b/>
        <w:color w:val="808080" w:themeColor="background1" w:themeShade="80"/>
        <w:sz w:val="16"/>
      </w:rPr>
    </w:pPr>
    <w:r>
      <w:rPr>
        <w:rFonts w:ascii="Century Gothic" w:hAnsi="Century Gothic"/>
        <w:b/>
        <w:color w:val="808080" w:themeColor="background1" w:themeShade="80"/>
        <w:sz w:val="16"/>
      </w:rPr>
      <w:t>Evaluation of the Health Care Homes program – Interim evaluation report 2020 – Vol 3 Evaluation progress</w:t>
    </w:r>
    <w:r w:rsidRPr="00145B5F">
      <w:rPr>
        <w:rFonts w:ascii="Century Gothic" w:hAnsi="Century Gothic"/>
        <w:b/>
        <w:color w:val="808080" w:themeColor="background1" w:themeShade="80"/>
        <w:sz w:val="16"/>
      </w:rPr>
      <w:tab/>
      <w:t xml:space="preserve">Page </w:t>
    </w:r>
    <w:sdt>
      <w:sdtPr>
        <w:rPr>
          <w:rFonts w:ascii="Century Gothic" w:hAnsi="Century Gothic"/>
          <w:b/>
          <w:color w:val="808080" w:themeColor="background1" w:themeShade="80"/>
          <w:sz w:val="16"/>
        </w:rPr>
        <w:id w:val="330646459"/>
        <w:docPartObj>
          <w:docPartGallery w:val="Page Numbers (Bottom of Page)"/>
          <w:docPartUnique/>
        </w:docPartObj>
      </w:sdtPr>
      <w:sdtEndPr>
        <w:rPr>
          <w:noProof/>
        </w:rPr>
      </w:sdtEndPr>
      <w:sdtContent>
        <w:r w:rsidRPr="00145B5F">
          <w:rPr>
            <w:rFonts w:ascii="Century Gothic" w:hAnsi="Century Gothic"/>
            <w:b/>
            <w:color w:val="808080" w:themeColor="background1" w:themeShade="80"/>
            <w:sz w:val="16"/>
          </w:rPr>
          <w:fldChar w:fldCharType="begin"/>
        </w:r>
        <w:r w:rsidRPr="00145B5F">
          <w:rPr>
            <w:rFonts w:ascii="Century Gothic" w:hAnsi="Century Gothic"/>
            <w:b/>
            <w:color w:val="808080" w:themeColor="background1" w:themeShade="80"/>
            <w:sz w:val="16"/>
          </w:rPr>
          <w:instrText xml:space="preserve"> PAGE   \* MERGEFORMAT </w:instrText>
        </w:r>
        <w:r w:rsidRPr="00145B5F">
          <w:rPr>
            <w:rFonts w:ascii="Century Gothic" w:hAnsi="Century Gothic"/>
            <w:b/>
            <w:color w:val="808080" w:themeColor="background1" w:themeShade="80"/>
            <w:sz w:val="16"/>
          </w:rPr>
          <w:fldChar w:fldCharType="separate"/>
        </w:r>
        <w:r w:rsidR="00E65855">
          <w:rPr>
            <w:rFonts w:ascii="Century Gothic" w:hAnsi="Century Gothic"/>
            <w:b/>
            <w:noProof/>
            <w:color w:val="808080" w:themeColor="background1" w:themeShade="80"/>
            <w:sz w:val="16"/>
          </w:rPr>
          <w:t>61</w:t>
        </w:r>
        <w:r w:rsidRPr="00145B5F">
          <w:rPr>
            <w:rFonts w:ascii="Century Gothic" w:hAnsi="Century Gothic"/>
            <w:b/>
            <w:noProof/>
            <w:color w:val="808080" w:themeColor="background1" w:themeShade="80"/>
            <w:sz w:val="16"/>
          </w:rPr>
          <w:fldChar w:fldCharType="end"/>
        </w:r>
      </w:sdtContent>
    </w:sdt>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D15337" w14:textId="367F6660" w:rsidR="004140D2" w:rsidRPr="00B73DE1" w:rsidRDefault="004140D2" w:rsidP="00B73DE1">
    <w:pPr>
      <w:pStyle w:val="Footer"/>
      <w:pBdr>
        <w:top w:val="single" w:sz="4" w:space="1" w:color="BFBFBF" w:themeColor="background1" w:themeShade="BF"/>
      </w:pBdr>
      <w:tabs>
        <w:tab w:val="clear" w:pos="4513"/>
        <w:tab w:val="clear" w:pos="9026"/>
        <w:tab w:val="right" w:pos="9072"/>
      </w:tabs>
      <w:rPr>
        <w:rFonts w:ascii="Century Gothic" w:hAnsi="Century Gothic"/>
        <w:b/>
        <w:color w:val="808080" w:themeColor="background1" w:themeShade="80"/>
        <w:sz w:val="16"/>
      </w:rPr>
    </w:pPr>
    <w:r>
      <w:rPr>
        <w:rFonts w:ascii="Century Gothic" w:hAnsi="Century Gothic"/>
        <w:b/>
        <w:color w:val="808080" w:themeColor="background1" w:themeShade="80"/>
        <w:sz w:val="16"/>
      </w:rPr>
      <w:t>Evaluation of the Health Care Homes program – Interim evaluation report 2020 – Vol 3 Evaluation progress</w:t>
    </w:r>
    <w:r w:rsidRPr="00145B5F">
      <w:rPr>
        <w:rFonts w:ascii="Century Gothic" w:hAnsi="Century Gothic"/>
        <w:b/>
        <w:color w:val="808080" w:themeColor="background1" w:themeShade="80"/>
        <w:sz w:val="16"/>
      </w:rPr>
      <w:tab/>
      <w:t xml:space="preserve">Page </w:t>
    </w:r>
    <w:sdt>
      <w:sdtPr>
        <w:rPr>
          <w:rFonts w:ascii="Century Gothic" w:hAnsi="Century Gothic"/>
          <w:b/>
          <w:color w:val="808080" w:themeColor="background1" w:themeShade="80"/>
          <w:sz w:val="16"/>
        </w:rPr>
        <w:id w:val="-1484392504"/>
        <w:docPartObj>
          <w:docPartGallery w:val="Page Numbers (Bottom of Page)"/>
          <w:docPartUnique/>
        </w:docPartObj>
      </w:sdtPr>
      <w:sdtEndPr>
        <w:rPr>
          <w:noProof/>
        </w:rPr>
      </w:sdtEndPr>
      <w:sdtContent>
        <w:r w:rsidRPr="00145B5F">
          <w:rPr>
            <w:rFonts w:ascii="Century Gothic" w:hAnsi="Century Gothic"/>
            <w:b/>
            <w:color w:val="808080" w:themeColor="background1" w:themeShade="80"/>
            <w:sz w:val="16"/>
          </w:rPr>
          <w:fldChar w:fldCharType="begin"/>
        </w:r>
        <w:r w:rsidRPr="00145B5F">
          <w:rPr>
            <w:rFonts w:ascii="Century Gothic" w:hAnsi="Century Gothic"/>
            <w:b/>
            <w:color w:val="808080" w:themeColor="background1" w:themeShade="80"/>
            <w:sz w:val="16"/>
          </w:rPr>
          <w:instrText xml:space="preserve"> PAGE   \* MERGEFORMAT </w:instrText>
        </w:r>
        <w:r w:rsidRPr="00145B5F">
          <w:rPr>
            <w:rFonts w:ascii="Century Gothic" w:hAnsi="Century Gothic"/>
            <w:b/>
            <w:color w:val="808080" w:themeColor="background1" w:themeShade="80"/>
            <w:sz w:val="16"/>
          </w:rPr>
          <w:fldChar w:fldCharType="separate"/>
        </w:r>
        <w:r w:rsidR="00E65855">
          <w:rPr>
            <w:rFonts w:ascii="Century Gothic" w:hAnsi="Century Gothic"/>
            <w:b/>
            <w:noProof/>
            <w:color w:val="808080" w:themeColor="background1" w:themeShade="80"/>
            <w:sz w:val="16"/>
          </w:rPr>
          <w:t>53</w:t>
        </w:r>
        <w:r w:rsidRPr="00145B5F">
          <w:rPr>
            <w:rFonts w:ascii="Century Gothic" w:hAnsi="Century Gothic"/>
            <w:b/>
            <w:noProof/>
            <w:color w:val="808080" w:themeColor="background1" w:themeShade="80"/>
            <w:sz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A6878D" w14:textId="77777777" w:rsidR="00CB18BD" w:rsidRDefault="00CB18BD" w:rsidP="00640EFA">
      <w:pPr>
        <w:spacing w:after="0" w:line="240" w:lineRule="auto"/>
      </w:pPr>
      <w:r>
        <w:separator/>
      </w:r>
    </w:p>
  </w:footnote>
  <w:footnote w:type="continuationSeparator" w:id="0">
    <w:p w14:paraId="6CDDC7F0" w14:textId="77777777" w:rsidR="00CB18BD" w:rsidRDefault="00CB18BD" w:rsidP="00640EFA">
      <w:pPr>
        <w:spacing w:after="0" w:line="240" w:lineRule="auto"/>
      </w:pPr>
      <w:r>
        <w:continuationSeparator/>
      </w:r>
    </w:p>
  </w:footnote>
  <w:footnote w:type="continuationNotice" w:id="1">
    <w:p w14:paraId="6FC6E635" w14:textId="77777777" w:rsidR="00CB18BD" w:rsidRDefault="00CB18BD">
      <w:pPr>
        <w:spacing w:after="0" w:line="240" w:lineRule="auto"/>
      </w:pPr>
    </w:p>
  </w:footnote>
  <w:footnote w:id="2">
    <w:p w14:paraId="7FE926F2" w14:textId="4AAEC7FC" w:rsidR="004140D2" w:rsidRDefault="004140D2" w:rsidP="004C3504">
      <w:pPr>
        <w:pStyle w:val="FootnoteText"/>
      </w:pPr>
      <w:r>
        <w:rPr>
          <w:rStyle w:val="FootnoteReference"/>
        </w:rPr>
        <w:footnoteRef/>
      </w:r>
      <w:r>
        <w:t xml:space="preserve"> MedicineInsight’s processes for collecting data from practices meets the definition of non-identifiable data in the NHMRC National Statement on Ethical Conduct in Human Research.  Practices consent to use of non-identifiable data for research through a practice agreement. However an important requirement for the evaluation was the capability to identify practices enrolled in the HCH program within the MedicineInsight extract. To enable this NPS MedicineWise sought and obtained explicit and informed consent from HCH enrolled practices so that consenting practices could be flagged and identified in the MedicineInsight data extract.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B418B7" w14:textId="2A35404E" w:rsidR="004140D2" w:rsidRDefault="00E65855">
    <w:pPr>
      <w:pStyle w:val="Header"/>
    </w:pPr>
    <w:r>
      <w:rPr>
        <w:noProof/>
      </w:rPr>
      <w:pict w14:anchorId="3CC344D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28" o:spid="_x0000_s2053" type="#_x0000_t136" style="position:absolute;margin-left:0;margin-top:0;width:598.8pt;height:37.4pt;rotation:315;z-index:-251658237;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25037" w14:textId="0A1EC1C8" w:rsidR="004140D2" w:rsidRDefault="00E65855">
    <w:pPr>
      <w:pStyle w:val="Header"/>
    </w:pPr>
    <w:r>
      <w:rPr>
        <w:noProof/>
      </w:rPr>
      <w:pict w14:anchorId="2358361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29" o:spid="_x0000_s2054" type="#_x0000_t136" style="position:absolute;margin-left:0;margin-top:0;width:598.8pt;height:37.4pt;rotation:315;z-index:-251658236;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FD11E" w14:textId="505DF348" w:rsidR="004140D2" w:rsidRDefault="004140D2">
    <w:pPr>
      <w:pStyle w:val="Header"/>
    </w:pPr>
    <w:r>
      <w:rPr>
        <w:noProof/>
        <w:lang w:eastAsia="en-AU"/>
      </w:rPr>
      <w:drawing>
        <wp:anchor distT="0" distB="0" distL="0" distR="0" simplePos="0" relativeHeight="251658254" behindDoc="0" locked="0" layoutInCell="1" allowOverlap="1" wp14:anchorId="3F4AE201" wp14:editId="1A7EB0AA">
          <wp:simplePos x="0" y="0"/>
          <wp:positionH relativeFrom="column">
            <wp:posOffset>-942975</wp:posOffset>
          </wp:positionH>
          <wp:positionV relativeFrom="paragraph">
            <wp:posOffset>-448310</wp:posOffset>
          </wp:positionV>
          <wp:extent cx="7559675" cy="10691495"/>
          <wp:effectExtent l="0" t="0" r="3175" b="0"/>
          <wp:wrapNone/>
          <wp:docPr id="1" name="Picture 1"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0922_Report_forWor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691495"/>
                  </a:xfrm>
                  <a:prstGeom prst="rect">
                    <a:avLst/>
                  </a:prstGeom>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3C630C" w14:textId="0E1508CC" w:rsidR="004140D2" w:rsidRDefault="00E65855">
    <w:pPr>
      <w:pStyle w:val="Header"/>
    </w:pPr>
    <w:r>
      <w:rPr>
        <w:noProof/>
      </w:rPr>
      <w:pict w14:anchorId="38FE47C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31" o:spid="_x0000_s2056" type="#_x0000_t136" style="position:absolute;margin-left:0;margin-top:0;width:598.8pt;height:37.4pt;rotation:315;z-index:-251658235;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5EC450" w14:textId="43E727B3" w:rsidR="004140D2" w:rsidRDefault="00E65855">
    <w:pPr>
      <w:pStyle w:val="Header"/>
    </w:pPr>
    <w:r>
      <w:rPr>
        <w:noProof/>
      </w:rPr>
      <w:pict w14:anchorId="0BB543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32" o:spid="_x0000_s2057" type="#_x0000_t136" style="position:absolute;margin-left:0;margin-top:0;width:598.8pt;height:37.4pt;rotation:315;z-index:-251658234;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D5F641" w14:textId="36EA139F" w:rsidR="004140D2" w:rsidRDefault="004140D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38A6DB" w14:textId="6810847A" w:rsidR="004140D2" w:rsidRDefault="00E65855">
    <w:pPr>
      <w:pStyle w:val="Header"/>
    </w:pPr>
    <w:r>
      <w:rPr>
        <w:noProof/>
      </w:rPr>
      <w:pict w14:anchorId="2158D5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34" o:spid="_x0000_s2062" type="#_x0000_t136" style="position:absolute;margin-left:0;margin-top:0;width:598.8pt;height:37.4pt;rotation:315;z-index:-251658233;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86414B" w14:textId="58739432" w:rsidR="004140D2" w:rsidRDefault="004140D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6127CD" w14:textId="018070AB" w:rsidR="004140D2" w:rsidRDefault="004140D2">
    <w:pPr>
      <w:pStyle w:val="Header"/>
    </w:pPr>
    <w:r>
      <w:rPr>
        <w:noProof/>
        <w:lang w:eastAsia="en-AU"/>
      </w:rPr>
      <w:drawing>
        <wp:anchor distT="0" distB="0" distL="114300" distR="114300" simplePos="0" relativeHeight="251658255" behindDoc="1" locked="0" layoutInCell="0" allowOverlap="1" wp14:anchorId="376F0EE9" wp14:editId="4DCDD6F7">
          <wp:simplePos x="0" y="0"/>
          <wp:positionH relativeFrom="page">
            <wp:posOffset>9525</wp:posOffset>
          </wp:positionH>
          <wp:positionV relativeFrom="margin">
            <wp:posOffset>-913130</wp:posOffset>
          </wp:positionV>
          <wp:extent cx="7559040" cy="9489440"/>
          <wp:effectExtent l="0" t="0" r="3810" b="0"/>
          <wp:wrapNone/>
          <wp:docPr id="9" name="Picture 9"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4C0F8D" w14:textId="77777777" w:rsidR="004140D2" w:rsidRDefault="004140D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42CD3A" w14:textId="77777777" w:rsidR="004140D2" w:rsidRDefault="004140D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050BD3" w14:textId="6CBC9486" w:rsidR="004140D2" w:rsidRDefault="004140D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8DCDE3" w14:textId="43609A39" w:rsidR="004140D2" w:rsidRDefault="00E65855">
    <w:pPr>
      <w:pStyle w:val="Header"/>
    </w:pPr>
    <w:r>
      <w:rPr>
        <w:noProof/>
      </w:rPr>
      <w:pict w14:anchorId="3D06A7D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40" o:spid="_x0000_s2068" type="#_x0000_t136" style="position:absolute;margin-left:0;margin-top:0;width:598.8pt;height:37.4pt;rotation:315;z-index:-251658232;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69A91C" w14:textId="52BB12F2" w:rsidR="004140D2" w:rsidRDefault="004140D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0DD4F4" w14:textId="0AB5CFC7" w:rsidR="004140D2" w:rsidRDefault="004140D2">
    <w:pPr>
      <w:pStyle w:val="Header"/>
    </w:pPr>
    <w:r>
      <w:rPr>
        <w:noProof/>
        <w:lang w:eastAsia="en-AU"/>
      </w:rPr>
      <w:drawing>
        <wp:anchor distT="0" distB="0" distL="114300" distR="114300" simplePos="0" relativeHeight="251658240" behindDoc="1" locked="0" layoutInCell="0" allowOverlap="1" wp14:anchorId="48452F55" wp14:editId="2E90B87C">
          <wp:simplePos x="0" y="0"/>
          <wp:positionH relativeFrom="page">
            <wp:align>left</wp:align>
          </wp:positionH>
          <wp:positionV relativeFrom="margin">
            <wp:posOffset>-902335</wp:posOffset>
          </wp:positionV>
          <wp:extent cx="7559040" cy="9489440"/>
          <wp:effectExtent l="0" t="0" r="381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B78869" w14:textId="77777777" w:rsidR="004140D2" w:rsidRDefault="004140D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F4EA0A" w14:textId="77777777" w:rsidR="004140D2" w:rsidRDefault="004140D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49C78A" w14:textId="77CE1D47" w:rsidR="004140D2" w:rsidRPr="001C5D9E" w:rsidRDefault="004140D2" w:rsidP="001C5D9E">
    <w:pPr>
      <w:pStyle w:val="Header"/>
      <w:tabs>
        <w:tab w:val="clear" w:pos="4513"/>
      </w:tabs>
    </w:pPr>
    <w:r w:rsidRPr="001C5D9E">
      <w:rPr>
        <w:noProof/>
        <w:lang w:eastAsia="en-AU"/>
      </w:rPr>
      <w:drawing>
        <wp:anchor distT="0" distB="0" distL="114300" distR="114300" simplePos="0" relativeHeight="251658251" behindDoc="1" locked="0" layoutInCell="0" allowOverlap="1" wp14:anchorId="70C5ACA6" wp14:editId="39462B33">
          <wp:simplePos x="0" y="0"/>
          <wp:positionH relativeFrom="page">
            <wp:posOffset>9525</wp:posOffset>
          </wp:positionH>
          <wp:positionV relativeFrom="margin">
            <wp:posOffset>-913130</wp:posOffset>
          </wp:positionV>
          <wp:extent cx="7559040" cy="9489440"/>
          <wp:effectExtent l="0" t="0" r="381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r>
      <w:tab/>
    </w: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9D802A" w14:textId="77777777" w:rsidR="004140D2" w:rsidRDefault="004140D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22076" w14:textId="77777777" w:rsidR="004140D2" w:rsidRDefault="004140D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A933D" w14:textId="5D9D4381" w:rsidR="004140D2" w:rsidRPr="001C5D9E" w:rsidRDefault="004140D2" w:rsidP="001C5D9E">
    <w:pPr>
      <w:pStyle w:val="Header"/>
      <w:tabs>
        <w:tab w:val="clear" w:pos="4513"/>
      </w:tabs>
    </w:pPr>
    <w:r w:rsidRPr="001C5D9E">
      <w:rPr>
        <w:noProof/>
        <w:lang w:eastAsia="en-AU"/>
      </w:rPr>
      <w:drawing>
        <wp:anchor distT="0" distB="0" distL="114300" distR="114300" simplePos="0" relativeHeight="251658253" behindDoc="1" locked="0" layoutInCell="0" allowOverlap="1" wp14:anchorId="529F5A0F" wp14:editId="7533A0E6">
          <wp:simplePos x="0" y="0"/>
          <wp:positionH relativeFrom="page">
            <wp:posOffset>9525</wp:posOffset>
          </wp:positionH>
          <wp:positionV relativeFrom="margin">
            <wp:posOffset>-913130</wp:posOffset>
          </wp:positionV>
          <wp:extent cx="7559040" cy="9489440"/>
          <wp:effectExtent l="0" t="0" r="381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r>
      <w:tab/>
    </w:r>
  </w:p>
</w:hdr>
</file>

<file path=word/header2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B1456E" w14:textId="3A895E9B" w:rsidR="004140D2" w:rsidRDefault="00E65855">
    <w:pPr>
      <w:pStyle w:val="Header"/>
    </w:pPr>
    <w:r>
      <w:rPr>
        <w:noProof/>
      </w:rPr>
      <w:pict w14:anchorId="001ED9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49" o:spid="_x0000_s2092" type="#_x0000_t136" style="position:absolute;margin-left:0;margin-top:0;width:598.8pt;height:37.4pt;rotation:315;z-index:-251658231;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2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35C60F" w14:textId="26C11DCD" w:rsidR="004140D2" w:rsidRPr="00B23FE8" w:rsidRDefault="004140D2" w:rsidP="00B23FE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4A346E" w14:textId="7E554210" w:rsidR="004140D2" w:rsidRPr="001C5D9E" w:rsidRDefault="004140D2" w:rsidP="001C5D9E">
    <w:pPr>
      <w:pStyle w:val="Header"/>
    </w:pPr>
    <w:r w:rsidRPr="001C5D9E">
      <w:rPr>
        <w:noProof/>
        <w:lang w:eastAsia="en-AU"/>
      </w:rPr>
      <w:drawing>
        <wp:anchor distT="0" distB="0" distL="114300" distR="114300" simplePos="0" relativeHeight="251658241" behindDoc="1" locked="0" layoutInCell="0" allowOverlap="1" wp14:anchorId="53C1423A" wp14:editId="27D45501">
          <wp:simplePos x="0" y="0"/>
          <wp:positionH relativeFrom="page">
            <wp:posOffset>9525</wp:posOffset>
          </wp:positionH>
          <wp:positionV relativeFrom="margin">
            <wp:posOffset>-913130</wp:posOffset>
          </wp:positionV>
          <wp:extent cx="7559040" cy="9489440"/>
          <wp:effectExtent l="0" t="0" r="3810" b="0"/>
          <wp:wrapNone/>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p>
</w:hdr>
</file>

<file path=word/header2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64581B" w14:textId="77777777" w:rsidR="004140D2" w:rsidRDefault="004140D2">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0A5852" w14:textId="77777777" w:rsidR="004140D2" w:rsidRDefault="004140D2">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C60BC2" w14:textId="5DA07346" w:rsidR="004140D2" w:rsidRPr="001C5D9E" w:rsidRDefault="004140D2" w:rsidP="001C5D9E">
    <w:pPr>
      <w:pStyle w:val="Header"/>
    </w:pPr>
    <w:r w:rsidRPr="001C5D9E">
      <w:rPr>
        <w:noProof/>
        <w:lang w:eastAsia="en-AU"/>
      </w:rPr>
      <w:drawing>
        <wp:anchor distT="0" distB="0" distL="114300" distR="114300" simplePos="0" relativeHeight="251658252" behindDoc="1" locked="0" layoutInCell="0" allowOverlap="1" wp14:anchorId="7E94BF83" wp14:editId="6F7339D7">
          <wp:simplePos x="0" y="0"/>
          <wp:positionH relativeFrom="page">
            <wp:posOffset>9525</wp:posOffset>
          </wp:positionH>
          <wp:positionV relativeFrom="margin">
            <wp:posOffset>-913130</wp:posOffset>
          </wp:positionV>
          <wp:extent cx="7559040" cy="9489440"/>
          <wp:effectExtent l="0" t="0" r="381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9489440"/>
                  </a:xfrm>
                  <a:prstGeom prst="rect">
                    <a:avLst/>
                  </a:prstGeom>
                  <a:noFill/>
                </pic:spPr>
              </pic:pic>
            </a:graphicData>
          </a:graphic>
        </wp:anchor>
      </w:drawing>
    </w:r>
  </w:p>
</w:hdr>
</file>

<file path=word/header2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8597B6" w14:textId="63D05549" w:rsidR="004140D2" w:rsidRDefault="00E65855">
    <w:pPr>
      <w:pStyle w:val="Header"/>
    </w:pPr>
    <w:r>
      <w:rPr>
        <w:noProof/>
      </w:rPr>
      <w:pict w14:anchorId="7F43B6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5031055" o:spid="_x0000_s2098" type="#_x0000_t136" style="position:absolute;margin-left:0;margin-top:0;width:598.8pt;height:37.4pt;rotation:315;z-index:-251658230;mso-position-horizontal:center;mso-position-horizontal-relative:margin;mso-position-vertical:center;mso-position-vertical-relative:margin" o:allowincell="f" fillcolor="silver" stroked="f">
          <v:fill opacity=".5"/>
          <v:textpath style="font-family:&quot;Century Gothic&quot;;font-size:1pt" string="Confidential draft—do not circulate"/>
          <w10:wrap anchorx="margin" anchory="margin"/>
        </v:shape>
      </w:pict>
    </w:r>
  </w:p>
</w:hdr>
</file>

<file path=word/header2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1C3FE6" w14:textId="34F24977" w:rsidR="004140D2" w:rsidRDefault="004140D2">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4C2C08" w14:textId="58B689F1" w:rsidR="004140D2" w:rsidRDefault="004140D2" w:rsidP="00C16002">
    <w:pPr>
      <w:pStyle w:val="Header"/>
    </w:pPr>
    <w:r w:rsidRPr="001C5D9E">
      <w:rPr>
        <w:noProof/>
        <w:lang w:eastAsia="en-AU"/>
      </w:rPr>
      <w:drawing>
        <wp:anchor distT="0" distB="0" distL="114300" distR="114300" simplePos="0" relativeHeight="251658242" behindDoc="1" locked="0" layoutInCell="0" allowOverlap="1" wp14:anchorId="61450992" wp14:editId="5A3DDA40">
          <wp:simplePos x="0" y="0"/>
          <wp:positionH relativeFrom="page">
            <wp:posOffset>0</wp:posOffset>
          </wp:positionH>
          <wp:positionV relativeFrom="margin">
            <wp:posOffset>-903605</wp:posOffset>
          </wp:positionV>
          <wp:extent cx="10696575" cy="5688965"/>
          <wp:effectExtent l="0" t="0" r="9525" b="69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6575" cy="568896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C854BD" w14:textId="77777777" w:rsidR="004140D2" w:rsidRDefault="004140D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FE8CBC" w14:textId="45A4386B" w:rsidR="004140D2" w:rsidRDefault="004140D2">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BF4299" w14:textId="5F9E9847" w:rsidR="004140D2" w:rsidRDefault="004140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F53B6"/>
    <w:multiLevelType w:val="hybridMultilevel"/>
    <w:tmpl w:val="70389B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3E30CA"/>
    <w:multiLevelType w:val="hybridMultilevel"/>
    <w:tmpl w:val="FEDCE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1ED76ED"/>
    <w:multiLevelType w:val="hybridMultilevel"/>
    <w:tmpl w:val="48C2CE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304715"/>
    <w:multiLevelType w:val="hybridMultilevel"/>
    <w:tmpl w:val="4D8C7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BCE5967"/>
    <w:multiLevelType w:val="hybridMultilevel"/>
    <w:tmpl w:val="08C838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93C2A0A"/>
    <w:multiLevelType w:val="hybridMultilevel"/>
    <w:tmpl w:val="081ED2C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324D79CB"/>
    <w:multiLevelType w:val="hybridMultilevel"/>
    <w:tmpl w:val="70365BD4"/>
    <w:lvl w:ilvl="0" w:tplc="0C090001">
      <w:start w:val="1"/>
      <w:numFmt w:val="bullet"/>
      <w:lvlText w:val=""/>
      <w:lvlJc w:val="left"/>
      <w:pPr>
        <w:ind w:left="825" w:hanging="360"/>
      </w:pPr>
      <w:rPr>
        <w:rFonts w:ascii="Symbol" w:hAnsi="Symbol" w:hint="default"/>
      </w:rPr>
    </w:lvl>
    <w:lvl w:ilvl="1" w:tplc="0C090003" w:tentative="1">
      <w:start w:val="1"/>
      <w:numFmt w:val="bullet"/>
      <w:lvlText w:val="o"/>
      <w:lvlJc w:val="left"/>
      <w:pPr>
        <w:ind w:left="1545" w:hanging="360"/>
      </w:pPr>
      <w:rPr>
        <w:rFonts w:ascii="Courier New" w:hAnsi="Courier New" w:cs="Courier New" w:hint="default"/>
      </w:rPr>
    </w:lvl>
    <w:lvl w:ilvl="2" w:tplc="0C090005" w:tentative="1">
      <w:start w:val="1"/>
      <w:numFmt w:val="bullet"/>
      <w:lvlText w:val=""/>
      <w:lvlJc w:val="left"/>
      <w:pPr>
        <w:ind w:left="2265" w:hanging="360"/>
      </w:pPr>
      <w:rPr>
        <w:rFonts w:ascii="Wingdings" w:hAnsi="Wingdings" w:hint="default"/>
      </w:rPr>
    </w:lvl>
    <w:lvl w:ilvl="3" w:tplc="0C090001" w:tentative="1">
      <w:start w:val="1"/>
      <w:numFmt w:val="bullet"/>
      <w:lvlText w:val=""/>
      <w:lvlJc w:val="left"/>
      <w:pPr>
        <w:ind w:left="2985" w:hanging="360"/>
      </w:pPr>
      <w:rPr>
        <w:rFonts w:ascii="Symbol" w:hAnsi="Symbol" w:hint="default"/>
      </w:rPr>
    </w:lvl>
    <w:lvl w:ilvl="4" w:tplc="0C090003" w:tentative="1">
      <w:start w:val="1"/>
      <w:numFmt w:val="bullet"/>
      <w:lvlText w:val="o"/>
      <w:lvlJc w:val="left"/>
      <w:pPr>
        <w:ind w:left="3705" w:hanging="360"/>
      </w:pPr>
      <w:rPr>
        <w:rFonts w:ascii="Courier New" w:hAnsi="Courier New" w:cs="Courier New" w:hint="default"/>
      </w:rPr>
    </w:lvl>
    <w:lvl w:ilvl="5" w:tplc="0C090005" w:tentative="1">
      <w:start w:val="1"/>
      <w:numFmt w:val="bullet"/>
      <w:lvlText w:val=""/>
      <w:lvlJc w:val="left"/>
      <w:pPr>
        <w:ind w:left="4425" w:hanging="360"/>
      </w:pPr>
      <w:rPr>
        <w:rFonts w:ascii="Wingdings" w:hAnsi="Wingdings" w:hint="default"/>
      </w:rPr>
    </w:lvl>
    <w:lvl w:ilvl="6" w:tplc="0C090001" w:tentative="1">
      <w:start w:val="1"/>
      <w:numFmt w:val="bullet"/>
      <w:lvlText w:val=""/>
      <w:lvlJc w:val="left"/>
      <w:pPr>
        <w:ind w:left="5145" w:hanging="360"/>
      </w:pPr>
      <w:rPr>
        <w:rFonts w:ascii="Symbol" w:hAnsi="Symbol" w:hint="default"/>
      </w:rPr>
    </w:lvl>
    <w:lvl w:ilvl="7" w:tplc="0C090003" w:tentative="1">
      <w:start w:val="1"/>
      <w:numFmt w:val="bullet"/>
      <w:lvlText w:val="o"/>
      <w:lvlJc w:val="left"/>
      <w:pPr>
        <w:ind w:left="5865" w:hanging="360"/>
      </w:pPr>
      <w:rPr>
        <w:rFonts w:ascii="Courier New" w:hAnsi="Courier New" w:cs="Courier New" w:hint="default"/>
      </w:rPr>
    </w:lvl>
    <w:lvl w:ilvl="8" w:tplc="0C090005" w:tentative="1">
      <w:start w:val="1"/>
      <w:numFmt w:val="bullet"/>
      <w:lvlText w:val=""/>
      <w:lvlJc w:val="left"/>
      <w:pPr>
        <w:ind w:left="6585" w:hanging="360"/>
      </w:pPr>
      <w:rPr>
        <w:rFonts w:ascii="Wingdings" w:hAnsi="Wingdings" w:hint="default"/>
      </w:rPr>
    </w:lvl>
  </w:abstractNum>
  <w:abstractNum w:abstractNumId="7" w15:restartNumberingAfterBreak="0">
    <w:nsid w:val="3ACA1764"/>
    <w:multiLevelType w:val="hybridMultilevel"/>
    <w:tmpl w:val="21564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30F64BF"/>
    <w:multiLevelType w:val="hybridMultilevel"/>
    <w:tmpl w:val="3DB6E770"/>
    <w:lvl w:ilvl="0" w:tplc="2FE6E6F6">
      <w:start w:val="1"/>
      <w:numFmt w:val="decimal"/>
      <w:pStyle w:val="Heading1withnumber"/>
      <w:lvlText w:val="%1."/>
      <w:lvlJc w:val="left"/>
      <w:pPr>
        <w:ind w:left="720" w:hanging="360"/>
      </w:pPr>
      <w:rPr>
        <w:color w:val="003D79"/>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888606E"/>
    <w:multiLevelType w:val="hybridMultilevel"/>
    <w:tmpl w:val="D04685A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49102068"/>
    <w:multiLevelType w:val="hybridMultilevel"/>
    <w:tmpl w:val="FA4600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050447A"/>
    <w:multiLevelType w:val="hybridMultilevel"/>
    <w:tmpl w:val="5CA0F2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86742B2"/>
    <w:multiLevelType w:val="hybridMultilevel"/>
    <w:tmpl w:val="C2189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D7B75AD"/>
    <w:multiLevelType w:val="hybridMultilevel"/>
    <w:tmpl w:val="0AACB8A6"/>
    <w:lvl w:ilvl="0" w:tplc="4E8E35D8">
      <w:start w:val="1"/>
      <w:numFmt w:val="bullet"/>
      <w:pStyle w:val="NormalIndent"/>
      <w:lvlText w:val=""/>
      <w:lvlJc w:val="left"/>
      <w:pPr>
        <w:ind w:left="1352"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24A0989"/>
    <w:multiLevelType w:val="hybridMultilevel"/>
    <w:tmpl w:val="20827F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3D94748"/>
    <w:multiLevelType w:val="hybridMultilevel"/>
    <w:tmpl w:val="AD6695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4F01ED5"/>
    <w:multiLevelType w:val="hybridMultilevel"/>
    <w:tmpl w:val="04546A0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7" w15:restartNumberingAfterBreak="0">
    <w:nsid w:val="7576299F"/>
    <w:multiLevelType w:val="hybridMultilevel"/>
    <w:tmpl w:val="CDE8344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78CF7CF8"/>
    <w:multiLevelType w:val="hybridMultilevel"/>
    <w:tmpl w:val="0F466F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9A744A7"/>
    <w:multiLevelType w:val="hybridMultilevel"/>
    <w:tmpl w:val="D8B419D8"/>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DFA3B49"/>
    <w:multiLevelType w:val="hybridMultilevel"/>
    <w:tmpl w:val="42F2BC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8"/>
  </w:num>
  <w:num w:numId="4">
    <w:abstractNumId w:val="15"/>
  </w:num>
  <w:num w:numId="5">
    <w:abstractNumId w:val="0"/>
  </w:num>
  <w:num w:numId="6">
    <w:abstractNumId w:val="16"/>
  </w:num>
  <w:num w:numId="7">
    <w:abstractNumId w:val="20"/>
  </w:num>
  <w:num w:numId="8">
    <w:abstractNumId w:val="1"/>
  </w:num>
  <w:num w:numId="9">
    <w:abstractNumId w:val="7"/>
  </w:num>
  <w:num w:numId="10">
    <w:abstractNumId w:val="19"/>
    <w:lvlOverride w:ilvl="0">
      <w:startOverride w:val="1"/>
    </w:lvlOverride>
    <w:lvlOverride w:ilvl="1"/>
    <w:lvlOverride w:ilvl="2"/>
    <w:lvlOverride w:ilvl="3"/>
    <w:lvlOverride w:ilvl="4"/>
    <w:lvlOverride w:ilvl="5"/>
    <w:lvlOverride w:ilvl="6"/>
    <w:lvlOverride w:ilvl="7"/>
    <w:lvlOverride w:ilvl="8"/>
  </w:num>
  <w:num w:numId="11">
    <w:abstractNumId w:val="17"/>
  </w:num>
  <w:num w:numId="12">
    <w:abstractNumId w:val="9"/>
  </w:num>
  <w:num w:numId="13">
    <w:abstractNumId w:val="10"/>
  </w:num>
  <w:num w:numId="14">
    <w:abstractNumId w:val="2"/>
  </w:num>
  <w:num w:numId="15">
    <w:abstractNumId w:val="8"/>
  </w:num>
  <w:num w:numId="16">
    <w:abstractNumId w:val="8"/>
  </w:num>
  <w:num w:numId="17">
    <w:abstractNumId w:val="8"/>
  </w:num>
  <w:num w:numId="18">
    <w:abstractNumId w:val="3"/>
  </w:num>
  <w:num w:numId="19">
    <w:abstractNumId w:val="13"/>
  </w:num>
  <w:num w:numId="20">
    <w:abstractNumId w:val="6"/>
  </w:num>
  <w:num w:numId="21">
    <w:abstractNumId w:val="5"/>
  </w:num>
  <w:num w:numId="22">
    <w:abstractNumId w:val="11"/>
  </w:num>
  <w:num w:numId="23">
    <w:abstractNumId w:val="12"/>
  </w:num>
  <w:num w:numId="24">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67"/>
  <w:defaultTabStop w:val="720"/>
  <w:characterSpacingControl w:val="doNotCompress"/>
  <w:hdrShapeDefaults>
    <o:shapedefaults v:ext="edit" spidmax="2099"/>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APA 7th&lt;/Style&gt;&lt;LeftDelim&gt;{&lt;/LeftDelim&gt;&lt;RightDelim&gt;}&lt;/RightDelim&gt;&lt;FontName&gt;Century Gothic&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0963ED"/>
    <w:rsid w:val="000003EE"/>
    <w:rsid w:val="00000EC4"/>
    <w:rsid w:val="00001440"/>
    <w:rsid w:val="00001663"/>
    <w:rsid w:val="000016FD"/>
    <w:rsid w:val="000027B1"/>
    <w:rsid w:val="00002C54"/>
    <w:rsid w:val="00003F9A"/>
    <w:rsid w:val="00004077"/>
    <w:rsid w:val="000050CC"/>
    <w:rsid w:val="0000575D"/>
    <w:rsid w:val="00005987"/>
    <w:rsid w:val="00005C8C"/>
    <w:rsid w:val="00006621"/>
    <w:rsid w:val="00006656"/>
    <w:rsid w:val="0000755E"/>
    <w:rsid w:val="00010262"/>
    <w:rsid w:val="000111C9"/>
    <w:rsid w:val="000115EC"/>
    <w:rsid w:val="0001282B"/>
    <w:rsid w:val="0001521A"/>
    <w:rsid w:val="0001521C"/>
    <w:rsid w:val="000158E6"/>
    <w:rsid w:val="0001662A"/>
    <w:rsid w:val="00016FC8"/>
    <w:rsid w:val="000172EC"/>
    <w:rsid w:val="00020298"/>
    <w:rsid w:val="0002064A"/>
    <w:rsid w:val="00020BD7"/>
    <w:rsid w:val="000212A0"/>
    <w:rsid w:val="0002175F"/>
    <w:rsid w:val="00022783"/>
    <w:rsid w:val="00023930"/>
    <w:rsid w:val="00024636"/>
    <w:rsid w:val="000247A7"/>
    <w:rsid w:val="0003264E"/>
    <w:rsid w:val="000338B1"/>
    <w:rsid w:val="00034F62"/>
    <w:rsid w:val="00035348"/>
    <w:rsid w:val="0003558D"/>
    <w:rsid w:val="000364F8"/>
    <w:rsid w:val="00037181"/>
    <w:rsid w:val="00040B95"/>
    <w:rsid w:val="000411AD"/>
    <w:rsid w:val="000414FE"/>
    <w:rsid w:val="000435C5"/>
    <w:rsid w:val="000436B9"/>
    <w:rsid w:val="00044237"/>
    <w:rsid w:val="000452F9"/>
    <w:rsid w:val="00045775"/>
    <w:rsid w:val="00045AAC"/>
    <w:rsid w:val="00045EB0"/>
    <w:rsid w:val="0005127B"/>
    <w:rsid w:val="0005159B"/>
    <w:rsid w:val="0005200A"/>
    <w:rsid w:val="00054805"/>
    <w:rsid w:val="00055C5A"/>
    <w:rsid w:val="00055E66"/>
    <w:rsid w:val="00056571"/>
    <w:rsid w:val="00057C8E"/>
    <w:rsid w:val="00060878"/>
    <w:rsid w:val="000622F9"/>
    <w:rsid w:val="00065927"/>
    <w:rsid w:val="00066658"/>
    <w:rsid w:val="00066BE7"/>
    <w:rsid w:val="00070859"/>
    <w:rsid w:val="00070BCC"/>
    <w:rsid w:val="00071AC9"/>
    <w:rsid w:val="00071DFB"/>
    <w:rsid w:val="00073AAB"/>
    <w:rsid w:val="00073ABF"/>
    <w:rsid w:val="000751A1"/>
    <w:rsid w:val="0007636A"/>
    <w:rsid w:val="000767C0"/>
    <w:rsid w:val="00076FCD"/>
    <w:rsid w:val="00077B5C"/>
    <w:rsid w:val="00080FC6"/>
    <w:rsid w:val="00081290"/>
    <w:rsid w:val="00081790"/>
    <w:rsid w:val="00081E73"/>
    <w:rsid w:val="00082023"/>
    <w:rsid w:val="000829F5"/>
    <w:rsid w:val="00082AB2"/>
    <w:rsid w:val="00083D1C"/>
    <w:rsid w:val="00084338"/>
    <w:rsid w:val="000854C5"/>
    <w:rsid w:val="00085639"/>
    <w:rsid w:val="000876A1"/>
    <w:rsid w:val="00090830"/>
    <w:rsid w:val="000908DD"/>
    <w:rsid w:val="00090E8B"/>
    <w:rsid w:val="000918B9"/>
    <w:rsid w:val="0009232C"/>
    <w:rsid w:val="00092D35"/>
    <w:rsid w:val="00095357"/>
    <w:rsid w:val="0009604F"/>
    <w:rsid w:val="000963ED"/>
    <w:rsid w:val="00096667"/>
    <w:rsid w:val="000A004F"/>
    <w:rsid w:val="000A1313"/>
    <w:rsid w:val="000A14A7"/>
    <w:rsid w:val="000A170A"/>
    <w:rsid w:val="000A1903"/>
    <w:rsid w:val="000A24F5"/>
    <w:rsid w:val="000A2F5C"/>
    <w:rsid w:val="000A350E"/>
    <w:rsid w:val="000A3626"/>
    <w:rsid w:val="000A4298"/>
    <w:rsid w:val="000A61B7"/>
    <w:rsid w:val="000A6600"/>
    <w:rsid w:val="000A6E4A"/>
    <w:rsid w:val="000B1216"/>
    <w:rsid w:val="000B210E"/>
    <w:rsid w:val="000B21C4"/>
    <w:rsid w:val="000B2379"/>
    <w:rsid w:val="000B379B"/>
    <w:rsid w:val="000B43A0"/>
    <w:rsid w:val="000B4BE7"/>
    <w:rsid w:val="000B4C8A"/>
    <w:rsid w:val="000B4E1C"/>
    <w:rsid w:val="000B637E"/>
    <w:rsid w:val="000B75A2"/>
    <w:rsid w:val="000C11FE"/>
    <w:rsid w:val="000C14DD"/>
    <w:rsid w:val="000C26D3"/>
    <w:rsid w:val="000C26F7"/>
    <w:rsid w:val="000C2DFC"/>
    <w:rsid w:val="000C3113"/>
    <w:rsid w:val="000C3B43"/>
    <w:rsid w:val="000C55ED"/>
    <w:rsid w:val="000C5918"/>
    <w:rsid w:val="000C68D1"/>
    <w:rsid w:val="000C71DB"/>
    <w:rsid w:val="000D1063"/>
    <w:rsid w:val="000D1148"/>
    <w:rsid w:val="000D1233"/>
    <w:rsid w:val="000D242B"/>
    <w:rsid w:val="000D2934"/>
    <w:rsid w:val="000D2E13"/>
    <w:rsid w:val="000D538F"/>
    <w:rsid w:val="000D7824"/>
    <w:rsid w:val="000D78DC"/>
    <w:rsid w:val="000D7AEA"/>
    <w:rsid w:val="000E051C"/>
    <w:rsid w:val="000E2298"/>
    <w:rsid w:val="000E354D"/>
    <w:rsid w:val="000E4E76"/>
    <w:rsid w:val="000E511D"/>
    <w:rsid w:val="000E557A"/>
    <w:rsid w:val="000E58BC"/>
    <w:rsid w:val="000E694C"/>
    <w:rsid w:val="000E6A4B"/>
    <w:rsid w:val="000E726C"/>
    <w:rsid w:val="000F1A06"/>
    <w:rsid w:val="000F23DC"/>
    <w:rsid w:val="000F362A"/>
    <w:rsid w:val="000F37E8"/>
    <w:rsid w:val="000F38B8"/>
    <w:rsid w:val="000F571A"/>
    <w:rsid w:val="000F57B5"/>
    <w:rsid w:val="000F60FE"/>
    <w:rsid w:val="000F63A6"/>
    <w:rsid w:val="000F69D0"/>
    <w:rsid w:val="000F7578"/>
    <w:rsid w:val="0010109D"/>
    <w:rsid w:val="00101B12"/>
    <w:rsid w:val="001020D0"/>
    <w:rsid w:val="001021CA"/>
    <w:rsid w:val="001025AB"/>
    <w:rsid w:val="00102DB7"/>
    <w:rsid w:val="00103D30"/>
    <w:rsid w:val="00104CF8"/>
    <w:rsid w:val="00104DB3"/>
    <w:rsid w:val="00106115"/>
    <w:rsid w:val="00106640"/>
    <w:rsid w:val="00107690"/>
    <w:rsid w:val="00111A59"/>
    <w:rsid w:val="00111EA4"/>
    <w:rsid w:val="001122B1"/>
    <w:rsid w:val="001130A2"/>
    <w:rsid w:val="00113393"/>
    <w:rsid w:val="00113773"/>
    <w:rsid w:val="00113AB2"/>
    <w:rsid w:val="00114286"/>
    <w:rsid w:val="00114EB9"/>
    <w:rsid w:val="0011609B"/>
    <w:rsid w:val="00116103"/>
    <w:rsid w:val="00116CE8"/>
    <w:rsid w:val="00120721"/>
    <w:rsid w:val="001213CB"/>
    <w:rsid w:val="0012273D"/>
    <w:rsid w:val="00122DAF"/>
    <w:rsid w:val="00124574"/>
    <w:rsid w:val="00124EBA"/>
    <w:rsid w:val="00125357"/>
    <w:rsid w:val="00125912"/>
    <w:rsid w:val="00125F50"/>
    <w:rsid w:val="0012681B"/>
    <w:rsid w:val="001272C4"/>
    <w:rsid w:val="00127EDD"/>
    <w:rsid w:val="00131F12"/>
    <w:rsid w:val="00132C73"/>
    <w:rsid w:val="00132E01"/>
    <w:rsid w:val="0013327E"/>
    <w:rsid w:val="00133C2D"/>
    <w:rsid w:val="00134AB7"/>
    <w:rsid w:val="00134FF6"/>
    <w:rsid w:val="00135274"/>
    <w:rsid w:val="00136207"/>
    <w:rsid w:val="00136329"/>
    <w:rsid w:val="00136D9C"/>
    <w:rsid w:val="00137DBF"/>
    <w:rsid w:val="001413F4"/>
    <w:rsid w:val="00141CAE"/>
    <w:rsid w:val="0014251D"/>
    <w:rsid w:val="00143FE5"/>
    <w:rsid w:val="00144557"/>
    <w:rsid w:val="0014562B"/>
    <w:rsid w:val="00145B5F"/>
    <w:rsid w:val="00147425"/>
    <w:rsid w:val="00150D24"/>
    <w:rsid w:val="0015145D"/>
    <w:rsid w:val="0015208D"/>
    <w:rsid w:val="001523F3"/>
    <w:rsid w:val="00152DE6"/>
    <w:rsid w:val="00152DFB"/>
    <w:rsid w:val="00152FE3"/>
    <w:rsid w:val="001533AB"/>
    <w:rsid w:val="001534AC"/>
    <w:rsid w:val="00153602"/>
    <w:rsid w:val="00153A6E"/>
    <w:rsid w:val="00154F2A"/>
    <w:rsid w:val="0015563C"/>
    <w:rsid w:val="00155B3E"/>
    <w:rsid w:val="001563C9"/>
    <w:rsid w:val="00156B50"/>
    <w:rsid w:val="00161355"/>
    <w:rsid w:val="00162221"/>
    <w:rsid w:val="00162B5D"/>
    <w:rsid w:val="00162ED0"/>
    <w:rsid w:val="00163C8B"/>
    <w:rsid w:val="00163D56"/>
    <w:rsid w:val="0016443C"/>
    <w:rsid w:val="0016471D"/>
    <w:rsid w:val="001651FF"/>
    <w:rsid w:val="001663BB"/>
    <w:rsid w:val="0016700A"/>
    <w:rsid w:val="00167E06"/>
    <w:rsid w:val="0017064D"/>
    <w:rsid w:val="00170744"/>
    <w:rsid w:val="00170CE3"/>
    <w:rsid w:val="001712A3"/>
    <w:rsid w:val="001715F1"/>
    <w:rsid w:val="00171ACE"/>
    <w:rsid w:val="00172C06"/>
    <w:rsid w:val="00173A07"/>
    <w:rsid w:val="00173BDE"/>
    <w:rsid w:val="00174F16"/>
    <w:rsid w:val="0017553C"/>
    <w:rsid w:val="001767CA"/>
    <w:rsid w:val="001817CA"/>
    <w:rsid w:val="00181887"/>
    <w:rsid w:val="00181D41"/>
    <w:rsid w:val="001826BA"/>
    <w:rsid w:val="001828E3"/>
    <w:rsid w:val="00182CCC"/>
    <w:rsid w:val="0018309D"/>
    <w:rsid w:val="00183799"/>
    <w:rsid w:val="00184647"/>
    <w:rsid w:val="00184EC2"/>
    <w:rsid w:val="0018538E"/>
    <w:rsid w:val="0018636B"/>
    <w:rsid w:val="0018697C"/>
    <w:rsid w:val="00187509"/>
    <w:rsid w:val="00187990"/>
    <w:rsid w:val="00187A9B"/>
    <w:rsid w:val="00191669"/>
    <w:rsid w:val="001920AF"/>
    <w:rsid w:val="0019245A"/>
    <w:rsid w:val="0019528E"/>
    <w:rsid w:val="00195D84"/>
    <w:rsid w:val="00195EBD"/>
    <w:rsid w:val="00195F87"/>
    <w:rsid w:val="00196258"/>
    <w:rsid w:val="001962E4"/>
    <w:rsid w:val="00196C22"/>
    <w:rsid w:val="00197819"/>
    <w:rsid w:val="00197BEE"/>
    <w:rsid w:val="001A0561"/>
    <w:rsid w:val="001A1C7F"/>
    <w:rsid w:val="001A2591"/>
    <w:rsid w:val="001A2C70"/>
    <w:rsid w:val="001A571C"/>
    <w:rsid w:val="001A6800"/>
    <w:rsid w:val="001A7A9E"/>
    <w:rsid w:val="001B0A26"/>
    <w:rsid w:val="001B1338"/>
    <w:rsid w:val="001B1BC0"/>
    <w:rsid w:val="001B2250"/>
    <w:rsid w:val="001B30FD"/>
    <w:rsid w:val="001B348D"/>
    <w:rsid w:val="001B378D"/>
    <w:rsid w:val="001B43A5"/>
    <w:rsid w:val="001B4858"/>
    <w:rsid w:val="001B492F"/>
    <w:rsid w:val="001B63E8"/>
    <w:rsid w:val="001B69C4"/>
    <w:rsid w:val="001B72F2"/>
    <w:rsid w:val="001B7CC7"/>
    <w:rsid w:val="001B7FD4"/>
    <w:rsid w:val="001C0317"/>
    <w:rsid w:val="001C0538"/>
    <w:rsid w:val="001C0A56"/>
    <w:rsid w:val="001C1E44"/>
    <w:rsid w:val="001C338E"/>
    <w:rsid w:val="001C4435"/>
    <w:rsid w:val="001C4898"/>
    <w:rsid w:val="001C5A1C"/>
    <w:rsid w:val="001C5D9E"/>
    <w:rsid w:val="001C617A"/>
    <w:rsid w:val="001C61AD"/>
    <w:rsid w:val="001D0814"/>
    <w:rsid w:val="001D09D3"/>
    <w:rsid w:val="001D0F9B"/>
    <w:rsid w:val="001D1150"/>
    <w:rsid w:val="001D14E2"/>
    <w:rsid w:val="001D1773"/>
    <w:rsid w:val="001D1FAD"/>
    <w:rsid w:val="001D23FB"/>
    <w:rsid w:val="001D24BD"/>
    <w:rsid w:val="001D258B"/>
    <w:rsid w:val="001D2EA6"/>
    <w:rsid w:val="001D50C4"/>
    <w:rsid w:val="001D5A68"/>
    <w:rsid w:val="001D614B"/>
    <w:rsid w:val="001D69D8"/>
    <w:rsid w:val="001D6F49"/>
    <w:rsid w:val="001D7AB6"/>
    <w:rsid w:val="001E00CC"/>
    <w:rsid w:val="001E02C5"/>
    <w:rsid w:val="001E0E65"/>
    <w:rsid w:val="001E1463"/>
    <w:rsid w:val="001E1772"/>
    <w:rsid w:val="001E2E1D"/>
    <w:rsid w:val="001E30E3"/>
    <w:rsid w:val="001E3161"/>
    <w:rsid w:val="001E32EF"/>
    <w:rsid w:val="001E3C75"/>
    <w:rsid w:val="001E4ECD"/>
    <w:rsid w:val="001E6BA0"/>
    <w:rsid w:val="001E6F7A"/>
    <w:rsid w:val="001E7355"/>
    <w:rsid w:val="001E7A7F"/>
    <w:rsid w:val="001F09C6"/>
    <w:rsid w:val="001F1DE5"/>
    <w:rsid w:val="001F3169"/>
    <w:rsid w:val="001F3FD5"/>
    <w:rsid w:val="001F4E9B"/>
    <w:rsid w:val="001F5B31"/>
    <w:rsid w:val="001F68C0"/>
    <w:rsid w:val="001F6A26"/>
    <w:rsid w:val="00200E3C"/>
    <w:rsid w:val="00202157"/>
    <w:rsid w:val="00202B50"/>
    <w:rsid w:val="00202CB8"/>
    <w:rsid w:val="00204B8A"/>
    <w:rsid w:val="002054A5"/>
    <w:rsid w:val="002063AB"/>
    <w:rsid w:val="00206408"/>
    <w:rsid w:val="00206929"/>
    <w:rsid w:val="00206F45"/>
    <w:rsid w:val="00210108"/>
    <w:rsid w:val="002101A0"/>
    <w:rsid w:val="0021052A"/>
    <w:rsid w:val="00210F34"/>
    <w:rsid w:val="00211229"/>
    <w:rsid w:val="00211BB3"/>
    <w:rsid w:val="00211C50"/>
    <w:rsid w:val="00211D1B"/>
    <w:rsid w:val="002127A2"/>
    <w:rsid w:val="00213D22"/>
    <w:rsid w:val="0021405C"/>
    <w:rsid w:val="002163A0"/>
    <w:rsid w:val="00216AAF"/>
    <w:rsid w:val="00217837"/>
    <w:rsid w:val="00221288"/>
    <w:rsid w:val="002233B3"/>
    <w:rsid w:val="00224F14"/>
    <w:rsid w:val="00224F1D"/>
    <w:rsid w:val="0022567C"/>
    <w:rsid w:val="00225A1E"/>
    <w:rsid w:val="00226D38"/>
    <w:rsid w:val="0022785B"/>
    <w:rsid w:val="00231D35"/>
    <w:rsid w:val="00232ECD"/>
    <w:rsid w:val="00233DE2"/>
    <w:rsid w:val="002349C3"/>
    <w:rsid w:val="00235916"/>
    <w:rsid w:val="00235E52"/>
    <w:rsid w:val="00236696"/>
    <w:rsid w:val="002373BA"/>
    <w:rsid w:val="00237C84"/>
    <w:rsid w:val="00241472"/>
    <w:rsid w:val="002418F3"/>
    <w:rsid w:val="0024233A"/>
    <w:rsid w:val="00242BF6"/>
    <w:rsid w:val="00243897"/>
    <w:rsid w:val="00243C56"/>
    <w:rsid w:val="002444AC"/>
    <w:rsid w:val="002448B5"/>
    <w:rsid w:val="00244CD3"/>
    <w:rsid w:val="00245C91"/>
    <w:rsid w:val="00251584"/>
    <w:rsid w:val="00251992"/>
    <w:rsid w:val="00251C66"/>
    <w:rsid w:val="00252C8E"/>
    <w:rsid w:val="0025320B"/>
    <w:rsid w:val="002538F4"/>
    <w:rsid w:val="00255F75"/>
    <w:rsid w:val="0026003E"/>
    <w:rsid w:val="00260B36"/>
    <w:rsid w:val="00260D73"/>
    <w:rsid w:val="00261046"/>
    <w:rsid w:val="00261CF4"/>
    <w:rsid w:val="00263548"/>
    <w:rsid w:val="00263684"/>
    <w:rsid w:val="002641D8"/>
    <w:rsid w:val="00264566"/>
    <w:rsid w:val="00265264"/>
    <w:rsid w:val="00265270"/>
    <w:rsid w:val="00266E19"/>
    <w:rsid w:val="0027018A"/>
    <w:rsid w:val="00270211"/>
    <w:rsid w:val="0027072D"/>
    <w:rsid w:val="00270C84"/>
    <w:rsid w:val="00271984"/>
    <w:rsid w:val="00272405"/>
    <w:rsid w:val="00272470"/>
    <w:rsid w:val="00272902"/>
    <w:rsid w:val="0027346E"/>
    <w:rsid w:val="002734B8"/>
    <w:rsid w:val="0027495A"/>
    <w:rsid w:val="002767D7"/>
    <w:rsid w:val="00280924"/>
    <w:rsid w:val="0028116C"/>
    <w:rsid w:val="0028255E"/>
    <w:rsid w:val="002830E0"/>
    <w:rsid w:val="00283F69"/>
    <w:rsid w:val="0028400B"/>
    <w:rsid w:val="00284291"/>
    <w:rsid w:val="00284646"/>
    <w:rsid w:val="0028501A"/>
    <w:rsid w:val="0028619B"/>
    <w:rsid w:val="00286250"/>
    <w:rsid w:val="00287455"/>
    <w:rsid w:val="00291AD6"/>
    <w:rsid w:val="00291B01"/>
    <w:rsid w:val="00292565"/>
    <w:rsid w:val="002965AF"/>
    <w:rsid w:val="00297744"/>
    <w:rsid w:val="00297792"/>
    <w:rsid w:val="002A0CC5"/>
    <w:rsid w:val="002A16D8"/>
    <w:rsid w:val="002A313D"/>
    <w:rsid w:val="002A3931"/>
    <w:rsid w:val="002A3C01"/>
    <w:rsid w:val="002A434A"/>
    <w:rsid w:val="002A4D34"/>
    <w:rsid w:val="002A6A4B"/>
    <w:rsid w:val="002B176F"/>
    <w:rsid w:val="002B3958"/>
    <w:rsid w:val="002B39FE"/>
    <w:rsid w:val="002B40D2"/>
    <w:rsid w:val="002B57E3"/>
    <w:rsid w:val="002B6F0B"/>
    <w:rsid w:val="002C01D4"/>
    <w:rsid w:val="002C034D"/>
    <w:rsid w:val="002C083D"/>
    <w:rsid w:val="002C0D89"/>
    <w:rsid w:val="002C13F1"/>
    <w:rsid w:val="002C2BFF"/>
    <w:rsid w:val="002C42F2"/>
    <w:rsid w:val="002C49D2"/>
    <w:rsid w:val="002C4AEB"/>
    <w:rsid w:val="002C5A14"/>
    <w:rsid w:val="002C69B5"/>
    <w:rsid w:val="002C6B2B"/>
    <w:rsid w:val="002C7058"/>
    <w:rsid w:val="002C711C"/>
    <w:rsid w:val="002D0414"/>
    <w:rsid w:val="002D0CCD"/>
    <w:rsid w:val="002D148E"/>
    <w:rsid w:val="002D17D7"/>
    <w:rsid w:val="002D2E55"/>
    <w:rsid w:val="002D3526"/>
    <w:rsid w:val="002D47E6"/>
    <w:rsid w:val="002D4964"/>
    <w:rsid w:val="002D5AD2"/>
    <w:rsid w:val="002D5D42"/>
    <w:rsid w:val="002D66DA"/>
    <w:rsid w:val="002D73EE"/>
    <w:rsid w:val="002E05C3"/>
    <w:rsid w:val="002E0672"/>
    <w:rsid w:val="002E09DA"/>
    <w:rsid w:val="002E1413"/>
    <w:rsid w:val="002E1D0A"/>
    <w:rsid w:val="002E20E3"/>
    <w:rsid w:val="002E2CB7"/>
    <w:rsid w:val="002E3185"/>
    <w:rsid w:val="002E3472"/>
    <w:rsid w:val="002E45AF"/>
    <w:rsid w:val="002E522A"/>
    <w:rsid w:val="002E5703"/>
    <w:rsid w:val="002E6A76"/>
    <w:rsid w:val="002E7540"/>
    <w:rsid w:val="002E78B1"/>
    <w:rsid w:val="002F1ABD"/>
    <w:rsid w:val="002F1FBD"/>
    <w:rsid w:val="002F2612"/>
    <w:rsid w:val="002F2A3B"/>
    <w:rsid w:val="002F33D3"/>
    <w:rsid w:val="002F410F"/>
    <w:rsid w:val="002F5489"/>
    <w:rsid w:val="002F5F78"/>
    <w:rsid w:val="002F6462"/>
    <w:rsid w:val="002F691D"/>
    <w:rsid w:val="002F7462"/>
    <w:rsid w:val="003001B4"/>
    <w:rsid w:val="00300432"/>
    <w:rsid w:val="00300A3C"/>
    <w:rsid w:val="00301515"/>
    <w:rsid w:val="00301D27"/>
    <w:rsid w:val="00303006"/>
    <w:rsid w:val="00303772"/>
    <w:rsid w:val="00304642"/>
    <w:rsid w:val="00304E1E"/>
    <w:rsid w:val="00305DB3"/>
    <w:rsid w:val="003064CD"/>
    <w:rsid w:val="00307AC8"/>
    <w:rsid w:val="00310587"/>
    <w:rsid w:val="00311267"/>
    <w:rsid w:val="00312003"/>
    <w:rsid w:val="00312C2A"/>
    <w:rsid w:val="00312FB4"/>
    <w:rsid w:val="00314E5E"/>
    <w:rsid w:val="0031500A"/>
    <w:rsid w:val="00315231"/>
    <w:rsid w:val="003157C3"/>
    <w:rsid w:val="0031732D"/>
    <w:rsid w:val="0031760D"/>
    <w:rsid w:val="0032426A"/>
    <w:rsid w:val="00325615"/>
    <w:rsid w:val="0032655A"/>
    <w:rsid w:val="003266B1"/>
    <w:rsid w:val="00327335"/>
    <w:rsid w:val="00327E58"/>
    <w:rsid w:val="00331590"/>
    <w:rsid w:val="00331BE3"/>
    <w:rsid w:val="00332F68"/>
    <w:rsid w:val="003331E4"/>
    <w:rsid w:val="003334F7"/>
    <w:rsid w:val="00336C76"/>
    <w:rsid w:val="00343135"/>
    <w:rsid w:val="00343306"/>
    <w:rsid w:val="003438FF"/>
    <w:rsid w:val="0034484A"/>
    <w:rsid w:val="00344A64"/>
    <w:rsid w:val="00345C6E"/>
    <w:rsid w:val="00345E8A"/>
    <w:rsid w:val="003460F9"/>
    <w:rsid w:val="0034619D"/>
    <w:rsid w:val="00347179"/>
    <w:rsid w:val="0035091A"/>
    <w:rsid w:val="00350F69"/>
    <w:rsid w:val="00351481"/>
    <w:rsid w:val="00351E7F"/>
    <w:rsid w:val="00352C26"/>
    <w:rsid w:val="0035356C"/>
    <w:rsid w:val="003535E2"/>
    <w:rsid w:val="00353AD1"/>
    <w:rsid w:val="003549B9"/>
    <w:rsid w:val="00356908"/>
    <w:rsid w:val="00360894"/>
    <w:rsid w:val="00360BC8"/>
    <w:rsid w:val="003615F9"/>
    <w:rsid w:val="0036216D"/>
    <w:rsid w:val="00362AF4"/>
    <w:rsid w:val="00362F8B"/>
    <w:rsid w:val="00364000"/>
    <w:rsid w:val="00364A23"/>
    <w:rsid w:val="00366767"/>
    <w:rsid w:val="003668D8"/>
    <w:rsid w:val="00366D5F"/>
    <w:rsid w:val="00367FB4"/>
    <w:rsid w:val="003706F5"/>
    <w:rsid w:val="0037073C"/>
    <w:rsid w:val="00370F47"/>
    <w:rsid w:val="00370F94"/>
    <w:rsid w:val="003714F5"/>
    <w:rsid w:val="00371E3E"/>
    <w:rsid w:val="003731D7"/>
    <w:rsid w:val="00374E1D"/>
    <w:rsid w:val="00375356"/>
    <w:rsid w:val="00375699"/>
    <w:rsid w:val="00375982"/>
    <w:rsid w:val="00376D05"/>
    <w:rsid w:val="00377F45"/>
    <w:rsid w:val="0038027A"/>
    <w:rsid w:val="003808E4"/>
    <w:rsid w:val="00380929"/>
    <w:rsid w:val="003818A7"/>
    <w:rsid w:val="00381B3F"/>
    <w:rsid w:val="003827FE"/>
    <w:rsid w:val="0038289C"/>
    <w:rsid w:val="0038457D"/>
    <w:rsid w:val="00385FEA"/>
    <w:rsid w:val="003861B4"/>
    <w:rsid w:val="00387A78"/>
    <w:rsid w:val="00390E55"/>
    <w:rsid w:val="00390F98"/>
    <w:rsid w:val="003917E6"/>
    <w:rsid w:val="00393032"/>
    <w:rsid w:val="0039324C"/>
    <w:rsid w:val="00393558"/>
    <w:rsid w:val="003939A3"/>
    <w:rsid w:val="003945E1"/>
    <w:rsid w:val="0039587A"/>
    <w:rsid w:val="003959DE"/>
    <w:rsid w:val="003968F8"/>
    <w:rsid w:val="00396D9A"/>
    <w:rsid w:val="00397C9F"/>
    <w:rsid w:val="00397E30"/>
    <w:rsid w:val="003A2AC0"/>
    <w:rsid w:val="003A3C0C"/>
    <w:rsid w:val="003A48D0"/>
    <w:rsid w:val="003A4BBA"/>
    <w:rsid w:val="003A4E2C"/>
    <w:rsid w:val="003A5C5D"/>
    <w:rsid w:val="003A72AD"/>
    <w:rsid w:val="003A7CDE"/>
    <w:rsid w:val="003B0525"/>
    <w:rsid w:val="003B15DC"/>
    <w:rsid w:val="003B1672"/>
    <w:rsid w:val="003B1DBB"/>
    <w:rsid w:val="003B37EC"/>
    <w:rsid w:val="003B45F5"/>
    <w:rsid w:val="003B5775"/>
    <w:rsid w:val="003B5C12"/>
    <w:rsid w:val="003B7243"/>
    <w:rsid w:val="003C0893"/>
    <w:rsid w:val="003C0B8C"/>
    <w:rsid w:val="003C0D58"/>
    <w:rsid w:val="003C2185"/>
    <w:rsid w:val="003C3636"/>
    <w:rsid w:val="003C3BA3"/>
    <w:rsid w:val="003C3F5D"/>
    <w:rsid w:val="003C6476"/>
    <w:rsid w:val="003C6B42"/>
    <w:rsid w:val="003D1064"/>
    <w:rsid w:val="003D1098"/>
    <w:rsid w:val="003D2365"/>
    <w:rsid w:val="003D2464"/>
    <w:rsid w:val="003D2CFD"/>
    <w:rsid w:val="003D48E2"/>
    <w:rsid w:val="003D492D"/>
    <w:rsid w:val="003D4F46"/>
    <w:rsid w:val="003D5560"/>
    <w:rsid w:val="003D5577"/>
    <w:rsid w:val="003D63CB"/>
    <w:rsid w:val="003D6E11"/>
    <w:rsid w:val="003D79FE"/>
    <w:rsid w:val="003D7DD0"/>
    <w:rsid w:val="003E0693"/>
    <w:rsid w:val="003E23B3"/>
    <w:rsid w:val="003E31D4"/>
    <w:rsid w:val="003E3BFE"/>
    <w:rsid w:val="003E4033"/>
    <w:rsid w:val="003E42BF"/>
    <w:rsid w:val="003E4A57"/>
    <w:rsid w:val="003E57A7"/>
    <w:rsid w:val="003E626E"/>
    <w:rsid w:val="003E7267"/>
    <w:rsid w:val="003E7E42"/>
    <w:rsid w:val="003F0865"/>
    <w:rsid w:val="003F14C2"/>
    <w:rsid w:val="003F1FC5"/>
    <w:rsid w:val="003F21C2"/>
    <w:rsid w:val="003F317B"/>
    <w:rsid w:val="003F3621"/>
    <w:rsid w:val="003F44EE"/>
    <w:rsid w:val="003F47ED"/>
    <w:rsid w:val="003F4C91"/>
    <w:rsid w:val="003F524D"/>
    <w:rsid w:val="003F5FE6"/>
    <w:rsid w:val="003F63F5"/>
    <w:rsid w:val="003F771D"/>
    <w:rsid w:val="00400B47"/>
    <w:rsid w:val="00401316"/>
    <w:rsid w:val="0040138D"/>
    <w:rsid w:val="00402649"/>
    <w:rsid w:val="00402FF3"/>
    <w:rsid w:val="004034ED"/>
    <w:rsid w:val="0040363B"/>
    <w:rsid w:val="004037E5"/>
    <w:rsid w:val="00403D21"/>
    <w:rsid w:val="00403F0D"/>
    <w:rsid w:val="00404CBD"/>
    <w:rsid w:val="00405CB1"/>
    <w:rsid w:val="00406623"/>
    <w:rsid w:val="00406CA0"/>
    <w:rsid w:val="00407FFA"/>
    <w:rsid w:val="004102B8"/>
    <w:rsid w:val="00411DA8"/>
    <w:rsid w:val="00411F5F"/>
    <w:rsid w:val="004123DC"/>
    <w:rsid w:val="004132B7"/>
    <w:rsid w:val="004135B1"/>
    <w:rsid w:val="004140D2"/>
    <w:rsid w:val="00414B98"/>
    <w:rsid w:val="00414DAF"/>
    <w:rsid w:val="00416A26"/>
    <w:rsid w:val="00417C99"/>
    <w:rsid w:val="00417E37"/>
    <w:rsid w:val="004206A8"/>
    <w:rsid w:val="00420DAD"/>
    <w:rsid w:val="00423393"/>
    <w:rsid w:val="00423FD3"/>
    <w:rsid w:val="00424962"/>
    <w:rsid w:val="00426439"/>
    <w:rsid w:val="0042703E"/>
    <w:rsid w:val="00427E70"/>
    <w:rsid w:val="00430D16"/>
    <w:rsid w:val="004332A0"/>
    <w:rsid w:val="00433752"/>
    <w:rsid w:val="004339DA"/>
    <w:rsid w:val="00433CD0"/>
    <w:rsid w:val="00433E75"/>
    <w:rsid w:val="00441921"/>
    <w:rsid w:val="00441993"/>
    <w:rsid w:val="004420BA"/>
    <w:rsid w:val="004426B6"/>
    <w:rsid w:val="00445536"/>
    <w:rsid w:val="004463BE"/>
    <w:rsid w:val="0044773F"/>
    <w:rsid w:val="004516AC"/>
    <w:rsid w:val="00451D2F"/>
    <w:rsid w:val="0045257E"/>
    <w:rsid w:val="00453C50"/>
    <w:rsid w:val="00453D8F"/>
    <w:rsid w:val="00454030"/>
    <w:rsid w:val="004543E4"/>
    <w:rsid w:val="00454571"/>
    <w:rsid w:val="004549BC"/>
    <w:rsid w:val="00454CD2"/>
    <w:rsid w:val="00454FC6"/>
    <w:rsid w:val="004558EA"/>
    <w:rsid w:val="00456D4A"/>
    <w:rsid w:val="00456FD9"/>
    <w:rsid w:val="00460796"/>
    <w:rsid w:val="0046130D"/>
    <w:rsid w:val="004627A7"/>
    <w:rsid w:val="004635F7"/>
    <w:rsid w:val="00463C17"/>
    <w:rsid w:val="00465476"/>
    <w:rsid w:val="004654B5"/>
    <w:rsid w:val="004669B5"/>
    <w:rsid w:val="00466B75"/>
    <w:rsid w:val="00466D1B"/>
    <w:rsid w:val="00466EF3"/>
    <w:rsid w:val="00467475"/>
    <w:rsid w:val="004713D5"/>
    <w:rsid w:val="00471686"/>
    <w:rsid w:val="00472F90"/>
    <w:rsid w:val="00473810"/>
    <w:rsid w:val="004739CD"/>
    <w:rsid w:val="004766B3"/>
    <w:rsid w:val="004767B0"/>
    <w:rsid w:val="00476863"/>
    <w:rsid w:val="00477D2F"/>
    <w:rsid w:val="00477F6D"/>
    <w:rsid w:val="0048298C"/>
    <w:rsid w:val="00482DC9"/>
    <w:rsid w:val="004833C4"/>
    <w:rsid w:val="00483CBA"/>
    <w:rsid w:val="004847DE"/>
    <w:rsid w:val="00484A6B"/>
    <w:rsid w:val="0048617E"/>
    <w:rsid w:val="004901B1"/>
    <w:rsid w:val="00490A22"/>
    <w:rsid w:val="00491997"/>
    <w:rsid w:val="00492482"/>
    <w:rsid w:val="00493F4E"/>
    <w:rsid w:val="004956D2"/>
    <w:rsid w:val="00496553"/>
    <w:rsid w:val="004A24B4"/>
    <w:rsid w:val="004A2C96"/>
    <w:rsid w:val="004A2D9B"/>
    <w:rsid w:val="004A2FEA"/>
    <w:rsid w:val="004A43EB"/>
    <w:rsid w:val="004A499A"/>
    <w:rsid w:val="004A4A35"/>
    <w:rsid w:val="004A58BB"/>
    <w:rsid w:val="004A59B8"/>
    <w:rsid w:val="004B06DD"/>
    <w:rsid w:val="004B0A5C"/>
    <w:rsid w:val="004B23B3"/>
    <w:rsid w:val="004B32CC"/>
    <w:rsid w:val="004B4E98"/>
    <w:rsid w:val="004B6793"/>
    <w:rsid w:val="004B7872"/>
    <w:rsid w:val="004B7AEC"/>
    <w:rsid w:val="004C01BD"/>
    <w:rsid w:val="004C0639"/>
    <w:rsid w:val="004C0C7A"/>
    <w:rsid w:val="004C13B9"/>
    <w:rsid w:val="004C154D"/>
    <w:rsid w:val="004C163D"/>
    <w:rsid w:val="004C1F0D"/>
    <w:rsid w:val="004C3504"/>
    <w:rsid w:val="004C3BAC"/>
    <w:rsid w:val="004C4042"/>
    <w:rsid w:val="004C4794"/>
    <w:rsid w:val="004C52E3"/>
    <w:rsid w:val="004C5801"/>
    <w:rsid w:val="004C763E"/>
    <w:rsid w:val="004D0069"/>
    <w:rsid w:val="004D1D3B"/>
    <w:rsid w:val="004D33BD"/>
    <w:rsid w:val="004D4D36"/>
    <w:rsid w:val="004D72A3"/>
    <w:rsid w:val="004D7C4E"/>
    <w:rsid w:val="004E027D"/>
    <w:rsid w:val="004E0C32"/>
    <w:rsid w:val="004E1D0C"/>
    <w:rsid w:val="004E23F1"/>
    <w:rsid w:val="004E2FCE"/>
    <w:rsid w:val="004E4559"/>
    <w:rsid w:val="004E4B01"/>
    <w:rsid w:val="004E547E"/>
    <w:rsid w:val="004E55DC"/>
    <w:rsid w:val="004E7666"/>
    <w:rsid w:val="004F0793"/>
    <w:rsid w:val="004F0D75"/>
    <w:rsid w:val="004F0F17"/>
    <w:rsid w:val="004F29D5"/>
    <w:rsid w:val="004F3AFD"/>
    <w:rsid w:val="004F79CE"/>
    <w:rsid w:val="0050086F"/>
    <w:rsid w:val="00502F98"/>
    <w:rsid w:val="00503286"/>
    <w:rsid w:val="00503AE0"/>
    <w:rsid w:val="00503D7E"/>
    <w:rsid w:val="00503F25"/>
    <w:rsid w:val="00504A69"/>
    <w:rsid w:val="005055DF"/>
    <w:rsid w:val="005071D0"/>
    <w:rsid w:val="005079F5"/>
    <w:rsid w:val="00510B57"/>
    <w:rsid w:val="00511944"/>
    <w:rsid w:val="00513B6B"/>
    <w:rsid w:val="00513B9A"/>
    <w:rsid w:val="00514AEA"/>
    <w:rsid w:val="00516B4B"/>
    <w:rsid w:val="00516CD7"/>
    <w:rsid w:val="0051708D"/>
    <w:rsid w:val="005172D6"/>
    <w:rsid w:val="00520573"/>
    <w:rsid w:val="00521618"/>
    <w:rsid w:val="00522BCD"/>
    <w:rsid w:val="00523305"/>
    <w:rsid w:val="0052353A"/>
    <w:rsid w:val="00523AD5"/>
    <w:rsid w:val="00523C63"/>
    <w:rsid w:val="005243BD"/>
    <w:rsid w:val="00525D2C"/>
    <w:rsid w:val="00526305"/>
    <w:rsid w:val="005265AD"/>
    <w:rsid w:val="005302E8"/>
    <w:rsid w:val="00530BBF"/>
    <w:rsid w:val="005314AF"/>
    <w:rsid w:val="00531B6D"/>
    <w:rsid w:val="00531BF7"/>
    <w:rsid w:val="00532A42"/>
    <w:rsid w:val="00533210"/>
    <w:rsid w:val="005334A7"/>
    <w:rsid w:val="0053385A"/>
    <w:rsid w:val="005344DE"/>
    <w:rsid w:val="005348DE"/>
    <w:rsid w:val="005356D1"/>
    <w:rsid w:val="00536F82"/>
    <w:rsid w:val="00540EFF"/>
    <w:rsid w:val="005418C2"/>
    <w:rsid w:val="00542FA5"/>
    <w:rsid w:val="00543549"/>
    <w:rsid w:val="00543F59"/>
    <w:rsid w:val="00545122"/>
    <w:rsid w:val="0054535B"/>
    <w:rsid w:val="00547065"/>
    <w:rsid w:val="005477A7"/>
    <w:rsid w:val="005506F5"/>
    <w:rsid w:val="0055200D"/>
    <w:rsid w:val="00552B56"/>
    <w:rsid w:val="00552D18"/>
    <w:rsid w:val="00553BCC"/>
    <w:rsid w:val="00554319"/>
    <w:rsid w:val="00555F93"/>
    <w:rsid w:val="00555FD3"/>
    <w:rsid w:val="0055670A"/>
    <w:rsid w:val="00556EC0"/>
    <w:rsid w:val="00560BD5"/>
    <w:rsid w:val="00561D49"/>
    <w:rsid w:val="00562202"/>
    <w:rsid w:val="005625EC"/>
    <w:rsid w:val="005637BC"/>
    <w:rsid w:val="005652EF"/>
    <w:rsid w:val="00565B60"/>
    <w:rsid w:val="00565D21"/>
    <w:rsid w:val="00565FF5"/>
    <w:rsid w:val="00566463"/>
    <w:rsid w:val="0056729D"/>
    <w:rsid w:val="005672CA"/>
    <w:rsid w:val="0056770B"/>
    <w:rsid w:val="0057040F"/>
    <w:rsid w:val="00570527"/>
    <w:rsid w:val="005715FB"/>
    <w:rsid w:val="00572708"/>
    <w:rsid w:val="00572923"/>
    <w:rsid w:val="00572948"/>
    <w:rsid w:val="00572E44"/>
    <w:rsid w:val="0057390C"/>
    <w:rsid w:val="00574CA7"/>
    <w:rsid w:val="00575418"/>
    <w:rsid w:val="00575BEC"/>
    <w:rsid w:val="00575F43"/>
    <w:rsid w:val="00576271"/>
    <w:rsid w:val="00577F16"/>
    <w:rsid w:val="0058348E"/>
    <w:rsid w:val="00583778"/>
    <w:rsid w:val="00583F98"/>
    <w:rsid w:val="0058684A"/>
    <w:rsid w:val="00590F15"/>
    <w:rsid w:val="0059105F"/>
    <w:rsid w:val="005915F1"/>
    <w:rsid w:val="00591AC5"/>
    <w:rsid w:val="005942E3"/>
    <w:rsid w:val="00594443"/>
    <w:rsid w:val="00595245"/>
    <w:rsid w:val="00597D5A"/>
    <w:rsid w:val="00597EE7"/>
    <w:rsid w:val="005A0870"/>
    <w:rsid w:val="005A0D3F"/>
    <w:rsid w:val="005A2416"/>
    <w:rsid w:val="005A309B"/>
    <w:rsid w:val="005A5A67"/>
    <w:rsid w:val="005A5C12"/>
    <w:rsid w:val="005A6410"/>
    <w:rsid w:val="005A6FC2"/>
    <w:rsid w:val="005A796B"/>
    <w:rsid w:val="005A7DA9"/>
    <w:rsid w:val="005B0083"/>
    <w:rsid w:val="005B1334"/>
    <w:rsid w:val="005B1836"/>
    <w:rsid w:val="005B2AB4"/>
    <w:rsid w:val="005B357E"/>
    <w:rsid w:val="005B59D5"/>
    <w:rsid w:val="005B797E"/>
    <w:rsid w:val="005B7FB0"/>
    <w:rsid w:val="005C03C8"/>
    <w:rsid w:val="005C0610"/>
    <w:rsid w:val="005C1CBA"/>
    <w:rsid w:val="005C28B6"/>
    <w:rsid w:val="005C2FE6"/>
    <w:rsid w:val="005C31C3"/>
    <w:rsid w:val="005C3F6F"/>
    <w:rsid w:val="005C4392"/>
    <w:rsid w:val="005C441F"/>
    <w:rsid w:val="005C545F"/>
    <w:rsid w:val="005C56CC"/>
    <w:rsid w:val="005C5E6C"/>
    <w:rsid w:val="005C663D"/>
    <w:rsid w:val="005C68CB"/>
    <w:rsid w:val="005C74DE"/>
    <w:rsid w:val="005D0182"/>
    <w:rsid w:val="005D167B"/>
    <w:rsid w:val="005D24BB"/>
    <w:rsid w:val="005D2B77"/>
    <w:rsid w:val="005D2E20"/>
    <w:rsid w:val="005D307D"/>
    <w:rsid w:val="005D30CE"/>
    <w:rsid w:val="005D3564"/>
    <w:rsid w:val="005D3AD1"/>
    <w:rsid w:val="005D3BCF"/>
    <w:rsid w:val="005D431D"/>
    <w:rsid w:val="005D4C59"/>
    <w:rsid w:val="005D4D7B"/>
    <w:rsid w:val="005D5834"/>
    <w:rsid w:val="005D66D3"/>
    <w:rsid w:val="005D6DB9"/>
    <w:rsid w:val="005D7108"/>
    <w:rsid w:val="005E0622"/>
    <w:rsid w:val="005E24F3"/>
    <w:rsid w:val="005E2B14"/>
    <w:rsid w:val="005E3E92"/>
    <w:rsid w:val="005E41E4"/>
    <w:rsid w:val="005E4CA5"/>
    <w:rsid w:val="005E5075"/>
    <w:rsid w:val="005E5A9E"/>
    <w:rsid w:val="005E5AB1"/>
    <w:rsid w:val="005E5D47"/>
    <w:rsid w:val="005E603E"/>
    <w:rsid w:val="005E6680"/>
    <w:rsid w:val="005E7047"/>
    <w:rsid w:val="005F0AD6"/>
    <w:rsid w:val="005F0B21"/>
    <w:rsid w:val="005F0B42"/>
    <w:rsid w:val="005F134E"/>
    <w:rsid w:val="005F21B5"/>
    <w:rsid w:val="005F30C0"/>
    <w:rsid w:val="005F3133"/>
    <w:rsid w:val="005F4C0A"/>
    <w:rsid w:val="005F6C7D"/>
    <w:rsid w:val="00601902"/>
    <w:rsid w:val="00601F10"/>
    <w:rsid w:val="00603239"/>
    <w:rsid w:val="006032FF"/>
    <w:rsid w:val="006034BE"/>
    <w:rsid w:val="00603531"/>
    <w:rsid w:val="00603F3D"/>
    <w:rsid w:val="006053D9"/>
    <w:rsid w:val="006055A0"/>
    <w:rsid w:val="006065AE"/>
    <w:rsid w:val="006071F6"/>
    <w:rsid w:val="006073C2"/>
    <w:rsid w:val="00607531"/>
    <w:rsid w:val="006077C8"/>
    <w:rsid w:val="006079E0"/>
    <w:rsid w:val="00610DF3"/>
    <w:rsid w:val="006111D8"/>
    <w:rsid w:val="0061162C"/>
    <w:rsid w:val="00612525"/>
    <w:rsid w:val="00612639"/>
    <w:rsid w:val="00612C6A"/>
    <w:rsid w:val="00614A02"/>
    <w:rsid w:val="00614B03"/>
    <w:rsid w:val="0061532F"/>
    <w:rsid w:val="006155C2"/>
    <w:rsid w:val="00615E85"/>
    <w:rsid w:val="00616A6E"/>
    <w:rsid w:val="00616B26"/>
    <w:rsid w:val="00620AB8"/>
    <w:rsid w:val="00620F13"/>
    <w:rsid w:val="0062141B"/>
    <w:rsid w:val="00622C77"/>
    <w:rsid w:val="00623071"/>
    <w:rsid w:val="006233E5"/>
    <w:rsid w:val="006235A3"/>
    <w:rsid w:val="006242F5"/>
    <w:rsid w:val="00624E0D"/>
    <w:rsid w:val="006268E9"/>
    <w:rsid w:val="00626D5F"/>
    <w:rsid w:val="0063137F"/>
    <w:rsid w:val="00631869"/>
    <w:rsid w:val="00631DD3"/>
    <w:rsid w:val="00632D42"/>
    <w:rsid w:val="0063322B"/>
    <w:rsid w:val="00633C15"/>
    <w:rsid w:val="006344DC"/>
    <w:rsid w:val="006353AE"/>
    <w:rsid w:val="006358E0"/>
    <w:rsid w:val="0063696D"/>
    <w:rsid w:val="006378CB"/>
    <w:rsid w:val="00640147"/>
    <w:rsid w:val="00640EFA"/>
    <w:rsid w:val="00641051"/>
    <w:rsid w:val="006416A7"/>
    <w:rsid w:val="00642065"/>
    <w:rsid w:val="0064268E"/>
    <w:rsid w:val="00642AD3"/>
    <w:rsid w:val="00643091"/>
    <w:rsid w:val="006432C0"/>
    <w:rsid w:val="00645CA8"/>
    <w:rsid w:val="00646CB5"/>
    <w:rsid w:val="0064730C"/>
    <w:rsid w:val="00647D66"/>
    <w:rsid w:val="0065053C"/>
    <w:rsid w:val="00650B5D"/>
    <w:rsid w:val="00651855"/>
    <w:rsid w:val="0065227B"/>
    <w:rsid w:val="00653F19"/>
    <w:rsid w:val="0065498F"/>
    <w:rsid w:val="00655275"/>
    <w:rsid w:val="00656D52"/>
    <w:rsid w:val="00657A5E"/>
    <w:rsid w:val="00657D14"/>
    <w:rsid w:val="00657FB8"/>
    <w:rsid w:val="006600A1"/>
    <w:rsid w:val="006603A7"/>
    <w:rsid w:val="00660670"/>
    <w:rsid w:val="006612B1"/>
    <w:rsid w:val="00663922"/>
    <w:rsid w:val="00663D59"/>
    <w:rsid w:val="00663F41"/>
    <w:rsid w:val="00664161"/>
    <w:rsid w:val="0066449E"/>
    <w:rsid w:val="00664B3E"/>
    <w:rsid w:val="00664BD6"/>
    <w:rsid w:val="0066504A"/>
    <w:rsid w:val="00670922"/>
    <w:rsid w:val="00671B84"/>
    <w:rsid w:val="0067234F"/>
    <w:rsid w:val="00672A25"/>
    <w:rsid w:val="00672D1C"/>
    <w:rsid w:val="00674985"/>
    <w:rsid w:val="00674E2C"/>
    <w:rsid w:val="006752F2"/>
    <w:rsid w:val="006764F1"/>
    <w:rsid w:val="006774EA"/>
    <w:rsid w:val="00677519"/>
    <w:rsid w:val="00677C8F"/>
    <w:rsid w:val="006801D8"/>
    <w:rsid w:val="006805BA"/>
    <w:rsid w:val="00683162"/>
    <w:rsid w:val="00685CC9"/>
    <w:rsid w:val="00686CDF"/>
    <w:rsid w:val="00686D2E"/>
    <w:rsid w:val="00691F66"/>
    <w:rsid w:val="006930DF"/>
    <w:rsid w:val="00693903"/>
    <w:rsid w:val="006A0097"/>
    <w:rsid w:val="006A0907"/>
    <w:rsid w:val="006A154A"/>
    <w:rsid w:val="006A1944"/>
    <w:rsid w:val="006A2BE0"/>
    <w:rsid w:val="006A3A40"/>
    <w:rsid w:val="006A3DEB"/>
    <w:rsid w:val="006A4016"/>
    <w:rsid w:val="006A47A0"/>
    <w:rsid w:val="006A4F8B"/>
    <w:rsid w:val="006A52DD"/>
    <w:rsid w:val="006A57A2"/>
    <w:rsid w:val="006A68BA"/>
    <w:rsid w:val="006A7735"/>
    <w:rsid w:val="006A7BAF"/>
    <w:rsid w:val="006A7C36"/>
    <w:rsid w:val="006A7D11"/>
    <w:rsid w:val="006B03E6"/>
    <w:rsid w:val="006B228E"/>
    <w:rsid w:val="006B344D"/>
    <w:rsid w:val="006B3CB4"/>
    <w:rsid w:val="006B3D38"/>
    <w:rsid w:val="006B3F1F"/>
    <w:rsid w:val="006B4936"/>
    <w:rsid w:val="006B67FC"/>
    <w:rsid w:val="006C0498"/>
    <w:rsid w:val="006C0877"/>
    <w:rsid w:val="006C21BE"/>
    <w:rsid w:val="006C2EFC"/>
    <w:rsid w:val="006C3431"/>
    <w:rsid w:val="006C3496"/>
    <w:rsid w:val="006C3C2E"/>
    <w:rsid w:val="006C4678"/>
    <w:rsid w:val="006C5A56"/>
    <w:rsid w:val="006C7B59"/>
    <w:rsid w:val="006C7F33"/>
    <w:rsid w:val="006D22AA"/>
    <w:rsid w:val="006D3968"/>
    <w:rsid w:val="006D4280"/>
    <w:rsid w:val="006D5868"/>
    <w:rsid w:val="006D6F13"/>
    <w:rsid w:val="006D6FC8"/>
    <w:rsid w:val="006D7368"/>
    <w:rsid w:val="006E0A85"/>
    <w:rsid w:val="006E28B8"/>
    <w:rsid w:val="006E3060"/>
    <w:rsid w:val="006E3B0A"/>
    <w:rsid w:val="006E41CF"/>
    <w:rsid w:val="006E5AA6"/>
    <w:rsid w:val="006E5F31"/>
    <w:rsid w:val="006E6716"/>
    <w:rsid w:val="006E6D5F"/>
    <w:rsid w:val="006E79E3"/>
    <w:rsid w:val="006E7E4E"/>
    <w:rsid w:val="006F000C"/>
    <w:rsid w:val="006F14A1"/>
    <w:rsid w:val="006F2063"/>
    <w:rsid w:val="006F347B"/>
    <w:rsid w:val="006F4359"/>
    <w:rsid w:val="006F573D"/>
    <w:rsid w:val="006F6712"/>
    <w:rsid w:val="006F71BC"/>
    <w:rsid w:val="006F7F27"/>
    <w:rsid w:val="007003BF"/>
    <w:rsid w:val="007013EA"/>
    <w:rsid w:val="00701627"/>
    <w:rsid w:val="00701835"/>
    <w:rsid w:val="00701EBB"/>
    <w:rsid w:val="00702209"/>
    <w:rsid w:val="00702479"/>
    <w:rsid w:val="0070287F"/>
    <w:rsid w:val="00702C45"/>
    <w:rsid w:val="0070447F"/>
    <w:rsid w:val="007069AE"/>
    <w:rsid w:val="007074A6"/>
    <w:rsid w:val="007078C5"/>
    <w:rsid w:val="0071142E"/>
    <w:rsid w:val="00711AB5"/>
    <w:rsid w:val="00712567"/>
    <w:rsid w:val="007138CB"/>
    <w:rsid w:val="00713FCB"/>
    <w:rsid w:val="00715608"/>
    <w:rsid w:val="00715AB8"/>
    <w:rsid w:val="00717041"/>
    <w:rsid w:val="0071726D"/>
    <w:rsid w:val="00717B9E"/>
    <w:rsid w:val="00717BEF"/>
    <w:rsid w:val="007202D8"/>
    <w:rsid w:val="00720A70"/>
    <w:rsid w:val="00720FF3"/>
    <w:rsid w:val="007218AC"/>
    <w:rsid w:val="00721ADA"/>
    <w:rsid w:val="00721D2B"/>
    <w:rsid w:val="00722D75"/>
    <w:rsid w:val="00722F52"/>
    <w:rsid w:val="00724404"/>
    <w:rsid w:val="00724A83"/>
    <w:rsid w:val="0072608D"/>
    <w:rsid w:val="00726183"/>
    <w:rsid w:val="00726F79"/>
    <w:rsid w:val="007302FA"/>
    <w:rsid w:val="007308CE"/>
    <w:rsid w:val="00731175"/>
    <w:rsid w:val="007315DA"/>
    <w:rsid w:val="00731BC5"/>
    <w:rsid w:val="00731D9A"/>
    <w:rsid w:val="007325C6"/>
    <w:rsid w:val="007326D2"/>
    <w:rsid w:val="00732700"/>
    <w:rsid w:val="007349FC"/>
    <w:rsid w:val="00735AE0"/>
    <w:rsid w:val="00736B72"/>
    <w:rsid w:val="007376BA"/>
    <w:rsid w:val="00741A88"/>
    <w:rsid w:val="007435D6"/>
    <w:rsid w:val="00743CD4"/>
    <w:rsid w:val="00744BB5"/>
    <w:rsid w:val="007450FA"/>
    <w:rsid w:val="007458EE"/>
    <w:rsid w:val="00745AC4"/>
    <w:rsid w:val="00745CFC"/>
    <w:rsid w:val="00747156"/>
    <w:rsid w:val="00750FD6"/>
    <w:rsid w:val="0075120A"/>
    <w:rsid w:val="00751B20"/>
    <w:rsid w:val="00754C39"/>
    <w:rsid w:val="0075547E"/>
    <w:rsid w:val="0075646C"/>
    <w:rsid w:val="007572BF"/>
    <w:rsid w:val="007574B9"/>
    <w:rsid w:val="0076178F"/>
    <w:rsid w:val="00763331"/>
    <w:rsid w:val="007637E0"/>
    <w:rsid w:val="007638EA"/>
    <w:rsid w:val="007659F4"/>
    <w:rsid w:val="007707D2"/>
    <w:rsid w:val="00770D9F"/>
    <w:rsid w:val="00770DA7"/>
    <w:rsid w:val="0077147A"/>
    <w:rsid w:val="0077339A"/>
    <w:rsid w:val="00773E1A"/>
    <w:rsid w:val="00774D77"/>
    <w:rsid w:val="0077511A"/>
    <w:rsid w:val="00776606"/>
    <w:rsid w:val="00777063"/>
    <w:rsid w:val="00780E3C"/>
    <w:rsid w:val="00781CC2"/>
    <w:rsid w:val="00782DE2"/>
    <w:rsid w:val="007830E8"/>
    <w:rsid w:val="00783C08"/>
    <w:rsid w:val="007849A0"/>
    <w:rsid w:val="00786DC4"/>
    <w:rsid w:val="00786E85"/>
    <w:rsid w:val="0078770F"/>
    <w:rsid w:val="00790C92"/>
    <w:rsid w:val="0079222A"/>
    <w:rsid w:val="0079422D"/>
    <w:rsid w:val="0079634A"/>
    <w:rsid w:val="007969C9"/>
    <w:rsid w:val="0079733F"/>
    <w:rsid w:val="007975EF"/>
    <w:rsid w:val="007A0FBF"/>
    <w:rsid w:val="007A1BB2"/>
    <w:rsid w:val="007A237C"/>
    <w:rsid w:val="007A3698"/>
    <w:rsid w:val="007A4144"/>
    <w:rsid w:val="007A4189"/>
    <w:rsid w:val="007A4579"/>
    <w:rsid w:val="007A72A0"/>
    <w:rsid w:val="007B1009"/>
    <w:rsid w:val="007B22AD"/>
    <w:rsid w:val="007B41B1"/>
    <w:rsid w:val="007B4335"/>
    <w:rsid w:val="007B47A8"/>
    <w:rsid w:val="007B5248"/>
    <w:rsid w:val="007B7933"/>
    <w:rsid w:val="007B7B40"/>
    <w:rsid w:val="007B7E9E"/>
    <w:rsid w:val="007B7ECE"/>
    <w:rsid w:val="007C01E9"/>
    <w:rsid w:val="007C0258"/>
    <w:rsid w:val="007C02CF"/>
    <w:rsid w:val="007C0662"/>
    <w:rsid w:val="007C12BD"/>
    <w:rsid w:val="007C1872"/>
    <w:rsid w:val="007C1F30"/>
    <w:rsid w:val="007C2ED3"/>
    <w:rsid w:val="007C3DF1"/>
    <w:rsid w:val="007C6779"/>
    <w:rsid w:val="007C677C"/>
    <w:rsid w:val="007C6D16"/>
    <w:rsid w:val="007D1707"/>
    <w:rsid w:val="007D1D50"/>
    <w:rsid w:val="007D2065"/>
    <w:rsid w:val="007D20A3"/>
    <w:rsid w:val="007D2F1B"/>
    <w:rsid w:val="007D323F"/>
    <w:rsid w:val="007D3346"/>
    <w:rsid w:val="007D3AA7"/>
    <w:rsid w:val="007D40F0"/>
    <w:rsid w:val="007D44BD"/>
    <w:rsid w:val="007E038D"/>
    <w:rsid w:val="007E1334"/>
    <w:rsid w:val="007E20D1"/>
    <w:rsid w:val="007E2D33"/>
    <w:rsid w:val="007E3172"/>
    <w:rsid w:val="007E334E"/>
    <w:rsid w:val="007E3ABB"/>
    <w:rsid w:val="007E4445"/>
    <w:rsid w:val="007E492B"/>
    <w:rsid w:val="007E4B6B"/>
    <w:rsid w:val="007E58E0"/>
    <w:rsid w:val="007E5B46"/>
    <w:rsid w:val="007E6155"/>
    <w:rsid w:val="007E6701"/>
    <w:rsid w:val="007E6A85"/>
    <w:rsid w:val="007E7C37"/>
    <w:rsid w:val="007E7EB7"/>
    <w:rsid w:val="007F0DB7"/>
    <w:rsid w:val="007F0DF0"/>
    <w:rsid w:val="007F17CF"/>
    <w:rsid w:val="007F20B6"/>
    <w:rsid w:val="007F288E"/>
    <w:rsid w:val="007F435B"/>
    <w:rsid w:val="007F4850"/>
    <w:rsid w:val="007F55D2"/>
    <w:rsid w:val="007F60BE"/>
    <w:rsid w:val="007F7DB9"/>
    <w:rsid w:val="0080020D"/>
    <w:rsid w:val="0080123A"/>
    <w:rsid w:val="00801FE7"/>
    <w:rsid w:val="00802093"/>
    <w:rsid w:val="00803E42"/>
    <w:rsid w:val="00804FF9"/>
    <w:rsid w:val="008054D8"/>
    <w:rsid w:val="00805943"/>
    <w:rsid w:val="00805D27"/>
    <w:rsid w:val="0080693E"/>
    <w:rsid w:val="00806DBD"/>
    <w:rsid w:val="00807C87"/>
    <w:rsid w:val="00807E5F"/>
    <w:rsid w:val="0081013F"/>
    <w:rsid w:val="00811FCF"/>
    <w:rsid w:val="008120E1"/>
    <w:rsid w:val="008126CB"/>
    <w:rsid w:val="008130AF"/>
    <w:rsid w:val="00814652"/>
    <w:rsid w:val="0081538F"/>
    <w:rsid w:val="0081570E"/>
    <w:rsid w:val="00815D68"/>
    <w:rsid w:val="008161C9"/>
    <w:rsid w:val="0081681A"/>
    <w:rsid w:val="00817DF9"/>
    <w:rsid w:val="00821376"/>
    <w:rsid w:val="008213E2"/>
    <w:rsid w:val="008219DA"/>
    <w:rsid w:val="00821E3C"/>
    <w:rsid w:val="00822300"/>
    <w:rsid w:val="008227B2"/>
    <w:rsid w:val="008228D0"/>
    <w:rsid w:val="00822B19"/>
    <w:rsid w:val="00823E08"/>
    <w:rsid w:val="00824782"/>
    <w:rsid w:val="0082518B"/>
    <w:rsid w:val="00825617"/>
    <w:rsid w:val="00826652"/>
    <w:rsid w:val="00826B60"/>
    <w:rsid w:val="00826C8C"/>
    <w:rsid w:val="00827ADB"/>
    <w:rsid w:val="0083037A"/>
    <w:rsid w:val="008312C6"/>
    <w:rsid w:val="00831CC1"/>
    <w:rsid w:val="00831D98"/>
    <w:rsid w:val="00832142"/>
    <w:rsid w:val="008329E4"/>
    <w:rsid w:val="00833350"/>
    <w:rsid w:val="0083377B"/>
    <w:rsid w:val="0083550C"/>
    <w:rsid w:val="00836FA8"/>
    <w:rsid w:val="00840CD2"/>
    <w:rsid w:val="00842E24"/>
    <w:rsid w:val="008432E6"/>
    <w:rsid w:val="00843CE1"/>
    <w:rsid w:val="00844739"/>
    <w:rsid w:val="008457F2"/>
    <w:rsid w:val="00846544"/>
    <w:rsid w:val="00850218"/>
    <w:rsid w:val="008519B2"/>
    <w:rsid w:val="00851ABC"/>
    <w:rsid w:val="00851B67"/>
    <w:rsid w:val="0085296B"/>
    <w:rsid w:val="00852F16"/>
    <w:rsid w:val="00855716"/>
    <w:rsid w:val="008559CF"/>
    <w:rsid w:val="00855BC1"/>
    <w:rsid w:val="008565FD"/>
    <w:rsid w:val="00860165"/>
    <w:rsid w:val="008601B2"/>
    <w:rsid w:val="0086304F"/>
    <w:rsid w:val="008631BB"/>
    <w:rsid w:val="00863715"/>
    <w:rsid w:val="008639E7"/>
    <w:rsid w:val="00863A82"/>
    <w:rsid w:val="00863CBB"/>
    <w:rsid w:val="00863D78"/>
    <w:rsid w:val="00864A81"/>
    <w:rsid w:val="008671E0"/>
    <w:rsid w:val="00870284"/>
    <w:rsid w:val="00870A12"/>
    <w:rsid w:val="00871050"/>
    <w:rsid w:val="00871988"/>
    <w:rsid w:val="00871ADE"/>
    <w:rsid w:val="00871E25"/>
    <w:rsid w:val="00873AAC"/>
    <w:rsid w:val="0087402A"/>
    <w:rsid w:val="008746DD"/>
    <w:rsid w:val="00874B9D"/>
    <w:rsid w:val="0087629A"/>
    <w:rsid w:val="00876573"/>
    <w:rsid w:val="00876D4F"/>
    <w:rsid w:val="00877406"/>
    <w:rsid w:val="00880375"/>
    <w:rsid w:val="00880533"/>
    <w:rsid w:val="00880E71"/>
    <w:rsid w:val="00881889"/>
    <w:rsid w:val="008833DD"/>
    <w:rsid w:val="0088451C"/>
    <w:rsid w:val="008847AF"/>
    <w:rsid w:val="00884F59"/>
    <w:rsid w:val="00886E8B"/>
    <w:rsid w:val="0088725F"/>
    <w:rsid w:val="00887CC2"/>
    <w:rsid w:val="00890272"/>
    <w:rsid w:val="008912A3"/>
    <w:rsid w:val="00892278"/>
    <w:rsid w:val="00893153"/>
    <w:rsid w:val="008942D1"/>
    <w:rsid w:val="00894AB1"/>
    <w:rsid w:val="00895F1E"/>
    <w:rsid w:val="00896B41"/>
    <w:rsid w:val="00897AAB"/>
    <w:rsid w:val="008A00D1"/>
    <w:rsid w:val="008A0785"/>
    <w:rsid w:val="008A08BF"/>
    <w:rsid w:val="008A2A78"/>
    <w:rsid w:val="008A2D39"/>
    <w:rsid w:val="008A33FD"/>
    <w:rsid w:val="008A38D4"/>
    <w:rsid w:val="008A428B"/>
    <w:rsid w:val="008A590A"/>
    <w:rsid w:val="008A5F05"/>
    <w:rsid w:val="008A5FBF"/>
    <w:rsid w:val="008A6FD3"/>
    <w:rsid w:val="008A7E07"/>
    <w:rsid w:val="008A7EA4"/>
    <w:rsid w:val="008B028A"/>
    <w:rsid w:val="008B0E76"/>
    <w:rsid w:val="008B3AFE"/>
    <w:rsid w:val="008B57B3"/>
    <w:rsid w:val="008B64AE"/>
    <w:rsid w:val="008B70C8"/>
    <w:rsid w:val="008B7BE1"/>
    <w:rsid w:val="008C01D9"/>
    <w:rsid w:val="008C19B3"/>
    <w:rsid w:val="008C1DAA"/>
    <w:rsid w:val="008C34D6"/>
    <w:rsid w:val="008C4928"/>
    <w:rsid w:val="008C4C31"/>
    <w:rsid w:val="008C4DFF"/>
    <w:rsid w:val="008C6AA3"/>
    <w:rsid w:val="008C782A"/>
    <w:rsid w:val="008C7D4F"/>
    <w:rsid w:val="008D03D3"/>
    <w:rsid w:val="008D0730"/>
    <w:rsid w:val="008D08D3"/>
    <w:rsid w:val="008D13E6"/>
    <w:rsid w:val="008D31D9"/>
    <w:rsid w:val="008D3904"/>
    <w:rsid w:val="008D415C"/>
    <w:rsid w:val="008D55DF"/>
    <w:rsid w:val="008D646A"/>
    <w:rsid w:val="008D6702"/>
    <w:rsid w:val="008D691C"/>
    <w:rsid w:val="008D69EB"/>
    <w:rsid w:val="008D772B"/>
    <w:rsid w:val="008D7F1B"/>
    <w:rsid w:val="008E062D"/>
    <w:rsid w:val="008E10AA"/>
    <w:rsid w:val="008E17C5"/>
    <w:rsid w:val="008E3185"/>
    <w:rsid w:val="008E5BA6"/>
    <w:rsid w:val="008E7889"/>
    <w:rsid w:val="008F3941"/>
    <w:rsid w:val="008F41BA"/>
    <w:rsid w:val="008F4B36"/>
    <w:rsid w:val="008F5486"/>
    <w:rsid w:val="008F54F4"/>
    <w:rsid w:val="008F5976"/>
    <w:rsid w:val="008F6D18"/>
    <w:rsid w:val="008F7214"/>
    <w:rsid w:val="008F7CDE"/>
    <w:rsid w:val="00900463"/>
    <w:rsid w:val="00900C26"/>
    <w:rsid w:val="0090379D"/>
    <w:rsid w:val="009040C8"/>
    <w:rsid w:val="00905E9D"/>
    <w:rsid w:val="00906310"/>
    <w:rsid w:val="00906F19"/>
    <w:rsid w:val="009077D1"/>
    <w:rsid w:val="00907CBB"/>
    <w:rsid w:val="00911E7C"/>
    <w:rsid w:val="00912623"/>
    <w:rsid w:val="00912DFB"/>
    <w:rsid w:val="0091386B"/>
    <w:rsid w:val="00914CE9"/>
    <w:rsid w:val="00915A76"/>
    <w:rsid w:val="009160AE"/>
    <w:rsid w:val="00917896"/>
    <w:rsid w:val="0092035D"/>
    <w:rsid w:val="00922C70"/>
    <w:rsid w:val="00923773"/>
    <w:rsid w:val="00923834"/>
    <w:rsid w:val="00924C44"/>
    <w:rsid w:val="009259B2"/>
    <w:rsid w:val="00926792"/>
    <w:rsid w:val="0092696E"/>
    <w:rsid w:val="00926FEE"/>
    <w:rsid w:val="009271FD"/>
    <w:rsid w:val="009274B5"/>
    <w:rsid w:val="00927B78"/>
    <w:rsid w:val="00930547"/>
    <w:rsid w:val="00930EBF"/>
    <w:rsid w:val="0093207C"/>
    <w:rsid w:val="00932CAA"/>
    <w:rsid w:val="009339D3"/>
    <w:rsid w:val="009347DC"/>
    <w:rsid w:val="00935DF1"/>
    <w:rsid w:val="00935F85"/>
    <w:rsid w:val="00935FD9"/>
    <w:rsid w:val="00936998"/>
    <w:rsid w:val="00936A23"/>
    <w:rsid w:val="00937A62"/>
    <w:rsid w:val="0094354D"/>
    <w:rsid w:val="00943860"/>
    <w:rsid w:val="00944D59"/>
    <w:rsid w:val="00945735"/>
    <w:rsid w:val="0094589B"/>
    <w:rsid w:val="009507A9"/>
    <w:rsid w:val="00951036"/>
    <w:rsid w:val="009537CA"/>
    <w:rsid w:val="00954762"/>
    <w:rsid w:val="00956835"/>
    <w:rsid w:val="00957026"/>
    <w:rsid w:val="00957577"/>
    <w:rsid w:val="0096150A"/>
    <w:rsid w:val="00962103"/>
    <w:rsid w:val="009622CE"/>
    <w:rsid w:val="0096247D"/>
    <w:rsid w:val="00963847"/>
    <w:rsid w:val="00963F26"/>
    <w:rsid w:val="009656D7"/>
    <w:rsid w:val="00965F3C"/>
    <w:rsid w:val="009668A0"/>
    <w:rsid w:val="00966F3A"/>
    <w:rsid w:val="009671B5"/>
    <w:rsid w:val="009673C6"/>
    <w:rsid w:val="00970132"/>
    <w:rsid w:val="009704DB"/>
    <w:rsid w:val="009718ED"/>
    <w:rsid w:val="0097482B"/>
    <w:rsid w:val="00975403"/>
    <w:rsid w:val="00977C56"/>
    <w:rsid w:val="00980210"/>
    <w:rsid w:val="009802B4"/>
    <w:rsid w:val="00980371"/>
    <w:rsid w:val="00982085"/>
    <w:rsid w:val="009846F9"/>
    <w:rsid w:val="00985432"/>
    <w:rsid w:val="00985694"/>
    <w:rsid w:val="0098585B"/>
    <w:rsid w:val="009906AB"/>
    <w:rsid w:val="00992495"/>
    <w:rsid w:val="00992DE5"/>
    <w:rsid w:val="0099323F"/>
    <w:rsid w:val="00993F08"/>
    <w:rsid w:val="00994E88"/>
    <w:rsid w:val="00995189"/>
    <w:rsid w:val="009956F0"/>
    <w:rsid w:val="009957A5"/>
    <w:rsid w:val="009963C8"/>
    <w:rsid w:val="009967AA"/>
    <w:rsid w:val="00996832"/>
    <w:rsid w:val="009A064B"/>
    <w:rsid w:val="009A0A31"/>
    <w:rsid w:val="009A1E45"/>
    <w:rsid w:val="009A3162"/>
    <w:rsid w:val="009A3301"/>
    <w:rsid w:val="009A467F"/>
    <w:rsid w:val="009A4827"/>
    <w:rsid w:val="009A58F8"/>
    <w:rsid w:val="009A5CE6"/>
    <w:rsid w:val="009A6E31"/>
    <w:rsid w:val="009A6EB7"/>
    <w:rsid w:val="009A79E5"/>
    <w:rsid w:val="009A7A85"/>
    <w:rsid w:val="009B027E"/>
    <w:rsid w:val="009B0B74"/>
    <w:rsid w:val="009B1765"/>
    <w:rsid w:val="009B1C22"/>
    <w:rsid w:val="009B215D"/>
    <w:rsid w:val="009B2B9B"/>
    <w:rsid w:val="009B3728"/>
    <w:rsid w:val="009B3F3D"/>
    <w:rsid w:val="009B5894"/>
    <w:rsid w:val="009B6164"/>
    <w:rsid w:val="009B67AB"/>
    <w:rsid w:val="009B6AE3"/>
    <w:rsid w:val="009B7FD4"/>
    <w:rsid w:val="009C03D1"/>
    <w:rsid w:val="009C093F"/>
    <w:rsid w:val="009C0F5B"/>
    <w:rsid w:val="009C28CB"/>
    <w:rsid w:val="009C2AE6"/>
    <w:rsid w:val="009C2C80"/>
    <w:rsid w:val="009C3362"/>
    <w:rsid w:val="009C4706"/>
    <w:rsid w:val="009C4892"/>
    <w:rsid w:val="009C70A7"/>
    <w:rsid w:val="009C7AF1"/>
    <w:rsid w:val="009C7F5D"/>
    <w:rsid w:val="009D0AEC"/>
    <w:rsid w:val="009D30C2"/>
    <w:rsid w:val="009D35C9"/>
    <w:rsid w:val="009D3743"/>
    <w:rsid w:val="009D4510"/>
    <w:rsid w:val="009D4764"/>
    <w:rsid w:val="009D4B85"/>
    <w:rsid w:val="009D501B"/>
    <w:rsid w:val="009D531E"/>
    <w:rsid w:val="009D56F5"/>
    <w:rsid w:val="009D6515"/>
    <w:rsid w:val="009D75B7"/>
    <w:rsid w:val="009D7D9E"/>
    <w:rsid w:val="009D7DD4"/>
    <w:rsid w:val="009E0FD9"/>
    <w:rsid w:val="009E16E1"/>
    <w:rsid w:val="009E286C"/>
    <w:rsid w:val="009E2A0A"/>
    <w:rsid w:val="009E3846"/>
    <w:rsid w:val="009E3B92"/>
    <w:rsid w:val="009E674C"/>
    <w:rsid w:val="009F01A0"/>
    <w:rsid w:val="009F0E38"/>
    <w:rsid w:val="009F1927"/>
    <w:rsid w:val="009F2B86"/>
    <w:rsid w:val="009F2F22"/>
    <w:rsid w:val="009F3085"/>
    <w:rsid w:val="009F3430"/>
    <w:rsid w:val="009F3BDA"/>
    <w:rsid w:val="009F51BA"/>
    <w:rsid w:val="009F548F"/>
    <w:rsid w:val="009F5544"/>
    <w:rsid w:val="009F5D8F"/>
    <w:rsid w:val="009F6C27"/>
    <w:rsid w:val="009F7F21"/>
    <w:rsid w:val="00A01583"/>
    <w:rsid w:val="00A01C0D"/>
    <w:rsid w:val="00A02892"/>
    <w:rsid w:val="00A0304A"/>
    <w:rsid w:val="00A03DB9"/>
    <w:rsid w:val="00A0462D"/>
    <w:rsid w:val="00A0572B"/>
    <w:rsid w:val="00A06CC3"/>
    <w:rsid w:val="00A10532"/>
    <w:rsid w:val="00A107F7"/>
    <w:rsid w:val="00A11911"/>
    <w:rsid w:val="00A1288B"/>
    <w:rsid w:val="00A12926"/>
    <w:rsid w:val="00A12A41"/>
    <w:rsid w:val="00A13D48"/>
    <w:rsid w:val="00A13FCA"/>
    <w:rsid w:val="00A147DE"/>
    <w:rsid w:val="00A14B26"/>
    <w:rsid w:val="00A16756"/>
    <w:rsid w:val="00A16961"/>
    <w:rsid w:val="00A16ABB"/>
    <w:rsid w:val="00A1726F"/>
    <w:rsid w:val="00A17C11"/>
    <w:rsid w:val="00A20295"/>
    <w:rsid w:val="00A21D90"/>
    <w:rsid w:val="00A2217F"/>
    <w:rsid w:val="00A2251C"/>
    <w:rsid w:val="00A239B9"/>
    <w:rsid w:val="00A23AF8"/>
    <w:rsid w:val="00A24C82"/>
    <w:rsid w:val="00A24D65"/>
    <w:rsid w:val="00A2625A"/>
    <w:rsid w:val="00A269E2"/>
    <w:rsid w:val="00A2743C"/>
    <w:rsid w:val="00A30833"/>
    <w:rsid w:val="00A30F1B"/>
    <w:rsid w:val="00A31B71"/>
    <w:rsid w:val="00A33760"/>
    <w:rsid w:val="00A33B5C"/>
    <w:rsid w:val="00A33CFC"/>
    <w:rsid w:val="00A348EE"/>
    <w:rsid w:val="00A34B6E"/>
    <w:rsid w:val="00A34F92"/>
    <w:rsid w:val="00A35045"/>
    <w:rsid w:val="00A35121"/>
    <w:rsid w:val="00A35319"/>
    <w:rsid w:val="00A35456"/>
    <w:rsid w:val="00A36246"/>
    <w:rsid w:val="00A364AA"/>
    <w:rsid w:val="00A36996"/>
    <w:rsid w:val="00A4009E"/>
    <w:rsid w:val="00A42A71"/>
    <w:rsid w:val="00A42BD7"/>
    <w:rsid w:val="00A43570"/>
    <w:rsid w:val="00A4442B"/>
    <w:rsid w:val="00A4453A"/>
    <w:rsid w:val="00A44CD7"/>
    <w:rsid w:val="00A45AC4"/>
    <w:rsid w:val="00A45B7E"/>
    <w:rsid w:val="00A4614A"/>
    <w:rsid w:val="00A46EA3"/>
    <w:rsid w:val="00A51DAD"/>
    <w:rsid w:val="00A5368B"/>
    <w:rsid w:val="00A54EF3"/>
    <w:rsid w:val="00A55BC9"/>
    <w:rsid w:val="00A565FA"/>
    <w:rsid w:val="00A56AB4"/>
    <w:rsid w:val="00A6111E"/>
    <w:rsid w:val="00A612FF"/>
    <w:rsid w:val="00A61DED"/>
    <w:rsid w:val="00A63E39"/>
    <w:rsid w:val="00A64D9F"/>
    <w:rsid w:val="00A6588D"/>
    <w:rsid w:val="00A6593D"/>
    <w:rsid w:val="00A65C67"/>
    <w:rsid w:val="00A669BF"/>
    <w:rsid w:val="00A67853"/>
    <w:rsid w:val="00A70190"/>
    <w:rsid w:val="00A70654"/>
    <w:rsid w:val="00A709C1"/>
    <w:rsid w:val="00A720BB"/>
    <w:rsid w:val="00A7308E"/>
    <w:rsid w:val="00A73B36"/>
    <w:rsid w:val="00A73BB1"/>
    <w:rsid w:val="00A73DDC"/>
    <w:rsid w:val="00A74344"/>
    <w:rsid w:val="00A75E2C"/>
    <w:rsid w:val="00A77706"/>
    <w:rsid w:val="00A81A6B"/>
    <w:rsid w:val="00A82155"/>
    <w:rsid w:val="00A82818"/>
    <w:rsid w:val="00A83AC1"/>
    <w:rsid w:val="00A841E2"/>
    <w:rsid w:val="00A84AE4"/>
    <w:rsid w:val="00A876CB"/>
    <w:rsid w:val="00A87854"/>
    <w:rsid w:val="00A90737"/>
    <w:rsid w:val="00A92AD1"/>
    <w:rsid w:val="00A9541A"/>
    <w:rsid w:val="00A97B3D"/>
    <w:rsid w:val="00A97C67"/>
    <w:rsid w:val="00AA0494"/>
    <w:rsid w:val="00AA0936"/>
    <w:rsid w:val="00AA14E4"/>
    <w:rsid w:val="00AA15B0"/>
    <w:rsid w:val="00AA1A3F"/>
    <w:rsid w:val="00AA1EFA"/>
    <w:rsid w:val="00AA26AB"/>
    <w:rsid w:val="00AA2BA3"/>
    <w:rsid w:val="00AA2E34"/>
    <w:rsid w:val="00AA36F0"/>
    <w:rsid w:val="00AA3B51"/>
    <w:rsid w:val="00AA3EEA"/>
    <w:rsid w:val="00AA5606"/>
    <w:rsid w:val="00AA5FFC"/>
    <w:rsid w:val="00AB003D"/>
    <w:rsid w:val="00AB096F"/>
    <w:rsid w:val="00AB1AE9"/>
    <w:rsid w:val="00AB30E5"/>
    <w:rsid w:val="00AB48C2"/>
    <w:rsid w:val="00AB50C6"/>
    <w:rsid w:val="00AB5BE7"/>
    <w:rsid w:val="00AB6233"/>
    <w:rsid w:val="00AB65BA"/>
    <w:rsid w:val="00AC075B"/>
    <w:rsid w:val="00AC26DB"/>
    <w:rsid w:val="00AC3274"/>
    <w:rsid w:val="00AC3310"/>
    <w:rsid w:val="00AC3372"/>
    <w:rsid w:val="00AC4721"/>
    <w:rsid w:val="00AC55D7"/>
    <w:rsid w:val="00AC5C90"/>
    <w:rsid w:val="00AC5D14"/>
    <w:rsid w:val="00AD017C"/>
    <w:rsid w:val="00AD0C5F"/>
    <w:rsid w:val="00AD13EF"/>
    <w:rsid w:val="00AD41B5"/>
    <w:rsid w:val="00AD53D6"/>
    <w:rsid w:val="00AD5A51"/>
    <w:rsid w:val="00AD644B"/>
    <w:rsid w:val="00AD670B"/>
    <w:rsid w:val="00AD6F6B"/>
    <w:rsid w:val="00AD71D8"/>
    <w:rsid w:val="00AD7616"/>
    <w:rsid w:val="00AD7F20"/>
    <w:rsid w:val="00AE071E"/>
    <w:rsid w:val="00AE1067"/>
    <w:rsid w:val="00AE16EC"/>
    <w:rsid w:val="00AE2695"/>
    <w:rsid w:val="00AE37CC"/>
    <w:rsid w:val="00AE4549"/>
    <w:rsid w:val="00AE5FC6"/>
    <w:rsid w:val="00AE65AD"/>
    <w:rsid w:val="00AE696D"/>
    <w:rsid w:val="00AE73E8"/>
    <w:rsid w:val="00AE7BA4"/>
    <w:rsid w:val="00AF0064"/>
    <w:rsid w:val="00AF04B6"/>
    <w:rsid w:val="00AF07B7"/>
    <w:rsid w:val="00AF1B83"/>
    <w:rsid w:val="00AF3040"/>
    <w:rsid w:val="00AF392F"/>
    <w:rsid w:val="00AF4657"/>
    <w:rsid w:val="00AF477E"/>
    <w:rsid w:val="00AF49D7"/>
    <w:rsid w:val="00AF54DD"/>
    <w:rsid w:val="00AF5669"/>
    <w:rsid w:val="00AF6001"/>
    <w:rsid w:val="00AF6B54"/>
    <w:rsid w:val="00AF6B9C"/>
    <w:rsid w:val="00AF7111"/>
    <w:rsid w:val="00B00A90"/>
    <w:rsid w:val="00B00ED4"/>
    <w:rsid w:val="00B01601"/>
    <w:rsid w:val="00B026B4"/>
    <w:rsid w:val="00B02779"/>
    <w:rsid w:val="00B02F5F"/>
    <w:rsid w:val="00B040A7"/>
    <w:rsid w:val="00B049BF"/>
    <w:rsid w:val="00B054DE"/>
    <w:rsid w:val="00B07717"/>
    <w:rsid w:val="00B07E3D"/>
    <w:rsid w:val="00B103CF"/>
    <w:rsid w:val="00B10EBB"/>
    <w:rsid w:val="00B116EC"/>
    <w:rsid w:val="00B1178A"/>
    <w:rsid w:val="00B11EF5"/>
    <w:rsid w:val="00B150F4"/>
    <w:rsid w:val="00B16682"/>
    <w:rsid w:val="00B176FB"/>
    <w:rsid w:val="00B201B9"/>
    <w:rsid w:val="00B205B0"/>
    <w:rsid w:val="00B2094F"/>
    <w:rsid w:val="00B219A4"/>
    <w:rsid w:val="00B219BF"/>
    <w:rsid w:val="00B2239C"/>
    <w:rsid w:val="00B22AC0"/>
    <w:rsid w:val="00B23FE8"/>
    <w:rsid w:val="00B246F5"/>
    <w:rsid w:val="00B260CE"/>
    <w:rsid w:val="00B26989"/>
    <w:rsid w:val="00B30059"/>
    <w:rsid w:val="00B302CD"/>
    <w:rsid w:val="00B303ED"/>
    <w:rsid w:val="00B32822"/>
    <w:rsid w:val="00B33B58"/>
    <w:rsid w:val="00B33CDB"/>
    <w:rsid w:val="00B344DC"/>
    <w:rsid w:val="00B35A06"/>
    <w:rsid w:val="00B3673C"/>
    <w:rsid w:val="00B36931"/>
    <w:rsid w:val="00B37F92"/>
    <w:rsid w:val="00B401E2"/>
    <w:rsid w:val="00B411C3"/>
    <w:rsid w:val="00B42258"/>
    <w:rsid w:val="00B43290"/>
    <w:rsid w:val="00B437A5"/>
    <w:rsid w:val="00B43B60"/>
    <w:rsid w:val="00B47A63"/>
    <w:rsid w:val="00B47EFF"/>
    <w:rsid w:val="00B50927"/>
    <w:rsid w:val="00B50E69"/>
    <w:rsid w:val="00B52D93"/>
    <w:rsid w:val="00B5403D"/>
    <w:rsid w:val="00B541E4"/>
    <w:rsid w:val="00B54738"/>
    <w:rsid w:val="00B54E08"/>
    <w:rsid w:val="00B54E96"/>
    <w:rsid w:val="00B5529F"/>
    <w:rsid w:val="00B55DB1"/>
    <w:rsid w:val="00B56145"/>
    <w:rsid w:val="00B56AC2"/>
    <w:rsid w:val="00B56FA7"/>
    <w:rsid w:val="00B60D47"/>
    <w:rsid w:val="00B61320"/>
    <w:rsid w:val="00B619B6"/>
    <w:rsid w:val="00B619DF"/>
    <w:rsid w:val="00B620B6"/>
    <w:rsid w:val="00B628BE"/>
    <w:rsid w:val="00B62C7B"/>
    <w:rsid w:val="00B639B6"/>
    <w:rsid w:val="00B6554D"/>
    <w:rsid w:val="00B666CA"/>
    <w:rsid w:val="00B66DA4"/>
    <w:rsid w:val="00B705C0"/>
    <w:rsid w:val="00B70FED"/>
    <w:rsid w:val="00B71156"/>
    <w:rsid w:val="00B71701"/>
    <w:rsid w:val="00B72E51"/>
    <w:rsid w:val="00B7303D"/>
    <w:rsid w:val="00B73702"/>
    <w:rsid w:val="00B73DE1"/>
    <w:rsid w:val="00B74947"/>
    <w:rsid w:val="00B779B4"/>
    <w:rsid w:val="00B80B95"/>
    <w:rsid w:val="00B817FE"/>
    <w:rsid w:val="00B81C87"/>
    <w:rsid w:val="00B82061"/>
    <w:rsid w:val="00B82369"/>
    <w:rsid w:val="00B828D9"/>
    <w:rsid w:val="00B82F4B"/>
    <w:rsid w:val="00B82F4E"/>
    <w:rsid w:val="00B832BB"/>
    <w:rsid w:val="00B83E05"/>
    <w:rsid w:val="00B84886"/>
    <w:rsid w:val="00B84B59"/>
    <w:rsid w:val="00B851A3"/>
    <w:rsid w:val="00B87923"/>
    <w:rsid w:val="00B87D3C"/>
    <w:rsid w:val="00B87FEF"/>
    <w:rsid w:val="00B904B7"/>
    <w:rsid w:val="00B90FE5"/>
    <w:rsid w:val="00B9163D"/>
    <w:rsid w:val="00B91CC4"/>
    <w:rsid w:val="00B92EE9"/>
    <w:rsid w:val="00B941BE"/>
    <w:rsid w:val="00B949EE"/>
    <w:rsid w:val="00B94C44"/>
    <w:rsid w:val="00B951BE"/>
    <w:rsid w:val="00B959FA"/>
    <w:rsid w:val="00B95BAA"/>
    <w:rsid w:val="00B96124"/>
    <w:rsid w:val="00B96554"/>
    <w:rsid w:val="00B96636"/>
    <w:rsid w:val="00B9686D"/>
    <w:rsid w:val="00B97D53"/>
    <w:rsid w:val="00BA03CD"/>
    <w:rsid w:val="00BA060A"/>
    <w:rsid w:val="00BA1BB7"/>
    <w:rsid w:val="00BA3C39"/>
    <w:rsid w:val="00BA57D9"/>
    <w:rsid w:val="00BA604A"/>
    <w:rsid w:val="00BA60F2"/>
    <w:rsid w:val="00BB0860"/>
    <w:rsid w:val="00BB0A47"/>
    <w:rsid w:val="00BB0CB1"/>
    <w:rsid w:val="00BB159A"/>
    <w:rsid w:val="00BB1DD8"/>
    <w:rsid w:val="00BB1F21"/>
    <w:rsid w:val="00BB2245"/>
    <w:rsid w:val="00BB3A58"/>
    <w:rsid w:val="00BB3C28"/>
    <w:rsid w:val="00BB4E7C"/>
    <w:rsid w:val="00BB4EBC"/>
    <w:rsid w:val="00BB53DE"/>
    <w:rsid w:val="00BB63EC"/>
    <w:rsid w:val="00BB7F1A"/>
    <w:rsid w:val="00BC05BA"/>
    <w:rsid w:val="00BC0B41"/>
    <w:rsid w:val="00BC1403"/>
    <w:rsid w:val="00BC1FC3"/>
    <w:rsid w:val="00BC2042"/>
    <w:rsid w:val="00BC3762"/>
    <w:rsid w:val="00BC3815"/>
    <w:rsid w:val="00BC3AC6"/>
    <w:rsid w:val="00BC3CE8"/>
    <w:rsid w:val="00BC49B3"/>
    <w:rsid w:val="00BC4C66"/>
    <w:rsid w:val="00BC760D"/>
    <w:rsid w:val="00BC7FB0"/>
    <w:rsid w:val="00BD028D"/>
    <w:rsid w:val="00BD0DC6"/>
    <w:rsid w:val="00BD1248"/>
    <w:rsid w:val="00BD23AC"/>
    <w:rsid w:val="00BD27A3"/>
    <w:rsid w:val="00BD3194"/>
    <w:rsid w:val="00BD6475"/>
    <w:rsid w:val="00BE0C24"/>
    <w:rsid w:val="00BE2901"/>
    <w:rsid w:val="00BE292E"/>
    <w:rsid w:val="00BE30A2"/>
    <w:rsid w:val="00BE62F8"/>
    <w:rsid w:val="00BE7004"/>
    <w:rsid w:val="00BF0421"/>
    <w:rsid w:val="00BF1467"/>
    <w:rsid w:val="00BF1CFE"/>
    <w:rsid w:val="00BF2AE0"/>
    <w:rsid w:val="00BF3C7E"/>
    <w:rsid w:val="00BF7565"/>
    <w:rsid w:val="00C00A13"/>
    <w:rsid w:val="00C0191F"/>
    <w:rsid w:val="00C045E8"/>
    <w:rsid w:val="00C04BA5"/>
    <w:rsid w:val="00C053E5"/>
    <w:rsid w:val="00C0685F"/>
    <w:rsid w:val="00C0720A"/>
    <w:rsid w:val="00C113B6"/>
    <w:rsid w:val="00C11595"/>
    <w:rsid w:val="00C11A35"/>
    <w:rsid w:val="00C11B3E"/>
    <w:rsid w:val="00C12EDA"/>
    <w:rsid w:val="00C14152"/>
    <w:rsid w:val="00C1514B"/>
    <w:rsid w:val="00C15711"/>
    <w:rsid w:val="00C15A26"/>
    <w:rsid w:val="00C16002"/>
    <w:rsid w:val="00C16618"/>
    <w:rsid w:val="00C16906"/>
    <w:rsid w:val="00C16A5A"/>
    <w:rsid w:val="00C17606"/>
    <w:rsid w:val="00C214AE"/>
    <w:rsid w:val="00C215D0"/>
    <w:rsid w:val="00C22437"/>
    <w:rsid w:val="00C23197"/>
    <w:rsid w:val="00C24C26"/>
    <w:rsid w:val="00C25703"/>
    <w:rsid w:val="00C25CC6"/>
    <w:rsid w:val="00C300EF"/>
    <w:rsid w:val="00C30364"/>
    <w:rsid w:val="00C3123B"/>
    <w:rsid w:val="00C33D16"/>
    <w:rsid w:val="00C3614E"/>
    <w:rsid w:val="00C41AC6"/>
    <w:rsid w:val="00C423A2"/>
    <w:rsid w:val="00C424EB"/>
    <w:rsid w:val="00C43629"/>
    <w:rsid w:val="00C43B9D"/>
    <w:rsid w:val="00C44219"/>
    <w:rsid w:val="00C44383"/>
    <w:rsid w:val="00C4478D"/>
    <w:rsid w:val="00C45792"/>
    <w:rsid w:val="00C463C4"/>
    <w:rsid w:val="00C4667C"/>
    <w:rsid w:val="00C46B91"/>
    <w:rsid w:val="00C46FD3"/>
    <w:rsid w:val="00C479A2"/>
    <w:rsid w:val="00C47E99"/>
    <w:rsid w:val="00C5039A"/>
    <w:rsid w:val="00C50828"/>
    <w:rsid w:val="00C50C3D"/>
    <w:rsid w:val="00C5173C"/>
    <w:rsid w:val="00C554E0"/>
    <w:rsid w:val="00C56DE5"/>
    <w:rsid w:val="00C613B9"/>
    <w:rsid w:val="00C61613"/>
    <w:rsid w:val="00C616B3"/>
    <w:rsid w:val="00C6268D"/>
    <w:rsid w:val="00C64106"/>
    <w:rsid w:val="00C64FA1"/>
    <w:rsid w:val="00C650BC"/>
    <w:rsid w:val="00C65BD3"/>
    <w:rsid w:val="00C665D4"/>
    <w:rsid w:val="00C668AF"/>
    <w:rsid w:val="00C670F7"/>
    <w:rsid w:val="00C700A2"/>
    <w:rsid w:val="00C70241"/>
    <w:rsid w:val="00C7051B"/>
    <w:rsid w:val="00C70C03"/>
    <w:rsid w:val="00C7145F"/>
    <w:rsid w:val="00C715C7"/>
    <w:rsid w:val="00C72A2C"/>
    <w:rsid w:val="00C73632"/>
    <w:rsid w:val="00C749E4"/>
    <w:rsid w:val="00C754F9"/>
    <w:rsid w:val="00C76285"/>
    <w:rsid w:val="00C76E7A"/>
    <w:rsid w:val="00C76F59"/>
    <w:rsid w:val="00C77BB7"/>
    <w:rsid w:val="00C80B23"/>
    <w:rsid w:val="00C80B3F"/>
    <w:rsid w:val="00C82BD3"/>
    <w:rsid w:val="00C82F34"/>
    <w:rsid w:val="00C8346D"/>
    <w:rsid w:val="00C836E5"/>
    <w:rsid w:val="00C84892"/>
    <w:rsid w:val="00C84C8F"/>
    <w:rsid w:val="00C85C36"/>
    <w:rsid w:val="00C90B7D"/>
    <w:rsid w:val="00C91058"/>
    <w:rsid w:val="00C918DD"/>
    <w:rsid w:val="00C93A40"/>
    <w:rsid w:val="00C9490D"/>
    <w:rsid w:val="00C94B93"/>
    <w:rsid w:val="00C94D3E"/>
    <w:rsid w:val="00C95FA1"/>
    <w:rsid w:val="00C96F22"/>
    <w:rsid w:val="00CA142B"/>
    <w:rsid w:val="00CA2506"/>
    <w:rsid w:val="00CA2D54"/>
    <w:rsid w:val="00CA2F3B"/>
    <w:rsid w:val="00CA30DD"/>
    <w:rsid w:val="00CA33C0"/>
    <w:rsid w:val="00CA438B"/>
    <w:rsid w:val="00CA44A3"/>
    <w:rsid w:val="00CA460D"/>
    <w:rsid w:val="00CA5862"/>
    <w:rsid w:val="00CA5BB0"/>
    <w:rsid w:val="00CA5D94"/>
    <w:rsid w:val="00CA6030"/>
    <w:rsid w:val="00CB08A3"/>
    <w:rsid w:val="00CB18BD"/>
    <w:rsid w:val="00CB2456"/>
    <w:rsid w:val="00CB27BD"/>
    <w:rsid w:val="00CB5C7F"/>
    <w:rsid w:val="00CB5DCF"/>
    <w:rsid w:val="00CB5F9C"/>
    <w:rsid w:val="00CB6F1A"/>
    <w:rsid w:val="00CC08A2"/>
    <w:rsid w:val="00CC15F2"/>
    <w:rsid w:val="00CC39AD"/>
    <w:rsid w:val="00CC3A18"/>
    <w:rsid w:val="00CC45AD"/>
    <w:rsid w:val="00CC52D2"/>
    <w:rsid w:val="00CC5AA9"/>
    <w:rsid w:val="00CC5B5E"/>
    <w:rsid w:val="00CC61FF"/>
    <w:rsid w:val="00CC66DF"/>
    <w:rsid w:val="00CC6CC9"/>
    <w:rsid w:val="00CC7609"/>
    <w:rsid w:val="00CC79FF"/>
    <w:rsid w:val="00CD0AA9"/>
    <w:rsid w:val="00CD2680"/>
    <w:rsid w:val="00CD2B0F"/>
    <w:rsid w:val="00CD2DA5"/>
    <w:rsid w:val="00CD2EDE"/>
    <w:rsid w:val="00CD31EC"/>
    <w:rsid w:val="00CD3337"/>
    <w:rsid w:val="00CD540E"/>
    <w:rsid w:val="00CD5484"/>
    <w:rsid w:val="00CD5614"/>
    <w:rsid w:val="00CD5763"/>
    <w:rsid w:val="00CD6199"/>
    <w:rsid w:val="00CD6897"/>
    <w:rsid w:val="00CD734E"/>
    <w:rsid w:val="00CD7EE9"/>
    <w:rsid w:val="00CE18DF"/>
    <w:rsid w:val="00CE577E"/>
    <w:rsid w:val="00CF0822"/>
    <w:rsid w:val="00CF09FB"/>
    <w:rsid w:val="00CF0BE0"/>
    <w:rsid w:val="00CF1CEE"/>
    <w:rsid w:val="00CF1F87"/>
    <w:rsid w:val="00CF28A3"/>
    <w:rsid w:val="00CF3584"/>
    <w:rsid w:val="00CF394F"/>
    <w:rsid w:val="00CF5217"/>
    <w:rsid w:val="00CF701E"/>
    <w:rsid w:val="00D0037F"/>
    <w:rsid w:val="00D0115E"/>
    <w:rsid w:val="00D015EE"/>
    <w:rsid w:val="00D036B7"/>
    <w:rsid w:val="00D042CA"/>
    <w:rsid w:val="00D058BF"/>
    <w:rsid w:val="00D060C6"/>
    <w:rsid w:val="00D06576"/>
    <w:rsid w:val="00D06A8D"/>
    <w:rsid w:val="00D10427"/>
    <w:rsid w:val="00D10E64"/>
    <w:rsid w:val="00D122FF"/>
    <w:rsid w:val="00D12EFE"/>
    <w:rsid w:val="00D14F38"/>
    <w:rsid w:val="00D1548D"/>
    <w:rsid w:val="00D159D4"/>
    <w:rsid w:val="00D17245"/>
    <w:rsid w:val="00D22836"/>
    <w:rsid w:val="00D232BC"/>
    <w:rsid w:val="00D2362C"/>
    <w:rsid w:val="00D23DBA"/>
    <w:rsid w:val="00D2460C"/>
    <w:rsid w:val="00D24973"/>
    <w:rsid w:val="00D25556"/>
    <w:rsid w:val="00D25B30"/>
    <w:rsid w:val="00D26052"/>
    <w:rsid w:val="00D26C72"/>
    <w:rsid w:val="00D30065"/>
    <w:rsid w:val="00D30CB4"/>
    <w:rsid w:val="00D30DA1"/>
    <w:rsid w:val="00D315DB"/>
    <w:rsid w:val="00D32CB2"/>
    <w:rsid w:val="00D33B73"/>
    <w:rsid w:val="00D33DA5"/>
    <w:rsid w:val="00D34EE4"/>
    <w:rsid w:val="00D353DF"/>
    <w:rsid w:val="00D35DAC"/>
    <w:rsid w:val="00D35ED2"/>
    <w:rsid w:val="00D35F60"/>
    <w:rsid w:val="00D40D0A"/>
    <w:rsid w:val="00D415E2"/>
    <w:rsid w:val="00D42468"/>
    <w:rsid w:val="00D4415A"/>
    <w:rsid w:val="00D4415F"/>
    <w:rsid w:val="00D44A96"/>
    <w:rsid w:val="00D45218"/>
    <w:rsid w:val="00D45FEB"/>
    <w:rsid w:val="00D460DE"/>
    <w:rsid w:val="00D46863"/>
    <w:rsid w:val="00D469CB"/>
    <w:rsid w:val="00D46C2B"/>
    <w:rsid w:val="00D511DA"/>
    <w:rsid w:val="00D52322"/>
    <w:rsid w:val="00D54991"/>
    <w:rsid w:val="00D54A41"/>
    <w:rsid w:val="00D5535B"/>
    <w:rsid w:val="00D5595B"/>
    <w:rsid w:val="00D55DEF"/>
    <w:rsid w:val="00D56288"/>
    <w:rsid w:val="00D565FF"/>
    <w:rsid w:val="00D56A82"/>
    <w:rsid w:val="00D56CFF"/>
    <w:rsid w:val="00D576B9"/>
    <w:rsid w:val="00D62011"/>
    <w:rsid w:val="00D62BD2"/>
    <w:rsid w:val="00D633D2"/>
    <w:rsid w:val="00D638BA"/>
    <w:rsid w:val="00D64309"/>
    <w:rsid w:val="00D64839"/>
    <w:rsid w:val="00D6533A"/>
    <w:rsid w:val="00D65BF5"/>
    <w:rsid w:val="00D67D9E"/>
    <w:rsid w:val="00D71AED"/>
    <w:rsid w:val="00D72E68"/>
    <w:rsid w:val="00D73542"/>
    <w:rsid w:val="00D74A90"/>
    <w:rsid w:val="00D752B5"/>
    <w:rsid w:val="00D7547A"/>
    <w:rsid w:val="00D75502"/>
    <w:rsid w:val="00D75B84"/>
    <w:rsid w:val="00D75DE6"/>
    <w:rsid w:val="00D75E8F"/>
    <w:rsid w:val="00D764B3"/>
    <w:rsid w:val="00D77316"/>
    <w:rsid w:val="00D77857"/>
    <w:rsid w:val="00D77FC0"/>
    <w:rsid w:val="00D80781"/>
    <w:rsid w:val="00D80A94"/>
    <w:rsid w:val="00D818CB"/>
    <w:rsid w:val="00D81E0D"/>
    <w:rsid w:val="00D82949"/>
    <w:rsid w:val="00D8495F"/>
    <w:rsid w:val="00D84B4C"/>
    <w:rsid w:val="00D851CD"/>
    <w:rsid w:val="00D8559F"/>
    <w:rsid w:val="00D85DEC"/>
    <w:rsid w:val="00D8634B"/>
    <w:rsid w:val="00D87D1B"/>
    <w:rsid w:val="00D919A1"/>
    <w:rsid w:val="00D926B3"/>
    <w:rsid w:val="00D931FD"/>
    <w:rsid w:val="00D939A5"/>
    <w:rsid w:val="00D93C97"/>
    <w:rsid w:val="00D94593"/>
    <w:rsid w:val="00D9516E"/>
    <w:rsid w:val="00D96C2A"/>
    <w:rsid w:val="00D971AB"/>
    <w:rsid w:val="00D9739A"/>
    <w:rsid w:val="00DA0CB4"/>
    <w:rsid w:val="00DA2815"/>
    <w:rsid w:val="00DA362A"/>
    <w:rsid w:val="00DA3E09"/>
    <w:rsid w:val="00DA4306"/>
    <w:rsid w:val="00DA489F"/>
    <w:rsid w:val="00DA6B41"/>
    <w:rsid w:val="00DA6C5F"/>
    <w:rsid w:val="00DB147A"/>
    <w:rsid w:val="00DB17DA"/>
    <w:rsid w:val="00DB2B87"/>
    <w:rsid w:val="00DB3357"/>
    <w:rsid w:val="00DB4134"/>
    <w:rsid w:val="00DB42C2"/>
    <w:rsid w:val="00DB4D1C"/>
    <w:rsid w:val="00DB4FB8"/>
    <w:rsid w:val="00DB56E4"/>
    <w:rsid w:val="00DB5D5E"/>
    <w:rsid w:val="00DB5F52"/>
    <w:rsid w:val="00DB7A95"/>
    <w:rsid w:val="00DC06D2"/>
    <w:rsid w:val="00DC21A1"/>
    <w:rsid w:val="00DC737C"/>
    <w:rsid w:val="00DC7C60"/>
    <w:rsid w:val="00DC7FEE"/>
    <w:rsid w:val="00DD123B"/>
    <w:rsid w:val="00DD1CE0"/>
    <w:rsid w:val="00DD285D"/>
    <w:rsid w:val="00DD39B8"/>
    <w:rsid w:val="00DD3A95"/>
    <w:rsid w:val="00DD3B03"/>
    <w:rsid w:val="00DD3F32"/>
    <w:rsid w:val="00DD4644"/>
    <w:rsid w:val="00DD5059"/>
    <w:rsid w:val="00DD52F3"/>
    <w:rsid w:val="00DD653E"/>
    <w:rsid w:val="00DD685C"/>
    <w:rsid w:val="00DE1449"/>
    <w:rsid w:val="00DE15A6"/>
    <w:rsid w:val="00DE1A8D"/>
    <w:rsid w:val="00DE227F"/>
    <w:rsid w:val="00DE27DA"/>
    <w:rsid w:val="00DE31A7"/>
    <w:rsid w:val="00DE339E"/>
    <w:rsid w:val="00DE375A"/>
    <w:rsid w:val="00DE3EBC"/>
    <w:rsid w:val="00DE4E96"/>
    <w:rsid w:val="00DE5D9D"/>
    <w:rsid w:val="00DE614B"/>
    <w:rsid w:val="00DE6794"/>
    <w:rsid w:val="00DE6876"/>
    <w:rsid w:val="00DE7F8C"/>
    <w:rsid w:val="00DF010C"/>
    <w:rsid w:val="00DF0819"/>
    <w:rsid w:val="00DF10F7"/>
    <w:rsid w:val="00DF158F"/>
    <w:rsid w:val="00DF1B72"/>
    <w:rsid w:val="00DF3B63"/>
    <w:rsid w:val="00DF4893"/>
    <w:rsid w:val="00DF5561"/>
    <w:rsid w:val="00DF6395"/>
    <w:rsid w:val="00DF6D5E"/>
    <w:rsid w:val="00DF6EAF"/>
    <w:rsid w:val="00DF795A"/>
    <w:rsid w:val="00DF7FEF"/>
    <w:rsid w:val="00E01184"/>
    <w:rsid w:val="00E02544"/>
    <w:rsid w:val="00E02B6B"/>
    <w:rsid w:val="00E036E0"/>
    <w:rsid w:val="00E03A23"/>
    <w:rsid w:val="00E04E14"/>
    <w:rsid w:val="00E057EA"/>
    <w:rsid w:val="00E0580B"/>
    <w:rsid w:val="00E05D12"/>
    <w:rsid w:val="00E06B5E"/>
    <w:rsid w:val="00E06C7C"/>
    <w:rsid w:val="00E0714C"/>
    <w:rsid w:val="00E07357"/>
    <w:rsid w:val="00E0798E"/>
    <w:rsid w:val="00E07D99"/>
    <w:rsid w:val="00E1160E"/>
    <w:rsid w:val="00E11A7C"/>
    <w:rsid w:val="00E12759"/>
    <w:rsid w:val="00E14263"/>
    <w:rsid w:val="00E1458A"/>
    <w:rsid w:val="00E14E31"/>
    <w:rsid w:val="00E15F8D"/>
    <w:rsid w:val="00E161F1"/>
    <w:rsid w:val="00E164D1"/>
    <w:rsid w:val="00E16CBE"/>
    <w:rsid w:val="00E175DA"/>
    <w:rsid w:val="00E21538"/>
    <w:rsid w:val="00E23293"/>
    <w:rsid w:val="00E24ED2"/>
    <w:rsid w:val="00E25217"/>
    <w:rsid w:val="00E256DA"/>
    <w:rsid w:val="00E25816"/>
    <w:rsid w:val="00E25E4C"/>
    <w:rsid w:val="00E264B4"/>
    <w:rsid w:val="00E300C3"/>
    <w:rsid w:val="00E30394"/>
    <w:rsid w:val="00E30AFF"/>
    <w:rsid w:val="00E31FE6"/>
    <w:rsid w:val="00E34071"/>
    <w:rsid w:val="00E3490F"/>
    <w:rsid w:val="00E34DF5"/>
    <w:rsid w:val="00E356EA"/>
    <w:rsid w:val="00E3589C"/>
    <w:rsid w:val="00E35C47"/>
    <w:rsid w:val="00E37C89"/>
    <w:rsid w:val="00E410BC"/>
    <w:rsid w:val="00E414AD"/>
    <w:rsid w:val="00E419D7"/>
    <w:rsid w:val="00E4242D"/>
    <w:rsid w:val="00E42A2F"/>
    <w:rsid w:val="00E42E15"/>
    <w:rsid w:val="00E444A8"/>
    <w:rsid w:val="00E44848"/>
    <w:rsid w:val="00E44B5A"/>
    <w:rsid w:val="00E45393"/>
    <w:rsid w:val="00E4542E"/>
    <w:rsid w:val="00E45A21"/>
    <w:rsid w:val="00E45D39"/>
    <w:rsid w:val="00E5125A"/>
    <w:rsid w:val="00E51642"/>
    <w:rsid w:val="00E52140"/>
    <w:rsid w:val="00E5250C"/>
    <w:rsid w:val="00E5274D"/>
    <w:rsid w:val="00E52DD8"/>
    <w:rsid w:val="00E541C5"/>
    <w:rsid w:val="00E54581"/>
    <w:rsid w:val="00E554A5"/>
    <w:rsid w:val="00E5786F"/>
    <w:rsid w:val="00E57962"/>
    <w:rsid w:val="00E6102C"/>
    <w:rsid w:val="00E612FC"/>
    <w:rsid w:val="00E613F9"/>
    <w:rsid w:val="00E61BD8"/>
    <w:rsid w:val="00E6217E"/>
    <w:rsid w:val="00E63850"/>
    <w:rsid w:val="00E63D34"/>
    <w:rsid w:val="00E64062"/>
    <w:rsid w:val="00E64609"/>
    <w:rsid w:val="00E657C6"/>
    <w:rsid w:val="00E65855"/>
    <w:rsid w:val="00E66616"/>
    <w:rsid w:val="00E67B88"/>
    <w:rsid w:val="00E72469"/>
    <w:rsid w:val="00E72D68"/>
    <w:rsid w:val="00E737E1"/>
    <w:rsid w:val="00E73B3A"/>
    <w:rsid w:val="00E7410B"/>
    <w:rsid w:val="00E745B3"/>
    <w:rsid w:val="00E746E9"/>
    <w:rsid w:val="00E7584C"/>
    <w:rsid w:val="00E759D0"/>
    <w:rsid w:val="00E7779F"/>
    <w:rsid w:val="00E800E0"/>
    <w:rsid w:val="00E80120"/>
    <w:rsid w:val="00E83671"/>
    <w:rsid w:val="00E84795"/>
    <w:rsid w:val="00E852AA"/>
    <w:rsid w:val="00E8558F"/>
    <w:rsid w:val="00E863D9"/>
    <w:rsid w:val="00E86517"/>
    <w:rsid w:val="00E86FC2"/>
    <w:rsid w:val="00E87719"/>
    <w:rsid w:val="00E87D89"/>
    <w:rsid w:val="00E9021A"/>
    <w:rsid w:val="00E9066F"/>
    <w:rsid w:val="00E9233F"/>
    <w:rsid w:val="00E93AA5"/>
    <w:rsid w:val="00E93E92"/>
    <w:rsid w:val="00E961B3"/>
    <w:rsid w:val="00E96483"/>
    <w:rsid w:val="00E965C3"/>
    <w:rsid w:val="00E976BF"/>
    <w:rsid w:val="00EA4CFE"/>
    <w:rsid w:val="00EA50C7"/>
    <w:rsid w:val="00EA5109"/>
    <w:rsid w:val="00EA6011"/>
    <w:rsid w:val="00EB0973"/>
    <w:rsid w:val="00EB131E"/>
    <w:rsid w:val="00EB190A"/>
    <w:rsid w:val="00EB1AED"/>
    <w:rsid w:val="00EB4809"/>
    <w:rsid w:val="00EB5DD2"/>
    <w:rsid w:val="00EB6084"/>
    <w:rsid w:val="00EB6A1A"/>
    <w:rsid w:val="00EB74F6"/>
    <w:rsid w:val="00EB78D6"/>
    <w:rsid w:val="00EC09EF"/>
    <w:rsid w:val="00EC1C92"/>
    <w:rsid w:val="00EC3C69"/>
    <w:rsid w:val="00EC447D"/>
    <w:rsid w:val="00EC48C8"/>
    <w:rsid w:val="00EC5E2D"/>
    <w:rsid w:val="00EC6267"/>
    <w:rsid w:val="00EC6C71"/>
    <w:rsid w:val="00EC6DC3"/>
    <w:rsid w:val="00EC6F81"/>
    <w:rsid w:val="00EC718A"/>
    <w:rsid w:val="00ED171E"/>
    <w:rsid w:val="00ED18BE"/>
    <w:rsid w:val="00ED251A"/>
    <w:rsid w:val="00ED31A6"/>
    <w:rsid w:val="00ED3387"/>
    <w:rsid w:val="00ED39B1"/>
    <w:rsid w:val="00ED4DA4"/>
    <w:rsid w:val="00ED644D"/>
    <w:rsid w:val="00ED699D"/>
    <w:rsid w:val="00ED73BE"/>
    <w:rsid w:val="00ED7BF7"/>
    <w:rsid w:val="00EE01ED"/>
    <w:rsid w:val="00EE02CE"/>
    <w:rsid w:val="00EE075F"/>
    <w:rsid w:val="00EE1819"/>
    <w:rsid w:val="00EE2752"/>
    <w:rsid w:val="00EE2D50"/>
    <w:rsid w:val="00EE3428"/>
    <w:rsid w:val="00EE36AD"/>
    <w:rsid w:val="00EE39BD"/>
    <w:rsid w:val="00EE413B"/>
    <w:rsid w:val="00EE456D"/>
    <w:rsid w:val="00EE472E"/>
    <w:rsid w:val="00EE68AF"/>
    <w:rsid w:val="00EE68FD"/>
    <w:rsid w:val="00EE7044"/>
    <w:rsid w:val="00EE7714"/>
    <w:rsid w:val="00EF1375"/>
    <w:rsid w:val="00EF13EA"/>
    <w:rsid w:val="00EF1FA5"/>
    <w:rsid w:val="00EF28D2"/>
    <w:rsid w:val="00EF39A6"/>
    <w:rsid w:val="00EF48E6"/>
    <w:rsid w:val="00EF5281"/>
    <w:rsid w:val="00EF6A2A"/>
    <w:rsid w:val="00EF7159"/>
    <w:rsid w:val="00EF7C76"/>
    <w:rsid w:val="00F0259A"/>
    <w:rsid w:val="00F04D4F"/>
    <w:rsid w:val="00F05008"/>
    <w:rsid w:val="00F054A0"/>
    <w:rsid w:val="00F069DE"/>
    <w:rsid w:val="00F07BEF"/>
    <w:rsid w:val="00F1267C"/>
    <w:rsid w:val="00F12799"/>
    <w:rsid w:val="00F13501"/>
    <w:rsid w:val="00F1437E"/>
    <w:rsid w:val="00F14ACF"/>
    <w:rsid w:val="00F15CD3"/>
    <w:rsid w:val="00F16CAF"/>
    <w:rsid w:val="00F16CFF"/>
    <w:rsid w:val="00F176C1"/>
    <w:rsid w:val="00F17938"/>
    <w:rsid w:val="00F20298"/>
    <w:rsid w:val="00F21106"/>
    <w:rsid w:val="00F21E31"/>
    <w:rsid w:val="00F224D2"/>
    <w:rsid w:val="00F237F5"/>
    <w:rsid w:val="00F245B9"/>
    <w:rsid w:val="00F24881"/>
    <w:rsid w:val="00F25136"/>
    <w:rsid w:val="00F2587A"/>
    <w:rsid w:val="00F259FD"/>
    <w:rsid w:val="00F271C8"/>
    <w:rsid w:val="00F3162B"/>
    <w:rsid w:val="00F317B2"/>
    <w:rsid w:val="00F3309F"/>
    <w:rsid w:val="00F34FD2"/>
    <w:rsid w:val="00F362A2"/>
    <w:rsid w:val="00F36D3A"/>
    <w:rsid w:val="00F37F31"/>
    <w:rsid w:val="00F4100B"/>
    <w:rsid w:val="00F418EF"/>
    <w:rsid w:val="00F431CA"/>
    <w:rsid w:val="00F43449"/>
    <w:rsid w:val="00F43C67"/>
    <w:rsid w:val="00F44DEC"/>
    <w:rsid w:val="00F45203"/>
    <w:rsid w:val="00F507F9"/>
    <w:rsid w:val="00F51B96"/>
    <w:rsid w:val="00F52273"/>
    <w:rsid w:val="00F52CB5"/>
    <w:rsid w:val="00F55B34"/>
    <w:rsid w:val="00F57AA4"/>
    <w:rsid w:val="00F6231F"/>
    <w:rsid w:val="00F62E42"/>
    <w:rsid w:val="00F63F94"/>
    <w:rsid w:val="00F65F5C"/>
    <w:rsid w:val="00F707BA"/>
    <w:rsid w:val="00F718F9"/>
    <w:rsid w:val="00F71D8F"/>
    <w:rsid w:val="00F7210D"/>
    <w:rsid w:val="00F72FA5"/>
    <w:rsid w:val="00F73304"/>
    <w:rsid w:val="00F7388E"/>
    <w:rsid w:val="00F743B3"/>
    <w:rsid w:val="00F74643"/>
    <w:rsid w:val="00F77C89"/>
    <w:rsid w:val="00F81892"/>
    <w:rsid w:val="00F81EA7"/>
    <w:rsid w:val="00F81F9E"/>
    <w:rsid w:val="00F82556"/>
    <w:rsid w:val="00F82B47"/>
    <w:rsid w:val="00F84119"/>
    <w:rsid w:val="00F90526"/>
    <w:rsid w:val="00F91276"/>
    <w:rsid w:val="00F9245C"/>
    <w:rsid w:val="00F93A7A"/>
    <w:rsid w:val="00F93E72"/>
    <w:rsid w:val="00F94007"/>
    <w:rsid w:val="00F94CFD"/>
    <w:rsid w:val="00F94E66"/>
    <w:rsid w:val="00F95160"/>
    <w:rsid w:val="00F96705"/>
    <w:rsid w:val="00F96A1E"/>
    <w:rsid w:val="00F9719A"/>
    <w:rsid w:val="00F977D4"/>
    <w:rsid w:val="00FA049E"/>
    <w:rsid w:val="00FA06E1"/>
    <w:rsid w:val="00FA0F5D"/>
    <w:rsid w:val="00FA1352"/>
    <w:rsid w:val="00FA2132"/>
    <w:rsid w:val="00FA2A89"/>
    <w:rsid w:val="00FA325F"/>
    <w:rsid w:val="00FA43BB"/>
    <w:rsid w:val="00FA479C"/>
    <w:rsid w:val="00FA5513"/>
    <w:rsid w:val="00FA59D0"/>
    <w:rsid w:val="00FA623D"/>
    <w:rsid w:val="00FA671F"/>
    <w:rsid w:val="00FA6DA1"/>
    <w:rsid w:val="00FB130C"/>
    <w:rsid w:val="00FB198E"/>
    <w:rsid w:val="00FB1B7F"/>
    <w:rsid w:val="00FB1DB1"/>
    <w:rsid w:val="00FB27D4"/>
    <w:rsid w:val="00FB426B"/>
    <w:rsid w:val="00FB4A77"/>
    <w:rsid w:val="00FB586B"/>
    <w:rsid w:val="00FB6490"/>
    <w:rsid w:val="00FB66AC"/>
    <w:rsid w:val="00FB71DA"/>
    <w:rsid w:val="00FC0BAA"/>
    <w:rsid w:val="00FC1097"/>
    <w:rsid w:val="00FC14CC"/>
    <w:rsid w:val="00FC160E"/>
    <w:rsid w:val="00FC1C1B"/>
    <w:rsid w:val="00FC21A2"/>
    <w:rsid w:val="00FC26A4"/>
    <w:rsid w:val="00FC26CD"/>
    <w:rsid w:val="00FC31FA"/>
    <w:rsid w:val="00FC3BA2"/>
    <w:rsid w:val="00FC72F5"/>
    <w:rsid w:val="00FC76E5"/>
    <w:rsid w:val="00FD04AF"/>
    <w:rsid w:val="00FD122E"/>
    <w:rsid w:val="00FD12D6"/>
    <w:rsid w:val="00FD1823"/>
    <w:rsid w:val="00FD1885"/>
    <w:rsid w:val="00FD3B04"/>
    <w:rsid w:val="00FD45F4"/>
    <w:rsid w:val="00FD57ED"/>
    <w:rsid w:val="00FD6288"/>
    <w:rsid w:val="00FD6A84"/>
    <w:rsid w:val="00FD6F2B"/>
    <w:rsid w:val="00FD7733"/>
    <w:rsid w:val="00FE01F9"/>
    <w:rsid w:val="00FE138C"/>
    <w:rsid w:val="00FE1935"/>
    <w:rsid w:val="00FE2422"/>
    <w:rsid w:val="00FE2E4A"/>
    <w:rsid w:val="00FE463C"/>
    <w:rsid w:val="00FE4F93"/>
    <w:rsid w:val="00FE5DA7"/>
    <w:rsid w:val="00FE63EA"/>
    <w:rsid w:val="00FE7806"/>
    <w:rsid w:val="00FE7F08"/>
    <w:rsid w:val="00FF01D8"/>
    <w:rsid w:val="00FF04D9"/>
    <w:rsid w:val="00FF072E"/>
    <w:rsid w:val="00FF0C5B"/>
    <w:rsid w:val="00FF15DE"/>
    <w:rsid w:val="00FF1803"/>
    <w:rsid w:val="00FF2ADA"/>
    <w:rsid w:val="00FF2ED5"/>
    <w:rsid w:val="00FF3859"/>
    <w:rsid w:val="00FF3BE5"/>
    <w:rsid w:val="00FF5F1F"/>
    <w:rsid w:val="00FF709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99"/>
    <o:shapelayout v:ext="edit">
      <o:idmap v:ext="edit" data="1"/>
    </o:shapelayout>
  </w:shapeDefaults>
  <w:decimalSymbol w:val="."/>
  <w:listSeparator w:val=","/>
  <w14:docId w14:val="66ECEA3A"/>
  <w15:chartTrackingRefBased/>
  <w15:docId w15:val="{969A86EA-F71F-413C-A191-7F4A99F6C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32CC"/>
    <w:pPr>
      <w:spacing w:after="200" w:line="276" w:lineRule="auto"/>
    </w:pPr>
    <w:rPr>
      <w:rFonts w:ascii="Century Gothic" w:eastAsia="Calibri" w:hAnsi="Century Gothic" w:cs="Times New Roman"/>
      <w:sz w:val="20"/>
    </w:rPr>
  </w:style>
  <w:style w:type="paragraph" w:styleId="Heading1">
    <w:name w:val="heading 1"/>
    <w:basedOn w:val="Normal"/>
    <w:next w:val="Normal"/>
    <w:link w:val="Heading1Char"/>
    <w:uiPriority w:val="9"/>
    <w:qFormat/>
    <w:rsid w:val="00640EF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aliases w:val="Heading 2 not in TOC"/>
    <w:basedOn w:val="Normal"/>
    <w:next w:val="Normal"/>
    <w:link w:val="Heading2Char"/>
    <w:uiPriority w:val="9"/>
    <w:unhideWhenUsed/>
    <w:qFormat/>
    <w:rsid w:val="00980210"/>
    <w:pPr>
      <w:keepNext/>
      <w:keepLines/>
      <w:spacing w:line="240" w:lineRule="auto"/>
      <w:outlineLvl w:val="1"/>
    </w:pPr>
    <w:rPr>
      <w:rFonts w:eastAsiaTheme="majorEastAsia" w:cstheme="majorBidi"/>
      <w:color w:val="003D79"/>
      <w:sz w:val="40"/>
      <w:szCs w:val="26"/>
    </w:rPr>
  </w:style>
  <w:style w:type="paragraph" w:styleId="Heading3">
    <w:name w:val="heading 3"/>
    <w:basedOn w:val="Normal"/>
    <w:next w:val="Normal"/>
    <w:link w:val="Heading3Char"/>
    <w:uiPriority w:val="9"/>
    <w:unhideWhenUsed/>
    <w:qFormat/>
    <w:rsid w:val="00F77C89"/>
    <w:pPr>
      <w:keepNext/>
      <w:keepLines/>
      <w:spacing w:line="240" w:lineRule="auto"/>
      <w:outlineLvl w:val="2"/>
    </w:pPr>
    <w:rPr>
      <w:rFonts w:eastAsiaTheme="majorEastAsia" w:cstheme="majorBidi"/>
      <w:color w:val="003D79"/>
      <w:sz w:val="28"/>
      <w:szCs w:val="24"/>
    </w:rPr>
  </w:style>
  <w:style w:type="paragraph" w:styleId="Heading4">
    <w:name w:val="heading 4"/>
    <w:basedOn w:val="Normal"/>
    <w:next w:val="Normal"/>
    <w:link w:val="Heading4Char"/>
    <w:uiPriority w:val="9"/>
    <w:unhideWhenUsed/>
    <w:qFormat/>
    <w:rsid w:val="00F77C89"/>
    <w:pPr>
      <w:keepNext/>
      <w:keepLines/>
      <w:spacing w:after="0"/>
      <w:outlineLvl w:val="3"/>
    </w:pPr>
    <w:rPr>
      <w:rFonts w:eastAsiaTheme="majorEastAsia" w:cstheme="majorBidi"/>
      <w:i/>
      <w:iCs/>
      <w:color w:val="003D79"/>
      <w:sz w:val="24"/>
    </w:rPr>
  </w:style>
  <w:style w:type="paragraph" w:styleId="Heading5">
    <w:name w:val="heading 5"/>
    <w:basedOn w:val="Normal"/>
    <w:next w:val="Normal"/>
    <w:link w:val="Heading5Char"/>
    <w:uiPriority w:val="9"/>
    <w:unhideWhenUsed/>
    <w:qFormat/>
    <w:rsid w:val="00FA623D"/>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0EFA"/>
    <w:rPr>
      <w:rFonts w:asciiTheme="majorHAnsi" w:eastAsiaTheme="majorEastAsia" w:hAnsiTheme="majorHAnsi" w:cstheme="majorBidi"/>
      <w:color w:val="2E74B5" w:themeColor="accent1" w:themeShade="BF"/>
      <w:sz w:val="32"/>
      <w:szCs w:val="32"/>
    </w:rPr>
  </w:style>
  <w:style w:type="character" w:customStyle="1" w:styleId="Heading2Char">
    <w:name w:val="Heading 2 Char"/>
    <w:aliases w:val="Heading 2 not in TOC Char"/>
    <w:basedOn w:val="DefaultParagraphFont"/>
    <w:link w:val="Heading2"/>
    <w:uiPriority w:val="9"/>
    <w:rsid w:val="00980210"/>
    <w:rPr>
      <w:rFonts w:ascii="Century Gothic" w:eastAsiaTheme="majorEastAsia" w:hAnsi="Century Gothic" w:cstheme="majorBidi"/>
      <w:color w:val="003D79"/>
      <w:sz w:val="40"/>
      <w:szCs w:val="26"/>
    </w:rPr>
  </w:style>
  <w:style w:type="character" w:customStyle="1" w:styleId="Heading3Char">
    <w:name w:val="Heading 3 Char"/>
    <w:basedOn w:val="DefaultParagraphFont"/>
    <w:link w:val="Heading3"/>
    <w:uiPriority w:val="9"/>
    <w:rsid w:val="00F77C89"/>
    <w:rPr>
      <w:rFonts w:ascii="Century Gothic" w:eastAsiaTheme="majorEastAsia" w:hAnsi="Century Gothic" w:cstheme="majorBidi"/>
      <w:color w:val="003D79"/>
      <w:sz w:val="28"/>
      <w:szCs w:val="24"/>
    </w:rPr>
  </w:style>
  <w:style w:type="character" w:customStyle="1" w:styleId="Heading4Char">
    <w:name w:val="Heading 4 Char"/>
    <w:basedOn w:val="DefaultParagraphFont"/>
    <w:link w:val="Heading4"/>
    <w:uiPriority w:val="9"/>
    <w:rsid w:val="00F77C89"/>
    <w:rPr>
      <w:rFonts w:ascii="Century Gothic" w:eastAsiaTheme="majorEastAsia" w:hAnsi="Century Gothic" w:cstheme="majorBidi"/>
      <w:i/>
      <w:iCs/>
      <w:color w:val="003D79"/>
      <w:sz w:val="24"/>
    </w:rPr>
  </w:style>
  <w:style w:type="character" w:customStyle="1" w:styleId="Heading5Char">
    <w:name w:val="Heading 5 Char"/>
    <w:basedOn w:val="DefaultParagraphFont"/>
    <w:link w:val="Heading5"/>
    <w:uiPriority w:val="9"/>
    <w:rsid w:val="00FA623D"/>
    <w:rPr>
      <w:rFonts w:asciiTheme="majorHAnsi" w:eastAsiaTheme="majorEastAsia" w:hAnsiTheme="majorHAnsi" w:cstheme="majorBidi"/>
      <w:color w:val="2E74B5" w:themeColor="accent1" w:themeShade="BF"/>
      <w:sz w:val="20"/>
    </w:rPr>
  </w:style>
  <w:style w:type="paragraph" w:styleId="Header">
    <w:name w:val="header"/>
    <w:basedOn w:val="Normal"/>
    <w:link w:val="HeaderChar"/>
    <w:unhideWhenUsed/>
    <w:rsid w:val="00640EFA"/>
    <w:pPr>
      <w:tabs>
        <w:tab w:val="center" w:pos="4513"/>
        <w:tab w:val="right" w:pos="9026"/>
      </w:tabs>
      <w:spacing w:after="0" w:line="240" w:lineRule="auto"/>
    </w:pPr>
    <w:rPr>
      <w:rFonts w:asciiTheme="minorHAnsi" w:eastAsiaTheme="minorHAnsi" w:hAnsiTheme="minorHAnsi" w:cstheme="minorBidi"/>
      <w:sz w:val="22"/>
    </w:rPr>
  </w:style>
  <w:style w:type="character" w:customStyle="1" w:styleId="HeaderChar">
    <w:name w:val="Header Char"/>
    <w:basedOn w:val="DefaultParagraphFont"/>
    <w:link w:val="Header"/>
    <w:rsid w:val="00640EFA"/>
  </w:style>
  <w:style w:type="paragraph" w:styleId="Footer">
    <w:name w:val="footer"/>
    <w:basedOn w:val="Normal"/>
    <w:link w:val="FooterChar"/>
    <w:uiPriority w:val="99"/>
    <w:unhideWhenUsed/>
    <w:rsid w:val="00640EFA"/>
    <w:pPr>
      <w:tabs>
        <w:tab w:val="center" w:pos="4513"/>
        <w:tab w:val="right" w:pos="9026"/>
      </w:tabs>
      <w:spacing w:after="0" w:line="240" w:lineRule="auto"/>
    </w:pPr>
    <w:rPr>
      <w:rFonts w:asciiTheme="minorHAnsi" w:eastAsiaTheme="minorHAnsi" w:hAnsiTheme="minorHAnsi" w:cstheme="minorBidi"/>
      <w:sz w:val="22"/>
    </w:rPr>
  </w:style>
  <w:style w:type="character" w:customStyle="1" w:styleId="FooterChar">
    <w:name w:val="Footer Char"/>
    <w:basedOn w:val="DefaultParagraphFont"/>
    <w:link w:val="Footer"/>
    <w:uiPriority w:val="99"/>
    <w:rsid w:val="00640EFA"/>
  </w:style>
  <w:style w:type="character" w:customStyle="1" w:styleId="Style3">
    <w:name w:val="Style3"/>
    <w:basedOn w:val="DefaultParagraphFont"/>
    <w:uiPriority w:val="99"/>
    <w:rsid w:val="00640EFA"/>
    <w:rPr>
      <w:rFonts w:cs="Times New Roman"/>
      <w:b/>
      <w:color w:val="1F497D"/>
      <w:sz w:val="40"/>
    </w:rPr>
  </w:style>
  <w:style w:type="paragraph" w:customStyle="1" w:styleId="ReportTitleTitlePage">
    <w:name w:val="Report Title (Title Page)"/>
    <w:basedOn w:val="Normal"/>
    <w:link w:val="ReportTitleTitlePageChar"/>
    <w:uiPriority w:val="99"/>
    <w:rsid w:val="00640EFA"/>
    <w:pPr>
      <w:jc w:val="right"/>
    </w:pPr>
    <w:rPr>
      <w:rFonts w:ascii="Gill Sans MT" w:hAnsi="Gill Sans MT"/>
      <w:b/>
      <w:bCs/>
      <w:color w:val="808080"/>
      <w:sz w:val="36"/>
      <w:szCs w:val="36"/>
    </w:rPr>
  </w:style>
  <w:style w:type="character" w:customStyle="1" w:styleId="ReportTitleTitlePageChar">
    <w:name w:val="Report Title (Title Page) Char"/>
    <w:basedOn w:val="DefaultParagraphFont"/>
    <w:link w:val="ReportTitleTitlePage"/>
    <w:uiPriority w:val="99"/>
    <w:locked/>
    <w:rsid w:val="00640EFA"/>
    <w:rPr>
      <w:rFonts w:ascii="Gill Sans MT" w:eastAsia="Calibri" w:hAnsi="Gill Sans MT" w:cs="Times New Roman"/>
      <w:b/>
      <w:bCs/>
      <w:color w:val="808080"/>
      <w:sz w:val="36"/>
      <w:szCs w:val="36"/>
    </w:rPr>
  </w:style>
  <w:style w:type="paragraph" w:styleId="FootnoteText">
    <w:name w:val="footnote text"/>
    <w:basedOn w:val="Normal"/>
    <w:link w:val="FootnoteTextChar"/>
    <w:uiPriority w:val="99"/>
    <w:rsid w:val="00640EFA"/>
    <w:pPr>
      <w:spacing w:after="0" w:line="240" w:lineRule="auto"/>
    </w:pPr>
    <w:rPr>
      <w:rFonts w:eastAsia="MS Mincho"/>
      <w:sz w:val="18"/>
      <w:szCs w:val="20"/>
      <w:lang w:eastAsia="ja-JP"/>
    </w:rPr>
  </w:style>
  <w:style w:type="character" w:customStyle="1" w:styleId="FootnoteTextChar">
    <w:name w:val="Footnote Text Char"/>
    <w:basedOn w:val="DefaultParagraphFont"/>
    <w:link w:val="FootnoteText"/>
    <w:uiPriority w:val="99"/>
    <w:rsid w:val="00640EFA"/>
    <w:rPr>
      <w:rFonts w:ascii="Century Gothic" w:eastAsia="MS Mincho" w:hAnsi="Century Gothic" w:cs="Times New Roman"/>
      <w:sz w:val="18"/>
      <w:szCs w:val="20"/>
      <w:lang w:eastAsia="ja-JP"/>
    </w:rPr>
  </w:style>
  <w:style w:type="paragraph" w:customStyle="1" w:styleId="Title3">
    <w:name w:val="Title 3"/>
    <w:basedOn w:val="Normal"/>
    <w:rsid w:val="00640EFA"/>
    <w:pPr>
      <w:spacing w:after="0" w:line="240" w:lineRule="auto"/>
    </w:pPr>
    <w:rPr>
      <w:rFonts w:ascii="Arial" w:eastAsia="Times New Roman" w:hAnsi="Arial"/>
      <w:b/>
      <w:sz w:val="28"/>
      <w:szCs w:val="20"/>
    </w:rPr>
  </w:style>
  <w:style w:type="paragraph" w:customStyle="1" w:styleId="Glossary">
    <w:name w:val="Glossary"/>
    <w:basedOn w:val="Normal"/>
    <w:next w:val="NormalIndent"/>
    <w:rsid w:val="00640EFA"/>
    <w:pPr>
      <w:spacing w:after="180" w:line="240" w:lineRule="auto"/>
    </w:pPr>
    <w:rPr>
      <w:rFonts w:ascii="Arial" w:eastAsia="Times New Roman" w:hAnsi="Arial"/>
      <w:b/>
      <w:szCs w:val="20"/>
    </w:rPr>
  </w:style>
  <w:style w:type="paragraph" w:styleId="NormalIndent">
    <w:name w:val="Normal Indent"/>
    <w:basedOn w:val="Normal"/>
    <w:uiPriority w:val="99"/>
    <w:semiHidden/>
    <w:unhideWhenUsed/>
    <w:rsid w:val="00640EFA"/>
    <w:pPr>
      <w:numPr>
        <w:numId w:val="19"/>
      </w:numPr>
    </w:pPr>
  </w:style>
  <w:style w:type="paragraph" w:customStyle="1" w:styleId="Table">
    <w:name w:val="Table"/>
    <w:basedOn w:val="Normal"/>
    <w:rsid w:val="00640EFA"/>
    <w:pPr>
      <w:keepLines/>
      <w:widowControl w:val="0"/>
      <w:spacing w:before="60" w:after="60" w:line="240" w:lineRule="auto"/>
    </w:pPr>
    <w:rPr>
      <w:rFonts w:ascii="Arial" w:eastAsia="Times New Roman" w:hAnsi="Arial"/>
      <w:sz w:val="18"/>
      <w:szCs w:val="20"/>
    </w:rPr>
  </w:style>
  <w:style w:type="paragraph" w:customStyle="1" w:styleId="TableData">
    <w:name w:val="TableData"/>
    <w:basedOn w:val="Normal"/>
    <w:rsid w:val="00640EFA"/>
    <w:pPr>
      <w:spacing w:before="60" w:after="60" w:line="240" w:lineRule="auto"/>
    </w:pPr>
    <w:rPr>
      <w:rFonts w:ascii="Times New Roman" w:eastAsia="Times New Roman" w:hAnsi="Times New Roman"/>
      <w:szCs w:val="20"/>
    </w:rPr>
  </w:style>
  <w:style w:type="paragraph" w:customStyle="1" w:styleId="Heading1thatdoesnotgetpickedupbyTOC">
    <w:name w:val="Heading 1 that does not get picked up by TOC"/>
    <w:basedOn w:val="Normal"/>
    <w:link w:val="Heading1thatdoesnotgetpickedupbyTOCChar"/>
    <w:uiPriority w:val="99"/>
    <w:rsid w:val="008D691C"/>
    <w:pPr>
      <w:spacing w:line="240" w:lineRule="auto"/>
      <w:outlineLvl w:val="0"/>
    </w:pPr>
    <w:rPr>
      <w:rFonts w:cs="Arial"/>
      <w:color w:val="003D79"/>
      <w:sz w:val="80"/>
      <w:szCs w:val="92"/>
    </w:rPr>
  </w:style>
  <w:style w:type="character" w:customStyle="1" w:styleId="Heading1thatdoesnotgetpickedupbyTOCChar">
    <w:name w:val="Heading 1 that does not get picked up by TOC Char"/>
    <w:basedOn w:val="DefaultParagraphFont"/>
    <w:link w:val="Heading1thatdoesnotgetpickedupbyTOC"/>
    <w:uiPriority w:val="99"/>
    <w:locked/>
    <w:rsid w:val="008D691C"/>
    <w:rPr>
      <w:rFonts w:ascii="Century Gothic" w:eastAsia="Calibri" w:hAnsi="Century Gothic" w:cs="Arial"/>
      <w:color w:val="003D79"/>
      <w:sz w:val="80"/>
      <w:szCs w:val="92"/>
    </w:rPr>
  </w:style>
  <w:style w:type="character" w:customStyle="1" w:styleId="Style9">
    <w:name w:val="Style9"/>
    <w:basedOn w:val="DefaultParagraphFont"/>
    <w:uiPriority w:val="99"/>
    <w:rsid w:val="00640EFA"/>
    <w:rPr>
      <w:rFonts w:ascii="Calibri" w:hAnsi="Calibri" w:cs="Times New Roman"/>
      <w:b/>
      <w:color w:val="7F7F7F"/>
      <w:sz w:val="22"/>
    </w:rPr>
  </w:style>
  <w:style w:type="paragraph" w:styleId="TOC1">
    <w:name w:val="toc 1"/>
    <w:basedOn w:val="Normal"/>
    <w:next w:val="Normal"/>
    <w:autoRedefine/>
    <w:uiPriority w:val="39"/>
    <w:qFormat/>
    <w:rsid w:val="00640EFA"/>
    <w:pPr>
      <w:tabs>
        <w:tab w:val="left" w:pos="227"/>
        <w:tab w:val="right" w:leader="dot" w:pos="9350"/>
      </w:tabs>
      <w:spacing w:after="0"/>
    </w:pPr>
    <w:rPr>
      <w:rFonts w:eastAsia="MS Mincho"/>
      <w:i/>
      <w:color w:val="003D79"/>
      <w:lang w:val="en-US"/>
    </w:rPr>
  </w:style>
  <w:style w:type="character" w:styleId="Hyperlink">
    <w:name w:val="Hyperlink"/>
    <w:basedOn w:val="DefaultParagraphFont"/>
    <w:uiPriority w:val="99"/>
    <w:rsid w:val="00640EFA"/>
    <w:rPr>
      <w:rFonts w:cs="Times New Roman"/>
      <w:color w:val="0000FF"/>
      <w:u w:val="single"/>
    </w:rPr>
  </w:style>
  <w:style w:type="paragraph" w:customStyle="1" w:styleId="Heading1nonumber">
    <w:name w:val="Heading 1 no number"/>
    <w:basedOn w:val="Heading1"/>
    <w:next w:val="Normal"/>
    <w:link w:val="Heading1nonumberChar"/>
    <w:qFormat/>
    <w:rsid w:val="00F94E66"/>
    <w:pPr>
      <w:tabs>
        <w:tab w:val="left" w:pos="3957"/>
      </w:tabs>
      <w:spacing w:before="0" w:after="200" w:line="240" w:lineRule="auto"/>
    </w:pPr>
    <w:rPr>
      <w:rFonts w:ascii="Century Gothic" w:hAnsi="Century Gothic"/>
      <w:color w:val="003D79"/>
      <w:sz w:val="80"/>
    </w:rPr>
  </w:style>
  <w:style w:type="character" w:customStyle="1" w:styleId="Heading1nonumberChar">
    <w:name w:val="Heading 1 no number Char"/>
    <w:basedOn w:val="DefaultParagraphFont"/>
    <w:link w:val="Heading1nonumber"/>
    <w:rsid w:val="00F94E66"/>
    <w:rPr>
      <w:rFonts w:ascii="Century Gothic" w:eastAsiaTheme="majorEastAsia" w:hAnsi="Century Gothic" w:cstheme="majorBidi"/>
      <w:color w:val="003D79"/>
      <w:sz w:val="80"/>
      <w:szCs w:val="32"/>
    </w:rPr>
  </w:style>
  <w:style w:type="paragraph" w:customStyle="1" w:styleId="Heading1withnumber">
    <w:name w:val="Heading 1 with number"/>
    <w:basedOn w:val="Heading1"/>
    <w:next w:val="Normal"/>
    <w:link w:val="Heading1withnumberChar"/>
    <w:qFormat/>
    <w:rsid w:val="008D691C"/>
    <w:pPr>
      <w:numPr>
        <w:numId w:val="1"/>
      </w:numPr>
      <w:spacing w:before="0" w:after="200" w:line="240" w:lineRule="auto"/>
    </w:pPr>
    <w:rPr>
      <w:rFonts w:ascii="Century Gothic" w:hAnsi="Century Gothic"/>
      <w:color w:val="003D79"/>
      <w:sz w:val="80"/>
    </w:rPr>
  </w:style>
  <w:style w:type="character" w:customStyle="1" w:styleId="Heading1withnumberChar">
    <w:name w:val="Heading 1 with number Char"/>
    <w:basedOn w:val="Heading1Char"/>
    <w:link w:val="Heading1withnumber"/>
    <w:rsid w:val="008D691C"/>
    <w:rPr>
      <w:rFonts w:ascii="Century Gothic" w:eastAsiaTheme="majorEastAsia" w:hAnsi="Century Gothic" w:cstheme="majorBidi"/>
      <w:color w:val="003D79"/>
      <w:sz w:val="80"/>
      <w:szCs w:val="32"/>
    </w:rPr>
  </w:style>
  <w:style w:type="table" w:styleId="TableGrid">
    <w:name w:val="Table Grid"/>
    <w:basedOn w:val="TableNormal"/>
    <w:uiPriority w:val="39"/>
    <w:rsid w:val="00490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4901B1"/>
    <w:pPr>
      <w:spacing w:line="259" w:lineRule="auto"/>
      <w:outlineLvl w:val="9"/>
    </w:pPr>
    <w:rPr>
      <w:lang w:val="en-US"/>
    </w:rPr>
  </w:style>
  <w:style w:type="paragraph" w:styleId="TOC2">
    <w:name w:val="toc 2"/>
    <w:basedOn w:val="Normal"/>
    <w:next w:val="Normal"/>
    <w:autoRedefine/>
    <w:uiPriority w:val="39"/>
    <w:unhideWhenUsed/>
    <w:rsid w:val="00433CD0"/>
    <w:pPr>
      <w:spacing w:after="100"/>
      <w:ind w:left="200"/>
    </w:pPr>
    <w:rPr>
      <w:color w:val="003D79"/>
    </w:rPr>
  </w:style>
  <w:style w:type="paragraph" w:styleId="TOC3">
    <w:name w:val="toc 3"/>
    <w:basedOn w:val="Normal"/>
    <w:next w:val="Normal"/>
    <w:autoRedefine/>
    <w:uiPriority w:val="39"/>
    <w:unhideWhenUsed/>
    <w:rsid w:val="00433CD0"/>
    <w:pPr>
      <w:spacing w:after="100"/>
      <w:ind w:left="400"/>
    </w:pPr>
    <w:rPr>
      <w:color w:val="003D79"/>
    </w:rPr>
  </w:style>
  <w:style w:type="paragraph" w:styleId="ListParagraph">
    <w:name w:val="List Paragraph"/>
    <w:aliases w:val="Recommendation,List Paragraph1,List Paragraph11,Bullet point,Figure_name,Numbered Indented Text,Bullet- First level,List NUmber,Listenabsatz1,lp1,Body text,NAST Quote,standard lewis,List Number1,Body Text1,List Number11,Body Text11,L,リスト段"/>
    <w:basedOn w:val="Normal"/>
    <w:link w:val="ListParagraphChar"/>
    <w:uiPriority w:val="34"/>
    <w:qFormat/>
    <w:rsid w:val="00433CD0"/>
    <w:pPr>
      <w:ind w:left="720"/>
      <w:contextualSpacing/>
    </w:pPr>
  </w:style>
  <w:style w:type="character" w:customStyle="1" w:styleId="ListParagraphChar">
    <w:name w:val="List Paragraph Char"/>
    <w:aliases w:val="Recommendation Char,List Paragraph1 Char,List Paragraph11 Char,Bullet point Char,Figure_name Char,Numbered Indented Text Char,Bullet- First level Char,List NUmber Char,Listenabsatz1 Char,lp1 Char,Body text Char,NAST Quote Char,L Char"/>
    <w:basedOn w:val="DefaultParagraphFont"/>
    <w:link w:val="ListParagraph"/>
    <w:uiPriority w:val="34"/>
    <w:rsid w:val="00552D18"/>
    <w:rPr>
      <w:rFonts w:ascii="Century Gothic" w:eastAsia="Calibri" w:hAnsi="Century Gothic" w:cs="Times New Roman"/>
      <w:sz w:val="20"/>
    </w:rPr>
  </w:style>
  <w:style w:type="paragraph" w:customStyle="1" w:styleId="EndNoteBibliographyTitle">
    <w:name w:val="EndNote Bibliography Title"/>
    <w:basedOn w:val="Normal"/>
    <w:link w:val="EndNoteBibliographyTitleChar"/>
    <w:rsid w:val="00C73632"/>
    <w:pPr>
      <w:spacing w:after="0"/>
      <w:jc w:val="center"/>
    </w:pPr>
    <w:rPr>
      <w:noProof/>
      <w:lang w:val="en-US"/>
    </w:rPr>
  </w:style>
  <w:style w:type="character" w:customStyle="1" w:styleId="EndNoteBibliographyTitleChar">
    <w:name w:val="EndNote Bibliography Title Char"/>
    <w:basedOn w:val="DefaultParagraphFont"/>
    <w:link w:val="EndNoteBibliographyTitle"/>
    <w:rsid w:val="00C73632"/>
    <w:rPr>
      <w:rFonts w:ascii="Century Gothic" w:eastAsia="Calibri" w:hAnsi="Century Gothic" w:cs="Times New Roman"/>
      <w:noProof/>
      <w:sz w:val="20"/>
      <w:lang w:val="en-US"/>
    </w:rPr>
  </w:style>
  <w:style w:type="paragraph" w:customStyle="1" w:styleId="EndNoteBibliography">
    <w:name w:val="EndNote Bibliography"/>
    <w:basedOn w:val="Normal"/>
    <w:link w:val="EndNoteBibliographyChar"/>
    <w:rsid w:val="00C73632"/>
    <w:pPr>
      <w:spacing w:line="240" w:lineRule="auto"/>
    </w:pPr>
    <w:rPr>
      <w:noProof/>
      <w:lang w:val="en-US"/>
    </w:rPr>
  </w:style>
  <w:style w:type="character" w:customStyle="1" w:styleId="EndNoteBibliographyChar">
    <w:name w:val="EndNote Bibliography Char"/>
    <w:basedOn w:val="DefaultParagraphFont"/>
    <w:link w:val="EndNoteBibliography"/>
    <w:rsid w:val="00C73632"/>
    <w:rPr>
      <w:rFonts w:ascii="Century Gothic" w:eastAsia="Calibri" w:hAnsi="Century Gothic" w:cs="Times New Roman"/>
      <w:noProof/>
      <w:sz w:val="20"/>
      <w:lang w:val="en-US"/>
    </w:rPr>
  </w:style>
  <w:style w:type="character" w:styleId="FootnoteReference">
    <w:name w:val="footnote reference"/>
    <w:basedOn w:val="DefaultParagraphFont"/>
    <w:uiPriority w:val="99"/>
    <w:semiHidden/>
    <w:unhideWhenUsed/>
    <w:rsid w:val="007638EA"/>
    <w:rPr>
      <w:vertAlign w:val="superscript"/>
    </w:rPr>
  </w:style>
  <w:style w:type="table" w:customStyle="1" w:styleId="TableGrid1">
    <w:name w:val="Table Grid1"/>
    <w:basedOn w:val="TableNormal"/>
    <w:next w:val="TableGrid"/>
    <w:uiPriority w:val="39"/>
    <w:rsid w:val="00547065"/>
    <w:pPr>
      <w:spacing w:after="0" w:line="240" w:lineRule="auto"/>
    </w:pPr>
    <w:rPr>
      <w:rFonts w:ascii="Calibri" w:eastAsia="MS Mincho" w:hAnsi="Calibri" w:cs="Times New Roman"/>
      <w:sz w:val="20"/>
      <w:szCs w:val="20"/>
      <w:lang w:val="en-US" w:eastAsia="ja-JP"/>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1">
    <w:name w:val="Unresolved Mention1"/>
    <w:basedOn w:val="DefaultParagraphFont"/>
    <w:uiPriority w:val="99"/>
    <w:semiHidden/>
    <w:unhideWhenUsed/>
    <w:rsid w:val="00E06C7C"/>
    <w:rPr>
      <w:color w:val="808080"/>
      <w:shd w:val="clear" w:color="auto" w:fill="E6E6E6"/>
    </w:rPr>
  </w:style>
  <w:style w:type="character" w:styleId="SubtleEmphasis">
    <w:name w:val="Subtle Emphasis"/>
    <w:basedOn w:val="DefaultParagraphFont"/>
    <w:uiPriority w:val="19"/>
    <w:qFormat/>
    <w:rsid w:val="00FA623D"/>
    <w:rPr>
      <w:i/>
      <w:iCs/>
      <w:color w:val="404040" w:themeColor="text1" w:themeTint="BF"/>
    </w:rPr>
  </w:style>
  <w:style w:type="character" w:styleId="CommentReference">
    <w:name w:val="annotation reference"/>
    <w:basedOn w:val="DefaultParagraphFont"/>
    <w:uiPriority w:val="99"/>
    <w:semiHidden/>
    <w:unhideWhenUsed/>
    <w:rsid w:val="0086304F"/>
    <w:rPr>
      <w:sz w:val="16"/>
      <w:szCs w:val="16"/>
    </w:rPr>
  </w:style>
  <w:style w:type="paragraph" w:styleId="CommentText">
    <w:name w:val="annotation text"/>
    <w:basedOn w:val="Normal"/>
    <w:link w:val="CommentTextChar"/>
    <w:uiPriority w:val="99"/>
    <w:unhideWhenUsed/>
    <w:rsid w:val="0086304F"/>
    <w:pPr>
      <w:spacing w:line="240" w:lineRule="auto"/>
    </w:pPr>
    <w:rPr>
      <w:szCs w:val="20"/>
    </w:rPr>
  </w:style>
  <w:style w:type="character" w:customStyle="1" w:styleId="CommentTextChar">
    <w:name w:val="Comment Text Char"/>
    <w:basedOn w:val="DefaultParagraphFont"/>
    <w:link w:val="CommentText"/>
    <w:uiPriority w:val="99"/>
    <w:rsid w:val="0086304F"/>
    <w:rPr>
      <w:rFonts w:ascii="Century Gothic" w:eastAsia="Calibri" w:hAnsi="Century Gothic" w:cs="Times New Roman"/>
      <w:sz w:val="20"/>
      <w:szCs w:val="20"/>
    </w:rPr>
  </w:style>
  <w:style w:type="paragraph" w:styleId="CommentSubject">
    <w:name w:val="annotation subject"/>
    <w:basedOn w:val="CommentText"/>
    <w:next w:val="CommentText"/>
    <w:link w:val="CommentSubjectChar"/>
    <w:uiPriority w:val="99"/>
    <w:semiHidden/>
    <w:unhideWhenUsed/>
    <w:rsid w:val="0086304F"/>
    <w:rPr>
      <w:b/>
      <w:bCs/>
    </w:rPr>
  </w:style>
  <w:style w:type="character" w:customStyle="1" w:styleId="CommentSubjectChar">
    <w:name w:val="Comment Subject Char"/>
    <w:basedOn w:val="CommentTextChar"/>
    <w:link w:val="CommentSubject"/>
    <w:uiPriority w:val="99"/>
    <w:semiHidden/>
    <w:rsid w:val="0086304F"/>
    <w:rPr>
      <w:rFonts w:ascii="Century Gothic" w:eastAsia="Calibri" w:hAnsi="Century Gothic" w:cs="Times New Roman"/>
      <w:b/>
      <w:bCs/>
      <w:sz w:val="20"/>
      <w:szCs w:val="20"/>
    </w:rPr>
  </w:style>
  <w:style w:type="paragraph" w:styleId="BalloonText">
    <w:name w:val="Balloon Text"/>
    <w:basedOn w:val="Normal"/>
    <w:link w:val="BalloonTextChar"/>
    <w:uiPriority w:val="99"/>
    <w:semiHidden/>
    <w:unhideWhenUsed/>
    <w:rsid w:val="0086304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304F"/>
    <w:rPr>
      <w:rFonts w:ascii="Segoe UI" w:eastAsia="Calibri" w:hAnsi="Segoe UI" w:cs="Segoe UI"/>
      <w:sz w:val="18"/>
      <w:szCs w:val="18"/>
    </w:rPr>
  </w:style>
  <w:style w:type="character" w:customStyle="1" w:styleId="Strong1">
    <w:name w:val="Strong1"/>
    <w:basedOn w:val="DefaultParagraphFont"/>
    <w:uiPriority w:val="1"/>
    <w:qFormat/>
    <w:rsid w:val="007B7B40"/>
    <w:rPr>
      <w:b/>
    </w:rPr>
  </w:style>
  <w:style w:type="paragraph" w:customStyle="1" w:styleId="centered">
    <w:name w:val="centered"/>
    <w:basedOn w:val="Normal"/>
    <w:qFormat/>
    <w:rsid w:val="007B7B40"/>
    <w:pPr>
      <w:spacing w:after="0" w:line="240" w:lineRule="auto"/>
      <w:jc w:val="center"/>
    </w:pPr>
    <w:rPr>
      <w:rFonts w:asciiTheme="minorHAnsi" w:eastAsiaTheme="minorEastAsia" w:hAnsiTheme="minorHAnsi" w:cstheme="minorBidi"/>
      <w:sz w:val="24"/>
      <w:szCs w:val="24"/>
      <w:lang w:val="fr-FR" w:eastAsia="fr-FR"/>
    </w:rPr>
  </w:style>
  <w:style w:type="paragraph" w:customStyle="1" w:styleId="graphictitle">
    <w:name w:val="graphic title"/>
    <w:basedOn w:val="Normal"/>
    <w:qFormat/>
    <w:rsid w:val="007B7B40"/>
    <w:pPr>
      <w:spacing w:after="0" w:line="240" w:lineRule="auto"/>
      <w:jc w:val="center"/>
    </w:pPr>
    <w:rPr>
      <w:rFonts w:asciiTheme="minorHAnsi" w:eastAsiaTheme="minorEastAsia" w:hAnsiTheme="minorHAnsi" w:cstheme="minorBidi"/>
      <w:b/>
      <w:i/>
      <w:sz w:val="24"/>
      <w:szCs w:val="24"/>
      <w:lang w:val="fr-FR" w:eastAsia="fr-FR"/>
    </w:rPr>
  </w:style>
  <w:style w:type="paragraph" w:customStyle="1" w:styleId="tabletitle">
    <w:name w:val="table title"/>
    <w:basedOn w:val="graphictitle"/>
    <w:qFormat/>
    <w:rsid w:val="007B7B40"/>
  </w:style>
  <w:style w:type="paragraph" w:styleId="Caption">
    <w:name w:val="caption"/>
    <w:basedOn w:val="Normal"/>
    <w:next w:val="Normal"/>
    <w:uiPriority w:val="99"/>
    <w:qFormat/>
    <w:rsid w:val="00132C73"/>
    <w:pPr>
      <w:spacing w:after="0"/>
      <w:jc w:val="center"/>
    </w:pPr>
    <w:rPr>
      <w:b/>
      <w:color w:val="000000"/>
      <w:sz w:val="18"/>
      <w:szCs w:val="18"/>
    </w:rPr>
  </w:style>
  <w:style w:type="paragraph" w:customStyle="1" w:styleId="Tablespacing">
    <w:name w:val="Table spacing"/>
    <w:basedOn w:val="Normal"/>
    <w:link w:val="TablespacingChar"/>
    <w:qFormat/>
    <w:rsid w:val="00132C73"/>
    <w:pPr>
      <w:spacing w:after="0"/>
      <w:jc w:val="center"/>
    </w:pPr>
    <w:rPr>
      <w:sz w:val="4"/>
      <w:szCs w:val="4"/>
    </w:rPr>
  </w:style>
  <w:style w:type="character" w:customStyle="1" w:styleId="TablespacingChar">
    <w:name w:val="Table spacing Char"/>
    <w:basedOn w:val="DefaultParagraphFont"/>
    <w:link w:val="Tablespacing"/>
    <w:rsid w:val="00132C73"/>
    <w:rPr>
      <w:rFonts w:ascii="Century Gothic" w:eastAsia="Calibri" w:hAnsi="Century Gothic" w:cs="Times New Roman"/>
      <w:sz w:val="4"/>
      <w:szCs w:val="4"/>
    </w:rPr>
  </w:style>
  <w:style w:type="paragraph" w:customStyle="1" w:styleId="Default">
    <w:name w:val="Default"/>
    <w:rsid w:val="00265264"/>
    <w:pPr>
      <w:autoSpaceDE w:val="0"/>
      <w:autoSpaceDN w:val="0"/>
      <w:adjustRightInd w:val="0"/>
      <w:spacing w:after="0" w:line="240" w:lineRule="auto"/>
    </w:pPr>
    <w:rPr>
      <w:rFonts w:ascii="Calibri" w:hAnsi="Calibri" w:cs="Calibri"/>
      <w:color w:val="000000"/>
      <w:sz w:val="24"/>
      <w:szCs w:val="24"/>
    </w:rPr>
  </w:style>
  <w:style w:type="paragraph" w:customStyle="1" w:styleId="Appendix">
    <w:name w:val="Appendix"/>
    <w:basedOn w:val="Heading1nonumber"/>
    <w:link w:val="AppendixChar"/>
    <w:qFormat/>
    <w:rsid w:val="008A7E07"/>
    <w:rPr>
      <w:sz w:val="60"/>
    </w:rPr>
  </w:style>
  <w:style w:type="character" w:customStyle="1" w:styleId="AppendixChar">
    <w:name w:val="Appendix Char"/>
    <w:basedOn w:val="Heading1nonumberChar"/>
    <w:link w:val="Appendix"/>
    <w:rsid w:val="008A7E07"/>
    <w:rPr>
      <w:rFonts w:ascii="Century Gothic" w:eastAsiaTheme="majorEastAsia" w:hAnsi="Century Gothic" w:cstheme="majorBidi"/>
      <w:color w:val="003D79"/>
      <w:sz w:val="60"/>
      <w:szCs w:val="32"/>
    </w:rPr>
  </w:style>
  <w:style w:type="paragraph" w:customStyle="1" w:styleId="Chartortablefootnote">
    <w:name w:val="Chart or table footnote"/>
    <w:basedOn w:val="Normal"/>
    <w:link w:val="ChartortablefootnoteChar"/>
    <w:qFormat/>
    <w:rsid w:val="00DE4E96"/>
    <w:pPr>
      <w:jc w:val="center"/>
    </w:pPr>
    <w:rPr>
      <w:i/>
      <w:sz w:val="16"/>
      <w:szCs w:val="18"/>
    </w:rPr>
  </w:style>
  <w:style w:type="character" w:customStyle="1" w:styleId="ChartortablefootnoteChar">
    <w:name w:val="Chart or table footnote Char"/>
    <w:basedOn w:val="DefaultParagraphFont"/>
    <w:link w:val="Chartortablefootnote"/>
    <w:rsid w:val="00DE4E96"/>
    <w:rPr>
      <w:rFonts w:ascii="Century Gothic" w:eastAsia="Calibri" w:hAnsi="Century Gothic" w:cs="Times New Roman"/>
      <w:i/>
      <w:sz w:val="16"/>
      <w:szCs w:val="18"/>
    </w:rPr>
  </w:style>
  <w:style w:type="paragraph" w:customStyle="1" w:styleId="Boxheading">
    <w:name w:val="Box heading"/>
    <w:basedOn w:val="Normal"/>
    <w:link w:val="BoxheadingChar"/>
    <w:qFormat/>
    <w:rsid w:val="00C3123B"/>
    <w:pPr>
      <w:jc w:val="center"/>
    </w:pPr>
    <w:rPr>
      <w:b/>
    </w:rPr>
  </w:style>
  <w:style w:type="character" w:customStyle="1" w:styleId="BoxheadingChar">
    <w:name w:val="Box heading Char"/>
    <w:basedOn w:val="DefaultParagraphFont"/>
    <w:link w:val="Boxheading"/>
    <w:rsid w:val="00C3123B"/>
    <w:rPr>
      <w:rFonts w:ascii="Century Gothic" w:eastAsia="Calibri" w:hAnsi="Century Gothic" w:cs="Times New Roman"/>
      <w:b/>
      <w:sz w:val="20"/>
    </w:rPr>
  </w:style>
  <w:style w:type="character" w:styleId="Emphasis">
    <w:name w:val="Emphasis"/>
    <w:basedOn w:val="DefaultParagraphFont"/>
    <w:uiPriority w:val="20"/>
    <w:qFormat/>
    <w:rsid w:val="00F91276"/>
    <w:rPr>
      <w:i/>
      <w:iCs/>
    </w:rPr>
  </w:style>
  <w:style w:type="character" w:styleId="FollowedHyperlink">
    <w:name w:val="FollowedHyperlink"/>
    <w:basedOn w:val="DefaultParagraphFont"/>
    <w:uiPriority w:val="99"/>
    <w:semiHidden/>
    <w:unhideWhenUsed/>
    <w:rsid w:val="00336C76"/>
    <w:rPr>
      <w:color w:val="954F72" w:themeColor="followedHyperlink"/>
      <w:u w:val="single"/>
    </w:rPr>
  </w:style>
  <w:style w:type="character" w:customStyle="1" w:styleId="st">
    <w:name w:val="st"/>
    <w:basedOn w:val="DefaultParagraphFont"/>
    <w:rsid w:val="00433752"/>
  </w:style>
  <w:style w:type="paragraph" w:customStyle="1" w:styleId="TableParagraph">
    <w:name w:val="Table Paragraph"/>
    <w:basedOn w:val="Normal"/>
    <w:uiPriority w:val="1"/>
    <w:qFormat/>
    <w:rsid w:val="00433752"/>
    <w:pPr>
      <w:widowControl w:val="0"/>
      <w:autoSpaceDE w:val="0"/>
      <w:autoSpaceDN w:val="0"/>
      <w:spacing w:before="33" w:after="0" w:line="240" w:lineRule="auto"/>
    </w:pPr>
    <w:rPr>
      <w:rFonts w:ascii="Tahoma" w:eastAsia="Tahoma" w:hAnsi="Tahoma" w:cs="Tahoma"/>
      <w:sz w:val="22"/>
      <w:lang w:val="en-US"/>
    </w:rPr>
  </w:style>
  <w:style w:type="paragraph" w:styleId="BodyText">
    <w:name w:val="Body Text"/>
    <w:basedOn w:val="Normal"/>
    <w:link w:val="BodyTextChar"/>
    <w:uiPriority w:val="1"/>
    <w:qFormat/>
    <w:rsid w:val="00433752"/>
    <w:pPr>
      <w:widowControl w:val="0"/>
      <w:autoSpaceDE w:val="0"/>
      <w:autoSpaceDN w:val="0"/>
      <w:spacing w:after="0" w:line="240" w:lineRule="auto"/>
    </w:pPr>
    <w:rPr>
      <w:rFonts w:ascii="Tahoma" w:eastAsia="Tahoma" w:hAnsi="Tahoma" w:cs="Tahoma"/>
      <w:sz w:val="18"/>
      <w:szCs w:val="18"/>
      <w:lang w:val="en-US"/>
    </w:rPr>
  </w:style>
  <w:style w:type="character" w:customStyle="1" w:styleId="BodyTextChar">
    <w:name w:val="Body Text Char"/>
    <w:basedOn w:val="DefaultParagraphFont"/>
    <w:link w:val="BodyText"/>
    <w:uiPriority w:val="1"/>
    <w:rsid w:val="00433752"/>
    <w:rPr>
      <w:rFonts w:ascii="Tahoma" w:eastAsia="Tahoma" w:hAnsi="Tahoma" w:cs="Tahoma"/>
      <w:sz w:val="18"/>
      <w:szCs w:val="18"/>
      <w:lang w:val="en-US"/>
    </w:rPr>
  </w:style>
  <w:style w:type="character" w:customStyle="1" w:styleId="hgkelc">
    <w:name w:val="hgkelc"/>
    <w:basedOn w:val="DefaultParagraphFont"/>
    <w:rsid w:val="004337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63681">
      <w:bodyDiv w:val="1"/>
      <w:marLeft w:val="0"/>
      <w:marRight w:val="0"/>
      <w:marTop w:val="0"/>
      <w:marBottom w:val="0"/>
      <w:divBdr>
        <w:top w:val="none" w:sz="0" w:space="0" w:color="auto"/>
        <w:left w:val="none" w:sz="0" w:space="0" w:color="auto"/>
        <w:bottom w:val="none" w:sz="0" w:space="0" w:color="auto"/>
        <w:right w:val="none" w:sz="0" w:space="0" w:color="auto"/>
      </w:divBdr>
    </w:div>
    <w:div w:id="193537458">
      <w:bodyDiv w:val="1"/>
      <w:marLeft w:val="0"/>
      <w:marRight w:val="0"/>
      <w:marTop w:val="0"/>
      <w:marBottom w:val="0"/>
      <w:divBdr>
        <w:top w:val="none" w:sz="0" w:space="0" w:color="auto"/>
        <w:left w:val="none" w:sz="0" w:space="0" w:color="auto"/>
        <w:bottom w:val="none" w:sz="0" w:space="0" w:color="auto"/>
        <w:right w:val="none" w:sz="0" w:space="0" w:color="auto"/>
      </w:divBdr>
    </w:div>
    <w:div w:id="243489196">
      <w:bodyDiv w:val="1"/>
      <w:marLeft w:val="0"/>
      <w:marRight w:val="0"/>
      <w:marTop w:val="0"/>
      <w:marBottom w:val="0"/>
      <w:divBdr>
        <w:top w:val="none" w:sz="0" w:space="0" w:color="auto"/>
        <w:left w:val="none" w:sz="0" w:space="0" w:color="auto"/>
        <w:bottom w:val="none" w:sz="0" w:space="0" w:color="auto"/>
        <w:right w:val="none" w:sz="0" w:space="0" w:color="auto"/>
      </w:divBdr>
    </w:div>
    <w:div w:id="265577715">
      <w:bodyDiv w:val="1"/>
      <w:marLeft w:val="0"/>
      <w:marRight w:val="0"/>
      <w:marTop w:val="0"/>
      <w:marBottom w:val="0"/>
      <w:divBdr>
        <w:top w:val="none" w:sz="0" w:space="0" w:color="auto"/>
        <w:left w:val="none" w:sz="0" w:space="0" w:color="auto"/>
        <w:bottom w:val="none" w:sz="0" w:space="0" w:color="auto"/>
        <w:right w:val="none" w:sz="0" w:space="0" w:color="auto"/>
      </w:divBdr>
    </w:div>
    <w:div w:id="276179580">
      <w:bodyDiv w:val="1"/>
      <w:marLeft w:val="0"/>
      <w:marRight w:val="0"/>
      <w:marTop w:val="0"/>
      <w:marBottom w:val="0"/>
      <w:divBdr>
        <w:top w:val="none" w:sz="0" w:space="0" w:color="auto"/>
        <w:left w:val="none" w:sz="0" w:space="0" w:color="auto"/>
        <w:bottom w:val="none" w:sz="0" w:space="0" w:color="auto"/>
        <w:right w:val="none" w:sz="0" w:space="0" w:color="auto"/>
      </w:divBdr>
    </w:div>
    <w:div w:id="344131338">
      <w:bodyDiv w:val="1"/>
      <w:marLeft w:val="0"/>
      <w:marRight w:val="0"/>
      <w:marTop w:val="0"/>
      <w:marBottom w:val="0"/>
      <w:divBdr>
        <w:top w:val="none" w:sz="0" w:space="0" w:color="auto"/>
        <w:left w:val="none" w:sz="0" w:space="0" w:color="auto"/>
        <w:bottom w:val="none" w:sz="0" w:space="0" w:color="auto"/>
        <w:right w:val="none" w:sz="0" w:space="0" w:color="auto"/>
      </w:divBdr>
    </w:div>
    <w:div w:id="416368901">
      <w:bodyDiv w:val="1"/>
      <w:marLeft w:val="0"/>
      <w:marRight w:val="0"/>
      <w:marTop w:val="0"/>
      <w:marBottom w:val="0"/>
      <w:divBdr>
        <w:top w:val="none" w:sz="0" w:space="0" w:color="auto"/>
        <w:left w:val="none" w:sz="0" w:space="0" w:color="auto"/>
        <w:bottom w:val="none" w:sz="0" w:space="0" w:color="auto"/>
        <w:right w:val="none" w:sz="0" w:space="0" w:color="auto"/>
      </w:divBdr>
    </w:div>
    <w:div w:id="433980576">
      <w:bodyDiv w:val="1"/>
      <w:marLeft w:val="0"/>
      <w:marRight w:val="0"/>
      <w:marTop w:val="0"/>
      <w:marBottom w:val="0"/>
      <w:divBdr>
        <w:top w:val="none" w:sz="0" w:space="0" w:color="auto"/>
        <w:left w:val="none" w:sz="0" w:space="0" w:color="auto"/>
        <w:bottom w:val="none" w:sz="0" w:space="0" w:color="auto"/>
        <w:right w:val="none" w:sz="0" w:space="0" w:color="auto"/>
      </w:divBdr>
    </w:div>
    <w:div w:id="472330904">
      <w:bodyDiv w:val="1"/>
      <w:marLeft w:val="0"/>
      <w:marRight w:val="0"/>
      <w:marTop w:val="0"/>
      <w:marBottom w:val="0"/>
      <w:divBdr>
        <w:top w:val="none" w:sz="0" w:space="0" w:color="auto"/>
        <w:left w:val="none" w:sz="0" w:space="0" w:color="auto"/>
        <w:bottom w:val="none" w:sz="0" w:space="0" w:color="auto"/>
        <w:right w:val="none" w:sz="0" w:space="0" w:color="auto"/>
      </w:divBdr>
    </w:div>
    <w:div w:id="539173383">
      <w:bodyDiv w:val="1"/>
      <w:marLeft w:val="0"/>
      <w:marRight w:val="0"/>
      <w:marTop w:val="0"/>
      <w:marBottom w:val="0"/>
      <w:divBdr>
        <w:top w:val="none" w:sz="0" w:space="0" w:color="auto"/>
        <w:left w:val="none" w:sz="0" w:space="0" w:color="auto"/>
        <w:bottom w:val="none" w:sz="0" w:space="0" w:color="auto"/>
        <w:right w:val="none" w:sz="0" w:space="0" w:color="auto"/>
      </w:divBdr>
    </w:div>
    <w:div w:id="680203848">
      <w:bodyDiv w:val="1"/>
      <w:marLeft w:val="0"/>
      <w:marRight w:val="0"/>
      <w:marTop w:val="0"/>
      <w:marBottom w:val="0"/>
      <w:divBdr>
        <w:top w:val="none" w:sz="0" w:space="0" w:color="auto"/>
        <w:left w:val="none" w:sz="0" w:space="0" w:color="auto"/>
        <w:bottom w:val="none" w:sz="0" w:space="0" w:color="auto"/>
        <w:right w:val="none" w:sz="0" w:space="0" w:color="auto"/>
      </w:divBdr>
    </w:div>
    <w:div w:id="704527453">
      <w:bodyDiv w:val="1"/>
      <w:marLeft w:val="0"/>
      <w:marRight w:val="0"/>
      <w:marTop w:val="0"/>
      <w:marBottom w:val="0"/>
      <w:divBdr>
        <w:top w:val="none" w:sz="0" w:space="0" w:color="auto"/>
        <w:left w:val="none" w:sz="0" w:space="0" w:color="auto"/>
        <w:bottom w:val="none" w:sz="0" w:space="0" w:color="auto"/>
        <w:right w:val="none" w:sz="0" w:space="0" w:color="auto"/>
      </w:divBdr>
    </w:div>
    <w:div w:id="793207106">
      <w:bodyDiv w:val="1"/>
      <w:marLeft w:val="0"/>
      <w:marRight w:val="0"/>
      <w:marTop w:val="0"/>
      <w:marBottom w:val="0"/>
      <w:divBdr>
        <w:top w:val="none" w:sz="0" w:space="0" w:color="auto"/>
        <w:left w:val="none" w:sz="0" w:space="0" w:color="auto"/>
        <w:bottom w:val="none" w:sz="0" w:space="0" w:color="auto"/>
        <w:right w:val="none" w:sz="0" w:space="0" w:color="auto"/>
      </w:divBdr>
    </w:div>
    <w:div w:id="814874705">
      <w:bodyDiv w:val="1"/>
      <w:marLeft w:val="0"/>
      <w:marRight w:val="0"/>
      <w:marTop w:val="0"/>
      <w:marBottom w:val="0"/>
      <w:divBdr>
        <w:top w:val="none" w:sz="0" w:space="0" w:color="auto"/>
        <w:left w:val="none" w:sz="0" w:space="0" w:color="auto"/>
        <w:bottom w:val="none" w:sz="0" w:space="0" w:color="auto"/>
        <w:right w:val="none" w:sz="0" w:space="0" w:color="auto"/>
      </w:divBdr>
    </w:div>
    <w:div w:id="871578873">
      <w:bodyDiv w:val="1"/>
      <w:marLeft w:val="0"/>
      <w:marRight w:val="0"/>
      <w:marTop w:val="0"/>
      <w:marBottom w:val="0"/>
      <w:divBdr>
        <w:top w:val="none" w:sz="0" w:space="0" w:color="auto"/>
        <w:left w:val="none" w:sz="0" w:space="0" w:color="auto"/>
        <w:bottom w:val="none" w:sz="0" w:space="0" w:color="auto"/>
        <w:right w:val="none" w:sz="0" w:space="0" w:color="auto"/>
      </w:divBdr>
    </w:div>
    <w:div w:id="891767418">
      <w:bodyDiv w:val="1"/>
      <w:marLeft w:val="0"/>
      <w:marRight w:val="0"/>
      <w:marTop w:val="0"/>
      <w:marBottom w:val="0"/>
      <w:divBdr>
        <w:top w:val="none" w:sz="0" w:space="0" w:color="auto"/>
        <w:left w:val="none" w:sz="0" w:space="0" w:color="auto"/>
        <w:bottom w:val="none" w:sz="0" w:space="0" w:color="auto"/>
        <w:right w:val="none" w:sz="0" w:space="0" w:color="auto"/>
      </w:divBdr>
    </w:div>
    <w:div w:id="953368399">
      <w:bodyDiv w:val="1"/>
      <w:marLeft w:val="0"/>
      <w:marRight w:val="0"/>
      <w:marTop w:val="0"/>
      <w:marBottom w:val="0"/>
      <w:divBdr>
        <w:top w:val="none" w:sz="0" w:space="0" w:color="auto"/>
        <w:left w:val="none" w:sz="0" w:space="0" w:color="auto"/>
        <w:bottom w:val="none" w:sz="0" w:space="0" w:color="auto"/>
        <w:right w:val="none" w:sz="0" w:space="0" w:color="auto"/>
      </w:divBdr>
      <w:divsChild>
        <w:div w:id="391850722">
          <w:marLeft w:val="994"/>
          <w:marRight w:val="0"/>
          <w:marTop w:val="77"/>
          <w:marBottom w:val="0"/>
          <w:divBdr>
            <w:top w:val="none" w:sz="0" w:space="0" w:color="auto"/>
            <w:left w:val="none" w:sz="0" w:space="0" w:color="auto"/>
            <w:bottom w:val="none" w:sz="0" w:space="0" w:color="auto"/>
            <w:right w:val="none" w:sz="0" w:space="0" w:color="auto"/>
          </w:divBdr>
        </w:div>
        <w:div w:id="756637999">
          <w:marLeft w:val="994"/>
          <w:marRight w:val="0"/>
          <w:marTop w:val="77"/>
          <w:marBottom w:val="0"/>
          <w:divBdr>
            <w:top w:val="none" w:sz="0" w:space="0" w:color="auto"/>
            <w:left w:val="none" w:sz="0" w:space="0" w:color="auto"/>
            <w:bottom w:val="none" w:sz="0" w:space="0" w:color="auto"/>
            <w:right w:val="none" w:sz="0" w:space="0" w:color="auto"/>
          </w:divBdr>
        </w:div>
        <w:div w:id="1428580646">
          <w:marLeft w:val="994"/>
          <w:marRight w:val="0"/>
          <w:marTop w:val="77"/>
          <w:marBottom w:val="0"/>
          <w:divBdr>
            <w:top w:val="none" w:sz="0" w:space="0" w:color="auto"/>
            <w:left w:val="none" w:sz="0" w:space="0" w:color="auto"/>
            <w:bottom w:val="none" w:sz="0" w:space="0" w:color="auto"/>
            <w:right w:val="none" w:sz="0" w:space="0" w:color="auto"/>
          </w:divBdr>
        </w:div>
      </w:divsChild>
    </w:div>
    <w:div w:id="1022047114">
      <w:bodyDiv w:val="1"/>
      <w:marLeft w:val="0"/>
      <w:marRight w:val="0"/>
      <w:marTop w:val="0"/>
      <w:marBottom w:val="0"/>
      <w:divBdr>
        <w:top w:val="none" w:sz="0" w:space="0" w:color="auto"/>
        <w:left w:val="none" w:sz="0" w:space="0" w:color="auto"/>
        <w:bottom w:val="none" w:sz="0" w:space="0" w:color="auto"/>
        <w:right w:val="none" w:sz="0" w:space="0" w:color="auto"/>
      </w:divBdr>
    </w:div>
    <w:div w:id="1077438417">
      <w:bodyDiv w:val="1"/>
      <w:marLeft w:val="0"/>
      <w:marRight w:val="0"/>
      <w:marTop w:val="0"/>
      <w:marBottom w:val="0"/>
      <w:divBdr>
        <w:top w:val="none" w:sz="0" w:space="0" w:color="auto"/>
        <w:left w:val="none" w:sz="0" w:space="0" w:color="auto"/>
        <w:bottom w:val="none" w:sz="0" w:space="0" w:color="auto"/>
        <w:right w:val="none" w:sz="0" w:space="0" w:color="auto"/>
      </w:divBdr>
    </w:div>
    <w:div w:id="1134981669">
      <w:bodyDiv w:val="1"/>
      <w:marLeft w:val="0"/>
      <w:marRight w:val="0"/>
      <w:marTop w:val="0"/>
      <w:marBottom w:val="0"/>
      <w:divBdr>
        <w:top w:val="none" w:sz="0" w:space="0" w:color="auto"/>
        <w:left w:val="none" w:sz="0" w:space="0" w:color="auto"/>
        <w:bottom w:val="none" w:sz="0" w:space="0" w:color="auto"/>
        <w:right w:val="none" w:sz="0" w:space="0" w:color="auto"/>
      </w:divBdr>
    </w:div>
    <w:div w:id="1229614058">
      <w:bodyDiv w:val="1"/>
      <w:marLeft w:val="0"/>
      <w:marRight w:val="0"/>
      <w:marTop w:val="0"/>
      <w:marBottom w:val="0"/>
      <w:divBdr>
        <w:top w:val="none" w:sz="0" w:space="0" w:color="auto"/>
        <w:left w:val="none" w:sz="0" w:space="0" w:color="auto"/>
        <w:bottom w:val="none" w:sz="0" w:space="0" w:color="auto"/>
        <w:right w:val="none" w:sz="0" w:space="0" w:color="auto"/>
      </w:divBdr>
    </w:div>
    <w:div w:id="1319306131">
      <w:bodyDiv w:val="1"/>
      <w:marLeft w:val="0"/>
      <w:marRight w:val="0"/>
      <w:marTop w:val="0"/>
      <w:marBottom w:val="0"/>
      <w:divBdr>
        <w:top w:val="none" w:sz="0" w:space="0" w:color="auto"/>
        <w:left w:val="none" w:sz="0" w:space="0" w:color="auto"/>
        <w:bottom w:val="none" w:sz="0" w:space="0" w:color="auto"/>
        <w:right w:val="none" w:sz="0" w:space="0" w:color="auto"/>
      </w:divBdr>
    </w:div>
    <w:div w:id="1355307538">
      <w:bodyDiv w:val="1"/>
      <w:marLeft w:val="0"/>
      <w:marRight w:val="0"/>
      <w:marTop w:val="0"/>
      <w:marBottom w:val="0"/>
      <w:divBdr>
        <w:top w:val="none" w:sz="0" w:space="0" w:color="auto"/>
        <w:left w:val="none" w:sz="0" w:space="0" w:color="auto"/>
        <w:bottom w:val="none" w:sz="0" w:space="0" w:color="auto"/>
        <w:right w:val="none" w:sz="0" w:space="0" w:color="auto"/>
      </w:divBdr>
    </w:div>
    <w:div w:id="1395657916">
      <w:bodyDiv w:val="1"/>
      <w:marLeft w:val="0"/>
      <w:marRight w:val="0"/>
      <w:marTop w:val="0"/>
      <w:marBottom w:val="0"/>
      <w:divBdr>
        <w:top w:val="none" w:sz="0" w:space="0" w:color="auto"/>
        <w:left w:val="none" w:sz="0" w:space="0" w:color="auto"/>
        <w:bottom w:val="none" w:sz="0" w:space="0" w:color="auto"/>
        <w:right w:val="none" w:sz="0" w:space="0" w:color="auto"/>
      </w:divBdr>
    </w:div>
    <w:div w:id="1425347551">
      <w:bodyDiv w:val="1"/>
      <w:marLeft w:val="0"/>
      <w:marRight w:val="0"/>
      <w:marTop w:val="0"/>
      <w:marBottom w:val="0"/>
      <w:divBdr>
        <w:top w:val="none" w:sz="0" w:space="0" w:color="auto"/>
        <w:left w:val="none" w:sz="0" w:space="0" w:color="auto"/>
        <w:bottom w:val="none" w:sz="0" w:space="0" w:color="auto"/>
        <w:right w:val="none" w:sz="0" w:space="0" w:color="auto"/>
      </w:divBdr>
    </w:div>
    <w:div w:id="1440418832">
      <w:bodyDiv w:val="1"/>
      <w:marLeft w:val="0"/>
      <w:marRight w:val="0"/>
      <w:marTop w:val="0"/>
      <w:marBottom w:val="0"/>
      <w:divBdr>
        <w:top w:val="none" w:sz="0" w:space="0" w:color="auto"/>
        <w:left w:val="none" w:sz="0" w:space="0" w:color="auto"/>
        <w:bottom w:val="none" w:sz="0" w:space="0" w:color="auto"/>
        <w:right w:val="none" w:sz="0" w:space="0" w:color="auto"/>
      </w:divBdr>
    </w:div>
    <w:div w:id="1508405361">
      <w:bodyDiv w:val="1"/>
      <w:marLeft w:val="0"/>
      <w:marRight w:val="0"/>
      <w:marTop w:val="0"/>
      <w:marBottom w:val="0"/>
      <w:divBdr>
        <w:top w:val="none" w:sz="0" w:space="0" w:color="auto"/>
        <w:left w:val="none" w:sz="0" w:space="0" w:color="auto"/>
        <w:bottom w:val="none" w:sz="0" w:space="0" w:color="auto"/>
        <w:right w:val="none" w:sz="0" w:space="0" w:color="auto"/>
      </w:divBdr>
    </w:div>
    <w:div w:id="1567453637">
      <w:bodyDiv w:val="1"/>
      <w:marLeft w:val="0"/>
      <w:marRight w:val="0"/>
      <w:marTop w:val="0"/>
      <w:marBottom w:val="0"/>
      <w:divBdr>
        <w:top w:val="none" w:sz="0" w:space="0" w:color="auto"/>
        <w:left w:val="none" w:sz="0" w:space="0" w:color="auto"/>
        <w:bottom w:val="none" w:sz="0" w:space="0" w:color="auto"/>
        <w:right w:val="none" w:sz="0" w:space="0" w:color="auto"/>
      </w:divBdr>
    </w:div>
    <w:div w:id="1581014800">
      <w:bodyDiv w:val="1"/>
      <w:marLeft w:val="0"/>
      <w:marRight w:val="0"/>
      <w:marTop w:val="0"/>
      <w:marBottom w:val="0"/>
      <w:divBdr>
        <w:top w:val="none" w:sz="0" w:space="0" w:color="auto"/>
        <w:left w:val="none" w:sz="0" w:space="0" w:color="auto"/>
        <w:bottom w:val="none" w:sz="0" w:space="0" w:color="auto"/>
        <w:right w:val="none" w:sz="0" w:space="0" w:color="auto"/>
      </w:divBdr>
    </w:div>
    <w:div w:id="1835948290">
      <w:bodyDiv w:val="1"/>
      <w:marLeft w:val="0"/>
      <w:marRight w:val="0"/>
      <w:marTop w:val="0"/>
      <w:marBottom w:val="0"/>
      <w:divBdr>
        <w:top w:val="none" w:sz="0" w:space="0" w:color="auto"/>
        <w:left w:val="none" w:sz="0" w:space="0" w:color="auto"/>
        <w:bottom w:val="none" w:sz="0" w:space="0" w:color="auto"/>
        <w:right w:val="none" w:sz="0" w:space="0" w:color="auto"/>
      </w:divBdr>
    </w:div>
    <w:div w:id="1893033930">
      <w:bodyDiv w:val="1"/>
      <w:marLeft w:val="0"/>
      <w:marRight w:val="0"/>
      <w:marTop w:val="0"/>
      <w:marBottom w:val="0"/>
      <w:divBdr>
        <w:top w:val="none" w:sz="0" w:space="0" w:color="auto"/>
        <w:left w:val="none" w:sz="0" w:space="0" w:color="auto"/>
        <w:bottom w:val="none" w:sz="0" w:space="0" w:color="auto"/>
        <w:right w:val="none" w:sz="0" w:space="0" w:color="auto"/>
      </w:divBdr>
    </w:div>
    <w:div w:id="1941184458">
      <w:bodyDiv w:val="1"/>
      <w:marLeft w:val="0"/>
      <w:marRight w:val="0"/>
      <w:marTop w:val="0"/>
      <w:marBottom w:val="0"/>
      <w:divBdr>
        <w:top w:val="none" w:sz="0" w:space="0" w:color="auto"/>
        <w:left w:val="none" w:sz="0" w:space="0" w:color="auto"/>
        <w:bottom w:val="none" w:sz="0" w:space="0" w:color="auto"/>
        <w:right w:val="none" w:sz="0" w:space="0" w:color="auto"/>
      </w:divBdr>
    </w:div>
    <w:div w:id="1986665674">
      <w:bodyDiv w:val="1"/>
      <w:marLeft w:val="0"/>
      <w:marRight w:val="0"/>
      <w:marTop w:val="0"/>
      <w:marBottom w:val="0"/>
      <w:divBdr>
        <w:top w:val="none" w:sz="0" w:space="0" w:color="auto"/>
        <w:left w:val="none" w:sz="0" w:space="0" w:color="auto"/>
        <w:bottom w:val="none" w:sz="0" w:space="0" w:color="auto"/>
        <w:right w:val="none" w:sz="0" w:space="0" w:color="auto"/>
      </w:divBdr>
    </w:div>
    <w:div w:id="2118400376">
      <w:bodyDiv w:val="1"/>
      <w:marLeft w:val="0"/>
      <w:marRight w:val="0"/>
      <w:marTop w:val="0"/>
      <w:marBottom w:val="0"/>
      <w:divBdr>
        <w:top w:val="none" w:sz="0" w:space="0" w:color="auto"/>
        <w:left w:val="none" w:sz="0" w:space="0" w:color="auto"/>
        <w:bottom w:val="none" w:sz="0" w:space="0" w:color="auto"/>
        <w:right w:val="none" w:sz="0" w:space="0" w:color="auto"/>
      </w:divBdr>
    </w:div>
    <w:div w:id="2135975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header" Target="header11.xml"/><Relationship Id="rId39" Type="http://schemas.openxmlformats.org/officeDocument/2006/relationships/header" Target="header19.xml"/><Relationship Id="rId21" Type="http://schemas.openxmlformats.org/officeDocument/2006/relationships/header" Target="header8.xml"/><Relationship Id="rId34" Type="http://schemas.openxmlformats.org/officeDocument/2006/relationships/header" Target="header16.xml"/><Relationship Id="rId42" Type="http://schemas.openxmlformats.org/officeDocument/2006/relationships/header" Target="header22.xml"/><Relationship Id="rId47" Type="http://schemas.openxmlformats.org/officeDocument/2006/relationships/hyperlink" Target="https://doi.org/10.1111/jgs.13702" TargetMode="External"/><Relationship Id="rId50" Type="http://schemas.openxmlformats.org/officeDocument/2006/relationships/hyperlink" Target="file:///C:\Users\z3148419\AppData\Local\Microsoft\Windows\INetCache\Content.Outlook\JUBI4XVX\www.hchevaluation.com\images\Project_documents\Health_Care_Homes_Evaluation_plan.pdf" TargetMode="External"/><Relationship Id="rId55" Type="http://schemas.openxmlformats.org/officeDocument/2006/relationships/hyperlink" Target="https://outcomehealth.org.au/polar.aspx" TargetMode="External"/><Relationship Id="rId63" Type="http://schemas.openxmlformats.org/officeDocument/2006/relationships/header" Target="header29.xml"/><Relationship Id="rId68" Type="http://schemas.openxmlformats.org/officeDocument/2006/relationships/header" Target="header32.xml"/><Relationship Id="rId76" Type="http://schemas.openxmlformats.org/officeDocument/2006/relationships/image" Target="media/image9.png"/><Relationship Id="rId7" Type="http://schemas.openxmlformats.org/officeDocument/2006/relationships/settings" Target="settings.xml"/><Relationship Id="rId71" Type="http://schemas.openxmlformats.org/officeDocument/2006/relationships/footer" Target="footer12.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footer" Target="footer7.xm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eader" Target="header15.xml"/><Relationship Id="rId37" Type="http://schemas.openxmlformats.org/officeDocument/2006/relationships/image" Target="media/image3.png"/><Relationship Id="rId40" Type="http://schemas.openxmlformats.org/officeDocument/2006/relationships/header" Target="header20.xml"/><Relationship Id="rId45" Type="http://schemas.openxmlformats.org/officeDocument/2006/relationships/hyperlink" Target="https://www.ahrq.gov/cahps/surveys-guidance/cg/instructions/downloadsurvey3.0.html" TargetMode="External"/><Relationship Id="rId53" Type="http://schemas.openxmlformats.org/officeDocument/2006/relationships/hyperlink" Target="https://doi.org/10.1111/j.1475-6773.2005.00438.x" TargetMode="External"/><Relationship Id="rId58" Type="http://schemas.openxmlformats.org/officeDocument/2006/relationships/hyperlink" Target="https://doi.org/10.1370/afm.23" TargetMode="External"/><Relationship Id="rId66" Type="http://schemas.openxmlformats.org/officeDocument/2006/relationships/footer" Target="footer10.xml"/><Relationship Id="rId74" Type="http://schemas.openxmlformats.org/officeDocument/2006/relationships/image" Target="media/image7.png"/><Relationship Id="rId79" Type="http://schemas.openxmlformats.org/officeDocument/2006/relationships/image" Target="media/image12.png"/><Relationship Id="rId5" Type="http://schemas.openxmlformats.org/officeDocument/2006/relationships/numbering" Target="numbering.xml"/><Relationship Id="rId61" Type="http://schemas.openxmlformats.org/officeDocument/2006/relationships/header" Target="header27.xml"/><Relationship Id="rId10" Type="http://schemas.openxmlformats.org/officeDocument/2006/relationships/endnotes" Target="endnotes.xml"/><Relationship Id="rId19" Type="http://schemas.openxmlformats.org/officeDocument/2006/relationships/header" Target="header6.xml"/><Relationship Id="rId31" Type="http://schemas.openxmlformats.org/officeDocument/2006/relationships/header" Target="header14.xml"/><Relationship Id="rId44" Type="http://schemas.openxmlformats.org/officeDocument/2006/relationships/header" Target="header24.xml"/><Relationship Id="rId52" Type="http://schemas.openxmlformats.org/officeDocument/2006/relationships/hyperlink" Target="https://doi.org/10.1007/s11136-011-9903-x" TargetMode="External"/><Relationship Id="rId60" Type="http://schemas.openxmlformats.org/officeDocument/2006/relationships/header" Target="header26.xml"/><Relationship Id="rId65" Type="http://schemas.openxmlformats.org/officeDocument/2006/relationships/header" Target="header30.xml"/><Relationship Id="rId73" Type="http://schemas.openxmlformats.org/officeDocument/2006/relationships/image" Target="media/image6.png"/><Relationship Id="rId78" Type="http://schemas.openxmlformats.org/officeDocument/2006/relationships/image" Target="media/image11.png"/><Relationship Id="rId8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 Id="rId27" Type="http://schemas.openxmlformats.org/officeDocument/2006/relationships/footer" Target="footer6.xml"/><Relationship Id="rId30" Type="http://schemas.openxmlformats.org/officeDocument/2006/relationships/header" Target="header13.xml"/><Relationship Id="rId35" Type="http://schemas.openxmlformats.org/officeDocument/2006/relationships/header" Target="header17.xml"/><Relationship Id="rId43" Type="http://schemas.openxmlformats.org/officeDocument/2006/relationships/header" Target="header23.xml"/><Relationship Id="rId48" Type="http://schemas.openxmlformats.org/officeDocument/2006/relationships/hyperlink" Target="https://www.aapm.org.au/Knowledge-Hub/Healthcare-Homes" TargetMode="External"/><Relationship Id="rId56" Type="http://schemas.openxmlformats.org/officeDocument/2006/relationships/hyperlink" Target="https://help.pencs.com.au/display/ADM" TargetMode="External"/><Relationship Id="rId64" Type="http://schemas.openxmlformats.org/officeDocument/2006/relationships/footer" Target="footer9.xml"/><Relationship Id="rId69" Type="http://schemas.openxmlformats.org/officeDocument/2006/relationships/footer" Target="footer11.xml"/><Relationship Id="rId77" Type="http://schemas.openxmlformats.org/officeDocument/2006/relationships/image" Target="media/image10.png"/><Relationship Id="rId8" Type="http://schemas.openxmlformats.org/officeDocument/2006/relationships/webSettings" Target="webSettings.xml"/><Relationship Id="rId51" Type="http://schemas.openxmlformats.org/officeDocument/2006/relationships/hyperlink" Target="https://www1.health.gov.au/internet/main/publishing.nsf/Content/Evaluation-of-the-Health-Care-Homes-Program" TargetMode="External"/><Relationship Id="rId72" Type="http://schemas.openxmlformats.org/officeDocument/2006/relationships/image" Target="media/image5.png"/><Relationship Id="rId80"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eader" Target="header10.xml"/><Relationship Id="rId33" Type="http://schemas.openxmlformats.org/officeDocument/2006/relationships/footer" Target="footer8.xml"/><Relationship Id="rId38" Type="http://schemas.openxmlformats.org/officeDocument/2006/relationships/image" Target="media/image4.png"/><Relationship Id="rId46" Type="http://schemas.openxmlformats.org/officeDocument/2006/relationships/hyperlink" Target="https://www.ahrq.gov/professionals/prevention-chronic-care/improve/coordination/ccqmpc/index.html" TargetMode="External"/><Relationship Id="rId59" Type="http://schemas.openxmlformats.org/officeDocument/2006/relationships/header" Target="header25.xml"/><Relationship Id="rId67" Type="http://schemas.openxmlformats.org/officeDocument/2006/relationships/header" Target="header31.xml"/><Relationship Id="rId20" Type="http://schemas.openxmlformats.org/officeDocument/2006/relationships/header" Target="header7.xml"/><Relationship Id="rId41" Type="http://schemas.openxmlformats.org/officeDocument/2006/relationships/header" Target="header21.xml"/><Relationship Id="rId54" Type="http://schemas.openxmlformats.org/officeDocument/2006/relationships/hyperlink" Target="https://doi.org/10.1001/archinte.167.8.781" TargetMode="External"/><Relationship Id="rId62" Type="http://schemas.openxmlformats.org/officeDocument/2006/relationships/header" Target="header28.xml"/><Relationship Id="rId70" Type="http://schemas.openxmlformats.org/officeDocument/2006/relationships/header" Target="header33.xml"/><Relationship Id="rId75"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header" Target="header9.xml"/><Relationship Id="rId28" Type="http://schemas.openxmlformats.org/officeDocument/2006/relationships/header" Target="header12.xml"/><Relationship Id="rId36" Type="http://schemas.openxmlformats.org/officeDocument/2006/relationships/header" Target="header18.xml"/><Relationship Id="rId49" Type="http://schemas.openxmlformats.org/officeDocument/2006/relationships/hyperlink" Target="https://doi.org/10.1186/s12955-017-0638-4" TargetMode="External"/><Relationship Id="rId57" Type="http://schemas.openxmlformats.org/officeDocument/2006/relationships/hyperlink" Target="https://doi.org/10.1007/s11606-012-2104-7"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1" Type="http://schemas.openxmlformats.org/officeDocument/2006/relationships/image" Target="media/image2.jpeg"/></Relationships>
</file>

<file path=word/_rels/header15.xml.rels><?xml version="1.0" encoding="UTF-8" standalone="yes"?>
<Relationships xmlns="http://schemas.openxmlformats.org/package/2006/relationships"><Relationship Id="rId1" Type="http://schemas.openxmlformats.org/officeDocument/2006/relationships/image" Target="media/image2.jpeg"/></Relationships>
</file>

<file path=word/_rels/header18.xml.rels><?xml version="1.0" encoding="UTF-8" standalone="yes"?>
<Relationships xmlns="http://schemas.openxmlformats.org/package/2006/relationships"><Relationship Id="rId1" Type="http://schemas.openxmlformats.org/officeDocument/2006/relationships/image" Target="media/image2.jpeg"/></Relationships>
</file>

<file path=word/_rels/header21.xml.rels><?xml version="1.0" encoding="UTF-8" standalone="yes"?>
<Relationships xmlns="http://schemas.openxmlformats.org/package/2006/relationships"><Relationship Id="rId1" Type="http://schemas.openxmlformats.org/officeDocument/2006/relationships/image" Target="media/image2.jpeg"/></Relationships>
</file>

<file path=word/_rels/header24.xml.rels><?xml version="1.0" encoding="UTF-8" standalone="yes"?>
<Relationships xmlns="http://schemas.openxmlformats.org/package/2006/relationships"><Relationship Id="rId1" Type="http://schemas.openxmlformats.org/officeDocument/2006/relationships/image" Target="media/image2.jpeg"/></Relationships>
</file>

<file path=word/_rels/header27.xml.rels><?xml version="1.0" encoding="UTF-8" standalone="yes"?>
<Relationships xmlns="http://schemas.openxmlformats.org/package/2006/relationships"><Relationship Id="rId1" Type="http://schemas.openxmlformats.org/officeDocument/2006/relationships/image" Target="media/image2.jpeg"/></Relationships>
</file>

<file path=word/_rels/header30.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CA49AD832B3134F9F46F2A98B49FD75" ma:contentTypeVersion="9" ma:contentTypeDescription="Create a new document." ma:contentTypeScope="" ma:versionID="d332d20a08c7b2a945c62dd8427a55bb">
  <xsd:schema xmlns:xsd="http://www.w3.org/2001/XMLSchema" xmlns:xs="http://www.w3.org/2001/XMLSchema" xmlns:p="http://schemas.microsoft.com/office/2006/metadata/properties" xmlns:ns2="deadc86f-9d23-46f0-89e6-581981da03e4" targetNamespace="http://schemas.microsoft.com/office/2006/metadata/properties" ma:root="true" ma:fieldsID="9a750323d06703ee4ad58be0340443cc" ns2:_="">
    <xsd:import namespace="deadc86f-9d23-46f0-89e6-581981da03e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adc86f-9d23-46f0-89e6-581981da03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356B4D-9143-47BE-BD52-E990D117335A}">
  <ds:schemaRefs>
    <ds:schemaRef ds:uri="http://schemas.microsoft.com/sharepoint/v3/contenttype/forms"/>
  </ds:schemaRefs>
</ds:datastoreItem>
</file>

<file path=customXml/itemProps2.xml><?xml version="1.0" encoding="utf-8"?>
<ds:datastoreItem xmlns:ds="http://schemas.openxmlformats.org/officeDocument/2006/customXml" ds:itemID="{5226D713-14FD-4037-ABA9-6D7389CE27EC}">
  <ds:schemaRefs>
    <ds:schemaRef ds:uri="http://purl.org/dc/dcmitype/"/>
    <ds:schemaRef ds:uri="http://schemas.microsoft.com/office/infopath/2007/PartnerControls"/>
    <ds:schemaRef ds:uri="http://purl.org/dc/elements/1.1/"/>
    <ds:schemaRef ds:uri="http://schemas.microsoft.com/office/2006/metadata/properties"/>
    <ds:schemaRef ds:uri="deadc86f-9d23-46f0-89e6-581981da03e4"/>
    <ds:schemaRef ds:uri="http://purl.org/dc/terms/"/>
    <ds:schemaRef ds:uri="http://schemas.microsoft.com/office/2006/documentManagement/typ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6209B72F-9E15-46AE-A70B-41FD6CE5C4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adc86f-9d23-46f0-89e6-581981da03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AD6708-9307-4433-ACDD-62C0780D8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64</Pages>
  <Words>20334</Words>
  <Characters>115910</Characters>
  <Application>Microsoft Office Word</Application>
  <DocSecurity>0</DocSecurity>
  <Lines>965</Lines>
  <Paragraphs>271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Deniza Mazevska</dc:creator>
  <cp:keywords/>
  <dc:description/>
  <cp:lastModifiedBy>VAN DER KALLEN, Robert</cp:lastModifiedBy>
  <cp:revision>2</cp:revision>
  <cp:lastPrinted>2019-11-02T07:22:00Z</cp:lastPrinted>
  <dcterms:created xsi:type="dcterms:W3CDTF">2021-03-24T22:13:00Z</dcterms:created>
  <dcterms:modified xsi:type="dcterms:W3CDTF">2021-03-24T22:13:00Z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0x010100FCA49AD832B3134F9F46F2A98B49FD75</vt:lpwstr>
  </property>
</Properties>
</file>