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F9CD" w14:textId="5A070610" w:rsidR="00BA2732" w:rsidRDefault="000E51A5" w:rsidP="00924C65">
      <w:pPr>
        <w:pStyle w:val="Title"/>
      </w:pPr>
      <w:r>
        <w:t>Considerations when completing your DSOA change of needs application</w:t>
      </w:r>
    </w:p>
    <w:p w14:paraId="0292FCD3" w14:textId="78FC30D5" w:rsidR="00B53987" w:rsidRPr="00B53987" w:rsidRDefault="000E51A5" w:rsidP="00B53987">
      <w:r>
        <w:t>August 2022</w:t>
      </w:r>
    </w:p>
    <w:p w14:paraId="4D0EFABC" w14:textId="7A2F9856" w:rsidR="00946A50" w:rsidRDefault="00946A50" w:rsidP="008E45F0">
      <w:pPr>
        <w:pStyle w:val="Introduction"/>
      </w:pPr>
      <w:r w:rsidRPr="00946A50">
        <w:t xml:space="preserve">This fact sheet </w:t>
      </w:r>
      <w:r w:rsidRPr="008E45F0">
        <w:t>provides</w:t>
      </w:r>
      <w:r w:rsidRPr="00946A50">
        <w:t xml:space="preserve"> information that will support the completion of a change of needs application for your client.</w:t>
      </w:r>
    </w:p>
    <w:p w14:paraId="0EF40B7B" w14:textId="6E45A223" w:rsidR="00946A50" w:rsidRPr="00A65ADC" w:rsidRDefault="00946A50" w:rsidP="00924C65">
      <w:pPr>
        <w:pStyle w:val="Subtitle"/>
      </w:pPr>
      <w:r w:rsidRPr="00A65ADC">
        <w:t>What to consider when completing a change of needs (CoN) application:</w:t>
      </w:r>
    </w:p>
    <w:p w14:paraId="21AE313B" w14:textId="77777777" w:rsidR="00946A50" w:rsidRPr="00A567A0" w:rsidRDefault="00946A50" w:rsidP="00924C65">
      <w:pPr>
        <w:rPr>
          <w:lang w:eastAsia="en-AU"/>
        </w:rPr>
      </w:pPr>
      <w:r w:rsidRPr="00A567A0">
        <w:rPr>
          <w:lang w:eastAsia="en-AU"/>
        </w:rPr>
        <w:t xml:space="preserve">Information about the </w:t>
      </w:r>
      <w:r w:rsidRPr="00924C65">
        <w:t>change</w:t>
      </w:r>
      <w:r w:rsidRPr="00A567A0">
        <w:rPr>
          <w:lang w:eastAsia="en-AU"/>
        </w:rPr>
        <w:t xml:space="preserve"> of needs process can be found in the </w:t>
      </w:r>
      <w:hyperlink r:id="rId11" w:history="1">
        <w:r w:rsidRPr="00A567A0">
          <w:rPr>
            <w:rStyle w:val="Hyperlink"/>
            <w:rFonts w:cs="Segoe UI"/>
            <w:lang w:eastAsia="en-AU"/>
          </w:rPr>
          <w:t>Disability Support for Older Australians (DSOA) Manual</w:t>
        </w:r>
      </w:hyperlink>
      <w:r w:rsidRPr="00A567A0">
        <w:rPr>
          <w:lang w:eastAsia="en-AU"/>
        </w:rPr>
        <w:t xml:space="preserve"> (see </w:t>
      </w:r>
      <w:r>
        <w:rPr>
          <w:lang w:eastAsia="en-AU"/>
        </w:rPr>
        <w:t xml:space="preserve">Section 6 </w:t>
      </w:r>
      <w:r w:rsidRPr="00A567A0">
        <w:rPr>
          <w:lang w:eastAsia="en-AU"/>
        </w:rPr>
        <w:t>Changes in Support Needs). This fact sheet will provide additional information that should be considered when submitting a CoN application.</w:t>
      </w:r>
    </w:p>
    <w:p w14:paraId="3A5E0DCA" w14:textId="77777777" w:rsidR="00946A50" w:rsidRPr="00A65ADC" w:rsidRDefault="00946A50" w:rsidP="008E45F0">
      <w:pPr>
        <w:pStyle w:val="Heading1"/>
      </w:pPr>
      <w:r w:rsidRPr="00A65ADC">
        <w:t>Providing Evidence</w:t>
      </w:r>
    </w:p>
    <w:p w14:paraId="1D63CF62" w14:textId="77777777" w:rsidR="00946A50" w:rsidRPr="00924C65" w:rsidRDefault="00946A50" w:rsidP="00924C65">
      <w:r w:rsidRPr="00A567A0">
        <w:rPr>
          <w:lang w:eastAsia="en-AU"/>
        </w:rPr>
        <w:t>Sufficient evidence must be provided on how the client’s needs have changed and why your client requires additional support.</w:t>
      </w:r>
    </w:p>
    <w:p w14:paraId="379A529D" w14:textId="77777777" w:rsidR="00946A50" w:rsidRPr="00A65ADC" w:rsidRDefault="00946A50" w:rsidP="008E45F0">
      <w:pPr>
        <w:pStyle w:val="Heading2"/>
      </w:pPr>
      <w:r w:rsidRPr="00A65ADC">
        <w:t>What documentation must I submit along with my client’s CoN application?</w:t>
      </w:r>
    </w:p>
    <w:p w14:paraId="37613268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Your client</w:t>
      </w:r>
      <w:r>
        <w:rPr>
          <w:lang w:val="en-GB" w:eastAsia="en-AU"/>
        </w:rPr>
        <w:t>’</w:t>
      </w:r>
      <w:r w:rsidRPr="00A567A0">
        <w:rPr>
          <w:lang w:val="en-GB" w:eastAsia="en-AU"/>
        </w:rPr>
        <w:t>s Independent Support P</w:t>
      </w:r>
      <w:r>
        <w:rPr>
          <w:lang w:val="en-GB" w:eastAsia="en-AU"/>
        </w:rPr>
        <w:t>ackage</w:t>
      </w:r>
      <w:r w:rsidRPr="00A567A0">
        <w:rPr>
          <w:lang w:val="en-GB" w:eastAsia="en-AU"/>
        </w:rPr>
        <w:t xml:space="preserve"> (ISP)</w:t>
      </w:r>
    </w:p>
    <w:p w14:paraId="26D79DBE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Your client’s most recent review</w:t>
      </w:r>
    </w:p>
    <w:p w14:paraId="38CB5352" w14:textId="77777777" w:rsidR="00946A5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A current roster of care for your client (for clients in supported residential accommodation only)</w:t>
      </w:r>
    </w:p>
    <w:p w14:paraId="6B484DB3" w14:textId="77777777" w:rsidR="00946A50" w:rsidRPr="00A567A0" w:rsidRDefault="00946A50" w:rsidP="00946A50">
      <w:pPr>
        <w:pStyle w:val="ListBullet"/>
        <w:rPr>
          <w:lang w:val="en-GB" w:eastAsia="en-AU"/>
        </w:rPr>
      </w:pPr>
      <w:r>
        <w:rPr>
          <w:lang w:val="en-GB" w:eastAsia="en-AU"/>
        </w:rPr>
        <w:t>For client’s living in their own home, you must provide a breakdown of the client’s current support shifts for each day of the week</w:t>
      </w:r>
    </w:p>
    <w:p w14:paraId="4FD9AEDB" w14:textId="59D50CF0" w:rsidR="00946A50" w:rsidRPr="00A567A0" w:rsidRDefault="00946A50" w:rsidP="00946A50">
      <w:pPr>
        <w:pStyle w:val="ListBullet"/>
        <w:rPr>
          <w:lang w:val="en-GB" w:eastAsia="en-AU"/>
        </w:rPr>
      </w:pPr>
      <w:r>
        <w:rPr>
          <w:lang w:val="en-GB" w:eastAsia="en-AU"/>
        </w:rPr>
        <w:t>A complete list of services you are p</w:t>
      </w:r>
      <w:r w:rsidRPr="00A567A0">
        <w:rPr>
          <w:lang w:val="en-GB" w:eastAsia="en-AU"/>
        </w:rPr>
        <w:t>ropos</w:t>
      </w:r>
      <w:r>
        <w:rPr>
          <w:lang w:val="en-GB" w:eastAsia="en-AU"/>
        </w:rPr>
        <w:t>ing</w:t>
      </w:r>
      <w:r w:rsidRPr="00A567A0">
        <w:rPr>
          <w:lang w:val="en-GB" w:eastAsia="en-AU"/>
        </w:rPr>
        <w:t xml:space="preserve"> (this table is provided for completion in the Change of Needs form Part C</w:t>
      </w:r>
      <w:r w:rsidR="00564BBF">
        <w:rPr>
          <w:lang w:val="en-GB" w:eastAsia="en-AU"/>
        </w:rPr>
        <w:t xml:space="preserve"> </w:t>
      </w:r>
      <w:r w:rsidRPr="00A567A0">
        <w:rPr>
          <w:lang w:val="en-GB" w:eastAsia="en-AU"/>
        </w:rPr>
        <w:t>- Proposed services</w:t>
      </w:r>
      <w:r>
        <w:rPr>
          <w:lang w:val="en-GB" w:eastAsia="en-AU"/>
        </w:rPr>
        <w:t>. The table is required in conjunction with the roster of care or breakdown of services as mentioned above</w:t>
      </w:r>
      <w:r w:rsidRPr="00A567A0">
        <w:rPr>
          <w:lang w:val="en-GB" w:eastAsia="en-AU"/>
        </w:rPr>
        <w:t>).</w:t>
      </w:r>
    </w:p>
    <w:p w14:paraId="09C62E11" w14:textId="77777777" w:rsidR="00946A50" w:rsidRPr="00A65ADC" w:rsidRDefault="00946A50" w:rsidP="008E45F0">
      <w:pPr>
        <w:pStyle w:val="Heading2"/>
      </w:pPr>
      <w:r w:rsidRPr="00A65ADC">
        <w:t xml:space="preserve">What examples of evidence </w:t>
      </w:r>
      <w:r w:rsidRPr="008E45F0">
        <w:t>can</w:t>
      </w:r>
      <w:r w:rsidRPr="00A65ADC">
        <w:t xml:space="preserve"> I submit to support my client’s CoN application?</w:t>
      </w:r>
    </w:p>
    <w:p w14:paraId="3F7C4A3B" w14:textId="77777777" w:rsidR="00946A50" w:rsidRPr="00A567A0" w:rsidRDefault="00946A50" w:rsidP="00946A50">
      <w:pPr>
        <w:rPr>
          <w:lang w:val="en-GB" w:eastAsia="en-AU"/>
        </w:rPr>
      </w:pPr>
      <w:r w:rsidRPr="00A567A0">
        <w:rPr>
          <w:lang w:val="en-GB" w:eastAsia="en-AU"/>
        </w:rPr>
        <w:t>When submitting your client</w:t>
      </w:r>
      <w:r>
        <w:rPr>
          <w:lang w:val="en-GB" w:eastAsia="en-AU"/>
        </w:rPr>
        <w:t>’</w:t>
      </w:r>
      <w:r w:rsidRPr="00A567A0">
        <w:rPr>
          <w:lang w:val="en-GB" w:eastAsia="en-AU"/>
        </w:rPr>
        <w:t xml:space="preserve">s CoN </w:t>
      </w:r>
      <w:r>
        <w:rPr>
          <w:lang w:val="en-GB" w:eastAsia="en-AU"/>
        </w:rPr>
        <w:t>application</w:t>
      </w:r>
      <w:r w:rsidRPr="00A567A0">
        <w:rPr>
          <w:lang w:val="en-GB" w:eastAsia="en-AU"/>
        </w:rPr>
        <w:t xml:space="preserve">, you will need to supply as much supporting evidence as possible. This might include an assessment </w:t>
      </w:r>
      <w:r>
        <w:rPr>
          <w:lang w:val="en-GB" w:eastAsia="en-AU"/>
        </w:rPr>
        <w:t xml:space="preserve">or supporting documentation </w:t>
      </w:r>
      <w:r w:rsidRPr="00A567A0">
        <w:rPr>
          <w:lang w:val="en-GB" w:eastAsia="en-AU"/>
        </w:rPr>
        <w:t>that supports your client</w:t>
      </w:r>
      <w:r>
        <w:rPr>
          <w:lang w:val="en-GB" w:eastAsia="en-AU"/>
        </w:rPr>
        <w:t>’</w:t>
      </w:r>
      <w:r w:rsidRPr="00A567A0">
        <w:rPr>
          <w:lang w:val="en-GB" w:eastAsia="en-AU"/>
        </w:rPr>
        <w:t>s change in need from a:</w:t>
      </w:r>
    </w:p>
    <w:p w14:paraId="1E38A2A3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General practitioner</w:t>
      </w:r>
    </w:p>
    <w:p w14:paraId="7DC3FB96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Specialist</w:t>
      </w:r>
    </w:p>
    <w:p w14:paraId="6297A86B" w14:textId="77777777" w:rsidR="00946A5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Allied Health practitioner</w:t>
      </w:r>
    </w:p>
    <w:p w14:paraId="6F2505AF" w14:textId="77777777" w:rsidR="00946A50" w:rsidRDefault="00946A50" w:rsidP="00946A50">
      <w:pPr>
        <w:pStyle w:val="ListBullet"/>
        <w:rPr>
          <w:lang w:val="en-GB" w:eastAsia="en-AU"/>
        </w:rPr>
      </w:pPr>
      <w:r>
        <w:rPr>
          <w:lang w:val="en-GB" w:eastAsia="en-AU"/>
        </w:rPr>
        <w:t>Hospital reports.</w:t>
      </w:r>
    </w:p>
    <w:p w14:paraId="0AB53FA4" w14:textId="77777777" w:rsidR="00946A50" w:rsidRPr="00A65ADC" w:rsidRDefault="00946A50" w:rsidP="008E45F0">
      <w:pPr>
        <w:pStyle w:val="Heading1"/>
      </w:pPr>
      <w:r w:rsidRPr="00A65ADC">
        <w:t>Prompts to consider when providing text:</w:t>
      </w:r>
    </w:p>
    <w:p w14:paraId="1330428E" w14:textId="77777777" w:rsidR="00946A50" w:rsidRPr="00A567A0" w:rsidRDefault="00946A50" w:rsidP="00946A50">
      <w:pPr>
        <w:rPr>
          <w:rFonts w:cs="Segoe UI"/>
          <w:lang w:eastAsia="en-AU"/>
        </w:rPr>
      </w:pPr>
      <w:r w:rsidRPr="00A567A0">
        <w:rPr>
          <w:rFonts w:cs="Segoe UI"/>
          <w:lang w:eastAsia="en-AU"/>
        </w:rPr>
        <w:t>Questions 16 and 21 require additional information about your client. (The questions below are not exhaustive but a guide only to what you might include in your response).</w:t>
      </w:r>
    </w:p>
    <w:p w14:paraId="3C122DDB" w14:textId="77777777" w:rsidR="00946A50" w:rsidRPr="00A65ADC" w:rsidRDefault="00946A50" w:rsidP="008E45F0">
      <w:pPr>
        <w:pStyle w:val="Heading2"/>
      </w:pPr>
      <w:r w:rsidRPr="00A65ADC">
        <w:lastRenderedPageBreak/>
        <w:t>Question 16. How have the client’s disability support needs changed?</w:t>
      </w:r>
    </w:p>
    <w:p w14:paraId="0C23893A" w14:textId="77777777" w:rsidR="00946A50" w:rsidRPr="00A567A0" w:rsidRDefault="00946A50" w:rsidP="00946A50">
      <w:pPr>
        <w:rPr>
          <w:rFonts w:cs="Segoe UI"/>
          <w:lang w:val="en-GB" w:eastAsia="en-AU"/>
        </w:rPr>
      </w:pPr>
      <w:r w:rsidRPr="00A567A0">
        <w:rPr>
          <w:rFonts w:cs="Segoe UI"/>
          <w:lang w:val="en-GB" w:eastAsia="en-AU"/>
        </w:rPr>
        <w:t>Prompts to consider when providing text:</w:t>
      </w:r>
    </w:p>
    <w:p w14:paraId="4A5437EF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How has the client</w:t>
      </w:r>
      <w:r>
        <w:rPr>
          <w:lang w:val="en-GB" w:eastAsia="en-AU"/>
        </w:rPr>
        <w:t>’</w:t>
      </w:r>
      <w:r w:rsidRPr="00A567A0">
        <w:rPr>
          <w:lang w:val="en-GB" w:eastAsia="en-AU"/>
        </w:rPr>
        <w:t xml:space="preserve">s existing disability deteriorated? </w:t>
      </w:r>
    </w:p>
    <w:p w14:paraId="1BF298B4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Has the client received an additional health diagnosis that is impacting their disability?</w:t>
      </w:r>
    </w:p>
    <w:p w14:paraId="44D8F2CE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Has the client experienced significant change in their living circumstances? What are they?</w:t>
      </w:r>
    </w:p>
    <w:p w14:paraId="51E79244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Has the client experienced significant change to their informal support/carer arrangements?</w:t>
      </w:r>
    </w:p>
    <w:p w14:paraId="3BE314D8" w14:textId="77777777" w:rsidR="00946A50" w:rsidRPr="00A567A0" w:rsidRDefault="00946A50" w:rsidP="00946A5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How has an unexpected event/accident impacted on the client</w:t>
      </w:r>
      <w:r>
        <w:rPr>
          <w:lang w:val="en-GB" w:eastAsia="en-AU"/>
        </w:rPr>
        <w:t>’</w:t>
      </w:r>
      <w:r w:rsidRPr="00A567A0">
        <w:rPr>
          <w:lang w:val="en-GB" w:eastAsia="en-AU"/>
        </w:rPr>
        <w:t>s increased change of needs?</w:t>
      </w:r>
    </w:p>
    <w:p w14:paraId="623AFA70" w14:textId="77777777" w:rsidR="00946A50" w:rsidRPr="00A65ADC" w:rsidRDefault="00946A50" w:rsidP="008E45F0">
      <w:pPr>
        <w:pStyle w:val="Heading2"/>
      </w:pPr>
      <w:r w:rsidRPr="00A65ADC">
        <w:t>Question 21. Were there any other steps taken for support?</w:t>
      </w:r>
    </w:p>
    <w:p w14:paraId="2CCF11F7" w14:textId="77777777" w:rsidR="00946A50" w:rsidRPr="008E45F0" w:rsidRDefault="00946A50" w:rsidP="008E45F0">
      <w:r w:rsidRPr="008E45F0">
        <w:t>Prompts to consider when providing text:</w:t>
      </w:r>
    </w:p>
    <w:p w14:paraId="1EF0FAFD" w14:textId="77777777" w:rsidR="00946A50" w:rsidRPr="00A567A0" w:rsidRDefault="00946A50" w:rsidP="00946A50">
      <w:pPr>
        <w:pStyle w:val="ListBullet"/>
      </w:pPr>
      <w:r w:rsidRPr="00A567A0">
        <w:t>Other steps might include informal/formal supports – what are they?</w:t>
      </w:r>
    </w:p>
    <w:p w14:paraId="1DD96F9D" w14:textId="530106A9" w:rsidR="00946A50" w:rsidRPr="00A567A0" w:rsidRDefault="00946A50" w:rsidP="00946A50">
      <w:pPr>
        <w:pStyle w:val="ListBullet"/>
      </w:pPr>
      <w:r w:rsidRPr="00A567A0">
        <w:t xml:space="preserve">Is the client eligible to access funding from other sources? </w:t>
      </w:r>
      <w:r w:rsidR="00564BBF">
        <w:t>e.g.,</w:t>
      </w:r>
      <w:r>
        <w:t xml:space="preserve"> </w:t>
      </w:r>
      <w:r w:rsidRPr="00A567A0">
        <w:t>hospital</w:t>
      </w:r>
    </w:p>
    <w:p w14:paraId="399B9A40" w14:textId="77777777" w:rsidR="00946A50" w:rsidRPr="00A567A0" w:rsidRDefault="00946A50" w:rsidP="00946A50">
      <w:pPr>
        <w:pStyle w:val="ListBullet"/>
      </w:pPr>
      <w:r w:rsidRPr="00A567A0">
        <w:t>Have other accommodation options been considered such as supported accommodation?</w:t>
      </w:r>
    </w:p>
    <w:p w14:paraId="21795647" w14:textId="77777777" w:rsidR="00946A50" w:rsidRPr="00A567A0" w:rsidRDefault="00946A50" w:rsidP="00946A50">
      <w:pPr>
        <w:pStyle w:val="ListBullet"/>
      </w:pPr>
      <w:r w:rsidRPr="00A567A0">
        <w:t>Has funding for equipment been obtained or rejected through state-based funding? (evidence of this would be required)</w:t>
      </w:r>
    </w:p>
    <w:p w14:paraId="46EFB124" w14:textId="5C36935A" w:rsidR="00946A50" w:rsidRPr="00A567A0" w:rsidRDefault="00946A50" w:rsidP="00946A50">
      <w:pPr>
        <w:pStyle w:val="ListBullet"/>
      </w:pPr>
      <w:r w:rsidRPr="00A567A0">
        <w:t xml:space="preserve">Your client is receiving other services to address specific needs? </w:t>
      </w:r>
      <w:r w:rsidR="00564BBF">
        <w:t>e.g.,</w:t>
      </w:r>
      <w:r w:rsidRPr="00A567A0">
        <w:t xml:space="preserve"> community nursing for </w:t>
      </w:r>
      <w:r>
        <w:t>d</w:t>
      </w:r>
      <w:r w:rsidRPr="00A567A0">
        <w:t>ressing changes etc</w:t>
      </w:r>
    </w:p>
    <w:p w14:paraId="746B99A0" w14:textId="77777777" w:rsidR="00946A50" w:rsidRPr="00A567A0" w:rsidRDefault="00946A50" w:rsidP="00946A50">
      <w:pPr>
        <w:pStyle w:val="ListBullet"/>
      </w:pPr>
      <w:r w:rsidRPr="00A567A0">
        <w:t>Has there been underspend in the client’s budget that has been used to cover the clients increase in support needs for a certain period?</w:t>
      </w:r>
    </w:p>
    <w:p w14:paraId="37C0189D" w14:textId="77777777" w:rsidR="00946A50" w:rsidRPr="00A65ADC" w:rsidRDefault="00946A50" w:rsidP="008E45F0">
      <w:pPr>
        <w:pStyle w:val="Heading1"/>
      </w:pPr>
      <w:r w:rsidRPr="00A65ADC">
        <w:t>Independent Assessments</w:t>
      </w:r>
    </w:p>
    <w:p w14:paraId="387748E1" w14:textId="4D835551" w:rsidR="00946A50" w:rsidRPr="00A567A0" w:rsidRDefault="00946A50" w:rsidP="00946A50">
      <w:pPr>
        <w:rPr>
          <w:rFonts w:cs="Segoe UI"/>
          <w:lang w:eastAsia="en-AU"/>
        </w:rPr>
      </w:pPr>
      <w:r w:rsidRPr="00A567A0">
        <w:rPr>
          <w:rFonts w:cs="Segoe UI"/>
          <w:lang w:eastAsia="en-AU"/>
        </w:rPr>
        <w:t xml:space="preserve">If required, </w:t>
      </w:r>
      <w:r>
        <w:rPr>
          <w:rFonts w:cs="Segoe UI"/>
          <w:lang w:eastAsia="en-AU"/>
        </w:rPr>
        <w:t>the Department</w:t>
      </w:r>
      <w:r w:rsidR="00564BBF">
        <w:rPr>
          <w:rFonts w:cs="Segoe UI"/>
          <w:lang w:eastAsia="en-AU"/>
        </w:rPr>
        <w:t xml:space="preserve"> of Health and Aged Care (the Department)</w:t>
      </w:r>
      <w:r>
        <w:rPr>
          <w:rFonts w:cs="Segoe UI"/>
          <w:lang w:eastAsia="en-AU"/>
        </w:rPr>
        <w:t xml:space="preserve"> will request </w:t>
      </w:r>
      <w:r w:rsidRPr="00A567A0">
        <w:rPr>
          <w:rFonts w:cs="Segoe UI"/>
          <w:lang w:eastAsia="en-AU"/>
        </w:rPr>
        <w:t xml:space="preserve">an independent assessment </w:t>
      </w:r>
      <w:r>
        <w:rPr>
          <w:rFonts w:cs="Segoe UI"/>
          <w:lang w:eastAsia="en-AU"/>
        </w:rPr>
        <w:t>to be</w:t>
      </w:r>
      <w:r w:rsidRPr="00A567A0">
        <w:rPr>
          <w:rFonts w:cs="Segoe UI"/>
          <w:lang w:eastAsia="en-AU"/>
        </w:rPr>
        <w:t xml:space="preserve"> completed by the Centre for Disability Studies (CDS). </w:t>
      </w:r>
    </w:p>
    <w:p w14:paraId="04B21712" w14:textId="77777777" w:rsidR="00946A50" w:rsidRPr="008E45F0" w:rsidRDefault="00946A50" w:rsidP="00924C65">
      <w:pPr>
        <w:pStyle w:val="Heading2"/>
      </w:pPr>
      <w:r w:rsidRPr="00A65ADC">
        <w:t>When is an independent assessment required?</w:t>
      </w:r>
    </w:p>
    <w:p w14:paraId="01C6F018" w14:textId="77777777" w:rsidR="00946A50" w:rsidRDefault="00946A50" w:rsidP="00946A50">
      <w:pPr>
        <w:rPr>
          <w:lang w:eastAsia="en-AU"/>
        </w:rPr>
      </w:pPr>
      <w:r w:rsidRPr="007656FB">
        <w:rPr>
          <w:lang w:eastAsia="en-AU"/>
        </w:rPr>
        <w:t>An independent assessment will be required for CoN applications requiring additional supports of $20,000 and above (excluding GST) in the preceding 12-month period.</w:t>
      </w:r>
    </w:p>
    <w:p w14:paraId="0D06D62A" w14:textId="77777777" w:rsidR="00946A50" w:rsidRPr="008E45F0" w:rsidRDefault="00946A50" w:rsidP="00924C65">
      <w:pPr>
        <w:pStyle w:val="Heading2"/>
      </w:pPr>
      <w:r w:rsidRPr="00A65ADC">
        <w:t>Can DSOA service coordinators engage their own assessors to undertake their client’s assessment?</w:t>
      </w:r>
    </w:p>
    <w:p w14:paraId="2B9D0ADF" w14:textId="77777777" w:rsidR="00946A50" w:rsidRPr="00AC5400" w:rsidRDefault="00946A50" w:rsidP="00946A50">
      <w:r w:rsidRPr="00662EEE">
        <w:rPr>
          <w:lang w:eastAsia="en-AU"/>
        </w:rPr>
        <w:t>DSOA service coordinators should conduct annual assessments of their clients as per the conditions in the DSOA grant agreement. These annual reviews should be attached to support a CoN application, however, will not replace an I-CAN assessment the Department has requested CDS to complete.</w:t>
      </w:r>
    </w:p>
    <w:p w14:paraId="7070FB37" w14:textId="77777777" w:rsidR="00946A50" w:rsidRPr="008E45F0" w:rsidRDefault="00946A50" w:rsidP="008E45F0">
      <w:pPr>
        <w:pStyle w:val="Heading1"/>
      </w:pPr>
      <w:r w:rsidRPr="00435464">
        <w:t>DSOA in-scope services</w:t>
      </w:r>
    </w:p>
    <w:p w14:paraId="4D6FB180" w14:textId="77777777" w:rsidR="00946A50" w:rsidRPr="00A567A0" w:rsidRDefault="00946A50" w:rsidP="008E45F0">
      <w:pPr>
        <w:rPr>
          <w:lang w:eastAsia="en-AU"/>
        </w:rPr>
      </w:pPr>
      <w:r w:rsidRPr="00A567A0">
        <w:rPr>
          <w:lang w:eastAsia="en-AU"/>
        </w:rPr>
        <w:t>The supports requested in the CoN application must be in-scope for the DSOA program.</w:t>
      </w:r>
    </w:p>
    <w:p w14:paraId="73F5EA85" w14:textId="77777777" w:rsidR="00946A50" w:rsidRPr="008E45F0" w:rsidRDefault="00946A50" w:rsidP="008E45F0">
      <w:pPr>
        <w:pStyle w:val="Heading2"/>
      </w:pPr>
      <w:r w:rsidRPr="008E45F0">
        <w:t>Where can I find information about DSOA in-scope services?</w:t>
      </w:r>
    </w:p>
    <w:p w14:paraId="6785E15A" w14:textId="77777777" w:rsidR="00946A50" w:rsidRPr="00353A6E" w:rsidRDefault="00946A50" w:rsidP="008E45F0">
      <w:pPr>
        <w:rPr>
          <w:rFonts w:cs="Segoe UI"/>
          <w:lang w:eastAsia="en-AU"/>
        </w:rPr>
      </w:pPr>
      <w:r w:rsidRPr="00D1111F">
        <w:rPr>
          <w:rFonts w:cs="Segoe UI"/>
          <w:lang w:eastAsia="en-AU"/>
        </w:rPr>
        <w:t xml:space="preserve">You will find </w:t>
      </w:r>
      <w:r w:rsidRPr="00AC5400">
        <w:t>information</w:t>
      </w:r>
      <w:r w:rsidRPr="00D1111F">
        <w:rPr>
          <w:rFonts w:cs="Segoe UI"/>
          <w:lang w:eastAsia="en-AU"/>
        </w:rPr>
        <w:t xml:space="preserve"> about what services are funded under the DSOA program in the </w:t>
      </w:r>
      <w:hyperlink r:id="rId12" w:history="1">
        <w:r w:rsidRPr="00076D97">
          <w:rPr>
            <w:rStyle w:val="Hyperlink"/>
          </w:rPr>
          <w:t>DSOA Program Manual</w:t>
        </w:r>
      </w:hyperlink>
      <w:r w:rsidRPr="00D1111F">
        <w:rPr>
          <w:rFonts w:cs="Segoe UI"/>
          <w:lang w:eastAsia="en-AU"/>
        </w:rPr>
        <w:t xml:space="preserve"> under section 4, 4.1</w:t>
      </w:r>
      <w:r w:rsidRPr="00662EEE">
        <w:rPr>
          <w:rFonts w:cs="Segoe UI"/>
          <w:lang w:eastAsia="en-AU"/>
        </w:rPr>
        <w:t>.</w:t>
      </w:r>
    </w:p>
    <w:p w14:paraId="4BE98A05" w14:textId="77777777" w:rsidR="00946A50" w:rsidRPr="008E45F0" w:rsidRDefault="00946A50" w:rsidP="008E45F0">
      <w:pPr>
        <w:pStyle w:val="Heading2"/>
      </w:pPr>
      <w:r w:rsidRPr="008E45F0">
        <w:lastRenderedPageBreak/>
        <w:t>Where can I find information about services that are not funded under the DSOA program?</w:t>
      </w:r>
    </w:p>
    <w:p w14:paraId="0CD955DA" w14:textId="77777777" w:rsidR="00946A50" w:rsidRPr="00662EEE" w:rsidRDefault="00946A50" w:rsidP="00946A50">
      <w:pPr>
        <w:rPr>
          <w:lang w:eastAsia="en-AU"/>
        </w:rPr>
      </w:pPr>
      <w:r w:rsidRPr="00662EEE">
        <w:rPr>
          <w:lang w:eastAsia="en-AU"/>
        </w:rPr>
        <w:t xml:space="preserve">You will find </w:t>
      </w:r>
      <w:r w:rsidRPr="00AC5400">
        <w:t>information</w:t>
      </w:r>
      <w:r w:rsidRPr="00662EEE">
        <w:rPr>
          <w:lang w:eastAsia="en-AU"/>
        </w:rPr>
        <w:t xml:space="preserve"> about what services are not funded under the DSOA program in the </w:t>
      </w:r>
      <w:hyperlink r:id="rId13" w:history="1">
        <w:r w:rsidRPr="001E34A9">
          <w:rPr>
            <w:rStyle w:val="Hyperlink"/>
            <w:rFonts w:cs="Segoe UI"/>
            <w:lang w:eastAsia="en-AU"/>
          </w:rPr>
          <w:t>DSOA Program Manual</w:t>
        </w:r>
      </w:hyperlink>
      <w:r w:rsidRPr="00662EEE">
        <w:rPr>
          <w:lang w:eastAsia="en-AU"/>
        </w:rPr>
        <w:t xml:space="preserve"> under section 4, 4.6.</w:t>
      </w:r>
    </w:p>
    <w:p w14:paraId="353C9FAC" w14:textId="77777777" w:rsidR="00946A50" w:rsidRPr="008E45F0" w:rsidRDefault="00946A50" w:rsidP="008E45F0">
      <w:pPr>
        <w:pStyle w:val="Heading1"/>
      </w:pPr>
      <w:r w:rsidRPr="00435464">
        <w:t>Consent</w:t>
      </w:r>
    </w:p>
    <w:p w14:paraId="6A804619" w14:textId="77777777" w:rsidR="00946A50" w:rsidRPr="00A567A0" w:rsidRDefault="00946A50" w:rsidP="008E45F0">
      <w:pPr>
        <w:rPr>
          <w:rFonts w:cs="Segoe UI"/>
          <w:lang w:val="en-GB" w:eastAsia="en-AU"/>
        </w:rPr>
      </w:pPr>
      <w:r w:rsidRPr="00A567A0">
        <w:rPr>
          <w:rFonts w:cs="Segoe UI"/>
          <w:lang w:eastAsia="en-AU"/>
        </w:rPr>
        <w:t xml:space="preserve">Unless a </w:t>
      </w:r>
      <w:hyperlink r:id="rId14" w:history="1">
        <w:r w:rsidRPr="00DF3D12">
          <w:rPr>
            <w:rStyle w:val="Hyperlink"/>
            <w:rFonts w:cs="Segoe UI"/>
            <w:lang w:eastAsia="en-AU"/>
          </w:rPr>
          <w:t>DSOA Notice and Consent Form</w:t>
        </w:r>
      </w:hyperlink>
      <w:r>
        <w:rPr>
          <w:rFonts w:cs="Segoe UI"/>
          <w:lang w:eastAsia="en-AU"/>
        </w:rPr>
        <w:t xml:space="preserve"> </w:t>
      </w:r>
      <w:r w:rsidRPr="00A567A0">
        <w:rPr>
          <w:rFonts w:cs="Segoe UI"/>
          <w:lang w:eastAsia="en-AU"/>
        </w:rPr>
        <w:t xml:space="preserve">has been provided by the client, the CoN application and </w:t>
      </w:r>
      <w:r>
        <w:rPr>
          <w:rFonts w:cs="Segoe UI"/>
          <w:lang w:eastAsia="en-AU"/>
        </w:rPr>
        <w:t xml:space="preserve">all </w:t>
      </w:r>
      <w:r w:rsidRPr="00A567A0">
        <w:rPr>
          <w:rFonts w:cs="Segoe UI"/>
          <w:lang w:eastAsia="en-AU"/>
        </w:rPr>
        <w:t>supporting documentation must be de-identified.</w:t>
      </w:r>
    </w:p>
    <w:p w14:paraId="321931FA" w14:textId="77777777" w:rsidR="00946A50" w:rsidRPr="008E45F0" w:rsidRDefault="00946A50" w:rsidP="008E45F0">
      <w:pPr>
        <w:pStyle w:val="Heading2"/>
      </w:pPr>
      <w:r w:rsidRPr="008E45F0">
        <w:t xml:space="preserve">What information should be de-identified? </w:t>
      </w:r>
    </w:p>
    <w:p w14:paraId="5A7F137E" w14:textId="77777777" w:rsidR="00946A50" w:rsidRPr="00A567A0" w:rsidRDefault="00946A50" w:rsidP="008E45F0">
      <w:pPr>
        <w:rPr>
          <w:rFonts w:cs="Segoe UI"/>
          <w:lang w:val="en-GB" w:eastAsia="en-AU"/>
        </w:rPr>
      </w:pPr>
      <w:r w:rsidRPr="00A567A0">
        <w:rPr>
          <w:rFonts w:cs="Segoe UI"/>
          <w:lang w:val="en-GB" w:eastAsia="en-AU"/>
        </w:rPr>
        <w:t xml:space="preserve">All information that could identify your client must be de-identified: </w:t>
      </w:r>
    </w:p>
    <w:p w14:paraId="581BBE43" w14:textId="77777777" w:rsidR="00946A50" w:rsidRPr="00A567A0" w:rsidRDefault="00946A50" w:rsidP="008E45F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In the CoN application.</w:t>
      </w:r>
    </w:p>
    <w:p w14:paraId="3B5EE2FD" w14:textId="77777777" w:rsidR="00946A50" w:rsidRPr="00A567A0" w:rsidRDefault="00946A50" w:rsidP="008E45F0">
      <w:pPr>
        <w:pStyle w:val="ListBullet"/>
        <w:rPr>
          <w:lang w:val="en-GB" w:eastAsia="en-AU"/>
        </w:rPr>
      </w:pPr>
      <w:r w:rsidRPr="00A567A0">
        <w:rPr>
          <w:lang w:val="en-GB" w:eastAsia="en-AU"/>
        </w:rPr>
        <w:t>In all accompanying documents or evidence provided.</w:t>
      </w:r>
    </w:p>
    <w:p w14:paraId="79793CD3" w14:textId="77777777" w:rsidR="00946A50" w:rsidRPr="00A567A0" w:rsidRDefault="00946A50" w:rsidP="008E45F0">
      <w:pPr>
        <w:pStyle w:val="ListBullet"/>
      </w:pPr>
      <w:r w:rsidRPr="00A567A0">
        <w:t xml:space="preserve">Will submitting a CoN </w:t>
      </w:r>
      <w:r>
        <w:t>application</w:t>
      </w:r>
      <w:r w:rsidRPr="00A567A0">
        <w:t xml:space="preserve"> that is not de-identified be processed?</w:t>
      </w:r>
    </w:p>
    <w:p w14:paraId="7B5C683E" w14:textId="77777777" w:rsidR="00946A50" w:rsidRPr="008E45F0" w:rsidRDefault="00946A50" w:rsidP="008E45F0">
      <w:pPr>
        <w:pStyle w:val="Heading2"/>
      </w:pPr>
      <w:r w:rsidRPr="008E45F0">
        <w:t xml:space="preserve">Will submitting a </w:t>
      </w:r>
      <w:proofErr w:type="spellStart"/>
      <w:r w:rsidRPr="008E45F0">
        <w:t>CoN</w:t>
      </w:r>
      <w:proofErr w:type="spellEnd"/>
      <w:r w:rsidRPr="008E45F0">
        <w:t xml:space="preserve"> application that is not de-identified be processed?</w:t>
      </w:r>
    </w:p>
    <w:p w14:paraId="2423BF9F" w14:textId="77777777" w:rsidR="00946A50" w:rsidRPr="00662EEE" w:rsidRDefault="00946A50" w:rsidP="00946A50">
      <w:pPr>
        <w:rPr>
          <w:rFonts w:cs="Segoe UI"/>
          <w:lang w:eastAsia="en-AU"/>
        </w:rPr>
      </w:pPr>
      <w:r w:rsidRPr="00662EEE">
        <w:rPr>
          <w:rFonts w:cs="Segoe UI"/>
          <w:lang w:eastAsia="en-AU"/>
        </w:rPr>
        <w:t xml:space="preserve">No. The Department will reject the application if your client is identified in the Change of Needs </w:t>
      </w:r>
      <w:r>
        <w:rPr>
          <w:rFonts w:cs="Segoe UI"/>
          <w:lang w:eastAsia="en-AU"/>
        </w:rPr>
        <w:t>application</w:t>
      </w:r>
      <w:r w:rsidRPr="00662EEE">
        <w:rPr>
          <w:rFonts w:cs="Segoe UI"/>
          <w:lang w:eastAsia="en-AU"/>
        </w:rPr>
        <w:t xml:space="preserve"> or attached evidence and they</w:t>
      </w:r>
      <w:r>
        <w:rPr>
          <w:rFonts w:cs="Segoe UI"/>
          <w:lang w:eastAsia="en-AU"/>
        </w:rPr>
        <w:t xml:space="preserve"> or their representative</w:t>
      </w:r>
      <w:r w:rsidRPr="00662EEE">
        <w:rPr>
          <w:rFonts w:cs="Segoe UI"/>
          <w:lang w:eastAsia="en-AU"/>
        </w:rPr>
        <w:t xml:space="preserve"> have not signed a</w:t>
      </w:r>
      <w:r>
        <w:rPr>
          <w:rStyle w:val="Hyperlink"/>
          <w:rFonts w:cs="Segoe UI"/>
          <w:lang w:eastAsia="en-AU"/>
        </w:rPr>
        <w:t xml:space="preserve"> </w:t>
      </w:r>
      <w:hyperlink r:id="rId15" w:history="1">
        <w:r w:rsidRPr="00DF3D12">
          <w:rPr>
            <w:rStyle w:val="Hyperlink"/>
            <w:rFonts w:cs="Segoe UI"/>
            <w:lang w:eastAsia="en-AU"/>
          </w:rPr>
          <w:t>DSOA Notice and Consent Form</w:t>
        </w:r>
      </w:hyperlink>
      <w:r w:rsidRPr="00662EEE">
        <w:rPr>
          <w:rFonts w:cs="Segoe UI"/>
          <w:lang w:eastAsia="en-AU"/>
        </w:rPr>
        <w:t>.</w:t>
      </w:r>
    </w:p>
    <w:p w14:paraId="3F62D6BF" w14:textId="77777777" w:rsidR="00A65ADC" w:rsidRPr="008E45F0" w:rsidRDefault="00A65ADC" w:rsidP="00924C65">
      <w:pPr>
        <w:pStyle w:val="Heading1"/>
      </w:pPr>
      <w:r w:rsidRPr="00435464">
        <w:t>Temporary or ongoing change of need</w:t>
      </w:r>
    </w:p>
    <w:p w14:paraId="1DA95902" w14:textId="77777777" w:rsidR="00A65ADC" w:rsidRPr="00A567A0" w:rsidRDefault="00A65ADC" w:rsidP="008E45F0">
      <w:pPr>
        <w:rPr>
          <w:rFonts w:cs="Segoe UI"/>
          <w:lang w:eastAsia="en-AU"/>
        </w:rPr>
      </w:pPr>
      <w:r w:rsidRPr="00A567A0">
        <w:rPr>
          <w:rFonts w:cs="Segoe UI"/>
          <w:lang w:eastAsia="en-AU"/>
        </w:rPr>
        <w:t>The application must indicate whether the change of need for the client is temporary or on-going.</w:t>
      </w:r>
    </w:p>
    <w:p w14:paraId="7F55936B" w14:textId="77777777" w:rsidR="00A65ADC" w:rsidRPr="008E45F0" w:rsidRDefault="00A65ADC" w:rsidP="008E45F0">
      <w:pPr>
        <w:pStyle w:val="Heading2"/>
      </w:pPr>
      <w:r w:rsidRPr="008E45F0">
        <w:t>What is a temporary change of need?</w:t>
      </w:r>
    </w:p>
    <w:p w14:paraId="75375625" w14:textId="77777777" w:rsidR="00A65ADC" w:rsidRPr="00662EEE" w:rsidRDefault="00A65ADC" w:rsidP="008E45F0">
      <w:pPr>
        <w:rPr>
          <w:rFonts w:cs="Segoe UI"/>
          <w:lang w:eastAsia="en-AU"/>
        </w:rPr>
      </w:pPr>
      <w:r w:rsidRPr="00662EEE">
        <w:rPr>
          <w:rFonts w:cs="Segoe UI"/>
          <w:lang w:eastAsia="en-AU"/>
        </w:rPr>
        <w:t xml:space="preserve">A temporary change of need is </w:t>
      </w:r>
      <w:r>
        <w:rPr>
          <w:rFonts w:cs="Segoe UI"/>
          <w:lang w:eastAsia="en-AU"/>
        </w:rPr>
        <w:t xml:space="preserve">a </w:t>
      </w:r>
      <w:r w:rsidRPr="00662EEE">
        <w:rPr>
          <w:rFonts w:cs="Segoe UI"/>
          <w:lang w:eastAsia="en-AU"/>
        </w:rPr>
        <w:t>one-off</w:t>
      </w:r>
      <w:r>
        <w:rPr>
          <w:rFonts w:cs="Segoe UI"/>
          <w:lang w:eastAsia="en-AU"/>
        </w:rPr>
        <w:t xml:space="preserve"> payment or time-limited</w:t>
      </w:r>
      <w:r w:rsidRPr="00662EEE">
        <w:rPr>
          <w:rFonts w:cs="Segoe UI"/>
          <w:lang w:eastAsia="en-AU"/>
        </w:rPr>
        <w:t xml:space="preserve"> </w:t>
      </w:r>
      <w:r>
        <w:rPr>
          <w:rFonts w:cs="Segoe UI"/>
          <w:lang w:eastAsia="en-AU"/>
        </w:rPr>
        <w:t xml:space="preserve">supports to manage the change in client need. </w:t>
      </w:r>
    </w:p>
    <w:p w14:paraId="48FAB1D0" w14:textId="77777777" w:rsidR="00A65ADC" w:rsidRPr="008E45F0" w:rsidRDefault="00A65ADC" w:rsidP="008E45F0">
      <w:pPr>
        <w:pStyle w:val="Heading2"/>
      </w:pPr>
      <w:r w:rsidRPr="008E45F0">
        <w:t>What is a permanent change of need?</w:t>
      </w:r>
    </w:p>
    <w:p w14:paraId="14A43ECA" w14:textId="77777777" w:rsidR="00A65ADC" w:rsidRPr="00662EEE" w:rsidRDefault="00A65ADC" w:rsidP="00A65ADC">
      <w:pPr>
        <w:rPr>
          <w:rFonts w:cs="Segoe UI"/>
          <w:lang w:eastAsia="en-AU"/>
        </w:rPr>
      </w:pPr>
      <w:r w:rsidRPr="00662EEE">
        <w:rPr>
          <w:rFonts w:cs="Segoe UI"/>
          <w:lang w:eastAsia="en-AU"/>
        </w:rPr>
        <w:t xml:space="preserve">An on-going change of need </w:t>
      </w:r>
      <w:r>
        <w:rPr>
          <w:rFonts w:cs="Segoe UI"/>
          <w:lang w:eastAsia="en-AU"/>
        </w:rPr>
        <w:t>is a permanent increase to the client’s funding which will recur in subsequent funding agreements.</w:t>
      </w:r>
    </w:p>
    <w:p w14:paraId="3227BE38" w14:textId="77777777" w:rsidR="00A65ADC" w:rsidRPr="008E45F0" w:rsidRDefault="00A65ADC" w:rsidP="008E45F0">
      <w:pPr>
        <w:pStyle w:val="Heading1"/>
      </w:pPr>
      <w:r w:rsidRPr="00435464">
        <w:t>Funding</w:t>
      </w:r>
    </w:p>
    <w:p w14:paraId="788758B0" w14:textId="77777777" w:rsidR="00A65ADC" w:rsidRPr="008E45F0" w:rsidRDefault="00A65ADC" w:rsidP="008E45F0">
      <w:pPr>
        <w:pStyle w:val="Heading2"/>
      </w:pPr>
      <w:r w:rsidRPr="008E45F0">
        <w:t>Where can I find out about my clients current funding amount?</w:t>
      </w:r>
    </w:p>
    <w:p w14:paraId="15F41A03" w14:textId="77777777" w:rsidR="00A65ADC" w:rsidRDefault="00A65ADC" w:rsidP="008E45F0">
      <w:pPr>
        <w:rPr>
          <w:rFonts w:cs="Segoe UI"/>
          <w:lang w:eastAsia="en-AU"/>
        </w:rPr>
      </w:pPr>
      <w:r w:rsidRPr="00662EEE">
        <w:rPr>
          <w:rFonts w:cs="Segoe UI"/>
          <w:lang w:eastAsia="en-AU"/>
        </w:rPr>
        <w:t>You can find your clients current funding amount in your client funding breakdown.</w:t>
      </w:r>
    </w:p>
    <w:p w14:paraId="0E7604F6" w14:textId="77777777" w:rsidR="00A65ADC" w:rsidRPr="008E45F0" w:rsidRDefault="00A65ADC" w:rsidP="008E45F0">
      <w:pPr>
        <w:pStyle w:val="Heading2"/>
      </w:pPr>
      <w:r w:rsidRPr="008E45F0">
        <w:t>Can I back date my application for funding to commence when the client’s change in need occurred?</w:t>
      </w:r>
    </w:p>
    <w:p w14:paraId="5359ADCE" w14:textId="77777777" w:rsidR="00A65ADC" w:rsidRPr="00301906" w:rsidRDefault="00A65ADC" w:rsidP="00A65ADC">
      <w:pPr>
        <w:rPr>
          <w:rFonts w:cs="Segoe UI"/>
          <w:lang w:val="en-GB" w:eastAsia="en-AU"/>
        </w:rPr>
      </w:pPr>
      <w:r w:rsidRPr="00301906">
        <w:rPr>
          <w:rFonts w:cs="Segoe UI"/>
          <w:lang w:val="en-GB" w:eastAsia="en-AU"/>
        </w:rPr>
        <w:t xml:space="preserve">No. Change of needs funding cannot be paid retrospectively. Funding will only be considered from the date the fully completed application has been received. </w:t>
      </w:r>
    </w:p>
    <w:p w14:paraId="6DF8AFA9" w14:textId="77777777" w:rsidR="00A65ADC" w:rsidRPr="008E45F0" w:rsidRDefault="00A65ADC" w:rsidP="00924C65">
      <w:pPr>
        <w:pStyle w:val="Heading1"/>
      </w:pPr>
      <w:r w:rsidRPr="00435464">
        <w:t>When completing Part C – Proposed Services table</w:t>
      </w:r>
    </w:p>
    <w:p w14:paraId="0663FADB" w14:textId="77777777" w:rsidR="00A65ADC" w:rsidRPr="00413210" w:rsidRDefault="00A65ADC" w:rsidP="008E45F0">
      <w:pPr>
        <w:rPr>
          <w:rFonts w:cs="Segoe UI"/>
          <w:szCs w:val="22"/>
        </w:rPr>
      </w:pPr>
      <w:bookmarkStart w:id="0" w:name="_Hlk80176924"/>
      <w:r w:rsidRPr="00413210">
        <w:rPr>
          <w:rFonts w:cs="Segoe UI"/>
          <w:szCs w:val="22"/>
        </w:rPr>
        <w:t xml:space="preserve">You must refer to the DSOA Services Reference Table (Appendix A) when completing this section. If a service does not have an end date, please use the date of one day before the end of the funding agreement end date as the service end date. </w:t>
      </w:r>
      <w:bookmarkEnd w:id="0"/>
    </w:p>
    <w:p w14:paraId="449B4833" w14:textId="77777777" w:rsidR="00A65ADC" w:rsidRPr="008E45F0" w:rsidRDefault="00A65ADC" w:rsidP="008E45F0">
      <w:r w:rsidRPr="008E45F0">
        <w:t>If you are applying for higher intensity support, you must provide evidence to support the higher intensity rates such as an Occupational Therapy or other assessments/reports by qualified health professional.</w:t>
      </w:r>
    </w:p>
    <w:p w14:paraId="142D9F8D" w14:textId="77777777" w:rsidR="00A65ADC" w:rsidRPr="008E45F0" w:rsidRDefault="00A65ADC" w:rsidP="008E45F0">
      <w:r w:rsidRPr="008E45F0">
        <w:lastRenderedPageBreak/>
        <w:t>You do not need to include any current DSOA funding the client is already receiving, the table is only for the additional services you are requesting.</w:t>
      </w:r>
    </w:p>
    <w:p w14:paraId="7DF79B8A" w14:textId="77777777" w:rsidR="00A65ADC" w:rsidRPr="008E45F0" w:rsidRDefault="00A65ADC" w:rsidP="008E45F0">
      <w:pPr>
        <w:pStyle w:val="Heading2"/>
      </w:pPr>
      <w:r w:rsidRPr="008E45F0">
        <w:t>Service title</w:t>
      </w:r>
    </w:p>
    <w:p w14:paraId="34B76751" w14:textId="77777777" w:rsidR="00A65ADC" w:rsidRPr="00413210" w:rsidRDefault="00A65ADC" w:rsidP="00A65ADC">
      <w:pPr>
        <w:rPr>
          <w:rFonts w:cs="Segoe UI"/>
          <w:szCs w:val="22"/>
        </w:rPr>
      </w:pPr>
      <w:r w:rsidRPr="00413210">
        <w:rPr>
          <w:rFonts w:cs="Segoe UI"/>
          <w:szCs w:val="22"/>
        </w:rPr>
        <w:t xml:space="preserve">If your client is living in supported accommodation the service type you </w:t>
      </w:r>
      <w:r w:rsidRPr="00AC5400">
        <w:rPr>
          <w:rStyle w:val="Strong"/>
        </w:rPr>
        <w:t>must</w:t>
      </w:r>
      <w:r w:rsidRPr="00413210">
        <w:rPr>
          <w:rFonts w:cs="Segoe UI"/>
          <w:szCs w:val="22"/>
        </w:rPr>
        <w:t xml:space="preserve"> select is Assist</w:t>
      </w:r>
      <w:r>
        <w:rPr>
          <w:rFonts w:cs="Segoe UI"/>
          <w:szCs w:val="22"/>
        </w:rPr>
        <w:t>ance</w:t>
      </w:r>
      <w:r w:rsidRPr="00413210">
        <w:rPr>
          <w:rFonts w:cs="Segoe UI"/>
          <w:szCs w:val="22"/>
        </w:rPr>
        <w:t xml:space="preserve"> in Supported Independent Living (ASIL)</w:t>
      </w:r>
    </w:p>
    <w:p w14:paraId="7B035B26" w14:textId="77777777" w:rsidR="00A65ADC" w:rsidRDefault="00A65ADC" w:rsidP="00A65ADC">
      <w:pPr>
        <w:rPr>
          <w:rFonts w:cs="Segoe UI"/>
          <w:szCs w:val="22"/>
        </w:rPr>
      </w:pPr>
      <w:r w:rsidRPr="00413210">
        <w:rPr>
          <w:rFonts w:cs="Segoe UI"/>
          <w:szCs w:val="22"/>
        </w:rPr>
        <w:t xml:space="preserve">If your client is living in their own home, you </w:t>
      </w:r>
      <w:r w:rsidRPr="00AC5400">
        <w:rPr>
          <w:rStyle w:val="Strong"/>
        </w:rPr>
        <w:t>must</w:t>
      </w:r>
      <w:r w:rsidRPr="00413210">
        <w:rPr>
          <w:rFonts w:cs="Segoe UI"/>
          <w:szCs w:val="22"/>
        </w:rPr>
        <w:t xml:space="preserve"> select Assistance with Self Care Activities (ASCA)</w:t>
      </w:r>
    </w:p>
    <w:p w14:paraId="4ACCC102" w14:textId="77777777" w:rsidR="00A65ADC" w:rsidRPr="00413210" w:rsidRDefault="00A65ADC" w:rsidP="00A65ADC">
      <w:pPr>
        <w:rPr>
          <w:rFonts w:cs="Segoe UI"/>
          <w:szCs w:val="22"/>
        </w:rPr>
      </w:pPr>
      <w:r>
        <w:rPr>
          <w:rFonts w:cs="Segoe UI"/>
          <w:szCs w:val="22"/>
        </w:rPr>
        <w:t>Other service types can be selected as needed.</w:t>
      </w:r>
    </w:p>
    <w:p w14:paraId="15819AC1" w14:textId="77777777" w:rsidR="00A65ADC" w:rsidRPr="008E45F0" w:rsidRDefault="00A65ADC" w:rsidP="008E45F0">
      <w:pPr>
        <w:pStyle w:val="Heading1"/>
      </w:pPr>
      <w:r w:rsidRPr="00435464">
        <w:t>Final steps</w:t>
      </w:r>
    </w:p>
    <w:p w14:paraId="1AF2403E" w14:textId="77777777" w:rsidR="00A65ADC" w:rsidRPr="00A567A0" w:rsidRDefault="00A65ADC" w:rsidP="00A65ADC">
      <w:pPr>
        <w:rPr>
          <w:rFonts w:cs="Segoe UI"/>
        </w:rPr>
      </w:pPr>
      <w:r w:rsidRPr="00A567A0">
        <w:rPr>
          <w:rFonts w:cs="Segoe UI"/>
        </w:rPr>
        <w:t xml:space="preserve">The </w:t>
      </w:r>
      <w:r>
        <w:rPr>
          <w:rFonts w:cs="Segoe UI"/>
        </w:rPr>
        <w:t>C</w:t>
      </w:r>
      <w:r w:rsidRPr="00A567A0">
        <w:rPr>
          <w:rFonts w:cs="Segoe UI"/>
        </w:rPr>
        <w:t xml:space="preserve">hange of </w:t>
      </w:r>
      <w:r>
        <w:rPr>
          <w:rFonts w:cs="Segoe UI"/>
        </w:rPr>
        <w:t>N</w:t>
      </w:r>
      <w:r w:rsidRPr="00A567A0">
        <w:rPr>
          <w:rFonts w:cs="Segoe UI"/>
        </w:rPr>
        <w:t xml:space="preserve">eeds </w:t>
      </w:r>
      <w:r>
        <w:rPr>
          <w:rFonts w:cs="Segoe UI"/>
        </w:rPr>
        <w:t>application</w:t>
      </w:r>
      <w:r w:rsidRPr="00A567A0">
        <w:rPr>
          <w:rFonts w:cs="Segoe UI"/>
        </w:rPr>
        <w:t xml:space="preserve"> must be completed correctly and in full.</w:t>
      </w:r>
    </w:p>
    <w:p w14:paraId="5A974F88" w14:textId="77777777" w:rsidR="00A65ADC" w:rsidRDefault="00A65ADC" w:rsidP="00A65ADC">
      <w:pPr>
        <w:pStyle w:val="ListBullet"/>
      </w:pPr>
      <w:r>
        <w:t>All CoN applications must be submitted by the client’s DSOA service coordinator. Applications received from providers not listed as the client’s service coordinator will not be accepted.</w:t>
      </w:r>
    </w:p>
    <w:p w14:paraId="79D2F968" w14:textId="77777777" w:rsidR="00A65ADC" w:rsidRPr="00A567A0" w:rsidRDefault="00A65ADC" w:rsidP="00A65ADC">
      <w:pPr>
        <w:pStyle w:val="ListBullet"/>
      </w:pPr>
      <w:r w:rsidRPr="00A567A0">
        <w:t xml:space="preserve">Incomplete applications will not be accepted and </w:t>
      </w:r>
      <w:r>
        <w:t xml:space="preserve">will be </w:t>
      </w:r>
      <w:r w:rsidRPr="00A567A0">
        <w:t>returned to the service coordinator.</w:t>
      </w:r>
    </w:p>
    <w:p w14:paraId="2DB7054A" w14:textId="77777777" w:rsidR="00A65ADC" w:rsidRDefault="00A65ADC" w:rsidP="00A65ADC">
      <w:pPr>
        <w:pStyle w:val="ListBullet"/>
        <w:rPr>
          <w:lang w:eastAsia="en-AU"/>
        </w:rPr>
      </w:pPr>
      <w:r w:rsidRPr="00A567A0">
        <w:t>Please be aware this could result in a delay of additional services being granted for your client.</w:t>
      </w:r>
    </w:p>
    <w:p w14:paraId="21FA68D1" w14:textId="17663B6E" w:rsidR="00946A50" w:rsidRPr="00435464" w:rsidRDefault="00A65ADC" w:rsidP="00435464">
      <w:pPr>
        <w:pStyle w:val="ListBullet"/>
        <w:rPr>
          <w:lang w:eastAsia="en-AU"/>
        </w:rPr>
      </w:pPr>
      <w:r w:rsidRPr="00662EEE">
        <w:t xml:space="preserve">Please email your application and all supporting documentation to </w:t>
      </w:r>
      <w:hyperlink r:id="rId16" w:history="1">
        <w:r w:rsidRPr="00876B75">
          <w:rPr>
            <w:rStyle w:val="Hyperlink"/>
            <w:rFonts w:cs="Segoe UI"/>
            <w:sz w:val="20"/>
            <w:szCs w:val="20"/>
          </w:rPr>
          <w:t>DSOAchangeofneed@health.gov.au</w:t>
        </w:r>
      </w:hyperlink>
    </w:p>
    <w:sectPr w:rsidR="00946A50" w:rsidRPr="00435464" w:rsidSect="00B539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B05D0" w14:textId="77777777" w:rsidR="00715CDA" w:rsidRDefault="00715CDA" w:rsidP="006B56BB">
      <w:r>
        <w:separator/>
      </w:r>
    </w:p>
    <w:p w14:paraId="53DADE6B" w14:textId="77777777" w:rsidR="00715CDA" w:rsidRDefault="00715CDA"/>
  </w:endnote>
  <w:endnote w:type="continuationSeparator" w:id="0">
    <w:p w14:paraId="4E38310C" w14:textId="77777777" w:rsidR="00715CDA" w:rsidRDefault="00715CDA" w:rsidP="006B56BB">
      <w:r>
        <w:continuationSeparator/>
      </w:r>
    </w:p>
    <w:p w14:paraId="5CBE694E" w14:textId="77777777" w:rsidR="00715CDA" w:rsidRDefault="00715CDA"/>
  </w:endnote>
  <w:endnote w:type="continuationNotice" w:id="1">
    <w:p w14:paraId="58280D59" w14:textId="77777777" w:rsidR="00715CDA" w:rsidRDefault="00715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0E60" w14:textId="77777777" w:rsidR="000136A1" w:rsidRDefault="00013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A3D6" w14:textId="16CD8F73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5464">
      <w:t>Considerations when completing your DSOA Change of Needs (CoN) application form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C21C" w14:textId="6BBB6641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0136A1" w:rsidRPr="000136A1">
      <w:t>Considerations when completing your DSOA change of needs application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9E45" w14:textId="77777777" w:rsidR="00715CDA" w:rsidRDefault="00715CDA" w:rsidP="006B56BB">
      <w:r>
        <w:separator/>
      </w:r>
    </w:p>
    <w:p w14:paraId="5BBE7F27" w14:textId="77777777" w:rsidR="00715CDA" w:rsidRDefault="00715CDA"/>
  </w:footnote>
  <w:footnote w:type="continuationSeparator" w:id="0">
    <w:p w14:paraId="25C931B1" w14:textId="77777777" w:rsidR="00715CDA" w:rsidRDefault="00715CDA" w:rsidP="006B56BB">
      <w:r>
        <w:continuationSeparator/>
      </w:r>
    </w:p>
    <w:p w14:paraId="32841DDB" w14:textId="77777777" w:rsidR="00715CDA" w:rsidRDefault="00715CDA"/>
  </w:footnote>
  <w:footnote w:type="continuationNotice" w:id="1">
    <w:p w14:paraId="16AF3072" w14:textId="77777777" w:rsidR="00715CDA" w:rsidRDefault="00715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D1955" w14:textId="77777777" w:rsidR="000136A1" w:rsidRDefault="00013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AD3A0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CDBA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29B9BC3" wp14:editId="16B345CF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C544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A"/>
    <w:rsid w:val="00003743"/>
    <w:rsid w:val="000047B4"/>
    <w:rsid w:val="00005712"/>
    <w:rsid w:val="00007FD8"/>
    <w:rsid w:val="000117F8"/>
    <w:rsid w:val="000136A1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51A5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5464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4BBF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46641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15CDA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316C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45F0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4C65"/>
    <w:rsid w:val="009261E6"/>
    <w:rsid w:val="009268E1"/>
    <w:rsid w:val="009271EE"/>
    <w:rsid w:val="009344AE"/>
    <w:rsid w:val="009344DE"/>
    <w:rsid w:val="00945E7F"/>
    <w:rsid w:val="00946A50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65ADC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1DFA5C"/>
  <w15:docId w15:val="{AFF95D74-5DEE-4CAC-BB8A-7BF0A68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45F0"/>
    <w:pPr>
      <w:spacing w:before="120" w:after="120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924C65"/>
    <w:pPr>
      <w:keepNext/>
      <w:spacing w:before="120" w:after="120"/>
      <w:outlineLvl w:val="0"/>
    </w:pPr>
    <w:rPr>
      <w:rFonts w:ascii="Arial" w:hAnsi="Arial" w:cs="Arial"/>
      <w:b/>
      <w:bCs/>
      <w:color w:val="3F4A75"/>
      <w:kern w:val="28"/>
      <w:sz w:val="28"/>
      <w:szCs w:val="36"/>
      <w:lang w:eastAsia="en-US"/>
    </w:rPr>
  </w:style>
  <w:style w:type="paragraph" w:styleId="Heading2">
    <w:name w:val="heading 2"/>
    <w:basedOn w:val="Heading1"/>
    <w:next w:val="Normal"/>
    <w:qFormat/>
    <w:rsid w:val="00924C65"/>
    <w:pPr>
      <w:outlineLvl w:val="1"/>
    </w:pPr>
    <w:rPr>
      <w:b w:val="0"/>
      <w:bCs w:val="0"/>
      <w:iCs/>
      <w:color w:val="358189"/>
      <w:sz w:val="24"/>
      <w:szCs w:val="28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qFormat/>
    <w:rsid w:val="00A719F6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924C65"/>
    <w:pPr>
      <w:numPr>
        <w:ilvl w:val="1"/>
      </w:numPr>
      <w:spacing w:before="120"/>
      <w:contextualSpacing w:val="0"/>
    </w:pPr>
    <w:rPr>
      <w:b w:val="0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924C65"/>
    <w:rPr>
      <w:rFonts w:ascii="Arial" w:eastAsiaTheme="majorEastAsia" w:hAnsi="Arial" w:cstheme="majorBidi"/>
      <w:iCs/>
      <w:color w:val="3F4A75"/>
      <w:spacing w:val="15"/>
      <w:kern w:val="28"/>
      <w:sz w:val="28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5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Introduction">
    <w:name w:val="Introduction"/>
    <w:basedOn w:val="Normal"/>
    <w:uiPriority w:val="5"/>
    <w:qFormat/>
    <w:rsid w:val="00924C65"/>
    <w:pPr>
      <w:keepLines/>
    </w:pPr>
    <w:rPr>
      <w:rFonts w:ascii="Segoe UI" w:eastAsiaTheme="minorHAnsi" w:hAnsi="Segoe UI" w:cs="Segoe UI"/>
      <w:b/>
      <w:bCs/>
      <w:color w:val="auto"/>
      <w:spacing w:val="-3"/>
      <w:sz w:val="28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A6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isability-support-for-older-australians-program-manu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disability-support-for-older-australians-program-manua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SOAchangeofneed@health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disability-support-for-older-australians-program-manu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dsoa-program-manual-appendix-n-dsoa-consent-for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soa-program-manual-appendix-n-dsoa-consent-form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6" ma:contentTypeDescription="Create a new document." ma:contentTypeScope="" ma:versionID="d25c660c4b15e05dc7a83171388f88d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c437e1f9761e6c888902f2c2759cc462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c4876c76-5897-4d5d-ac80-954d0599e13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70b2963-df45-415c-b00a-29e334bb31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4A716-753F-4F51-905D-BAC1FE469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1162</Words>
  <Characters>7007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when completing your DSOA change of needs application</dc:title>
  <dc:subject>Aged care</dc:subject>
  <dc:creator>Australian Government Department of Health and Aged Care</dc:creator>
  <cp:keywords>Agrd care; DSOA; Disability;</cp:keywords>
  <cp:lastModifiedBy>Elvia</cp:lastModifiedBy>
  <cp:revision>4</cp:revision>
  <dcterms:created xsi:type="dcterms:W3CDTF">2022-08-01T07:43:00Z</dcterms:created>
  <dcterms:modified xsi:type="dcterms:W3CDTF">2022-08-01T07:49:00Z</dcterms:modified>
</cp:coreProperties>
</file>