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C53EBA" w14:textId="77777777" w:rsidR="00A66883" w:rsidRPr="00A31B75" w:rsidRDefault="00A66883" w:rsidP="00A31B75">
      <w:pPr>
        <w:pStyle w:val="Title"/>
      </w:pPr>
      <w:bookmarkStart w:id="0" w:name="_Hlk108165672"/>
      <w:r w:rsidRPr="00A31B75">
        <w:t>What if a substitute decision maker says no to COVID-19 vaccination?</w:t>
      </w:r>
    </w:p>
    <w:p w14:paraId="653BF29D" w14:textId="77777777" w:rsidR="00833EE2" w:rsidRDefault="00A66883" w:rsidP="00A31B75">
      <w:pPr>
        <w:pStyle w:val="Heading1"/>
      </w:pPr>
      <w:bookmarkStart w:id="1" w:name="_Hlk108097469"/>
      <w:r w:rsidRPr="00A66883">
        <w:rPr>
          <w:rFonts w:eastAsiaTheme="majorEastAsia"/>
        </w:rPr>
        <w:t>Information for disability support providers supporting adults with intellectual disability</w:t>
      </w:r>
      <w:bookmarkEnd w:id="1"/>
      <w:bookmarkEnd w:id="0"/>
      <w:r>
        <w:t xml:space="preserve"> </w:t>
      </w:r>
    </w:p>
    <w:p w14:paraId="7585A992" w14:textId="63E86372" w:rsidR="00B53987" w:rsidRPr="00A31B75" w:rsidRDefault="00A66883" w:rsidP="00833EE2">
      <w:pPr>
        <w:rPr>
          <w:rFonts w:eastAsiaTheme="majorEastAsia"/>
        </w:rPr>
      </w:pPr>
      <w:r>
        <w:t>07 July 2022</w:t>
      </w:r>
    </w:p>
    <w:p w14:paraId="6F15CD7F" w14:textId="719D3898" w:rsidR="00A66883" w:rsidRPr="00A31B75" w:rsidRDefault="00A66883" w:rsidP="00A31B75">
      <w:pPr>
        <w:pStyle w:val="IntroPara"/>
      </w:pPr>
      <w:r w:rsidRPr="00A31B75">
        <w:t>All Australians aged 5 years and older are encouraged to get vaccinated against COVID-19. Vaccination against COVID-19 is particularly important for many people with intellectual disability who have other health conditions or find it hard to understand and comply with social distancing and other COVID protection measures.</w:t>
      </w:r>
    </w:p>
    <w:p w14:paraId="6D28C2A4" w14:textId="1363B78C" w:rsidR="00A66883" w:rsidRDefault="00A66883" w:rsidP="00A66883">
      <w:pPr>
        <w:pStyle w:val="Heading2"/>
      </w:pPr>
      <w:r w:rsidRPr="00A66883">
        <w:t>Consent and the COVID-19 vaccination</w:t>
      </w:r>
    </w:p>
    <w:p w14:paraId="030CF01E" w14:textId="77777777" w:rsidR="00A66883" w:rsidRPr="00A31B75" w:rsidRDefault="00A66883" w:rsidP="00A31B75">
      <w:r w:rsidRPr="00A31B75">
        <w:t>COVID-19 vaccination is voluntary. A medical professional can only provide COVID-19 vaccination to a patient where consent is provided.</w:t>
      </w:r>
    </w:p>
    <w:p w14:paraId="22645770" w14:textId="77777777" w:rsidR="00A66883" w:rsidRPr="00A31B75" w:rsidRDefault="00A66883" w:rsidP="00A31B75">
      <w:r w:rsidRPr="00A31B75">
        <w:t xml:space="preserve">Generally, for people aged 16 and over who can understand about vaccination, a decision to get vaccinated (or not) is theirs to make. People with intellectual disability should be provided with the information and support they need to </w:t>
      </w:r>
      <w:proofErr w:type="gramStart"/>
      <w:r w:rsidRPr="00A31B75">
        <w:t>make a decision</w:t>
      </w:r>
      <w:proofErr w:type="gramEnd"/>
      <w:r w:rsidRPr="00A31B75">
        <w:t xml:space="preserve"> about COVID-19 vaccination</w:t>
      </w:r>
      <w:r w:rsidRPr="00A66883">
        <w:t xml:space="preserve"> </w:t>
      </w:r>
      <w:r w:rsidRPr="00A31B75">
        <w:t>themselves. This process is called supported decision-making.</w:t>
      </w:r>
    </w:p>
    <w:p w14:paraId="3E6C0596" w14:textId="4F52DCEE" w:rsidR="00A66883" w:rsidRPr="00A31B75" w:rsidRDefault="00A66883" w:rsidP="00A31B75">
      <w:r w:rsidRPr="00A31B75">
        <w:t>Further resources on consent and supported decision-making can be found at the end of this document.</w:t>
      </w:r>
    </w:p>
    <w:p w14:paraId="2FBEA44A" w14:textId="77777777" w:rsidR="00A66883" w:rsidRPr="00A66883" w:rsidRDefault="00A66883" w:rsidP="00A66883">
      <w:pPr>
        <w:pStyle w:val="Heading2"/>
      </w:pPr>
      <w:r w:rsidRPr="00A66883">
        <w:t>Substitute decision makers</w:t>
      </w:r>
    </w:p>
    <w:p w14:paraId="69918833" w14:textId="77777777" w:rsidR="00BB4197" w:rsidRPr="00A31B75" w:rsidRDefault="00A66883" w:rsidP="00A31B75">
      <w:r w:rsidRPr="00A31B75">
        <w:t>State and territory laws outline who can make medical decisions on behalf of an adult who</w:t>
      </w:r>
      <w:r w:rsidR="00BB4197" w:rsidRPr="00A31B75">
        <w:br/>
      </w:r>
      <w:r w:rsidRPr="00A31B75">
        <w:t>does not have capacity to provide consent. These people are substitute decision makers.</w:t>
      </w:r>
    </w:p>
    <w:p w14:paraId="30AAB02D" w14:textId="7FA49FC0" w:rsidR="00A66883" w:rsidRPr="00A31B75" w:rsidRDefault="00A66883" w:rsidP="00A31B75">
      <w:r w:rsidRPr="00A31B75">
        <w:t>Substitute decision makers may:</w:t>
      </w:r>
    </w:p>
    <w:p w14:paraId="1F35874A" w14:textId="77777777" w:rsidR="00A66883" w:rsidRPr="00A31B75" w:rsidRDefault="00A66883" w:rsidP="00A31B75">
      <w:pPr>
        <w:pStyle w:val="ListBullet"/>
      </w:pPr>
      <w:r w:rsidRPr="00A31B75">
        <w:t>be people who are automatically granted power to make medical decisions on someone’s behalf (</w:t>
      </w:r>
      <w:proofErr w:type="gramStart"/>
      <w:r w:rsidRPr="00A31B75">
        <w:t>e.g.</w:t>
      </w:r>
      <w:proofErr w:type="gramEnd"/>
      <w:r w:rsidRPr="00A31B75">
        <w:t xml:space="preserve"> a close family member), or</w:t>
      </w:r>
    </w:p>
    <w:p w14:paraId="1A750010" w14:textId="4AAA696F" w:rsidR="00BB4197" w:rsidRDefault="00A66883" w:rsidP="00BB4197">
      <w:pPr>
        <w:pStyle w:val="ListBullet"/>
      </w:pPr>
      <w:r w:rsidRPr="00A66883">
        <w:t>be someone who is formally appointed as a guardian (</w:t>
      </w:r>
      <w:proofErr w:type="gramStart"/>
      <w:r w:rsidRPr="00A66883">
        <w:t>i.e.</w:t>
      </w:r>
      <w:proofErr w:type="gramEnd"/>
      <w:r w:rsidRPr="00A66883">
        <w:t xml:space="preserve"> by a civil and administrative tribunal).</w:t>
      </w:r>
    </w:p>
    <w:p w14:paraId="3CEAF3E0" w14:textId="44324059" w:rsidR="00A66883" w:rsidRPr="00A31B75" w:rsidRDefault="00A66883" w:rsidP="00A31B75">
      <w:r w:rsidRPr="00A31B75">
        <w:t>Substitute decision makers should act in accordance with certain principles in state and</w:t>
      </w:r>
      <w:r w:rsidR="00BB4197" w:rsidRPr="00A31B75">
        <w:t xml:space="preserve"> </w:t>
      </w:r>
      <w:r w:rsidRPr="00A31B75">
        <w:t>territory laws. Generally, they are required to promote the person’s wellbeing and be</w:t>
      </w:r>
      <w:r w:rsidR="00BB4197" w:rsidRPr="00A31B75">
        <w:t xml:space="preserve"> </w:t>
      </w:r>
      <w:r w:rsidRPr="00A31B75">
        <w:t>respectful of the person’s known wishes and preferences and, in the case of medical</w:t>
      </w:r>
      <w:r w:rsidR="00BB4197" w:rsidRPr="00A31B75">
        <w:t xml:space="preserve"> </w:t>
      </w:r>
      <w:r w:rsidRPr="00A31B75">
        <w:t>decisions, the advice of their treating doctor.</w:t>
      </w:r>
    </w:p>
    <w:p w14:paraId="0F46C329" w14:textId="77777777" w:rsidR="00A66883" w:rsidRDefault="00A66883" w:rsidP="00B72B03">
      <w:pPr>
        <w:pStyle w:val="Heading2"/>
      </w:pPr>
      <w:r w:rsidRPr="00A66883">
        <w:lastRenderedPageBreak/>
        <w:t>What can disability support providers (providers) do if a substitute decision maker/family member withholds consent for vaccination?</w:t>
      </w:r>
    </w:p>
    <w:p w14:paraId="2EB6EB77" w14:textId="2EC03A13" w:rsidR="00A66883" w:rsidRPr="00A31B75" w:rsidRDefault="00A66883" w:rsidP="00A31B75">
      <w:r w:rsidRPr="00A31B75">
        <w:t>If a substitute decision maker withholds consent on behalf of an adult with intellectual</w:t>
      </w:r>
      <w:r w:rsidR="00BB4197" w:rsidRPr="00A31B75">
        <w:t xml:space="preserve"> </w:t>
      </w:r>
      <w:r w:rsidRPr="00A31B75">
        <w:t>disability and there is no medical reason for that decision, there are some steps providers</w:t>
      </w:r>
      <w:r w:rsidR="00BB4197" w:rsidRPr="00A31B75">
        <w:t xml:space="preserve"> </w:t>
      </w:r>
      <w:r w:rsidRPr="00A31B75">
        <w:t>can take.</w:t>
      </w:r>
    </w:p>
    <w:p w14:paraId="3A740AC6" w14:textId="77777777" w:rsidR="00A66883" w:rsidRPr="00A66883" w:rsidRDefault="00A66883" w:rsidP="00A31B75">
      <w:pPr>
        <w:pStyle w:val="Heading3"/>
      </w:pPr>
      <w:r w:rsidRPr="00A66883">
        <w:t>Speaking to substitute decision makers, providing information, and facilitating further conversations</w:t>
      </w:r>
    </w:p>
    <w:p w14:paraId="10CE1FE8" w14:textId="45004027" w:rsidR="00A66883" w:rsidRPr="00A31B75" w:rsidRDefault="00A66883" w:rsidP="00A31B75">
      <w:r w:rsidRPr="00A31B75">
        <w:t>Providers can speak to the substitute decision maker about why they have withheld consent</w:t>
      </w:r>
      <w:r w:rsidR="00BB4197" w:rsidRPr="00A31B75">
        <w:t xml:space="preserve"> </w:t>
      </w:r>
      <w:r w:rsidRPr="00A31B75">
        <w:t>for vaccination. Substitute decision makers may be withholding consent for various reasons,</w:t>
      </w:r>
      <w:r w:rsidR="00BB4197" w:rsidRPr="00A31B75">
        <w:t xml:space="preserve"> </w:t>
      </w:r>
      <w:r w:rsidRPr="00A31B75">
        <w:t>including:</w:t>
      </w:r>
    </w:p>
    <w:p w14:paraId="4EAAAFD1" w14:textId="77777777" w:rsidR="00A66883" w:rsidRPr="00A31B75" w:rsidRDefault="00A66883" w:rsidP="00A31B75">
      <w:pPr>
        <w:pStyle w:val="ListBullet"/>
      </w:pPr>
      <w:r w:rsidRPr="00A31B75">
        <w:t>they may have had negative experiences with health professionals in relation to the person with intellectual disability and find it hard to trust medical advice</w:t>
      </w:r>
    </w:p>
    <w:p w14:paraId="0527C909" w14:textId="77777777" w:rsidR="00A66883" w:rsidRPr="00BB4197" w:rsidRDefault="00A66883" w:rsidP="00BB4197">
      <w:pPr>
        <w:pStyle w:val="ListBullet"/>
      </w:pPr>
      <w:r w:rsidRPr="00BB4197">
        <w:t>they may have concerns about the safety of vaccination</w:t>
      </w:r>
    </w:p>
    <w:p w14:paraId="62580528" w14:textId="77777777" w:rsidR="00A66883" w:rsidRPr="00BB4197" w:rsidRDefault="00A66883" w:rsidP="00BB4197">
      <w:pPr>
        <w:pStyle w:val="ListBullet"/>
      </w:pPr>
      <w:r w:rsidRPr="00BB4197">
        <w:t>they may not understand why vaccination is important, or</w:t>
      </w:r>
    </w:p>
    <w:p w14:paraId="5D9E6541" w14:textId="77777777" w:rsidR="00BB4197" w:rsidRDefault="00A66883" w:rsidP="00BB4197">
      <w:pPr>
        <w:pStyle w:val="ListBullet"/>
      </w:pPr>
      <w:r w:rsidRPr="00BB4197">
        <w:t>they may be unaware of their obligations as a substitute decision maker.</w:t>
      </w:r>
    </w:p>
    <w:p w14:paraId="47609E2E" w14:textId="57BA1297" w:rsidR="00541627" w:rsidRPr="00A31B75" w:rsidRDefault="00A66883" w:rsidP="00A31B75">
      <w:r w:rsidRPr="00A66883">
        <w:t>Providers can help by identifying the reason why someone is withholding consent for</w:t>
      </w:r>
      <w:r w:rsidR="00A31B75">
        <w:t xml:space="preserve"> </w:t>
      </w:r>
      <w:r w:rsidRPr="00A31B75">
        <w:t>vaccination and providing information/resources that help to address those concerns (some</w:t>
      </w:r>
      <w:r w:rsidR="00A31B75">
        <w:t xml:space="preserve"> </w:t>
      </w:r>
      <w:r w:rsidRPr="00A31B75">
        <w:t>resources are included at the end of this document).</w:t>
      </w:r>
    </w:p>
    <w:p w14:paraId="7A1B2A43" w14:textId="55D1B19B" w:rsidR="00A66883" w:rsidRPr="00A31B75" w:rsidRDefault="00A66883" w:rsidP="00A31B75">
      <w:r w:rsidRPr="00A31B75">
        <w:t>Substitute decision makers may also benefit from conversations with:</w:t>
      </w:r>
    </w:p>
    <w:p w14:paraId="7F314EA3" w14:textId="77777777" w:rsidR="00A66883" w:rsidRPr="00A31B75" w:rsidRDefault="00A66883" w:rsidP="00A31B75">
      <w:pPr>
        <w:pStyle w:val="ListBullet"/>
      </w:pPr>
      <w:r w:rsidRPr="00A31B75">
        <w:t>a trusted GP</w:t>
      </w:r>
    </w:p>
    <w:p w14:paraId="78D650A8" w14:textId="77777777" w:rsidR="00BB4197" w:rsidRPr="00A31B75" w:rsidRDefault="00A66883" w:rsidP="00A31B75">
      <w:pPr>
        <w:pStyle w:val="ListBullet"/>
      </w:pPr>
      <w:r w:rsidRPr="00A31B75">
        <w:t xml:space="preserve">a disability advocate, or </w:t>
      </w:r>
    </w:p>
    <w:p w14:paraId="64EB639F" w14:textId="77777777" w:rsidR="00541627" w:rsidRPr="00A31B75" w:rsidRDefault="00BB4197" w:rsidP="00A31B75">
      <w:pPr>
        <w:pStyle w:val="ListBullet"/>
      </w:pPr>
      <w:r w:rsidRPr="00A31B75">
        <w:t xml:space="preserve">another substitute decision-maker. </w:t>
      </w:r>
      <w:r w:rsidR="00541627" w:rsidRPr="00A31B75">
        <w:t>For example, a</w:t>
      </w:r>
      <w:r w:rsidRPr="00A31B75">
        <w:t xml:space="preserve"> </w:t>
      </w:r>
      <w:r w:rsidR="00541627" w:rsidRPr="00A31B75">
        <w:t>parent</w:t>
      </w:r>
      <w:r w:rsidRPr="00A31B75">
        <w:t xml:space="preserve"> who has withheld consent for vaccination may be more comfortable discussing their concerns with a</w:t>
      </w:r>
      <w:r w:rsidR="00541627" w:rsidRPr="00A31B75">
        <w:t>nother</w:t>
      </w:r>
      <w:r w:rsidRPr="00A31B75">
        <w:t xml:space="preserve"> parent of </w:t>
      </w:r>
      <w:r w:rsidR="00541627" w:rsidRPr="00A31B75">
        <w:t>a</w:t>
      </w:r>
      <w:r w:rsidRPr="00A31B75">
        <w:t xml:space="preserve"> person with intellectual disability. </w:t>
      </w:r>
    </w:p>
    <w:p w14:paraId="779A4FFA" w14:textId="6F5682F8" w:rsidR="00A66883" w:rsidRPr="00A31B75" w:rsidRDefault="00A66883" w:rsidP="00A31B75">
      <w:r w:rsidRPr="00A31B75">
        <w:t xml:space="preserve">Providers can help by encouraging or facilitating these conversations. </w:t>
      </w:r>
    </w:p>
    <w:p w14:paraId="0D12D38D" w14:textId="7A6B30CE" w:rsidR="00BB4197" w:rsidRDefault="00A66883" w:rsidP="00A31B75">
      <w:pPr>
        <w:pStyle w:val="Heading3"/>
      </w:pPr>
      <w:r w:rsidRPr="00A66883">
        <w:t>Applications to a state or territory tribunal</w:t>
      </w:r>
    </w:p>
    <w:p w14:paraId="25BF07CD" w14:textId="77777777" w:rsidR="00BB4197" w:rsidRPr="00A31B75" w:rsidRDefault="00A66883" w:rsidP="00A31B75">
      <w:r w:rsidRPr="00A31B75">
        <w:t>It is important to try hard to work the situation through with the relevant substitute decision</w:t>
      </w:r>
    </w:p>
    <w:p w14:paraId="18D21E62" w14:textId="0C82BE1A" w:rsidR="00A66883" w:rsidRPr="00A31B75" w:rsidRDefault="00A66883" w:rsidP="00A31B75">
      <w:r w:rsidRPr="00A31B75">
        <w:t>maker before an application to a state or territory tribunal is considered</w:t>
      </w:r>
      <w:r w:rsidR="00BB4197" w:rsidRPr="00A31B75">
        <w:t>.</w:t>
      </w:r>
    </w:p>
    <w:p w14:paraId="45ECA0CB" w14:textId="77777777" w:rsidR="00BB4197" w:rsidRPr="00A31B75" w:rsidRDefault="00A66883" w:rsidP="00A31B75">
      <w:r w:rsidRPr="00A31B75">
        <w:t>For adults with disability, an application seeking consent for vaccination may be made to the</w:t>
      </w:r>
    </w:p>
    <w:p w14:paraId="5F19D93B" w14:textId="77777777" w:rsidR="00BB4197" w:rsidRPr="00A31B75" w:rsidRDefault="00A66883" w:rsidP="00A31B75">
      <w:r w:rsidRPr="00A31B75">
        <w:t>relevant state or territory guardianship tribunal where a substitute decision maker has</w:t>
      </w:r>
    </w:p>
    <w:p w14:paraId="4FE46433" w14:textId="615042A7" w:rsidR="00A66883" w:rsidRPr="00A31B75" w:rsidRDefault="00A66883" w:rsidP="00A31B75">
      <w:r w:rsidRPr="00A31B75">
        <w:t>withheld consent for COVID-19 vaccination and that decision:</w:t>
      </w:r>
    </w:p>
    <w:p w14:paraId="07E4E720" w14:textId="77777777" w:rsidR="00A66883" w:rsidRPr="00A66883" w:rsidRDefault="00A66883" w:rsidP="00BB4197">
      <w:pPr>
        <w:pStyle w:val="ListBullet"/>
      </w:pPr>
      <w:r w:rsidRPr="00A66883">
        <w:t>contradicts the person’s known values or wishes,</w:t>
      </w:r>
    </w:p>
    <w:p w14:paraId="73836DFF" w14:textId="77777777" w:rsidR="00A66883" w:rsidRPr="00A66883" w:rsidRDefault="00A66883" w:rsidP="00BB4197">
      <w:pPr>
        <w:pStyle w:val="ListBullet"/>
      </w:pPr>
      <w:r w:rsidRPr="00A66883">
        <w:t>goes against medical advice, or</w:t>
      </w:r>
    </w:p>
    <w:p w14:paraId="62AD1A72" w14:textId="77777777" w:rsidR="000665EB" w:rsidRDefault="00A66883" w:rsidP="00BB4197">
      <w:pPr>
        <w:pStyle w:val="ListBullet"/>
      </w:pPr>
      <w:r w:rsidRPr="00A66883">
        <w:t xml:space="preserve">puts a person at risk of serious illness. </w:t>
      </w:r>
    </w:p>
    <w:p w14:paraId="5F61092C" w14:textId="2256454B" w:rsidR="00BB4197" w:rsidRPr="00A31B75" w:rsidRDefault="00A66883" w:rsidP="00A31B75">
      <w:r w:rsidRPr="00A31B75">
        <w:t xml:space="preserve">The tribunal would consider the person’s situation and may </w:t>
      </w:r>
      <w:proofErr w:type="gramStart"/>
      <w:r w:rsidRPr="00A31B75">
        <w:t>make a decision</w:t>
      </w:r>
      <w:proofErr w:type="gramEnd"/>
      <w:r w:rsidRPr="00A31B75">
        <w:t xml:space="preserve"> about the person’s vaccination or appoint a guardian to make that decision.</w:t>
      </w:r>
    </w:p>
    <w:p w14:paraId="1996A865" w14:textId="43CE60B6" w:rsidR="00A66883" w:rsidRPr="00A31B75" w:rsidRDefault="00A66883" w:rsidP="00A31B75">
      <w:r w:rsidRPr="00A31B75">
        <w:t xml:space="preserve">An application to a tribunal may be made by a provider, an </w:t>
      </w:r>
      <w:proofErr w:type="gramStart"/>
      <w:r w:rsidRPr="00A31B75">
        <w:t>advocate</w:t>
      </w:r>
      <w:proofErr w:type="gramEnd"/>
      <w:r w:rsidRPr="00A31B75">
        <w:t xml:space="preserve"> or a doctor. An application to a tribunal should be considered a last resort.</w:t>
      </w:r>
    </w:p>
    <w:p w14:paraId="43C6F6E5" w14:textId="28A9BBC5" w:rsidR="00A66883" w:rsidRPr="00A31B75" w:rsidRDefault="00A66883" w:rsidP="00A31B75">
      <w:r w:rsidRPr="00A31B75">
        <w:lastRenderedPageBreak/>
        <w:t>Two published decisions of the NSW Civil and Administrative Tribunal provided consent for the vaccination of people with disability, following refusal from a substitute decision maker (family member) are:</w:t>
      </w:r>
    </w:p>
    <w:p w14:paraId="42FA7E9E" w14:textId="424E9F95" w:rsidR="00A66883" w:rsidRPr="00A31B75" w:rsidRDefault="00A31B75" w:rsidP="00A31B75">
      <w:pPr>
        <w:pStyle w:val="ListBullet"/>
        <w:rPr>
          <w:rStyle w:val="Hyperlink"/>
        </w:rPr>
      </w:pPr>
      <w:r>
        <w:fldChar w:fldCharType="begin"/>
      </w:r>
      <w:r>
        <w:instrText xml:space="preserve"> HYPERLINK "https://www.caselaw.nsw.gov.au/decision/17eb8d2a422368cd7658399b" </w:instrText>
      </w:r>
      <w:r>
        <w:fldChar w:fldCharType="separate"/>
      </w:r>
      <w:r w:rsidR="00A66883" w:rsidRPr="00A31B75">
        <w:rPr>
          <w:rStyle w:val="Hyperlink"/>
        </w:rPr>
        <w:t>KQN [2021] NSWCATGD 22</w:t>
      </w:r>
    </w:p>
    <w:p w14:paraId="68718D5A" w14:textId="0E250CE0" w:rsidR="00A66883" w:rsidRPr="00A31B75" w:rsidRDefault="00A31B75" w:rsidP="00A31B75">
      <w:pPr>
        <w:pStyle w:val="ListBullet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HYPERLINK "https://www.caselaw.nsw.gov.au/decision/17eb8d84f4471b8ad4a20612" \t "_blank" </w:instrText>
      </w:r>
      <w:r>
        <w:fldChar w:fldCharType="separate"/>
      </w:r>
      <w:r w:rsidR="00A66883" w:rsidRPr="00A31B75">
        <w:rPr>
          <w:rStyle w:val="Hyperlink"/>
        </w:rPr>
        <w:t>TKQ [2021] NSWCATGD 23</w:t>
      </w:r>
    </w:p>
    <w:p w14:paraId="1FAFA708" w14:textId="760A09DF" w:rsidR="00A66883" w:rsidRDefault="00A31B75" w:rsidP="001467F4">
      <w:pPr>
        <w:pStyle w:val="Heading2"/>
      </w:pPr>
      <w:r>
        <w:rPr>
          <w:rFonts w:cs="Times New Roman"/>
          <w:b w:val="0"/>
          <w:iCs w:val="0"/>
          <w:color w:val="000000" w:themeColor="text1"/>
          <w:kern w:val="0"/>
          <w:sz w:val="22"/>
          <w:szCs w:val="24"/>
        </w:rPr>
        <w:fldChar w:fldCharType="end"/>
      </w:r>
      <w:r w:rsidR="00A66883">
        <w:t>Further Resources</w:t>
      </w:r>
    </w:p>
    <w:p w14:paraId="30A7B101" w14:textId="77777777" w:rsidR="00A66883" w:rsidRPr="00E67946" w:rsidRDefault="00A66883" w:rsidP="00A31B75">
      <w:pPr>
        <w:pStyle w:val="Heading3"/>
      </w:pPr>
      <w:r w:rsidRPr="00E67946">
        <w:t>Resources on COVID-19 vaccination and consent and preparing for vaccination</w:t>
      </w:r>
    </w:p>
    <w:p w14:paraId="2C3E37B3" w14:textId="139DA9C9" w:rsidR="00A66883" w:rsidRPr="00A31B75" w:rsidRDefault="00A66883" w:rsidP="00A31B75">
      <w:pPr>
        <w:pStyle w:val="ListBullet"/>
      </w:pPr>
      <w:r w:rsidRPr="00A31B75">
        <w:t xml:space="preserve">The Department of Health has published </w:t>
      </w:r>
      <w:hyperlink r:id="rId11" w:history="1">
        <w:r w:rsidRPr="00A31B75">
          <w:rPr>
            <w:rStyle w:val="Hyperlink"/>
          </w:rPr>
          <w:t>information for people with disability about COVID-19 vaccines</w:t>
        </w:r>
      </w:hyperlink>
      <w:r w:rsidRPr="00A31B75">
        <w:t>. This includes information about COVID-19 vaccination in Easy Read.</w:t>
      </w:r>
    </w:p>
    <w:p w14:paraId="69EB9AAD" w14:textId="7C1EEB55" w:rsidR="00A66883" w:rsidRPr="00A31B75" w:rsidRDefault="00A66883" w:rsidP="00A31B75">
      <w:pPr>
        <w:pStyle w:val="ListBullet"/>
      </w:pPr>
      <w:r w:rsidRPr="00A31B75">
        <w:t xml:space="preserve">The Australian Commission on Safety and Quality in Healthcare provides information on </w:t>
      </w:r>
      <w:hyperlink r:id="rId12" w:history="1">
        <w:r w:rsidRPr="00A31B75">
          <w:rPr>
            <w:rStyle w:val="Hyperlink"/>
          </w:rPr>
          <w:t>informed consent</w:t>
        </w:r>
      </w:hyperlink>
      <w:r w:rsidRPr="00A31B75">
        <w:t>.</w:t>
      </w:r>
    </w:p>
    <w:p w14:paraId="0E99D816" w14:textId="25CEAFC0" w:rsidR="00A66883" w:rsidRPr="00A31B75" w:rsidRDefault="00A66883" w:rsidP="00A31B75">
      <w:pPr>
        <w:pStyle w:val="ListBullet"/>
      </w:pPr>
      <w:r w:rsidRPr="00A31B75">
        <w:t xml:space="preserve">The NDIS Quality and Safeguards Commission has published </w:t>
      </w:r>
      <w:hyperlink r:id="rId13" w:history="1">
        <w:r w:rsidRPr="00A31B75">
          <w:rPr>
            <w:rStyle w:val="Hyperlink"/>
            <w:color w:val="000000" w:themeColor="text1"/>
            <w:u w:val="none"/>
          </w:rPr>
          <w:t>information for providers on checking consent, preparing for vaccination and restrictive practice</w:t>
        </w:r>
      </w:hyperlink>
      <w:r w:rsidRPr="00A31B75">
        <w:t xml:space="preserve">. Further guidance on supporting conversations relating to COVID-19 is available in the COVID-19 information pack for providers. This is also available on the Commission’s </w:t>
      </w:r>
      <w:hyperlink r:id="rId14" w:history="1">
        <w:r w:rsidRPr="00A31B75">
          <w:rPr>
            <w:rStyle w:val="Hyperlink"/>
          </w:rPr>
          <w:t>website</w:t>
        </w:r>
        <w:r w:rsidRPr="00A31B75">
          <w:rPr>
            <w:rStyle w:val="Hyperlink"/>
            <w:color w:val="000000" w:themeColor="text1"/>
            <w:u w:val="none"/>
          </w:rPr>
          <w:t>.</w:t>
        </w:r>
      </w:hyperlink>
      <w:r w:rsidRPr="00A31B75">
        <w:t xml:space="preserve"> </w:t>
      </w:r>
    </w:p>
    <w:p w14:paraId="3F03736C" w14:textId="77777777" w:rsidR="00A66883" w:rsidRPr="00E67946" w:rsidRDefault="00A66883" w:rsidP="00A31B75">
      <w:pPr>
        <w:pStyle w:val="Heading3"/>
      </w:pPr>
      <w:r w:rsidRPr="00E67946">
        <w:t xml:space="preserve">Resources on supported decision making: </w:t>
      </w:r>
    </w:p>
    <w:p w14:paraId="026FCF41" w14:textId="6E283E96" w:rsidR="00A66883" w:rsidRPr="00A31B75" w:rsidRDefault="00A31B75" w:rsidP="00A31B75">
      <w:pPr>
        <w:pStyle w:val="ListBullet"/>
      </w:pPr>
      <w:hyperlink r:id="rId15" w:history="1">
        <w:r w:rsidR="00A66883" w:rsidRPr="00A31B75">
          <w:rPr>
            <w:rStyle w:val="Hyperlink"/>
          </w:rPr>
          <w:t>Supported Decision Making is a Human Right – NSW Department of Communities and Justice</w:t>
        </w:r>
      </w:hyperlink>
      <w:r w:rsidR="00A66883" w:rsidRPr="00A31B75">
        <w:t xml:space="preserve">. This four-minute video shows how informal support can build everyone's decision-making capacity. </w:t>
      </w:r>
    </w:p>
    <w:p w14:paraId="166E9C00" w14:textId="6667DE1B" w:rsidR="00A66883" w:rsidRPr="00A31B75" w:rsidRDefault="00A31B75" w:rsidP="00A31B75">
      <w:pPr>
        <w:pStyle w:val="ListBullet"/>
      </w:pPr>
      <w:hyperlink r:id="rId16" w:history="1">
        <w:r w:rsidR="00A66883" w:rsidRPr="00A31B75">
          <w:rPr>
            <w:rStyle w:val="Hyperlink"/>
          </w:rPr>
          <w:t>La Trobe Support for Decision Making Practice Framework Learning Resource</w:t>
        </w:r>
      </w:hyperlink>
      <w:r w:rsidR="00A66883" w:rsidRPr="00A31B75">
        <w:t xml:space="preserve">. This training presents the first evidence-based framework to guide the process of supporting people with cognitive disabilities to make decisions. </w:t>
      </w:r>
    </w:p>
    <w:p w14:paraId="2C636600" w14:textId="4D6698CA" w:rsidR="00A66883" w:rsidRPr="000665EB" w:rsidRDefault="00A31B75" w:rsidP="00A31B75">
      <w:pPr>
        <w:pStyle w:val="ListBullet"/>
      </w:pPr>
      <w:hyperlink r:id="rId17" w:history="1">
        <w:r w:rsidR="00A66883" w:rsidRPr="00A31B75">
          <w:rPr>
            <w:rStyle w:val="Hyperlink"/>
          </w:rPr>
          <w:t>Supported Decision</w:t>
        </w:r>
        <w:r w:rsidR="00A66883" w:rsidRPr="00A31B75">
          <w:rPr>
            <w:rStyle w:val="Hyperlink"/>
            <w:rFonts w:asciiTheme="minorHAnsi" w:hAnsiTheme="minorHAnsi" w:cstheme="minorHAnsi"/>
            <w:szCs w:val="22"/>
          </w:rPr>
          <w:t xml:space="preserve"> </w:t>
        </w:r>
        <w:r w:rsidR="00A66883" w:rsidRPr="00A31B75">
          <w:rPr>
            <w:rStyle w:val="Hyperlink"/>
          </w:rPr>
          <w:t>Making</w:t>
        </w:r>
      </w:hyperlink>
      <w:r w:rsidR="00A66883" w:rsidRPr="00A31B75">
        <w:t>.</w:t>
      </w:r>
      <w:r w:rsidR="00A66883" w:rsidRPr="000665EB">
        <w:t xml:space="preserve"> ACT Disability Aged and Carer Advocacy Service (ADACAS) has a series of resources which raise some good questions for those supporting someone to make decisions.</w:t>
      </w:r>
    </w:p>
    <w:p w14:paraId="7C4CC8BE" w14:textId="77777777" w:rsidR="00A66883" w:rsidRPr="00E67946" w:rsidRDefault="00A66883" w:rsidP="00A31B75">
      <w:pPr>
        <w:pStyle w:val="Heading3"/>
      </w:pPr>
      <w:r w:rsidRPr="00E67946">
        <w:t xml:space="preserve">Resources for substitute decision makers </w:t>
      </w:r>
    </w:p>
    <w:p w14:paraId="28BE0A73" w14:textId="77777777" w:rsidR="00A66883" w:rsidRPr="000665EB" w:rsidRDefault="00A66883" w:rsidP="00A31B75">
      <w:pPr>
        <w:pStyle w:val="ListBullet"/>
      </w:pPr>
      <w:r w:rsidRPr="000665EB">
        <w:t xml:space="preserve">The </w:t>
      </w:r>
      <w:hyperlink r:id="rId18" w:history="1">
        <w:r w:rsidRPr="00A31B75">
          <w:rPr>
            <w:rStyle w:val="Hyperlink"/>
          </w:rPr>
          <w:t>National Standards on Public Guardianship</w:t>
        </w:r>
      </w:hyperlink>
      <w:r w:rsidRPr="000665EB">
        <w:t xml:space="preserve"> are outlined in this Easy Read sheet from the Australian Guardianship and Administration Council.</w:t>
      </w:r>
    </w:p>
    <w:p w14:paraId="1DA3A722" w14:textId="77777777" w:rsidR="00A66883" w:rsidRPr="00A31B75" w:rsidRDefault="00833EE2" w:rsidP="00A31B75">
      <w:pPr>
        <w:pStyle w:val="ListBullet"/>
      </w:pPr>
      <w:hyperlink r:id="rId19" w:history="1">
        <w:r w:rsidR="00A66883" w:rsidRPr="00A31B75">
          <w:rPr>
            <w:rStyle w:val="Hyperlink"/>
          </w:rPr>
          <w:t>Advanced Care Planning Australia</w:t>
        </w:r>
      </w:hyperlink>
      <w:r w:rsidR="00A66883" w:rsidRPr="00A31B75">
        <w:t xml:space="preserve"> publish resources about </w:t>
      </w:r>
      <w:hyperlink r:id="rId20" w:history="1">
        <w:r w:rsidR="00A66883" w:rsidRPr="00A31B75">
          <w:rPr>
            <w:rStyle w:val="Hyperlink"/>
          </w:rPr>
          <w:t>being a substitute decision-maker</w:t>
        </w:r>
      </w:hyperlink>
      <w:r w:rsidR="00A66883" w:rsidRPr="00A31B75">
        <w:t>.</w:t>
      </w:r>
    </w:p>
    <w:p w14:paraId="209783D6" w14:textId="2C61FA09" w:rsidR="009040E9" w:rsidRPr="00A66883" w:rsidRDefault="00A66883" w:rsidP="00A31B75">
      <w:pPr>
        <w:pStyle w:val="Heading3"/>
        <w:pageBreakBefore/>
      </w:pPr>
      <w:r w:rsidRPr="00E67946">
        <w:lastRenderedPageBreak/>
        <w:t xml:space="preserve">State and territory public guardian, </w:t>
      </w:r>
      <w:proofErr w:type="gramStart"/>
      <w:r w:rsidRPr="00E67946">
        <w:t>trustee</w:t>
      </w:r>
      <w:proofErr w:type="gramEnd"/>
      <w:r w:rsidRPr="00E67946">
        <w:t xml:space="preserve"> or advocate authorities </w:t>
      </w:r>
    </w:p>
    <w:tbl>
      <w:tblPr>
        <w:tblStyle w:val="TableGrid8"/>
        <w:tblW w:w="9498" w:type="dxa"/>
        <w:tblLook w:val="04A0" w:firstRow="1" w:lastRow="0" w:firstColumn="1" w:lastColumn="0" w:noHBand="0" w:noVBand="1"/>
        <w:tblDescription w:val="Add Alt Text describing the content of the table"/>
      </w:tblPr>
      <w:tblGrid>
        <w:gridCol w:w="2268"/>
        <w:gridCol w:w="7230"/>
      </w:tblGrid>
      <w:tr w:rsidR="00A66883" w:rsidRPr="009040E9" w14:paraId="4A681616" w14:textId="77777777" w:rsidTr="00A31B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8" w:type="dxa"/>
          </w:tcPr>
          <w:p w14:paraId="37CD33C1" w14:textId="0631E1D8" w:rsidR="00A66883" w:rsidRPr="009040E9" w:rsidRDefault="00A66883" w:rsidP="00A31B75">
            <w:pPr>
              <w:pStyle w:val="TableHeader"/>
            </w:pPr>
            <w:r w:rsidRPr="00E67946">
              <w:t>State</w:t>
            </w:r>
          </w:p>
        </w:tc>
        <w:tc>
          <w:tcPr>
            <w:tcW w:w="7230" w:type="dxa"/>
          </w:tcPr>
          <w:p w14:paraId="0FA757BE" w14:textId="072DDDC7" w:rsidR="00A66883" w:rsidRPr="009040E9" w:rsidRDefault="00A66883" w:rsidP="00A31B75">
            <w:pPr>
              <w:pStyle w:val="TableHeader"/>
            </w:pPr>
            <w:r w:rsidRPr="00E67946">
              <w:t xml:space="preserve">Organisation/resource </w:t>
            </w:r>
          </w:p>
        </w:tc>
      </w:tr>
      <w:tr w:rsidR="00A66883" w:rsidRPr="009040E9" w14:paraId="45F30015" w14:textId="77777777" w:rsidTr="00A31B75">
        <w:tc>
          <w:tcPr>
            <w:tcW w:w="2268" w:type="dxa"/>
          </w:tcPr>
          <w:p w14:paraId="09995038" w14:textId="42B1D7A3" w:rsidR="00A66883" w:rsidRPr="00A31B75" w:rsidRDefault="00A66883" w:rsidP="00A31B75">
            <w:pPr>
              <w:pStyle w:val="Tabletextleft"/>
            </w:pPr>
            <w:r w:rsidRPr="00A31B75">
              <w:t>Australian Capital Territory</w:t>
            </w:r>
          </w:p>
        </w:tc>
        <w:tc>
          <w:tcPr>
            <w:tcW w:w="7230" w:type="dxa"/>
          </w:tcPr>
          <w:p w14:paraId="573AC8A4" w14:textId="05A1D943" w:rsidR="00A66883" w:rsidRPr="009040E9" w:rsidRDefault="00A66883" w:rsidP="00A31B75">
            <w:pPr>
              <w:pStyle w:val="Tabletextleft"/>
            </w:pPr>
            <w:r w:rsidRPr="00A31B75">
              <w:t xml:space="preserve">Public Trustee and Guardian - </w:t>
            </w:r>
            <w:hyperlink r:id="rId21" w:history="1">
              <w:r w:rsidRPr="00A31B75">
                <w:rPr>
                  <w:rStyle w:val="Hyperlink"/>
                </w:rPr>
                <w:t>www.PTG.act.gov.au/guardianship</w:t>
              </w:r>
            </w:hyperlink>
            <w:r w:rsidRPr="00A31B75">
              <w:rPr>
                <w:rStyle w:val="Hyperlink"/>
              </w:rPr>
              <w:t xml:space="preserve"> </w:t>
            </w:r>
          </w:p>
        </w:tc>
      </w:tr>
      <w:tr w:rsidR="00A66883" w:rsidRPr="009040E9" w14:paraId="5BB44B91" w14:textId="77777777" w:rsidTr="00A31B75">
        <w:tc>
          <w:tcPr>
            <w:tcW w:w="2268" w:type="dxa"/>
          </w:tcPr>
          <w:p w14:paraId="7E4A8277" w14:textId="3BAA5C96" w:rsidR="00A66883" w:rsidRPr="00A31B75" w:rsidRDefault="00A66883" w:rsidP="00A31B75">
            <w:pPr>
              <w:pStyle w:val="Tabletextleft"/>
            </w:pPr>
            <w:r w:rsidRPr="00A31B75">
              <w:t>New South Wales</w:t>
            </w:r>
          </w:p>
        </w:tc>
        <w:tc>
          <w:tcPr>
            <w:tcW w:w="7230" w:type="dxa"/>
          </w:tcPr>
          <w:p w14:paraId="2275C73E" w14:textId="709728D8" w:rsidR="00A66883" w:rsidRPr="009040E9" w:rsidRDefault="00A66883" w:rsidP="00A31B75">
            <w:pPr>
              <w:pStyle w:val="Tabletextleft"/>
            </w:pPr>
            <w:r w:rsidRPr="00A31B75">
              <w:t xml:space="preserve">Public Guardian </w:t>
            </w:r>
            <w:r w:rsidRPr="00A31B75">
              <w:rPr>
                <w:rStyle w:val="Hyperlink"/>
              </w:rPr>
              <w:t xml:space="preserve">- </w:t>
            </w:r>
            <w:hyperlink r:id="rId22" w:history="1">
              <w:r w:rsidRPr="00A31B75">
                <w:rPr>
                  <w:rStyle w:val="Hyperlink"/>
                </w:rPr>
                <w:t>www.tag.nsw.gov.au/public-guardian</w:t>
              </w:r>
            </w:hyperlink>
            <w:r w:rsidRPr="00A31B75">
              <w:t xml:space="preserve"> </w:t>
            </w:r>
          </w:p>
        </w:tc>
      </w:tr>
      <w:tr w:rsidR="00A66883" w:rsidRPr="009040E9" w14:paraId="34008B5F" w14:textId="77777777" w:rsidTr="00A31B75">
        <w:tc>
          <w:tcPr>
            <w:tcW w:w="2268" w:type="dxa"/>
          </w:tcPr>
          <w:p w14:paraId="18C49445" w14:textId="13EF8F5C" w:rsidR="00A66883" w:rsidRPr="00A31B75" w:rsidRDefault="00A66883" w:rsidP="00A31B75">
            <w:pPr>
              <w:pStyle w:val="Tabletextleft"/>
            </w:pPr>
            <w:r w:rsidRPr="00A31B75">
              <w:t>Northern Territory</w:t>
            </w:r>
          </w:p>
        </w:tc>
        <w:tc>
          <w:tcPr>
            <w:tcW w:w="7230" w:type="dxa"/>
          </w:tcPr>
          <w:p w14:paraId="31D76E87" w14:textId="24043F3F" w:rsidR="00A66883" w:rsidRPr="009040E9" w:rsidRDefault="00A66883" w:rsidP="00A31B75">
            <w:pPr>
              <w:pStyle w:val="Tabletextleft"/>
            </w:pPr>
            <w:r w:rsidRPr="00A31B75">
              <w:t xml:space="preserve">Office of the Public Guardian - </w:t>
            </w:r>
            <w:hyperlink r:id="rId23" w:history="1">
              <w:r w:rsidRPr="00A31B75">
                <w:rPr>
                  <w:rStyle w:val="Hyperlink"/>
                </w:rPr>
                <w:t>www.publicguardian.nt.gov.au</w:t>
              </w:r>
            </w:hyperlink>
            <w:r w:rsidRPr="00A31B75">
              <w:rPr>
                <w:rStyle w:val="Hyperlink"/>
              </w:rPr>
              <w:t xml:space="preserve"> </w:t>
            </w:r>
          </w:p>
        </w:tc>
      </w:tr>
      <w:tr w:rsidR="00A66883" w:rsidRPr="009040E9" w14:paraId="0DC840F1" w14:textId="77777777" w:rsidTr="00A31B75">
        <w:tc>
          <w:tcPr>
            <w:tcW w:w="2268" w:type="dxa"/>
          </w:tcPr>
          <w:p w14:paraId="020125A9" w14:textId="567010FD" w:rsidR="00A66883" w:rsidRPr="00A31B75" w:rsidRDefault="00A66883" w:rsidP="00A31B75">
            <w:pPr>
              <w:pStyle w:val="Tabletextleft"/>
            </w:pPr>
            <w:r w:rsidRPr="00A31B75">
              <w:t>Queensland</w:t>
            </w:r>
          </w:p>
        </w:tc>
        <w:tc>
          <w:tcPr>
            <w:tcW w:w="7230" w:type="dxa"/>
          </w:tcPr>
          <w:p w14:paraId="51FB09D6" w14:textId="77777777" w:rsidR="00A66883" w:rsidRPr="00A31B75" w:rsidRDefault="00A66883" w:rsidP="00A31B75">
            <w:r w:rsidRPr="00A31B75">
              <w:t>Office of the Public Guardian -</w:t>
            </w:r>
            <w:r w:rsidRPr="00A31B75">
              <w:rPr>
                <w:rStyle w:val="Hyperlink"/>
              </w:rPr>
              <w:t xml:space="preserve"> </w:t>
            </w:r>
            <w:hyperlink r:id="rId24" w:history="1">
              <w:r w:rsidRPr="00A31B75">
                <w:rPr>
                  <w:rStyle w:val="Hyperlink"/>
                </w:rPr>
                <w:t>www.publicguardian.qld.gov.au/</w:t>
              </w:r>
            </w:hyperlink>
          </w:p>
          <w:p w14:paraId="1B0B6561" w14:textId="5AD50B41" w:rsidR="00A66883" w:rsidRPr="00A66883" w:rsidRDefault="00B72B03" w:rsidP="00A31B75">
            <w:r w:rsidRPr="00A31B75">
              <w:t>Making health care decisions for others</w:t>
            </w:r>
            <w:r w:rsidR="00320E12" w:rsidRPr="00A31B75">
              <w:t xml:space="preserve"> - </w:t>
            </w:r>
            <w:hyperlink r:id="rId25" w:history="1">
              <w:r w:rsidR="00320E12" w:rsidRPr="00A31B75">
                <w:rPr>
                  <w:rStyle w:val="Hyperlink"/>
                </w:rPr>
                <w:t>https://www.publicguardian.qld.gov.au/health-decisions/making-health-care-decisions-for-others</w:t>
              </w:r>
            </w:hyperlink>
          </w:p>
        </w:tc>
      </w:tr>
      <w:tr w:rsidR="00A66883" w:rsidRPr="009040E9" w14:paraId="1F27C411" w14:textId="77777777" w:rsidTr="00A31B75">
        <w:tc>
          <w:tcPr>
            <w:tcW w:w="2268" w:type="dxa"/>
          </w:tcPr>
          <w:p w14:paraId="5A9865C8" w14:textId="53998EDA" w:rsidR="00A66883" w:rsidRPr="00A31B75" w:rsidRDefault="00A66883" w:rsidP="00A31B75">
            <w:pPr>
              <w:pStyle w:val="Tabletextleft"/>
            </w:pPr>
            <w:r w:rsidRPr="00A31B75">
              <w:t>South Australia</w:t>
            </w:r>
          </w:p>
        </w:tc>
        <w:tc>
          <w:tcPr>
            <w:tcW w:w="7230" w:type="dxa"/>
          </w:tcPr>
          <w:p w14:paraId="7E9B011B" w14:textId="0ED3A44A" w:rsidR="00A66883" w:rsidRPr="009040E9" w:rsidRDefault="00A66883" w:rsidP="00A31B75">
            <w:pPr>
              <w:pStyle w:val="Tabletextleft"/>
            </w:pPr>
            <w:r w:rsidRPr="00A31B75">
              <w:t xml:space="preserve">Office of the Public Advocate - </w:t>
            </w:r>
            <w:hyperlink r:id="rId26" w:history="1">
              <w:r w:rsidRPr="00A31B75">
                <w:rPr>
                  <w:rStyle w:val="Hyperlink"/>
                </w:rPr>
                <w:t>Guardianship | Office of the Public Advocate (opa.sa.gov.au)</w:t>
              </w:r>
            </w:hyperlink>
          </w:p>
        </w:tc>
      </w:tr>
      <w:tr w:rsidR="00A66883" w:rsidRPr="009040E9" w14:paraId="11F44611" w14:textId="77777777" w:rsidTr="00A31B75">
        <w:tc>
          <w:tcPr>
            <w:tcW w:w="2268" w:type="dxa"/>
          </w:tcPr>
          <w:p w14:paraId="74954DFB" w14:textId="6330AAF4" w:rsidR="00A66883" w:rsidRPr="00A31B75" w:rsidRDefault="00A66883" w:rsidP="00A31B75">
            <w:pPr>
              <w:pStyle w:val="Tabletextleft"/>
            </w:pPr>
            <w:r w:rsidRPr="00A31B75">
              <w:t>Tasmania</w:t>
            </w:r>
          </w:p>
        </w:tc>
        <w:tc>
          <w:tcPr>
            <w:tcW w:w="7230" w:type="dxa"/>
          </w:tcPr>
          <w:p w14:paraId="0FF5B891" w14:textId="68525F1B" w:rsidR="00A66883" w:rsidRPr="009040E9" w:rsidRDefault="00A66883" w:rsidP="00A31B75">
            <w:pPr>
              <w:pStyle w:val="Tabletextleft"/>
            </w:pPr>
            <w:r w:rsidRPr="00A31B75">
              <w:t xml:space="preserve">Public Trustee and Guardian - </w:t>
            </w:r>
            <w:hyperlink r:id="rId27" w:history="1">
              <w:r w:rsidRPr="00A31B75">
                <w:rPr>
                  <w:rStyle w:val="Hyperlink"/>
                </w:rPr>
                <w:t>https://www.publicguardian.tas.gov.au/</w:t>
              </w:r>
            </w:hyperlink>
            <w:r w:rsidRPr="00A31B75">
              <w:t xml:space="preserve"> </w:t>
            </w:r>
          </w:p>
        </w:tc>
      </w:tr>
      <w:tr w:rsidR="00A66883" w:rsidRPr="009040E9" w14:paraId="06D6639E" w14:textId="77777777" w:rsidTr="00A31B75">
        <w:tc>
          <w:tcPr>
            <w:tcW w:w="2268" w:type="dxa"/>
          </w:tcPr>
          <w:p w14:paraId="72B1FBC0" w14:textId="69B86582" w:rsidR="00A66883" w:rsidRPr="00A31B75" w:rsidRDefault="00A66883" w:rsidP="00A31B75">
            <w:pPr>
              <w:pStyle w:val="Tabletextleft"/>
            </w:pPr>
            <w:r w:rsidRPr="00A31B75">
              <w:t>Victoria</w:t>
            </w:r>
          </w:p>
        </w:tc>
        <w:tc>
          <w:tcPr>
            <w:tcW w:w="7230" w:type="dxa"/>
          </w:tcPr>
          <w:p w14:paraId="49F64BA0" w14:textId="3B177FCD" w:rsidR="00A66883" w:rsidRPr="009040E9" w:rsidRDefault="00A66883" w:rsidP="00A31B75">
            <w:pPr>
              <w:pStyle w:val="Tabletextleft"/>
            </w:pPr>
            <w:r w:rsidRPr="00A31B75">
              <w:t xml:space="preserve">Office of the Public Advocate- </w:t>
            </w:r>
            <w:hyperlink r:id="rId28" w:history="1">
              <w:r w:rsidRPr="00A31B75">
                <w:rPr>
                  <w:rStyle w:val="Hyperlink"/>
                </w:rPr>
                <w:t>www.publicadvocate.vic.gov.au/</w:t>
              </w:r>
            </w:hyperlink>
            <w:r w:rsidRPr="00A31B75">
              <w:t xml:space="preserve">  and </w:t>
            </w:r>
            <w:hyperlink r:id="rId29" w:history="1">
              <w:r w:rsidRPr="00A31B75">
                <w:rPr>
                  <w:rStyle w:val="Hyperlink"/>
                </w:rPr>
                <w:t>Guideline on the administration of the COVID-19 vaccine - Office of the Public Advocate</w:t>
              </w:r>
            </w:hyperlink>
          </w:p>
        </w:tc>
      </w:tr>
      <w:tr w:rsidR="00A66883" w:rsidRPr="009040E9" w14:paraId="165272CA" w14:textId="77777777" w:rsidTr="00A31B75">
        <w:tc>
          <w:tcPr>
            <w:tcW w:w="2268" w:type="dxa"/>
          </w:tcPr>
          <w:p w14:paraId="3D8849BB" w14:textId="740A67A7" w:rsidR="00A66883" w:rsidRPr="00A31B75" w:rsidRDefault="00A66883" w:rsidP="00A31B75">
            <w:pPr>
              <w:pStyle w:val="Tabletextleft"/>
            </w:pPr>
            <w:r w:rsidRPr="00A31B75">
              <w:t xml:space="preserve">Western Australia </w:t>
            </w:r>
          </w:p>
        </w:tc>
        <w:tc>
          <w:tcPr>
            <w:tcW w:w="7230" w:type="dxa"/>
          </w:tcPr>
          <w:p w14:paraId="4E142357" w14:textId="0F8EB205" w:rsidR="00A66883" w:rsidRPr="009040E9" w:rsidRDefault="00A66883" w:rsidP="00A31B75">
            <w:pPr>
              <w:pStyle w:val="Tabletextleft"/>
            </w:pPr>
            <w:r w:rsidRPr="00A31B75">
              <w:t xml:space="preserve">Office of the Public Advocate - </w:t>
            </w:r>
            <w:hyperlink r:id="rId30" w:history="1">
              <w:r w:rsidRPr="00A31B75">
                <w:rPr>
                  <w:rStyle w:val="Hyperlink"/>
                </w:rPr>
                <w:t>https://www.wa.gov.au/organisation/department-of-justice/office-of-the-public-advocate/making-treatment-decisions-opa-information</w:t>
              </w:r>
            </w:hyperlink>
          </w:p>
        </w:tc>
      </w:tr>
    </w:tbl>
    <w:p w14:paraId="18FDB865" w14:textId="77777777" w:rsidR="00A66883" w:rsidRPr="00A66883" w:rsidRDefault="00A66883" w:rsidP="00A31B75">
      <w:pPr>
        <w:pStyle w:val="Heading2"/>
      </w:pPr>
      <w:r w:rsidRPr="00A66883">
        <w:t>Further watching/reading</w:t>
      </w:r>
    </w:p>
    <w:p w14:paraId="5897A852" w14:textId="77777777" w:rsidR="00A66883" w:rsidRPr="00A31B75" w:rsidRDefault="00A66883" w:rsidP="00A31B75">
      <w:r w:rsidRPr="00A31B75">
        <w:t xml:space="preserve">This webinar on </w:t>
      </w:r>
      <w:hyperlink r:id="rId31" w:history="1">
        <w:r w:rsidRPr="000665EB">
          <w:rPr>
            <w:rStyle w:val="Hyperlink"/>
            <w:szCs w:val="22"/>
          </w:rPr>
          <w:t>COVID-19 Hesitancy and Refusal</w:t>
        </w:r>
      </w:hyperlink>
      <w:r w:rsidRPr="00A31B75">
        <w:t xml:space="preserve">  addresses issues about COVID-19 vaccine consent, hesitancy and refusal when supporting people with intellectual disability, and what to do if a substitute decision-maker won’t engage in a discussion about vaccination.</w:t>
      </w:r>
    </w:p>
    <w:p w14:paraId="04A57D91" w14:textId="235762F2" w:rsidR="00A66883" w:rsidRDefault="00A66883" w:rsidP="00A31B75">
      <w:r w:rsidRPr="00A31B75">
        <w:t xml:space="preserve">The Council for Intellectual Disability has published </w:t>
      </w:r>
      <w:hyperlink r:id="rId32" w:history="1">
        <w:r w:rsidRPr="000665EB">
          <w:rPr>
            <w:rStyle w:val="Hyperlink"/>
            <w:szCs w:val="22"/>
          </w:rPr>
          <w:t>an article</w:t>
        </w:r>
      </w:hyperlink>
      <w:r w:rsidRPr="00A31B75">
        <w:t xml:space="preserve"> on what to do if a family is concerned about the COVID-19 vaccination and does not give consent.</w:t>
      </w:r>
    </w:p>
    <w:sectPr w:rsidR="00A66883" w:rsidSect="00A31B75">
      <w:headerReference w:type="default" r:id="rId33"/>
      <w:footerReference w:type="default" r:id="rId34"/>
      <w:headerReference w:type="first" r:id="rId35"/>
      <w:footerReference w:type="first" r:id="rId36"/>
      <w:type w:val="continuous"/>
      <w:pgSz w:w="11906" w:h="16838"/>
      <w:pgMar w:top="1701" w:right="566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8BCEF4" w14:textId="77777777" w:rsidR="00D44330" w:rsidRDefault="00D44330" w:rsidP="006B56BB">
      <w:r>
        <w:separator/>
      </w:r>
    </w:p>
    <w:p w14:paraId="058F4CC6" w14:textId="77777777" w:rsidR="00D44330" w:rsidRDefault="00D44330"/>
  </w:endnote>
  <w:endnote w:type="continuationSeparator" w:id="0">
    <w:p w14:paraId="1DC9D285" w14:textId="77777777" w:rsidR="00D44330" w:rsidRDefault="00D44330" w:rsidP="006B56BB">
      <w:r>
        <w:continuationSeparator/>
      </w:r>
    </w:p>
    <w:p w14:paraId="629DF741" w14:textId="77777777" w:rsidR="00D44330" w:rsidRDefault="00D44330"/>
  </w:endnote>
  <w:endnote w:type="continuationNotice" w:id="1">
    <w:p w14:paraId="2671D789" w14:textId="77777777" w:rsidR="00D44330" w:rsidRDefault="00D443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152F7A" w14:textId="77777777" w:rsidR="00320E12" w:rsidRDefault="004C1BCD" w:rsidP="00320E12">
    <w:pPr>
      <w:pStyle w:val="Footer"/>
      <w:jc w:val="left"/>
    </w:pPr>
    <w:r>
      <w:t>Department of Health and Aged Care</w:t>
    </w:r>
  </w:p>
  <w:p w14:paraId="26178B17" w14:textId="7FEE38A6" w:rsidR="00B53987" w:rsidRDefault="00320E12" w:rsidP="00B53987">
    <w:pPr>
      <w:pStyle w:val="Footer"/>
    </w:pPr>
    <w:r w:rsidRPr="00A66883">
      <w:t>Information for disability support providers supporting adults with intellectual disability</w:t>
    </w:r>
    <w:sdt>
      <w:sdtPr>
        <w:id w:val="-183903453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35441A" w14:textId="3CE2AAE5" w:rsidR="00A66883" w:rsidRDefault="00B53987" w:rsidP="00A66883">
    <w:pPr>
      <w:pStyle w:val="Footer"/>
      <w:jc w:val="left"/>
    </w:pPr>
    <w:r>
      <w:t xml:space="preserve">Department of Health </w:t>
    </w:r>
    <w:r w:rsidR="004C1BCD">
      <w:t>and Aged Care</w:t>
    </w:r>
  </w:p>
  <w:p w14:paraId="3465BE43" w14:textId="47B09447" w:rsidR="00B53987" w:rsidRDefault="00A66883" w:rsidP="00A66883">
    <w:pPr>
      <w:pStyle w:val="Footer"/>
      <w:jc w:val="left"/>
    </w:pPr>
    <w:r w:rsidRPr="00A66883">
      <w:t>Information for disability support providers supporting adults with intellectual disability</w:t>
    </w:r>
    <w:sdt>
      <w:sdtPr>
        <w:id w:val="-178737789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6F5AA2" w14:textId="77777777" w:rsidR="00D44330" w:rsidRDefault="00D44330" w:rsidP="006B56BB">
      <w:r>
        <w:separator/>
      </w:r>
    </w:p>
    <w:p w14:paraId="39F4C68E" w14:textId="77777777" w:rsidR="00D44330" w:rsidRDefault="00D44330"/>
  </w:footnote>
  <w:footnote w:type="continuationSeparator" w:id="0">
    <w:p w14:paraId="751AA48E" w14:textId="77777777" w:rsidR="00D44330" w:rsidRDefault="00D44330" w:rsidP="006B56BB">
      <w:r>
        <w:continuationSeparator/>
      </w:r>
    </w:p>
    <w:p w14:paraId="1A27E049" w14:textId="77777777" w:rsidR="00D44330" w:rsidRDefault="00D44330"/>
  </w:footnote>
  <w:footnote w:type="continuationNotice" w:id="1">
    <w:p w14:paraId="129DF1CA" w14:textId="77777777" w:rsidR="00D44330" w:rsidRDefault="00D443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239976" w14:textId="5165870F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8AE14" w14:textId="2B0E905B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68C4AEED" wp14:editId="6C953AEA">
          <wp:extent cx="5759450" cy="941705"/>
          <wp:effectExtent l="0" t="0" r="6350" b="0"/>
          <wp:docPr id="10" name="Picture 10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404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728A8FF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ACED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10B693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1BC83C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7F4E6B7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8DAA1B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7B90CBEC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662CEC"/>
    <w:multiLevelType w:val="hybridMultilevel"/>
    <w:tmpl w:val="D46E39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5674397"/>
    <w:multiLevelType w:val="hybridMultilevel"/>
    <w:tmpl w:val="6ACEDD1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907431"/>
    <w:multiLevelType w:val="hybridMultilevel"/>
    <w:tmpl w:val="13CCE0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7" w15:restartNumberingAfterBreak="0">
    <w:nsid w:val="49A33D88"/>
    <w:multiLevelType w:val="hybridMultilevel"/>
    <w:tmpl w:val="0340E57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E4D0B3B"/>
    <w:multiLevelType w:val="hybridMultilevel"/>
    <w:tmpl w:val="3976E35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9D25BDE"/>
    <w:multiLevelType w:val="hybridMultilevel"/>
    <w:tmpl w:val="5AF6FDEA"/>
    <w:lvl w:ilvl="0" w:tplc="BB983E8A">
      <w:numFmt w:val="bullet"/>
      <w:lvlText w:val="-"/>
      <w:lvlJc w:val="left"/>
      <w:pPr>
        <w:ind w:left="774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3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7F6927A1"/>
    <w:multiLevelType w:val="hybridMultilevel"/>
    <w:tmpl w:val="14CE68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9"/>
  </w:num>
  <w:num w:numId="3">
    <w:abstractNumId w:val="23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6"/>
  </w:num>
  <w:num w:numId="8">
    <w:abstractNumId w:val="21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24"/>
  </w:num>
  <w:num w:numId="17">
    <w:abstractNumId w:val="10"/>
  </w:num>
  <w:num w:numId="18">
    <w:abstractNumId w:val="13"/>
  </w:num>
  <w:num w:numId="19">
    <w:abstractNumId w:val="15"/>
  </w:num>
  <w:num w:numId="20">
    <w:abstractNumId w:val="10"/>
  </w:num>
  <w:num w:numId="21">
    <w:abstractNumId w:val="15"/>
  </w:num>
  <w:num w:numId="22">
    <w:abstractNumId w:val="24"/>
  </w:num>
  <w:num w:numId="23">
    <w:abstractNumId w:val="19"/>
  </w:num>
  <w:num w:numId="24">
    <w:abstractNumId w:val="23"/>
  </w:num>
  <w:num w:numId="25">
    <w:abstractNumId w:val="8"/>
  </w:num>
  <w:num w:numId="26">
    <w:abstractNumId w:val="18"/>
  </w:num>
  <w:num w:numId="27">
    <w:abstractNumId w:val="14"/>
  </w:num>
  <w:num w:numId="28">
    <w:abstractNumId w:val="25"/>
  </w:num>
  <w:num w:numId="29">
    <w:abstractNumId w:val="20"/>
  </w:num>
  <w:num w:numId="30">
    <w:abstractNumId w:val="22"/>
  </w:num>
  <w:num w:numId="31">
    <w:abstractNumId w:val="11"/>
  </w:num>
  <w:num w:numId="32">
    <w:abstractNumId w:val="12"/>
  </w:num>
  <w:num w:numId="33">
    <w:abstractNumId w:val="17"/>
  </w:num>
  <w:num w:numId="34">
    <w:abstractNumId w:val="10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B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97A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65EB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467F4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37251"/>
    <w:rsid w:val="00240046"/>
    <w:rsid w:val="0024797F"/>
    <w:rsid w:val="0025119E"/>
    <w:rsid w:val="00251269"/>
    <w:rsid w:val="002535C0"/>
    <w:rsid w:val="002579FE"/>
    <w:rsid w:val="00260552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E1A1D"/>
    <w:rsid w:val="002E4081"/>
    <w:rsid w:val="002E5B78"/>
    <w:rsid w:val="002F3AE3"/>
    <w:rsid w:val="0030464B"/>
    <w:rsid w:val="0030786C"/>
    <w:rsid w:val="00320E12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1BCD"/>
    <w:rsid w:val="004C6BCF"/>
    <w:rsid w:val="004D58BF"/>
    <w:rsid w:val="004E4335"/>
    <w:rsid w:val="004F13EE"/>
    <w:rsid w:val="004F2022"/>
    <w:rsid w:val="004F7C05"/>
    <w:rsid w:val="00501C94"/>
    <w:rsid w:val="00506432"/>
    <w:rsid w:val="00506E82"/>
    <w:rsid w:val="0052051D"/>
    <w:rsid w:val="00541627"/>
    <w:rsid w:val="00545EE6"/>
    <w:rsid w:val="005550E7"/>
    <w:rsid w:val="005564FB"/>
    <w:rsid w:val="005572C7"/>
    <w:rsid w:val="005650ED"/>
    <w:rsid w:val="00566D7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9CD"/>
    <w:rsid w:val="007359D8"/>
    <w:rsid w:val="007362D4"/>
    <w:rsid w:val="0076672A"/>
    <w:rsid w:val="00775C74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12A6"/>
    <w:rsid w:val="007F2220"/>
    <w:rsid w:val="007F4B3E"/>
    <w:rsid w:val="008127AF"/>
    <w:rsid w:val="00812B46"/>
    <w:rsid w:val="00815700"/>
    <w:rsid w:val="0082246B"/>
    <w:rsid w:val="008264EB"/>
    <w:rsid w:val="00826B8F"/>
    <w:rsid w:val="00831E8A"/>
    <w:rsid w:val="00833EE2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080A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6F7E"/>
    <w:rsid w:val="009E7A57"/>
    <w:rsid w:val="009F4803"/>
    <w:rsid w:val="009F4F6A"/>
    <w:rsid w:val="00A13EB5"/>
    <w:rsid w:val="00A16E36"/>
    <w:rsid w:val="00A1749C"/>
    <w:rsid w:val="00A24961"/>
    <w:rsid w:val="00A24B10"/>
    <w:rsid w:val="00A277EF"/>
    <w:rsid w:val="00A30E9B"/>
    <w:rsid w:val="00A31B75"/>
    <w:rsid w:val="00A4512D"/>
    <w:rsid w:val="00A50244"/>
    <w:rsid w:val="00A627D7"/>
    <w:rsid w:val="00A656C7"/>
    <w:rsid w:val="00A66883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53987"/>
    <w:rsid w:val="00B61129"/>
    <w:rsid w:val="00B67E7F"/>
    <w:rsid w:val="00B72B03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4197"/>
    <w:rsid w:val="00BB5860"/>
    <w:rsid w:val="00BB6AAD"/>
    <w:rsid w:val="00BC4A19"/>
    <w:rsid w:val="00BC4E6D"/>
    <w:rsid w:val="00BD0617"/>
    <w:rsid w:val="00BD2E9B"/>
    <w:rsid w:val="00BD7FB2"/>
    <w:rsid w:val="00BF0E10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34667"/>
    <w:rsid w:val="00D401E1"/>
    <w:rsid w:val="00D408B4"/>
    <w:rsid w:val="00D44330"/>
    <w:rsid w:val="00D524C8"/>
    <w:rsid w:val="00D62D1D"/>
    <w:rsid w:val="00D70E24"/>
    <w:rsid w:val="00D72B61"/>
    <w:rsid w:val="00DA3D1D"/>
    <w:rsid w:val="00DB6286"/>
    <w:rsid w:val="00DB645F"/>
    <w:rsid w:val="00DB76E9"/>
    <w:rsid w:val="00DC0A67"/>
    <w:rsid w:val="00DC1D5E"/>
    <w:rsid w:val="00DC4200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BEAB15"/>
  <w15:docId w15:val="{8B21BF69-E504-4869-B495-B2A33F3B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31B75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31B75"/>
    <w:pPr>
      <w:keepNext/>
      <w:spacing w:before="120" w:after="120"/>
      <w:outlineLvl w:val="0"/>
    </w:pPr>
    <w:rPr>
      <w:rFonts w:ascii="Arial" w:hAnsi="Arial" w:cs="Arial"/>
      <w:b/>
      <w:bCs/>
      <w:color w:val="3F4A75"/>
      <w:kern w:val="28"/>
      <w:sz w:val="36"/>
      <w:szCs w:val="36"/>
      <w:lang w:eastAsia="en-US"/>
    </w:rPr>
  </w:style>
  <w:style w:type="paragraph" w:styleId="Heading2">
    <w:name w:val="heading 2"/>
    <w:basedOn w:val="Heading1"/>
    <w:next w:val="Normal"/>
    <w:qFormat/>
    <w:rsid w:val="00A31B75"/>
    <w:pPr>
      <w:outlineLvl w:val="1"/>
    </w:pPr>
    <w:rPr>
      <w:bCs w:val="0"/>
      <w:iCs/>
      <w:color w:val="358189"/>
      <w:sz w:val="32"/>
      <w:szCs w:val="28"/>
    </w:rPr>
  </w:style>
  <w:style w:type="paragraph" w:styleId="Heading3">
    <w:name w:val="heading 3"/>
    <w:next w:val="Normal"/>
    <w:qFormat/>
    <w:rsid w:val="00A31B75"/>
    <w:pPr>
      <w:keepNext/>
      <w:spacing w:before="180" w:after="60"/>
      <w:outlineLvl w:val="2"/>
    </w:pPr>
    <w:rPr>
      <w:rFonts w:ascii="Arial" w:hAnsi="Arial" w:cs="Arial"/>
      <w:bCs/>
      <w:color w:val="358189"/>
      <w:sz w:val="28"/>
      <w:szCs w:val="26"/>
      <w:lang w:eastAsia="en-US"/>
    </w:rPr>
  </w:style>
  <w:style w:type="paragraph" w:styleId="Heading4">
    <w:name w:val="heading 4"/>
    <w:basedOn w:val="Heading3"/>
    <w:next w:val="Normal"/>
    <w:qFormat/>
    <w:rsid w:val="00A31B75"/>
    <w:pPr>
      <w:spacing w:before="120" w:after="120"/>
      <w:outlineLvl w:val="3"/>
    </w:pPr>
    <w:rPr>
      <w:b/>
      <w:bCs w:val="0"/>
      <w:color w:val="358189" w:themeColor="accent2"/>
      <w:sz w:val="24"/>
      <w:szCs w:val="28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31B75"/>
    <w:pPr>
      <w:spacing w:before="240" w:after="240"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31B75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31B75"/>
    <w:rPr>
      <w:rFonts w:ascii="Arial" w:hAnsi="Arial"/>
      <w:color w:val="0000FF" w:themeColor="hyperlink"/>
      <w:sz w:val="22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31B75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66883"/>
    <w:pPr>
      <w:spacing w:before="0" w:after="0" w:line="240" w:lineRule="auto"/>
    </w:pPr>
    <w:rPr>
      <w:rFonts w:ascii="Times New Roman" w:eastAsiaTheme="minorHAnsi" w:hAnsi="Times New Roman"/>
      <w:color w:val="auto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66883"/>
    <w:rPr>
      <w:rFonts w:eastAsiaTheme="minorHAnsi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668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6883"/>
    <w:pPr>
      <w:spacing w:before="0" w:after="160" w:line="240" w:lineRule="auto"/>
    </w:pPr>
    <w:rPr>
      <w:rFonts w:ascii="Times New Roman" w:eastAsiaTheme="minorHAnsi" w:hAnsi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66883"/>
    <w:rPr>
      <w:rFonts w:eastAsiaTheme="minorHAnsi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66883"/>
    <w:rPr>
      <w:color w:val="605E5C"/>
      <w:shd w:val="clear" w:color="auto" w:fill="E1DFDD"/>
    </w:rPr>
  </w:style>
  <w:style w:type="character" w:styleId="FootnoteReference">
    <w:name w:val="footnote reference"/>
    <w:basedOn w:val="DefaultParagraphFont"/>
    <w:semiHidden/>
    <w:unhideWhenUsed/>
    <w:rsid w:val="00A66883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0E12"/>
    <w:pPr>
      <w:spacing w:before="120" w:after="120"/>
    </w:pPr>
    <w:rPr>
      <w:rFonts w:ascii="Arial" w:eastAsia="Times New Roman" w:hAnsi="Arial"/>
      <w:b/>
      <w:bCs/>
      <w:color w:val="000000" w:themeColor="text1"/>
    </w:rPr>
  </w:style>
  <w:style w:type="character" w:customStyle="1" w:styleId="CommentSubjectChar">
    <w:name w:val="Comment Subject Char"/>
    <w:basedOn w:val="CommentTextChar"/>
    <w:link w:val="CommentSubject"/>
    <w:semiHidden/>
    <w:rsid w:val="00320E12"/>
    <w:rPr>
      <w:rFonts w:ascii="Arial" w:eastAsiaTheme="minorHAnsi" w:hAnsi="Arial"/>
      <w:b/>
      <w:bCs/>
      <w:color w:val="000000" w:themeColor="text1"/>
      <w:lang w:eastAsia="en-US"/>
    </w:rPr>
  </w:style>
  <w:style w:type="character" w:styleId="FollowedHyperlink">
    <w:name w:val="FollowedHyperlink"/>
    <w:basedOn w:val="DefaultParagraphFont"/>
    <w:semiHidden/>
    <w:unhideWhenUsed/>
    <w:rsid w:val="00B72B0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85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createsend.com/t/t-0DA7188AADBC49EE2540EF23F30FEDED" TargetMode="External"/><Relationship Id="rId18" Type="http://schemas.openxmlformats.org/officeDocument/2006/relationships/hyperlink" Target="https://www.agac.org.au/assets/images/easy-eng-nat-stds-public-grdship.pdf" TargetMode="External"/><Relationship Id="rId26" Type="http://schemas.openxmlformats.org/officeDocument/2006/relationships/hyperlink" Target="http://www.opa.sa.gov.au/what_we_do/guardianship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PTG.act.gov.au/guardianship" TargetMode="External"/><Relationship Id="rId34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afetyandquality.gov.au/our-work/partnering-consumers/informed-consent" TargetMode="External"/><Relationship Id="rId17" Type="http://schemas.openxmlformats.org/officeDocument/2006/relationships/hyperlink" Target="https://support-my-decision.org.au/supporting-decisions/" TargetMode="External"/><Relationship Id="rId25" Type="http://schemas.openxmlformats.org/officeDocument/2006/relationships/hyperlink" Target="https://www.publicguardian.qld.gov.au/health-decisions/making-health-care-decisions-for-others" TargetMode="External"/><Relationship Id="rId33" Type="http://schemas.openxmlformats.org/officeDocument/2006/relationships/header" Target="header1.xm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pportfordecisionmakingresource.com.au/" TargetMode="External"/><Relationship Id="rId20" Type="http://schemas.openxmlformats.org/officeDocument/2006/relationships/hyperlink" Target="https://www.advancecareplanning.org.au/understand-advance-care-planning/being-a-substitute-decision-maker" TargetMode="External"/><Relationship Id="rId29" Type="http://schemas.openxmlformats.org/officeDocument/2006/relationships/hyperlink" Target="https://www.publicadvocate.vic.gov.au/medical-treatment/patient-consent/guideline-on-the-administration-of-the-covid-19-vaccin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initiatives-and-programs/covid-19-vaccines/disability-sector/people-with-disability" TargetMode="External"/><Relationship Id="rId24" Type="http://schemas.openxmlformats.org/officeDocument/2006/relationships/hyperlink" Target="http://www.publicguardian.qld.gov.au/" TargetMode="External"/><Relationship Id="rId32" Type="http://schemas.openxmlformats.org/officeDocument/2006/relationships/hyperlink" Target="https://cid.org.au/our-stories/what-if-the-family-says-no-to-getting-the-covid-vaccine/" TargetMode="External"/><Relationship Id="rId37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app=desktop&amp;v=aI3aJfs6-X4&amp;t=237s" TargetMode="External"/><Relationship Id="rId23" Type="http://schemas.openxmlformats.org/officeDocument/2006/relationships/hyperlink" Target="http://www.publicguardian.nt.gov.au" TargetMode="External"/><Relationship Id="rId28" Type="http://schemas.openxmlformats.org/officeDocument/2006/relationships/hyperlink" Target="http://www.publicadvocate.vic.gov.au/" TargetMode="External"/><Relationship Id="rId36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www.advancecareplanning.org.au/understand-advance-care-planning/being-a-substitute-decision-maker" TargetMode="External"/><Relationship Id="rId31" Type="http://schemas.openxmlformats.org/officeDocument/2006/relationships/hyperlink" Target="https://www.health.gov.au/resources/videos/covid-19-vaccination-consent-and-hesitancy-webinar-for-disability-service-provider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ndiscommission.gov.au/resources/coronavirus-covid-19-information" TargetMode="External"/><Relationship Id="rId22" Type="http://schemas.openxmlformats.org/officeDocument/2006/relationships/hyperlink" Target="http://www.tag.nsw.gov.au/public-guardian" TargetMode="External"/><Relationship Id="rId27" Type="http://schemas.openxmlformats.org/officeDocument/2006/relationships/hyperlink" Target="https://www.publicguardian.tas.gov.au/" TargetMode="External"/><Relationship Id="rId30" Type="http://schemas.openxmlformats.org/officeDocument/2006/relationships/hyperlink" Target="https://www.wa.gov.au/organisation/department-of-justice/office-of-the-public-advocate/making-treatment-decisions-opa-information" TargetMode="External"/><Relationship Id="rId35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5D24D8DD13B8479FDA360F305F7C5C" ma:contentTypeVersion="6" ma:contentTypeDescription="Create a new document." ma:contentTypeScope="" ma:versionID="71da107c0bcf2523ec202f3c1a0370f8">
  <xsd:schema xmlns:xsd="http://www.w3.org/2001/XMLSchema" xmlns:xs="http://www.w3.org/2001/XMLSchema" xmlns:p="http://schemas.microsoft.com/office/2006/metadata/properties" xmlns:ns2="b879870e-3192-4f0d-8956-d8763c9d9caa" xmlns:ns3="50d51488-8d6c-408c-8e2e-448ce4e05758" targetNamespace="http://schemas.microsoft.com/office/2006/metadata/properties" ma:root="true" ma:fieldsID="ddae297b0c283062686b0ed470b52161" ns2:_="" ns3:_="">
    <xsd:import namespace="b879870e-3192-4f0d-8956-d8763c9d9caa"/>
    <xsd:import namespace="50d51488-8d6c-408c-8e2e-448ce4e05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79870e-3192-4f0d-8956-d8763c9d9c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51488-8d6c-408c-8e2e-448ce4e0575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CB0E19-E0BD-43AD-9B9C-B4EFA4A1DC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79870e-3192-4f0d-8956-d8763c9d9caa"/>
    <ds:schemaRef ds:uri="50d51488-8d6c-408c-8e2e-448ce4e05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b879870e-3192-4f0d-8956-d8763c9d9caa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50d51488-8d6c-408c-8e2e-448ce4e05758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1077</Words>
  <Characters>8859</Characters>
  <Application>Microsoft Office Word</Application>
  <DocSecurity>0</DocSecurity>
  <Lines>73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What if a substitute decision maker says no to COVID-19 vaccination?</vt:lpstr>
    </vt:vector>
  </TitlesOfParts>
  <Company/>
  <LinksUpToDate>false</LinksUpToDate>
  <CharactersWithSpaces>9917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What if a substitute decision maker says no to COVID-19 vaccination?</dc:title>
  <dc:subject>COVID-19; disability;</dc:subject>
  <dc:creator>Australian Government Department of Health and Aged Care</dc:creator>
  <cp:keywords>COVID-19; Communicable diseases; disability support; intellectual disability </cp:keywords>
  <dc:description/>
  <cp:lastModifiedBy>MASCHKE, Elvia</cp:lastModifiedBy>
  <cp:revision>4</cp:revision>
  <cp:lastPrinted>2022-07-07T23:19:00Z</cp:lastPrinted>
  <dcterms:created xsi:type="dcterms:W3CDTF">2022-07-11T00:30:00Z</dcterms:created>
  <dcterms:modified xsi:type="dcterms:W3CDTF">2022-07-11T00:31:00Z</dcterms:modified>
</cp:coreProperties>
</file>