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0A16A" w14:textId="77777777" w:rsidR="00561B72" w:rsidRDefault="00561B72" w:rsidP="00561B72">
      <w:pPr>
        <w:pStyle w:val="Heading1"/>
      </w:pPr>
      <w:r w:rsidRPr="00DF78EE">
        <w:t>What can I do to avoid practising inappropriately?</w:t>
      </w:r>
    </w:p>
    <w:p w14:paraId="769D39B8" w14:textId="77777777" w:rsidR="00561B72" w:rsidRPr="00DF78EE" w:rsidRDefault="00561B72" w:rsidP="00561B72">
      <w:r w:rsidRPr="002D5510">
        <w:t xml:space="preserve">Information on </w:t>
      </w:r>
      <w:r>
        <w:t xml:space="preserve">your responsibilities and sources of information to meet Medicare requirements. </w:t>
      </w:r>
    </w:p>
    <w:p w14:paraId="08BC3C5C" w14:textId="77777777" w:rsidR="00561B72" w:rsidRPr="00DF78EE" w:rsidRDefault="00561B72" w:rsidP="00561B72">
      <w:pPr>
        <w:pStyle w:val="Heading2"/>
        <w:rPr>
          <w:rFonts w:eastAsia="Arial"/>
          <w:b w:val="0"/>
        </w:rPr>
      </w:pPr>
      <w:r>
        <w:rPr>
          <w:rFonts w:eastAsia="Arial"/>
        </w:rPr>
        <w:t>How to avoid practising inappropriately</w:t>
      </w:r>
    </w:p>
    <w:p w14:paraId="38645A48" w14:textId="77777777" w:rsidR="00561B72" w:rsidRPr="00DF78EE" w:rsidRDefault="00561B72" w:rsidP="00561B72">
      <w:pPr>
        <w:spacing w:after="240"/>
      </w:pPr>
      <w:r>
        <w:t>It is your responsibility as the treating practitioner to ensure that every service you claim under Medicare and your PBS prescribing complies with the legislative requirements. Make sure that all items claimed under your Medicare Provider Number and PBS medicines prescribed under your Prescriber Number are in accordance with MBS, CDBS, and PBS requirements. That is, they meet all the MBS and CDBS item descriptor requirements and comply with PBS prescribing restrictions. You should also refer to the explanatory notes to assist with your claiming.</w:t>
      </w:r>
    </w:p>
    <w:p w14:paraId="7CE85338" w14:textId="77777777" w:rsidR="00561B72" w:rsidRPr="00DF78EE" w:rsidRDefault="00D36E5B" w:rsidP="00561B72">
      <w:pPr>
        <w:spacing w:after="240"/>
      </w:pPr>
      <w:hyperlink r:id="rId10" w:history="1">
        <w:r w:rsidR="00561B72" w:rsidRPr="5E0775E3">
          <w:rPr>
            <w:rStyle w:val="Hyperlink"/>
            <w:rFonts w:eastAsia="Arial" w:cs="Arial"/>
          </w:rPr>
          <w:t>MBS Online</w:t>
        </w:r>
      </w:hyperlink>
      <w:r w:rsidR="00561B72">
        <w:t xml:space="preserve"> provides detailed information on MBS items, including item descriptors, fact sheets, frequently asked questions, and latest news. You can also contact </w:t>
      </w:r>
      <w:hyperlink r:id="rId11" w:history="1">
        <w:r w:rsidR="00561B72" w:rsidRPr="5E0775E3">
          <w:rPr>
            <w:rStyle w:val="Hyperlink"/>
            <w:rFonts w:eastAsia="Arial" w:cs="Arial"/>
          </w:rPr>
          <w:t>askMBS@health.gov.au</w:t>
        </w:r>
      </w:hyperlink>
      <w:r w:rsidR="00561B72">
        <w:t xml:space="preserve"> for advice on the interpretation of MBS items and rules. Information on PBS requirements, including restrictions and Authority requirements, can be found at </w:t>
      </w:r>
      <w:hyperlink r:id="rId12" w:history="1">
        <w:r w:rsidR="00561B72" w:rsidRPr="5E0775E3">
          <w:rPr>
            <w:rStyle w:val="Hyperlink"/>
            <w:rFonts w:eastAsia="Arial" w:cs="Arial"/>
          </w:rPr>
          <w:t>pbs.gov.au</w:t>
        </w:r>
      </w:hyperlink>
      <w:r w:rsidR="00561B72">
        <w:t>. Information on the CDBS for practitioners can be found on the Services Australia website (</w:t>
      </w:r>
      <w:hyperlink r:id="rId13" w:history="1">
        <w:r w:rsidR="00561B72" w:rsidRPr="5E0775E3">
          <w:rPr>
            <w:rStyle w:val="Hyperlink"/>
          </w:rPr>
          <w:t>https://www.servicesaustralia.gov.au/child-dental-benefits-schedule-for-health-professionals</w:t>
        </w:r>
      </w:hyperlink>
      <w:r w:rsidR="00561B72">
        <w:t>).</w:t>
      </w:r>
    </w:p>
    <w:p w14:paraId="77CD8E17" w14:textId="77777777" w:rsidR="00561B72" w:rsidRPr="00DF78EE" w:rsidRDefault="00561B72" w:rsidP="00561B72">
      <w:pPr>
        <w:spacing w:after="240"/>
      </w:pPr>
      <w:r>
        <w:t>Make sure all the services you provide are clinically relevant. Medicare Benefits are only claimable for ‘clinically relevant’ services rendered by an appropriate health practitioner. A ‘clinically relevant’ service is one that is generally accepted by the relevant profession as necessary for the appropriate treatment of the patient. If you provide a service that fits a description contained in an MBS item, this does not automatically make that service clinically relevant or eligible for Medicare benefits, for example because the attendance or treatment was not medically necessary for the patient.</w:t>
      </w:r>
    </w:p>
    <w:p w14:paraId="23D10736" w14:textId="77777777" w:rsidR="00561B72" w:rsidRPr="00DF78EE" w:rsidRDefault="00561B72" w:rsidP="00561B72">
      <w:r w:rsidRPr="00843848">
        <w:t>You can also refer to codes of conduct and best practice guidelines</w:t>
      </w:r>
      <w:r>
        <w:t xml:space="preserve"> developed and approved by the National Boards</w:t>
      </w:r>
      <w:r w:rsidRPr="00843848">
        <w:t xml:space="preserve">. </w:t>
      </w:r>
      <w:r>
        <w:t>Many of th</w:t>
      </w:r>
      <w:r w:rsidRPr="00843848">
        <w:t xml:space="preserve">e </w:t>
      </w:r>
      <w:hyperlink r:id="rId14" w:history="1">
        <w:r>
          <w:rPr>
            <w:rStyle w:val="Hyperlink"/>
            <w:rFonts w:eastAsia="Arial" w:cs="Arial"/>
            <w:szCs w:val="20"/>
          </w:rPr>
          <w:t>c</w:t>
        </w:r>
        <w:r w:rsidRPr="00525959">
          <w:rPr>
            <w:rStyle w:val="Hyperlink"/>
            <w:rFonts w:eastAsia="Arial" w:cs="Arial"/>
            <w:szCs w:val="20"/>
          </w:rPr>
          <w:t>odes and guidelines</w:t>
        </w:r>
      </w:hyperlink>
      <w:r>
        <w:t xml:space="preserve"> </w:t>
      </w:r>
      <w:r w:rsidRPr="00843848">
        <w:t xml:space="preserve">developed by the </w:t>
      </w:r>
      <w:r>
        <w:t>National Boards</w:t>
      </w:r>
      <w:r w:rsidRPr="00843848">
        <w:t xml:space="preserve"> are consistent with the principles associated with appropriate practice. </w:t>
      </w:r>
    </w:p>
    <w:p w14:paraId="250E6A07" w14:textId="77777777" w:rsidR="00561B72" w:rsidRPr="002109D5" w:rsidRDefault="00561B72" w:rsidP="00561B72">
      <w:pPr>
        <w:pStyle w:val="Heading2"/>
        <w:rPr>
          <w:rFonts w:eastAsia="Arial"/>
        </w:rPr>
      </w:pPr>
      <w:r w:rsidRPr="002109D5">
        <w:rPr>
          <w:rFonts w:eastAsia="Arial"/>
        </w:rPr>
        <w:t>More Information</w:t>
      </w:r>
    </w:p>
    <w:p w14:paraId="350645FE" w14:textId="2D97F06C" w:rsidR="00561B72" w:rsidRDefault="00D36E5B" w:rsidP="00561B72">
      <w:hyperlink r:id="rId15" w:history="1">
        <w:r w:rsidR="00561B72" w:rsidRPr="00561B72">
          <w:rPr>
            <w:rStyle w:val="Hyperlink"/>
          </w:rPr>
          <w:t>Inappropriate practice</w:t>
        </w:r>
      </w:hyperlink>
      <w:r w:rsidR="00561B72">
        <w:t xml:space="preserve"> </w:t>
      </w:r>
    </w:p>
    <w:p w14:paraId="4CB7E4A2" w14:textId="52D391DB" w:rsidR="00561B72" w:rsidRDefault="00D36E5B" w:rsidP="00561B72">
      <w:hyperlink r:id="rId16" w:history="1">
        <w:r w:rsidR="00561B72" w:rsidRPr="00561B72">
          <w:rPr>
            <w:rStyle w:val="Hyperlink"/>
          </w:rPr>
          <w:t>The Department of Health’s role in identifying possible inappropriate practice</w:t>
        </w:r>
      </w:hyperlink>
    </w:p>
    <w:p w14:paraId="45CB0001" w14:textId="2BED21BD" w:rsidR="00561B72" w:rsidRDefault="00D36E5B" w:rsidP="00561B72">
      <w:hyperlink r:id="rId17" w:history="1">
        <w:r w:rsidR="00561B72" w:rsidRPr="00561B72">
          <w:rPr>
            <w:rStyle w:val="Hyperlink"/>
          </w:rPr>
          <w:t>Common compliance issues associated with findings of inappropriate practice</w:t>
        </w:r>
      </w:hyperlink>
      <w:r w:rsidR="00561B72">
        <w:t xml:space="preserve"> </w:t>
      </w:r>
    </w:p>
    <w:p w14:paraId="17CC0872" w14:textId="60E694B8" w:rsidR="00561B72" w:rsidRDefault="00D36E5B" w:rsidP="00561B72">
      <w:pPr>
        <w:widowControl w:val="0"/>
        <w:autoSpaceDE w:val="0"/>
        <w:autoSpaceDN w:val="0"/>
        <w:ind w:right="43"/>
        <w:rPr>
          <w:rFonts w:eastAsia="Arial" w:cs="Arial"/>
          <w:color w:val="212121"/>
          <w:szCs w:val="20"/>
        </w:rPr>
      </w:pPr>
      <w:hyperlink r:id="rId18" w:history="1">
        <w:r w:rsidR="00561B72">
          <w:rPr>
            <w:rStyle w:val="Hyperlink"/>
            <w:rFonts w:eastAsia="Arial" w:cs="Arial"/>
            <w:szCs w:val="20"/>
          </w:rPr>
          <w:t>MBS O</w:t>
        </w:r>
        <w:r w:rsidR="00561B72" w:rsidRPr="00D7615A">
          <w:rPr>
            <w:rStyle w:val="Hyperlink"/>
            <w:rFonts w:eastAsia="Arial" w:cs="Arial"/>
            <w:szCs w:val="20"/>
          </w:rPr>
          <w:t>nline</w:t>
        </w:r>
        <w:r w:rsidR="00561B72">
          <w:rPr>
            <w:rStyle w:val="Hyperlink"/>
            <w:rFonts w:eastAsia="Arial" w:cs="Arial"/>
            <w:szCs w:val="20"/>
          </w:rPr>
          <w:t xml:space="preserve"> </w:t>
        </w:r>
      </w:hyperlink>
    </w:p>
    <w:p w14:paraId="096CCE57" w14:textId="77777777" w:rsidR="00561B72" w:rsidRDefault="00D36E5B" w:rsidP="00561B72">
      <w:pPr>
        <w:widowControl w:val="0"/>
        <w:autoSpaceDE w:val="0"/>
        <w:autoSpaceDN w:val="0"/>
        <w:ind w:right="43"/>
        <w:rPr>
          <w:rFonts w:eastAsia="Arial" w:cs="Arial"/>
          <w:color w:val="212121"/>
        </w:rPr>
      </w:pPr>
      <w:hyperlink r:id="rId19">
        <w:r w:rsidR="00561B72" w:rsidRPr="5E0775E3">
          <w:rPr>
            <w:rStyle w:val="Hyperlink"/>
            <w:rFonts w:eastAsia="Arial" w:cs="Arial"/>
          </w:rPr>
          <w:t>pbs.gov.au</w:t>
        </w:r>
      </w:hyperlink>
      <w:r w:rsidR="00561B72" w:rsidRPr="5E0775E3">
        <w:rPr>
          <w:rFonts w:eastAsia="Arial" w:cs="Arial"/>
          <w:color w:val="212121"/>
        </w:rPr>
        <w:t xml:space="preserve"> </w:t>
      </w:r>
    </w:p>
    <w:p w14:paraId="2E3499AD" w14:textId="22278B16" w:rsidR="00561B72" w:rsidRDefault="00D36E5B" w:rsidP="00561B72">
      <w:pPr>
        <w:ind w:right="43"/>
        <w:rPr>
          <w:rFonts w:eastAsia="Calibri"/>
          <w:color w:val="212121"/>
          <w:szCs w:val="20"/>
        </w:rPr>
      </w:pPr>
      <w:hyperlink r:id="rId20" w:history="1">
        <w:r w:rsidR="00561B72" w:rsidRPr="00561B72">
          <w:rPr>
            <w:rStyle w:val="Hyperlink"/>
            <w:rFonts w:eastAsia="Arial" w:cs="Arial"/>
          </w:rPr>
          <w:t>Child Dental Benefits Schedule for health professionals</w:t>
        </w:r>
      </w:hyperlink>
    </w:p>
    <w:p w14:paraId="32F852EC" w14:textId="77777777" w:rsidR="00561B72" w:rsidRDefault="00D36E5B" w:rsidP="00561B72">
      <w:pPr>
        <w:widowControl w:val="0"/>
        <w:autoSpaceDE w:val="0"/>
        <w:autoSpaceDN w:val="0"/>
        <w:ind w:right="43"/>
        <w:rPr>
          <w:rFonts w:eastAsia="Arial" w:cs="Arial"/>
          <w:color w:val="212121"/>
          <w:szCs w:val="20"/>
        </w:rPr>
      </w:pPr>
      <w:hyperlink r:id="rId21" w:history="1">
        <w:r w:rsidR="00561B72">
          <w:rPr>
            <w:rStyle w:val="Hyperlink"/>
            <w:rFonts w:eastAsia="Arial" w:cs="Arial"/>
            <w:szCs w:val="20"/>
          </w:rPr>
          <w:t>Professional Services Review</w:t>
        </w:r>
      </w:hyperlink>
      <w:r w:rsidR="00561B72">
        <w:rPr>
          <w:rFonts w:eastAsia="Arial" w:cs="Arial"/>
          <w:color w:val="212121"/>
          <w:szCs w:val="20"/>
        </w:rPr>
        <w:t xml:space="preserve"> </w:t>
      </w:r>
    </w:p>
    <w:p w14:paraId="7B91EFBD" w14:textId="77777777" w:rsidR="00561B72" w:rsidRPr="00466287" w:rsidRDefault="00D36E5B" w:rsidP="00561B72">
      <w:pPr>
        <w:widowControl w:val="0"/>
        <w:autoSpaceDE w:val="0"/>
        <w:autoSpaceDN w:val="0"/>
        <w:ind w:right="43"/>
        <w:rPr>
          <w:rStyle w:val="Hyperlink"/>
          <w:rFonts w:eastAsia="Arial" w:cs="Arial"/>
          <w:szCs w:val="20"/>
        </w:rPr>
      </w:pPr>
      <w:hyperlink r:id="rId22" w:history="1">
        <w:r w:rsidR="00561B72" w:rsidRPr="00466287">
          <w:rPr>
            <w:rStyle w:val="Hyperlink"/>
            <w:rFonts w:eastAsia="Arial" w:cs="Arial"/>
            <w:szCs w:val="20"/>
          </w:rPr>
          <w:t>Medicare Billing Assurance Toolkit</w:t>
        </w:r>
      </w:hyperlink>
    </w:p>
    <w:p w14:paraId="28A714DB" w14:textId="77777777" w:rsidR="00561B72" w:rsidRPr="00466287" w:rsidRDefault="00D36E5B" w:rsidP="00561B72">
      <w:pPr>
        <w:widowControl w:val="0"/>
        <w:autoSpaceDE w:val="0"/>
        <w:autoSpaceDN w:val="0"/>
        <w:ind w:right="43"/>
        <w:rPr>
          <w:rStyle w:val="Hyperlink"/>
          <w:rFonts w:eastAsia="Arial" w:cs="Arial"/>
          <w:szCs w:val="20"/>
        </w:rPr>
      </w:pPr>
      <w:hyperlink r:id="rId23" w:history="1">
        <w:r w:rsidR="00561B72" w:rsidRPr="00466287">
          <w:rPr>
            <w:rStyle w:val="Hyperlink"/>
            <w:rFonts w:eastAsia="Arial" w:cs="Arial"/>
            <w:szCs w:val="20"/>
          </w:rPr>
          <w:t>Billing accurately under Medicare</w:t>
        </w:r>
      </w:hyperlink>
    </w:p>
    <w:p w14:paraId="2CD7DE51" w14:textId="77777777" w:rsidR="00561B72" w:rsidRDefault="00D36E5B" w:rsidP="00561B72">
      <w:pPr>
        <w:widowControl w:val="0"/>
        <w:autoSpaceDE w:val="0"/>
        <w:autoSpaceDN w:val="0"/>
        <w:ind w:right="43"/>
        <w:rPr>
          <w:rStyle w:val="Hyperlink"/>
          <w:rFonts w:eastAsia="Arial" w:cs="Arial"/>
          <w:szCs w:val="20"/>
        </w:rPr>
      </w:pPr>
      <w:hyperlink r:id="rId24" w:history="1">
        <w:r w:rsidR="00561B72" w:rsidRPr="00466287">
          <w:rPr>
            <w:rStyle w:val="Hyperlink"/>
            <w:rFonts w:eastAsia="Arial" w:cs="Arial"/>
            <w:szCs w:val="20"/>
          </w:rPr>
          <w:t>Health professional guidelines</w:t>
        </w:r>
      </w:hyperlink>
    </w:p>
    <w:bookmarkStart w:id="0" w:name="_Hlk98945719"/>
    <w:p w14:paraId="02E1D00E" w14:textId="2ADE0E6D" w:rsidR="008F5C91" w:rsidRPr="00561B72" w:rsidRDefault="00561B72" w:rsidP="00561B72">
      <w:pPr>
        <w:widowControl w:val="0"/>
        <w:autoSpaceDE w:val="0"/>
        <w:autoSpaceDN w:val="0"/>
        <w:ind w:right="43"/>
        <w:rPr>
          <w:rFonts w:eastAsia="Arial" w:cs="Arial"/>
          <w:color w:val="0563C1" w:themeColor="hyperlink"/>
          <w:szCs w:val="20"/>
          <w:u w:val="single"/>
        </w:rPr>
      </w:pPr>
      <w:r w:rsidRPr="00525959">
        <w:rPr>
          <w:rStyle w:val="Hyperlink"/>
          <w:rFonts w:eastAsia="Arial" w:cs="Arial"/>
          <w:szCs w:val="20"/>
        </w:rPr>
        <w:fldChar w:fldCharType="begin"/>
      </w:r>
      <w:r w:rsidRPr="00525959">
        <w:rPr>
          <w:rStyle w:val="Hyperlink"/>
          <w:rFonts w:eastAsia="Arial" w:cs="Arial"/>
          <w:szCs w:val="20"/>
        </w:rPr>
        <w:instrText xml:space="preserve"> HYPERLINK "https://www.ahpra.gov.au/registration/registration-standards/codes-guidelines.aspx" </w:instrText>
      </w:r>
      <w:r w:rsidRPr="00525959">
        <w:rPr>
          <w:rStyle w:val="Hyperlink"/>
          <w:rFonts w:eastAsia="Arial" w:cs="Arial"/>
          <w:szCs w:val="20"/>
        </w:rPr>
        <w:fldChar w:fldCharType="separate"/>
      </w:r>
      <w:bookmarkStart w:id="1" w:name="_Hlk98945689"/>
      <w:r w:rsidRPr="00525959">
        <w:rPr>
          <w:rStyle w:val="Hyperlink"/>
          <w:rFonts w:eastAsia="Arial" w:cs="Arial"/>
          <w:szCs w:val="20"/>
        </w:rPr>
        <w:t xml:space="preserve">AHPRA </w:t>
      </w:r>
      <w:r>
        <w:rPr>
          <w:rStyle w:val="Hyperlink"/>
          <w:rFonts w:eastAsia="Arial" w:cs="Arial"/>
          <w:szCs w:val="20"/>
        </w:rPr>
        <w:t>c</w:t>
      </w:r>
      <w:r w:rsidRPr="00525959">
        <w:rPr>
          <w:rStyle w:val="Hyperlink"/>
          <w:rFonts w:eastAsia="Arial" w:cs="Arial"/>
          <w:szCs w:val="20"/>
        </w:rPr>
        <w:t>odes and guidelines</w:t>
      </w:r>
      <w:bookmarkEnd w:id="1"/>
      <w:r w:rsidRPr="00525959">
        <w:rPr>
          <w:rStyle w:val="Hyperlink"/>
          <w:rFonts w:eastAsia="Arial" w:cs="Arial"/>
          <w:szCs w:val="20"/>
        </w:rPr>
        <w:t xml:space="preserve"> </w:t>
      </w:r>
      <w:r w:rsidRPr="00525959">
        <w:rPr>
          <w:rStyle w:val="Hyperlink"/>
          <w:rFonts w:eastAsia="Arial" w:cs="Arial"/>
          <w:szCs w:val="20"/>
        </w:rPr>
        <w:fldChar w:fldCharType="end"/>
      </w:r>
      <w:r w:rsidRPr="00525959">
        <w:rPr>
          <w:rStyle w:val="Hyperlink"/>
          <w:rFonts w:eastAsia="Arial" w:cs="Arial"/>
          <w:szCs w:val="20"/>
        </w:rPr>
        <w:t xml:space="preserve"> </w:t>
      </w:r>
      <w:bookmarkEnd w:id="0"/>
    </w:p>
    <w:sectPr w:rsidR="008F5C91" w:rsidRPr="00561B7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F57E9" w14:textId="77777777" w:rsidR="005F02B4" w:rsidRDefault="003B035D">
      <w:pPr>
        <w:spacing w:line="240" w:lineRule="auto"/>
      </w:pPr>
      <w:r>
        <w:separator/>
      </w:r>
    </w:p>
  </w:endnote>
  <w:endnote w:type="continuationSeparator" w:id="0">
    <w:p w14:paraId="508D6172" w14:textId="77777777" w:rsidR="005F02B4" w:rsidRDefault="003B0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08AF" w14:textId="77777777" w:rsidR="003B035D" w:rsidRDefault="003B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F03C" w14:textId="0A24A6CA" w:rsidR="00A62EE9" w:rsidRDefault="00561B72" w:rsidP="00683D59">
    <w:pPr>
      <w:pStyle w:val="Footer"/>
      <w:jc w:val="right"/>
    </w:pPr>
    <w:r>
      <w:t xml:space="preserve">Department of Health </w:t>
    </w:r>
    <w:r w:rsidR="003B035D">
      <w:t xml:space="preserve">and Aged Care </w:t>
    </w:r>
    <w:r>
      <w:t xml:space="preserve">– </w:t>
    </w:r>
    <w:r w:rsidR="009A4FF8">
      <w:t>What can I do to avoid practicing inappropriately?</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E3C6" w14:textId="77777777" w:rsidR="003B035D" w:rsidRDefault="003B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6B49" w14:textId="77777777" w:rsidR="005F02B4" w:rsidRDefault="003B035D">
      <w:pPr>
        <w:spacing w:line="240" w:lineRule="auto"/>
      </w:pPr>
      <w:r>
        <w:separator/>
      </w:r>
    </w:p>
  </w:footnote>
  <w:footnote w:type="continuationSeparator" w:id="0">
    <w:p w14:paraId="2A73C2B2" w14:textId="77777777" w:rsidR="005F02B4" w:rsidRDefault="003B03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8ED25" w14:textId="77777777" w:rsidR="003B035D" w:rsidRDefault="003B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2F5F0" w14:textId="77777777" w:rsidR="00A45FEC" w:rsidRDefault="00561B72">
    <w:pPr>
      <w:pStyle w:val="Header"/>
    </w:pPr>
    <w:r>
      <w:rPr>
        <w:noProof/>
        <w:lang w:eastAsia="en-AU"/>
      </w:rPr>
      <w:drawing>
        <wp:inline distT="0" distB="0" distL="0" distR="0" wp14:anchorId="7B556129" wp14:editId="157D6E8A">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5842" w14:textId="77777777" w:rsidR="003B035D" w:rsidRDefault="003B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D14F890"/>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AAD41BC8"/>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2"/>
    <w:rsid w:val="003B035D"/>
    <w:rsid w:val="00561B72"/>
    <w:rsid w:val="005F02B4"/>
    <w:rsid w:val="006D5215"/>
    <w:rsid w:val="009A4FF8"/>
    <w:rsid w:val="00B6619B"/>
    <w:rsid w:val="00D36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471F"/>
  <w15:chartTrackingRefBased/>
  <w15:docId w15:val="{BAD40E89-B58F-4759-B82E-3365632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72"/>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D36E5B"/>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561B72"/>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561B72"/>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B72"/>
    <w:rPr>
      <w:color w:val="0563C1" w:themeColor="hyperlink"/>
      <w:u w:val="single"/>
    </w:rPr>
  </w:style>
  <w:style w:type="character" w:styleId="UnresolvedMention">
    <w:name w:val="Unresolved Mention"/>
    <w:basedOn w:val="DefaultParagraphFont"/>
    <w:uiPriority w:val="99"/>
    <w:semiHidden/>
    <w:unhideWhenUsed/>
    <w:rsid w:val="00561B72"/>
    <w:rPr>
      <w:color w:val="605E5C"/>
      <w:shd w:val="clear" w:color="auto" w:fill="E1DFDD"/>
    </w:rPr>
  </w:style>
  <w:style w:type="character" w:customStyle="1" w:styleId="Heading1Char">
    <w:name w:val="Heading 1 Char"/>
    <w:basedOn w:val="DefaultParagraphFont"/>
    <w:link w:val="Heading1"/>
    <w:uiPriority w:val="9"/>
    <w:rsid w:val="00D36E5B"/>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561B72"/>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561B72"/>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561B72"/>
    <w:rPr>
      <w:sz w:val="16"/>
      <w:szCs w:val="16"/>
    </w:rPr>
  </w:style>
  <w:style w:type="paragraph" w:styleId="CommentText">
    <w:name w:val="annotation text"/>
    <w:basedOn w:val="Normal"/>
    <w:link w:val="CommentTextChar"/>
    <w:uiPriority w:val="99"/>
    <w:unhideWhenUsed/>
    <w:rsid w:val="00561B72"/>
    <w:pPr>
      <w:spacing w:line="240" w:lineRule="auto"/>
    </w:pPr>
    <w:rPr>
      <w:szCs w:val="20"/>
    </w:rPr>
  </w:style>
  <w:style w:type="character" w:customStyle="1" w:styleId="CommentTextChar">
    <w:name w:val="Comment Text Char"/>
    <w:basedOn w:val="DefaultParagraphFont"/>
    <w:link w:val="CommentText"/>
    <w:uiPriority w:val="99"/>
    <w:rsid w:val="00561B72"/>
    <w:rPr>
      <w:rFonts w:ascii="Arial" w:hAnsi="Arial" w:cs="Times New Roman"/>
      <w:sz w:val="20"/>
      <w:szCs w:val="20"/>
    </w:rPr>
  </w:style>
  <w:style w:type="paragraph" w:styleId="Header">
    <w:name w:val="header"/>
    <w:basedOn w:val="Normal"/>
    <w:link w:val="HeaderChar"/>
    <w:uiPriority w:val="99"/>
    <w:unhideWhenUsed/>
    <w:rsid w:val="00561B72"/>
    <w:pPr>
      <w:tabs>
        <w:tab w:val="center" w:pos="4513"/>
        <w:tab w:val="right" w:pos="9026"/>
      </w:tabs>
      <w:spacing w:line="240" w:lineRule="auto"/>
    </w:pPr>
  </w:style>
  <w:style w:type="character" w:customStyle="1" w:styleId="HeaderChar">
    <w:name w:val="Header Char"/>
    <w:basedOn w:val="DefaultParagraphFont"/>
    <w:link w:val="Header"/>
    <w:uiPriority w:val="99"/>
    <w:rsid w:val="00561B72"/>
    <w:rPr>
      <w:rFonts w:ascii="Arial" w:hAnsi="Arial" w:cs="Times New Roman"/>
      <w:sz w:val="20"/>
      <w:szCs w:val="24"/>
    </w:rPr>
  </w:style>
  <w:style w:type="paragraph" w:styleId="Footer">
    <w:name w:val="footer"/>
    <w:basedOn w:val="Normal"/>
    <w:link w:val="FooterChar"/>
    <w:uiPriority w:val="99"/>
    <w:unhideWhenUsed/>
    <w:rsid w:val="00561B72"/>
    <w:pPr>
      <w:tabs>
        <w:tab w:val="center" w:pos="4513"/>
        <w:tab w:val="right" w:pos="9026"/>
      </w:tabs>
      <w:spacing w:line="240" w:lineRule="auto"/>
    </w:pPr>
  </w:style>
  <w:style w:type="character" w:customStyle="1" w:styleId="FooterChar">
    <w:name w:val="Footer Char"/>
    <w:basedOn w:val="DefaultParagraphFont"/>
    <w:link w:val="Footer"/>
    <w:uiPriority w:val="99"/>
    <w:rsid w:val="00561B72"/>
    <w:rPr>
      <w:rFonts w:ascii="Arial" w:hAnsi="Arial" w:cs="Times New Roman"/>
      <w:sz w:val="20"/>
      <w:szCs w:val="24"/>
    </w:rPr>
  </w:style>
  <w:style w:type="paragraph" w:styleId="ListBullet">
    <w:name w:val="List Bullet"/>
    <w:basedOn w:val="Normal"/>
    <w:uiPriority w:val="99"/>
    <w:unhideWhenUsed/>
    <w:rsid w:val="00561B72"/>
    <w:pPr>
      <w:numPr>
        <w:numId w:val="1"/>
      </w:numPr>
      <w:contextualSpacing/>
    </w:pPr>
  </w:style>
  <w:style w:type="paragraph" w:styleId="ListBullet2">
    <w:name w:val="List Bullet 2"/>
    <w:basedOn w:val="Normal"/>
    <w:uiPriority w:val="99"/>
    <w:unhideWhenUsed/>
    <w:rsid w:val="00561B72"/>
    <w:pPr>
      <w:numPr>
        <w:numId w:val="2"/>
      </w:numPr>
      <w:contextualSpacing/>
    </w:pPr>
  </w:style>
  <w:style w:type="character" w:styleId="Emphasis">
    <w:name w:val="Emphasis"/>
    <w:basedOn w:val="DefaultParagraphFont"/>
    <w:uiPriority w:val="20"/>
    <w:qFormat/>
    <w:rsid w:val="00561B72"/>
    <w:rPr>
      <w:i/>
      <w:iCs/>
    </w:rPr>
  </w:style>
  <w:style w:type="paragraph" w:styleId="CommentSubject">
    <w:name w:val="annotation subject"/>
    <w:basedOn w:val="CommentText"/>
    <w:next w:val="CommentText"/>
    <w:link w:val="CommentSubjectChar"/>
    <w:uiPriority w:val="99"/>
    <w:semiHidden/>
    <w:unhideWhenUsed/>
    <w:rsid w:val="00561B72"/>
    <w:rPr>
      <w:b/>
      <w:bCs/>
    </w:rPr>
  </w:style>
  <w:style w:type="character" w:customStyle="1" w:styleId="CommentSubjectChar">
    <w:name w:val="Comment Subject Char"/>
    <w:basedOn w:val="CommentTextChar"/>
    <w:link w:val="CommentSubject"/>
    <w:uiPriority w:val="99"/>
    <w:semiHidden/>
    <w:rsid w:val="00561B72"/>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rvicesaustralia.gov.au/child-dental-benefits-schedule-for-health-professionals" TargetMode="External"/><Relationship Id="rId18" Type="http://schemas.openxmlformats.org/officeDocument/2006/relationships/hyperlink" Target="http://www.mbsonline.gov.au/internet/mbsonline/publishing.nsf/Content/Hom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sr.gov.au/" TargetMode="External"/><Relationship Id="rId7" Type="http://schemas.openxmlformats.org/officeDocument/2006/relationships/webSettings" Target="webSettings.xml"/><Relationship Id="rId12" Type="http://schemas.openxmlformats.org/officeDocument/2006/relationships/hyperlink" Target="https://www.pbs.gov.au/pbs/home" TargetMode="External"/><Relationship Id="rId17" Type="http://schemas.openxmlformats.org/officeDocument/2006/relationships/hyperlink" Target="https://health.gov.au/resources/publications/common-compliance-issues-associated-with-findings-of-inappropriate-practi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gov.au/resources/publications/the-department-of-healths-role-in-identifying-potential-inappropriate-practice" TargetMode="External"/><Relationship Id="rId20" Type="http://schemas.openxmlformats.org/officeDocument/2006/relationships/hyperlink" Target="http://www.servicesaustralia.gov.au/child-dental-benefits-schedule-for-health-professiona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MBS@health.gov.au" TargetMode="External"/><Relationship Id="rId24" Type="http://schemas.openxmlformats.org/officeDocument/2006/relationships/hyperlink" Target="https://www.health.gov.au/resources/collections/health-professional-guidelin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ealth.gov.au/resources/publications/inappropriate-practice" TargetMode="External"/><Relationship Id="rId23" Type="http://schemas.openxmlformats.org/officeDocument/2006/relationships/hyperlink" Target="https://www.health.gov.au/health-topics/medicare-compliance/how-to-comply-with-your-medicare-obligations" TargetMode="External"/><Relationship Id="rId28" Type="http://schemas.openxmlformats.org/officeDocument/2006/relationships/footer" Target="footer2.xml"/><Relationship Id="rId10" Type="http://schemas.openxmlformats.org/officeDocument/2006/relationships/hyperlink" Target="http://www.mbsonline.gov.au/internet/mbsonline/publishing.nsf/Content/Home" TargetMode="External"/><Relationship Id="rId19" Type="http://schemas.openxmlformats.org/officeDocument/2006/relationships/hyperlink" Target="https://www.pbs.gov.au/pbs/hom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hpra.gov.au/registration/registration-standards/codes-guidelines.aspx" TargetMode="External"/><Relationship Id="rId22" Type="http://schemas.openxmlformats.org/officeDocument/2006/relationships/hyperlink" Target="https://www.health.gov.au/resources/collections/medicare-billing-assurance-toolkit"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E90F9-85FF-48BF-BBBE-0A3883606133}">
  <ds:schemaRef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50469-6996-43ed-b619-405ab07bd7c8"/>
    <ds:schemaRef ds:uri="http://www.w3.org/XML/1998/namespace"/>
    <ds:schemaRef ds:uri="http://purl.org/dc/dcmitype/"/>
  </ds:schemaRefs>
</ds:datastoreItem>
</file>

<file path=customXml/itemProps2.xml><?xml version="1.0" encoding="utf-8"?>
<ds:datastoreItem xmlns:ds="http://schemas.openxmlformats.org/officeDocument/2006/customXml" ds:itemID="{CE0CD113-7D3C-46EF-812F-D22B184E4064}">
  <ds:schemaRefs>
    <ds:schemaRef ds:uri="http://schemas.microsoft.com/sharepoint/v3/contenttype/forms"/>
  </ds:schemaRefs>
</ds:datastoreItem>
</file>

<file path=customXml/itemProps3.xml><?xml version="1.0" encoding="utf-8"?>
<ds:datastoreItem xmlns:ds="http://schemas.openxmlformats.org/officeDocument/2006/customXml" ds:itemID="{C81D76A1-BCEE-4235-A7B6-7C7CE5B50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What can I do to avoid practising inappropriately?</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I do to avoid practising inappropriately?</dc:title>
  <dc:subject>Digital health</dc:subject>
  <dc:creator>Australian Department of Health and Aged Care</dc:creator>
  <cp:keywords>inappropriate practise</cp:keywords>
  <dc:description/>
  <cp:lastModifiedBy>MASCHKE, Elvia</cp:lastModifiedBy>
  <cp:revision>2</cp:revision>
  <dcterms:created xsi:type="dcterms:W3CDTF">2022-07-21T23:44:00Z</dcterms:created>
  <dcterms:modified xsi:type="dcterms:W3CDTF">2022-07-21T23:44:00Z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ies>
</file>